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958" w:rsidRDefault="008D3958" w:rsidP="00D56F03">
      <w:pPr>
        <w:pStyle w:val="StyleCentered"/>
        <w:jc w:val="left"/>
      </w:pPr>
    </w:p>
    <w:p w:rsidR="00D56F03" w:rsidRDefault="00D56F03" w:rsidP="00471152">
      <w:pPr>
        <w:pStyle w:val="StyleCentered"/>
      </w:pPr>
    </w:p>
    <w:p w:rsidR="00471152" w:rsidRPr="007F06F5" w:rsidRDefault="00C16BF7" w:rsidP="00471152">
      <w:pPr>
        <w:pStyle w:val="StyleCentered"/>
      </w:pPr>
      <w:r>
        <w:t>Development</w:t>
      </w:r>
      <w:r w:rsidR="00D6623E">
        <w:t xml:space="preserve"> and Experimental Analysis</w:t>
      </w:r>
      <w:r>
        <w:t xml:space="preserve"> of Wireless High Accuracy U</w:t>
      </w:r>
      <w:r w:rsidR="004D1C17">
        <w:t>ltra-Wideband</w:t>
      </w:r>
      <w:r>
        <w:t xml:space="preserve"> </w:t>
      </w:r>
      <w:r w:rsidR="00F11F32">
        <w:t xml:space="preserve">Localization </w:t>
      </w:r>
      <w:r>
        <w:t>Systems for Indoor Medical Applications</w:t>
      </w:r>
    </w:p>
    <w:p w:rsidR="00015333" w:rsidRDefault="00015333" w:rsidP="00471152">
      <w:pPr>
        <w:pStyle w:val="StyleCentered"/>
      </w:pPr>
    </w:p>
    <w:p w:rsidR="004F6FC5" w:rsidRDefault="004F6FC5" w:rsidP="00471152">
      <w:pPr>
        <w:pStyle w:val="StyleCentered"/>
      </w:pPr>
    </w:p>
    <w:p w:rsidR="00471152" w:rsidRPr="007F06F5" w:rsidRDefault="00471152" w:rsidP="00471152">
      <w:pPr>
        <w:jc w:val="center"/>
      </w:pPr>
    </w:p>
    <w:p w:rsidR="00015333" w:rsidRDefault="00015333" w:rsidP="00471152"/>
    <w:p w:rsidR="008D3958" w:rsidRDefault="008D3958" w:rsidP="00471152"/>
    <w:p w:rsidR="00015333" w:rsidRPr="007F06F5" w:rsidRDefault="00015333" w:rsidP="00471152"/>
    <w:p w:rsidR="00471152" w:rsidRPr="007F06F5" w:rsidRDefault="00015333" w:rsidP="00471152">
      <w:pPr>
        <w:pStyle w:val="StyleCentered"/>
        <w:spacing w:line="240" w:lineRule="auto"/>
      </w:pPr>
      <w:r>
        <w:t xml:space="preserve">A </w:t>
      </w:r>
      <w:r w:rsidR="003E5D51">
        <w:t>D</w:t>
      </w:r>
      <w:r w:rsidR="00471152" w:rsidRPr="007F06F5">
        <w:t xml:space="preserve">issertation </w:t>
      </w:r>
      <w:r>
        <w:t>Presented for</w:t>
      </w:r>
    </w:p>
    <w:p w:rsidR="00015333" w:rsidRDefault="00471152" w:rsidP="00015333">
      <w:pPr>
        <w:pStyle w:val="StyleCentered"/>
        <w:spacing w:line="240" w:lineRule="auto"/>
      </w:pPr>
      <w:r w:rsidRPr="007F06F5">
        <w:t xml:space="preserve">the </w:t>
      </w:r>
      <w:r w:rsidR="00015333">
        <w:t xml:space="preserve">Doctor of Philosophy </w:t>
      </w:r>
    </w:p>
    <w:p w:rsidR="00471152" w:rsidRPr="007F06F5" w:rsidRDefault="00015333" w:rsidP="00015333">
      <w:pPr>
        <w:pStyle w:val="StyleCentered"/>
        <w:spacing w:line="240" w:lineRule="auto"/>
      </w:pPr>
      <w:r>
        <w:t>D</w:t>
      </w:r>
      <w:r w:rsidR="00A578DF">
        <w:t xml:space="preserve">egree </w:t>
      </w:r>
    </w:p>
    <w:p w:rsidR="00471152" w:rsidRPr="007F06F5" w:rsidRDefault="00015333" w:rsidP="00471152">
      <w:pPr>
        <w:pStyle w:val="StyleCentered"/>
        <w:spacing w:line="240" w:lineRule="auto"/>
      </w:pPr>
      <w:r>
        <w:t>The University of Tennessee, Knoxville</w:t>
      </w:r>
    </w:p>
    <w:p w:rsidR="00471152" w:rsidRDefault="00471152" w:rsidP="00471152">
      <w:pPr>
        <w:pStyle w:val="StyleCentered"/>
        <w:spacing w:line="240" w:lineRule="auto"/>
      </w:pPr>
    </w:p>
    <w:p w:rsidR="00015333" w:rsidRDefault="00015333" w:rsidP="00471152">
      <w:pPr>
        <w:pStyle w:val="StyleCentered"/>
        <w:spacing w:line="240" w:lineRule="auto"/>
      </w:pPr>
    </w:p>
    <w:p w:rsidR="00015333" w:rsidRDefault="00015333" w:rsidP="00471152">
      <w:pPr>
        <w:pStyle w:val="StyleCentered"/>
        <w:spacing w:line="240" w:lineRule="auto"/>
      </w:pPr>
    </w:p>
    <w:p w:rsidR="00015333" w:rsidRDefault="00015333" w:rsidP="00471152">
      <w:pPr>
        <w:pStyle w:val="StyleCentered"/>
        <w:spacing w:line="240" w:lineRule="auto"/>
      </w:pPr>
    </w:p>
    <w:p w:rsidR="00015333" w:rsidRDefault="00015333" w:rsidP="00471152">
      <w:pPr>
        <w:pStyle w:val="StyleCentered"/>
        <w:spacing w:line="240" w:lineRule="auto"/>
      </w:pPr>
    </w:p>
    <w:p w:rsidR="008D3958" w:rsidRDefault="008D3958" w:rsidP="00471152">
      <w:pPr>
        <w:pStyle w:val="StyleCentered"/>
        <w:spacing w:line="240" w:lineRule="auto"/>
      </w:pPr>
    </w:p>
    <w:p w:rsidR="008D3958" w:rsidRDefault="008D3958" w:rsidP="00471152">
      <w:pPr>
        <w:pStyle w:val="StyleCentered"/>
        <w:spacing w:line="240" w:lineRule="auto"/>
      </w:pPr>
    </w:p>
    <w:p w:rsidR="008D3958" w:rsidRDefault="008D3958" w:rsidP="00471152">
      <w:pPr>
        <w:pStyle w:val="StyleCentered"/>
        <w:spacing w:line="240" w:lineRule="auto"/>
      </w:pPr>
    </w:p>
    <w:p w:rsidR="008D3958" w:rsidRDefault="008D3958" w:rsidP="00471152">
      <w:pPr>
        <w:pStyle w:val="StyleCentered"/>
        <w:spacing w:line="240" w:lineRule="auto"/>
      </w:pPr>
    </w:p>
    <w:p w:rsidR="008D3958" w:rsidRDefault="008D3958" w:rsidP="00471152">
      <w:pPr>
        <w:pStyle w:val="StyleCentered"/>
        <w:spacing w:line="240" w:lineRule="auto"/>
      </w:pPr>
    </w:p>
    <w:p w:rsidR="008D3958" w:rsidRDefault="008D3958" w:rsidP="00471152">
      <w:pPr>
        <w:pStyle w:val="StyleCentered"/>
        <w:spacing w:line="240" w:lineRule="auto"/>
      </w:pPr>
    </w:p>
    <w:p w:rsidR="00015333" w:rsidRDefault="00015333" w:rsidP="00471152">
      <w:pPr>
        <w:pStyle w:val="StyleCentered"/>
        <w:spacing w:line="240" w:lineRule="auto"/>
      </w:pPr>
    </w:p>
    <w:p w:rsidR="00D56F03" w:rsidRDefault="00D56F03" w:rsidP="00D56F03">
      <w:pPr>
        <w:pStyle w:val="StyleCentered"/>
        <w:spacing w:line="240" w:lineRule="auto"/>
        <w:jc w:val="left"/>
      </w:pPr>
    </w:p>
    <w:p w:rsidR="00015333" w:rsidRDefault="008D3958" w:rsidP="00471152">
      <w:pPr>
        <w:pStyle w:val="StyleCentered"/>
        <w:spacing w:line="240" w:lineRule="auto"/>
      </w:pPr>
      <w:r>
        <w:t>Michael Joseph Kuhn</w:t>
      </w:r>
    </w:p>
    <w:p w:rsidR="00471152" w:rsidRPr="007F06F5" w:rsidRDefault="00936FBC" w:rsidP="00471152">
      <w:pPr>
        <w:pStyle w:val="StyleCentered"/>
        <w:spacing w:line="240" w:lineRule="auto"/>
      </w:pPr>
      <w:r>
        <w:t>May 2012</w:t>
      </w:r>
    </w:p>
    <w:p w:rsidR="002B62C9" w:rsidRPr="00015333" w:rsidRDefault="0035301D" w:rsidP="00015333">
      <w:pPr>
        <w:rPr>
          <w:rFonts w:cs="Arial"/>
        </w:rPr>
        <w:sectPr w:rsidR="002B62C9" w:rsidRPr="00015333" w:rsidSect="00D56F03">
          <w:headerReference w:type="even" r:id="rId8"/>
          <w:headerReference w:type="default" r:id="rId9"/>
          <w:footerReference w:type="even" r:id="rId10"/>
          <w:footerReference w:type="default" r:id="rId11"/>
          <w:footerReference w:type="first" r:id="rId12"/>
          <w:footnotePr>
            <w:numRestart w:val="eachSect"/>
          </w:footnotePr>
          <w:pgSz w:w="12240" w:h="15840" w:code="1"/>
          <w:pgMar w:top="1440" w:right="1440" w:bottom="1440" w:left="1440" w:header="0" w:footer="0" w:gutter="0"/>
          <w:pgNumType w:fmt="lowerRoman" w:start="4"/>
          <w:cols w:space="720"/>
          <w:titlePg/>
          <w:docGrid w:linePitch="233"/>
        </w:sectPr>
      </w:pPr>
      <w:r w:rsidRPr="007F06F5">
        <w:rPr>
          <w:rFonts w:cs="Arial"/>
        </w:rPr>
        <w:fldChar w:fldCharType="begin"/>
      </w:r>
      <w:r w:rsidR="00831CA3" w:rsidRPr="007F06F5">
        <w:rPr>
          <w:rFonts w:cs="Arial"/>
        </w:rPr>
        <w:instrText xml:space="preserve"> </w:instrText>
      </w:r>
      <w:r w:rsidR="00831CA3" w:rsidRPr="007F06F5">
        <w:instrText xml:space="preserve">IF {PAGE} &gt; 4 "{ = {PAGE \* roman} + 1" "" </w:instrText>
      </w:r>
      <w:r w:rsidR="00831CA3" w:rsidRPr="007F06F5">
        <w:rPr>
          <w:rFonts w:cs="Arial"/>
        </w:rPr>
        <w:instrText xml:space="preserve"> </w:instrText>
      </w:r>
      <w:r w:rsidRPr="007F06F5">
        <w:rPr>
          <w:rFonts w:cs="Arial"/>
        </w:rPr>
        <w:fldChar w:fldCharType="end"/>
      </w:r>
    </w:p>
    <w:p w:rsidR="00015333" w:rsidRDefault="00015333" w:rsidP="00015333">
      <w:pPr>
        <w:pStyle w:val="StyleCentered"/>
        <w:jc w:val="left"/>
        <w:rPr>
          <w:u w:val="single"/>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4F6FC5" w:rsidRPr="004F6FC5" w:rsidRDefault="004F6FC5" w:rsidP="004F6FC5">
      <w:pPr>
        <w:spacing w:line="240" w:lineRule="auto"/>
        <w:ind w:firstLine="0"/>
        <w:jc w:val="center"/>
        <w:rPr>
          <w:rFonts w:ascii="Times New Roman" w:hAnsi="Times New Roman"/>
          <w:sz w:val="36"/>
          <w:szCs w:val="36"/>
        </w:rPr>
      </w:pPr>
    </w:p>
    <w:p w:rsidR="008D3958" w:rsidRDefault="008D3958" w:rsidP="004F6FC5">
      <w:pPr>
        <w:spacing w:line="240" w:lineRule="auto"/>
        <w:ind w:firstLine="0"/>
        <w:jc w:val="center"/>
        <w:rPr>
          <w:szCs w:val="22"/>
        </w:rPr>
      </w:pPr>
    </w:p>
    <w:p w:rsidR="008D3958" w:rsidRDefault="008D3958" w:rsidP="004F6FC5">
      <w:pPr>
        <w:spacing w:line="240" w:lineRule="auto"/>
        <w:ind w:firstLine="0"/>
        <w:jc w:val="center"/>
        <w:rPr>
          <w:szCs w:val="22"/>
        </w:rPr>
      </w:pPr>
    </w:p>
    <w:p w:rsidR="004F6FC5" w:rsidRPr="004F6FC5" w:rsidRDefault="00936FBC" w:rsidP="004F6FC5">
      <w:pPr>
        <w:spacing w:line="240" w:lineRule="auto"/>
        <w:ind w:firstLine="0"/>
        <w:jc w:val="center"/>
        <w:rPr>
          <w:szCs w:val="22"/>
        </w:rPr>
      </w:pPr>
      <w:r>
        <w:rPr>
          <w:szCs w:val="22"/>
        </w:rPr>
        <w:t>Copyright © 2012</w:t>
      </w:r>
      <w:r w:rsidR="004F6FC5" w:rsidRPr="004F6FC5">
        <w:rPr>
          <w:szCs w:val="22"/>
        </w:rPr>
        <w:t xml:space="preserve"> by </w:t>
      </w:r>
      <w:r w:rsidR="004F6FC5">
        <w:rPr>
          <w:szCs w:val="22"/>
        </w:rPr>
        <w:t>Michael Kuhn</w:t>
      </w:r>
    </w:p>
    <w:p w:rsidR="004F6FC5" w:rsidRPr="004F6FC5" w:rsidRDefault="004F6FC5" w:rsidP="004F6FC5">
      <w:pPr>
        <w:spacing w:line="240" w:lineRule="auto"/>
        <w:ind w:firstLine="0"/>
        <w:jc w:val="center"/>
        <w:rPr>
          <w:szCs w:val="22"/>
        </w:rPr>
      </w:pPr>
      <w:r w:rsidRPr="004F6FC5">
        <w:rPr>
          <w:szCs w:val="22"/>
        </w:rPr>
        <w:t>All rights reserved.</w:t>
      </w: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4F6FC5" w:rsidRPr="004F6FC5" w:rsidRDefault="004F6FC5" w:rsidP="004F6FC5">
      <w:pPr>
        <w:spacing w:line="240" w:lineRule="auto"/>
        <w:ind w:firstLine="0"/>
        <w:jc w:val="center"/>
        <w:rPr>
          <w:rFonts w:ascii="Times New Roman" w:hAnsi="Times New Roman"/>
          <w:sz w:val="24"/>
        </w:rPr>
      </w:pPr>
    </w:p>
    <w:p w:rsidR="002B62C9" w:rsidRPr="007F06F5" w:rsidRDefault="002B62C9" w:rsidP="004F6FC5">
      <w:pPr>
        <w:pStyle w:val="StyleCentered"/>
        <w:spacing w:line="240" w:lineRule="auto"/>
        <w:sectPr w:rsidR="002B62C9" w:rsidRPr="007F06F5" w:rsidSect="00D56F03">
          <w:footerReference w:type="first" r:id="rId13"/>
          <w:footnotePr>
            <w:numRestart w:val="eachSect"/>
          </w:footnotePr>
          <w:type w:val="nextColumn"/>
          <w:pgSz w:w="12240" w:h="15840" w:code="1"/>
          <w:pgMar w:top="1440" w:right="1440" w:bottom="1440" w:left="1440" w:header="1152" w:footer="1440" w:gutter="0"/>
          <w:pgNumType w:fmt="lowerRoman" w:start="2"/>
          <w:cols w:space="720"/>
          <w:titlePg/>
          <w:docGrid w:linePitch="299"/>
        </w:sectPr>
      </w:pPr>
    </w:p>
    <w:p w:rsidR="00D14CE6" w:rsidRPr="007F06F5" w:rsidRDefault="00D14CE6" w:rsidP="00D56F03">
      <w:pPr>
        <w:pStyle w:val="Heading1"/>
        <w:numPr>
          <w:ilvl w:val="0"/>
          <w:numId w:val="0"/>
        </w:numPr>
        <w:jc w:val="center"/>
      </w:pPr>
      <w:bookmarkStart w:id="0" w:name="_Toc251529063"/>
      <w:bookmarkStart w:id="1" w:name="_Toc251529137"/>
      <w:bookmarkStart w:id="2" w:name="_Toc251529186"/>
      <w:bookmarkStart w:id="3" w:name="_Toc251537219"/>
      <w:bookmarkStart w:id="4" w:name="_Toc251538782"/>
      <w:bookmarkStart w:id="5" w:name="_Toc251538987"/>
      <w:bookmarkStart w:id="6" w:name="_Toc251573358"/>
      <w:bookmarkStart w:id="7" w:name="_Toc253052424"/>
      <w:bookmarkStart w:id="8" w:name="_Toc253171190"/>
      <w:bookmarkStart w:id="9" w:name="_Toc253171892"/>
      <w:bookmarkStart w:id="10" w:name="_Toc253176432"/>
      <w:bookmarkStart w:id="11" w:name="_Toc253268886"/>
      <w:bookmarkStart w:id="12" w:name="_Toc253321013"/>
      <w:bookmarkStart w:id="13" w:name="_Toc253323034"/>
      <w:bookmarkStart w:id="14" w:name="_Toc253326902"/>
      <w:bookmarkStart w:id="15" w:name="_Toc253336480"/>
      <w:bookmarkStart w:id="16" w:name="_Toc255463268"/>
      <w:bookmarkStart w:id="17" w:name="_Toc255751744"/>
      <w:bookmarkStart w:id="18" w:name="_Toc269941744"/>
      <w:bookmarkStart w:id="19" w:name="_Toc269941872"/>
      <w:bookmarkStart w:id="20" w:name="_Toc319545540"/>
      <w:bookmarkStart w:id="21" w:name="_Toc319545828"/>
      <w:bookmarkStart w:id="22" w:name="_Toc319548274"/>
      <w:bookmarkStart w:id="23" w:name="_Toc319548435"/>
      <w:bookmarkStart w:id="24" w:name="_Toc319875542"/>
      <w:bookmarkStart w:id="25" w:name="_Toc319880498"/>
      <w:bookmarkStart w:id="26" w:name="_Toc319975250"/>
      <w:bookmarkStart w:id="27" w:name="_Toc319975419"/>
      <w:bookmarkStart w:id="28" w:name="_Toc319975588"/>
      <w:bookmarkStart w:id="29" w:name="_Toc320005002"/>
      <w:bookmarkStart w:id="30" w:name="_Toc320161774"/>
      <w:r>
        <w:lastRenderedPageBreak/>
        <w:t>Dedication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D14CE6" w:rsidRDefault="00D14CE6" w:rsidP="00D14CE6">
      <w:pPr>
        <w:jc w:val="both"/>
      </w:pPr>
      <w:r>
        <w:t>Dedicate it</w:t>
      </w:r>
      <w:r w:rsidRPr="007F06F5">
        <w:t>.</w:t>
      </w:r>
    </w:p>
    <w:p w:rsidR="00D14CE6" w:rsidRPr="007F06F5" w:rsidRDefault="00D14CE6" w:rsidP="00D56F03">
      <w:pPr>
        <w:pStyle w:val="Heading1"/>
        <w:numPr>
          <w:ilvl w:val="0"/>
          <w:numId w:val="0"/>
        </w:numPr>
        <w:jc w:val="center"/>
      </w:pPr>
      <w:r>
        <w:br w:type="page"/>
      </w:r>
      <w:bookmarkStart w:id="31" w:name="_Toc251529064"/>
      <w:bookmarkStart w:id="32" w:name="_Toc251529138"/>
      <w:bookmarkStart w:id="33" w:name="_Toc251529187"/>
      <w:bookmarkStart w:id="34" w:name="_Toc251537220"/>
      <w:bookmarkStart w:id="35" w:name="_Toc251538783"/>
      <w:bookmarkStart w:id="36" w:name="_Toc251538988"/>
      <w:bookmarkStart w:id="37" w:name="_Toc251573359"/>
      <w:bookmarkStart w:id="38" w:name="_Toc253052425"/>
      <w:bookmarkStart w:id="39" w:name="_Toc253171191"/>
      <w:bookmarkStart w:id="40" w:name="_Toc253171893"/>
      <w:bookmarkStart w:id="41" w:name="_Toc253176433"/>
      <w:bookmarkStart w:id="42" w:name="_Toc253268887"/>
      <w:bookmarkStart w:id="43" w:name="_Toc253321014"/>
      <w:bookmarkStart w:id="44" w:name="_Toc253323035"/>
      <w:bookmarkStart w:id="45" w:name="_Toc253326903"/>
      <w:bookmarkStart w:id="46" w:name="_Toc253336481"/>
      <w:bookmarkStart w:id="47" w:name="_Toc255463269"/>
      <w:bookmarkStart w:id="48" w:name="_Toc255751745"/>
      <w:bookmarkStart w:id="49" w:name="_Toc269941745"/>
      <w:bookmarkStart w:id="50" w:name="_Toc269941873"/>
      <w:bookmarkStart w:id="51" w:name="_Toc319545541"/>
      <w:bookmarkStart w:id="52" w:name="_Toc319545829"/>
      <w:bookmarkStart w:id="53" w:name="_Toc319548275"/>
      <w:bookmarkStart w:id="54" w:name="_Toc319548436"/>
      <w:bookmarkStart w:id="55" w:name="_Toc319875543"/>
      <w:bookmarkStart w:id="56" w:name="_Toc319880499"/>
      <w:bookmarkStart w:id="57" w:name="_Toc319975251"/>
      <w:bookmarkStart w:id="58" w:name="_Toc319975420"/>
      <w:bookmarkStart w:id="59" w:name="_Toc319975589"/>
      <w:bookmarkStart w:id="60" w:name="_Toc320005003"/>
      <w:bookmarkStart w:id="61" w:name="_Toc320161775"/>
      <w:r>
        <w:lastRenderedPageBreak/>
        <w:t>Acknowledgements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D14CE6" w:rsidRPr="004F6FC5" w:rsidRDefault="00D14CE6" w:rsidP="00D14CE6">
      <w:pPr>
        <w:jc w:val="both"/>
        <w:rPr>
          <w:szCs w:val="22"/>
        </w:rPr>
      </w:pPr>
      <w:r>
        <w:t>Acknowledge it</w:t>
      </w:r>
      <w:r w:rsidRPr="007F06F5">
        <w:t>.</w:t>
      </w:r>
    </w:p>
    <w:p w:rsidR="00A01BA5" w:rsidRPr="007F06F5" w:rsidRDefault="00D14CE6" w:rsidP="004803B1">
      <w:pPr>
        <w:pStyle w:val="Heading1"/>
        <w:numPr>
          <w:ilvl w:val="0"/>
          <w:numId w:val="0"/>
        </w:numPr>
        <w:ind w:left="432" w:hanging="432"/>
      </w:pPr>
      <w:r>
        <w:br w:type="page"/>
      </w:r>
      <w:bookmarkStart w:id="62" w:name="_Toc319545542"/>
      <w:bookmarkStart w:id="63" w:name="_Toc319545830"/>
      <w:bookmarkStart w:id="64" w:name="_Toc319548276"/>
      <w:bookmarkStart w:id="65" w:name="_Toc319548437"/>
      <w:bookmarkStart w:id="66" w:name="_Toc319875544"/>
      <w:bookmarkStart w:id="67" w:name="_Toc319880500"/>
      <w:bookmarkStart w:id="68" w:name="_Toc319975252"/>
      <w:bookmarkStart w:id="69" w:name="_Toc319975421"/>
      <w:bookmarkStart w:id="70" w:name="_Toc319975590"/>
      <w:bookmarkStart w:id="71" w:name="_Toc320005004"/>
      <w:bookmarkStart w:id="72" w:name="_Toc320161776"/>
      <w:r w:rsidR="00A01BA5" w:rsidRPr="007F06F5">
        <w:lastRenderedPageBreak/>
        <w:t>Abstract</w:t>
      </w:r>
      <w:bookmarkEnd w:id="62"/>
      <w:bookmarkEnd w:id="63"/>
      <w:bookmarkEnd w:id="64"/>
      <w:bookmarkEnd w:id="65"/>
      <w:bookmarkEnd w:id="66"/>
      <w:bookmarkEnd w:id="67"/>
      <w:bookmarkEnd w:id="68"/>
      <w:bookmarkEnd w:id="69"/>
      <w:bookmarkEnd w:id="70"/>
      <w:bookmarkEnd w:id="71"/>
      <w:bookmarkEnd w:id="72"/>
    </w:p>
    <w:p w:rsidR="00D14CE6" w:rsidRDefault="00D14CE6" w:rsidP="00D14CE6">
      <w:pPr>
        <w:spacing w:after="120"/>
        <w:jc w:val="both"/>
      </w:pPr>
      <w:r>
        <w:t>This dissertation addresses several interesting and relevant problems in the field of wireless technologies in medicine and specifically problems related to ultra-wideband high accuracy localization for indoor applications. This includes:</w:t>
      </w:r>
    </w:p>
    <w:p w:rsidR="00D14CE6" w:rsidRPr="00D14CE6" w:rsidRDefault="00D14CE6" w:rsidP="00D14CE6">
      <w:pPr>
        <w:pStyle w:val="ListParagraph"/>
        <w:numPr>
          <w:ilvl w:val="0"/>
          <w:numId w:val="15"/>
        </w:numPr>
        <w:jc w:val="both"/>
        <w:rPr>
          <w:rFonts w:ascii="Palatino Linotype" w:hAnsi="Palatino Linotype"/>
          <w:sz w:val="22"/>
        </w:rPr>
      </w:pPr>
      <w:r w:rsidRPr="00D14CE6">
        <w:rPr>
          <w:rFonts w:ascii="Palatino Linotype" w:hAnsi="Palatino Linotype"/>
          <w:sz w:val="22"/>
        </w:rPr>
        <w:t>Current state-of-the-art in wireless technologies for indoor localization with emphasis given to their use in medical applications</w:t>
      </w:r>
    </w:p>
    <w:p w:rsidR="00D14CE6" w:rsidRPr="00D14CE6" w:rsidRDefault="00D14CE6" w:rsidP="00D14CE6">
      <w:pPr>
        <w:pStyle w:val="ListParagraph"/>
        <w:numPr>
          <w:ilvl w:val="0"/>
          <w:numId w:val="15"/>
        </w:numPr>
        <w:jc w:val="both"/>
        <w:rPr>
          <w:rFonts w:ascii="Palatino Linotype" w:hAnsi="Palatino Linotype"/>
          <w:sz w:val="22"/>
        </w:rPr>
      </w:pPr>
      <w:r w:rsidRPr="00D14CE6">
        <w:rPr>
          <w:rFonts w:ascii="Palatino Linotype" w:hAnsi="Palatino Linotype"/>
          <w:sz w:val="22"/>
        </w:rPr>
        <w:t>System-level design concerns for high performance indoor ultra-wideband positioning systems and novel techniques for comprehensive system-level simulations for rapid prototype design</w:t>
      </w:r>
    </w:p>
    <w:p w:rsidR="00D14CE6" w:rsidRPr="00D14CE6" w:rsidRDefault="00D14CE6" w:rsidP="00D14CE6">
      <w:pPr>
        <w:pStyle w:val="ListParagraph"/>
        <w:numPr>
          <w:ilvl w:val="0"/>
          <w:numId w:val="15"/>
        </w:numPr>
        <w:jc w:val="both"/>
        <w:rPr>
          <w:rFonts w:ascii="Palatino Linotype" w:hAnsi="Palatino Linotype"/>
          <w:sz w:val="22"/>
        </w:rPr>
      </w:pPr>
      <w:r w:rsidRPr="00D14CE6">
        <w:rPr>
          <w:rFonts w:ascii="Palatino Linotype" w:hAnsi="Palatino Linotype"/>
          <w:sz w:val="22"/>
        </w:rPr>
        <w:t>Characterization of the operating room channel in terms of its effects</w:t>
      </w:r>
      <w:r w:rsidR="004D1C17">
        <w:rPr>
          <w:rFonts w:ascii="Palatino Linotype" w:hAnsi="Palatino Linotype"/>
          <w:sz w:val="22"/>
        </w:rPr>
        <w:t xml:space="preserve"> on ultra-wideband localization</w:t>
      </w:r>
    </w:p>
    <w:p w:rsidR="00D14CE6" w:rsidRPr="00D14CE6" w:rsidRDefault="004D1C17" w:rsidP="00D14CE6">
      <w:pPr>
        <w:pStyle w:val="ListParagraph"/>
        <w:numPr>
          <w:ilvl w:val="0"/>
          <w:numId w:val="15"/>
        </w:numPr>
        <w:jc w:val="both"/>
        <w:rPr>
          <w:rFonts w:ascii="Palatino Linotype" w:hAnsi="Palatino Linotype"/>
          <w:sz w:val="22"/>
        </w:rPr>
      </w:pPr>
      <w:r>
        <w:rPr>
          <w:rFonts w:ascii="Palatino Linotype" w:hAnsi="Palatino Linotype"/>
          <w:sz w:val="22"/>
        </w:rPr>
        <w:t>Integrated ultra-wideband</w:t>
      </w:r>
      <w:r w:rsidR="00D14CE6" w:rsidRPr="00D14CE6">
        <w:rPr>
          <w:rFonts w:ascii="Palatino Linotype" w:hAnsi="Palatino Linotype"/>
          <w:sz w:val="22"/>
        </w:rPr>
        <w:t xml:space="preserve"> RF </w:t>
      </w:r>
      <w:r w:rsidR="00885BEA">
        <w:rPr>
          <w:rFonts w:ascii="Palatino Linotype" w:hAnsi="Palatino Linotype"/>
          <w:sz w:val="22"/>
        </w:rPr>
        <w:t>tags for multi-tag tracking millimeter accuracy UWB localization</w:t>
      </w:r>
    </w:p>
    <w:p w:rsidR="00D14CE6" w:rsidRDefault="004D1C17" w:rsidP="00D14CE6">
      <w:pPr>
        <w:pStyle w:val="ListParagraph"/>
        <w:numPr>
          <w:ilvl w:val="0"/>
          <w:numId w:val="15"/>
        </w:numPr>
        <w:jc w:val="both"/>
        <w:rPr>
          <w:rFonts w:ascii="Palatino Linotype" w:hAnsi="Palatino Linotype"/>
          <w:sz w:val="22"/>
        </w:rPr>
      </w:pPr>
      <w:r>
        <w:rPr>
          <w:rFonts w:ascii="Palatino Linotype" w:hAnsi="Palatino Linotype"/>
          <w:sz w:val="22"/>
        </w:rPr>
        <w:t>Adaptive ultra-wideband</w:t>
      </w:r>
      <w:r w:rsidR="00D14CE6" w:rsidRPr="00D14CE6">
        <w:rPr>
          <w:rFonts w:ascii="Palatino Linotype" w:hAnsi="Palatino Linotype"/>
          <w:sz w:val="22"/>
        </w:rPr>
        <w:t xml:space="preserve"> receiver-side detection schemes for high accuracy localization in low </w:t>
      </w:r>
      <w:r>
        <w:rPr>
          <w:rFonts w:ascii="Palatino Linotype" w:hAnsi="Palatino Linotype"/>
          <w:sz w:val="22"/>
        </w:rPr>
        <w:t>signal-to-noise ratio and non-line-of-sight</w:t>
      </w:r>
      <w:r w:rsidR="00D14CE6" w:rsidRPr="00D14CE6">
        <w:rPr>
          <w:rFonts w:ascii="Palatino Linotype" w:hAnsi="Palatino Linotype"/>
          <w:sz w:val="22"/>
        </w:rPr>
        <w:t xml:space="preserve"> environments</w:t>
      </w:r>
    </w:p>
    <w:p w:rsidR="00885BEA" w:rsidRPr="00D14CE6" w:rsidRDefault="00885BEA" w:rsidP="00D14CE6">
      <w:pPr>
        <w:pStyle w:val="ListParagraph"/>
        <w:numPr>
          <w:ilvl w:val="0"/>
          <w:numId w:val="15"/>
        </w:numPr>
        <w:jc w:val="both"/>
        <w:rPr>
          <w:rFonts w:ascii="Palatino Linotype" w:hAnsi="Palatino Linotype"/>
          <w:sz w:val="22"/>
        </w:rPr>
      </w:pPr>
      <w:r>
        <w:rPr>
          <w:rFonts w:ascii="Palatino Linotype" w:hAnsi="Palatino Linotype"/>
          <w:sz w:val="22"/>
        </w:rPr>
        <w:t>NLOS detection and mitigation  for a millimeter accuracy UWB indoor localization system</w:t>
      </w:r>
    </w:p>
    <w:p w:rsidR="00D14CE6" w:rsidRDefault="00D14CE6" w:rsidP="00D14CE6">
      <w:pPr>
        <w:pStyle w:val="ListParagraph"/>
        <w:numPr>
          <w:ilvl w:val="0"/>
          <w:numId w:val="15"/>
        </w:numPr>
        <w:jc w:val="both"/>
      </w:pPr>
      <w:r w:rsidRPr="00D14CE6">
        <w:rPr>
          <w:rFonts w:ascii="Palatino Linotype" w:hAnsi="Palatino Linotype"/>
          <w:sz w:val="22"/>
        </w:rPr>
        <w:t>A comprehensive development platform for multi-tag access network operation i</w:t>
      </w:r>
      <w:r w:rsidR="004D1C17">
        <w:rPr>
          <w:rFonts w:ascii="Palatino Linotype" w:hAnsi="Palatino Linotype"/>
          <w:sz w:val="22"/>
        </w:rPr>
        <w:t>ntegrated with high accuracy ultra-wideband</w:t>
      </w:r>
      <w:r w:rsidRPr="00D14CE6">
        <w:rPr>
          <w:rFonts w:ascii="Palatino Linotype" w:hAnsi="Palatino Linotype"/>
          <w:sz w:val="22"/>
        </w:rPr>
        <w:t xml:space="preserve"> localization</w:t>
      </w:r>
      <w:r w:rsidR="00885BEA">
        <w:rPr>
          <w:rFonts w:ascii="Palatino Linotype" w:hAnsi="Palatino Linotype"/>
          <w:sz w:val="22"/>
        </w:rPr>
        <w:t xml:space="preserve"> and associated experimental analysis</w:t>
      </w:r>
    </w:p>
    <w:p w:rsidR="00544F1D" w:rsidRDefault="00D14CE6" w:rsidP="009B150F">
      <w:pPr>
        <w:jc w:val="both"/>
      </w:pPr>
      <w:r>
        <w:t xml:space="preserve">These technologies are aimed at use in next-generation medical systems with many applications including surgical navigation, wireless telemetry, medical asset tracking, and </w:t>
      </w:r>
      <w:r>
        <w:rPr>
          <w:i/>
        </w:rPr>
        <w:t xml:space="preserve">in </w:t>
      </w:r>
      <w:r>
        <w:rPr>
          <w:i/>
        </w:rPr>
        <w:lastRenderedPageBreak/>
        <w:t xml:space="preserve">vivo </w:t>
      </w:r>
      <w:r>
        <w:t xml:space="preserve">wireless sensors.  </w:t>
      </w:r>
      <w:r w:rsidR="004D1C17">
        <w:t>A good portion</w:t>
      </w:r>
      <w:r>
        <w:t xml:space="preserve"> of this work has been peer-reviewed in </w:t>
      </w:r>
      <w:r w:rsidR="00FB0EDC">
        <w:t>well-known</w:t>
      </w:r>
      <w:r>
        <w:t xml:space="preserve"> microwave engineering and biomedical engineering conferences and journals.</w:t>
      </w:r>
    </w:p>
    <w:p w:rsidR="006C0AC1" w:rsidRDefault="00EE2EA9" w:rsidP="0033519B">
      <w:pPr>
        <w:jc w:val="center"/>
        <w:rPr>
          <w:noProof/>
        </w:rPr>
      </w:pPr>
      <w:r>
        <w:br w:type="page"/>
      </w:r>
      <w:bookmarkStart w:id="73" w:name="_Toc319545543"/>
      <w:bookmarkStart w:id="74" w:name="_Toc319545831"/>
      <w:bookmarkStart w:id="75" w:name="_Toc319548277"/>
      <w:bookmarkStart w:id="76" w:name="_Toc319548438"/>
      <w:bookmarkStart w:id="77" w:name="_Toc319875545"/>
      <w:bookmarkStart w:id="78" w:name="_Toc319880501"/>
      <w:bookmarkStart w:id="79" w:name="_Toc319975253"/>
      <w:bookmarkStart w:id="80" w:name="_Toc319975422"/>
      <w:bookmarkStart w:id="81" w:name="_Toc319975591"/>
      <w:bookmarkStart w:id="82" w:name="_Toc320005005"/>
      <w:bookmarkStart w:id="83" w:name="_Toc320161777"/>
      <w:r w:rsidR="009B150F" w:rsidRPr="009B150F">
        <w:rPr>
          <w:rStyle w:val="Heading1Char"/>
        </w:rPr>
        <w:lastRenderedPageBreak/>
        <w:t>Table of Contents</w:t>
      </w:r>
      <w:bookmarkEnd w:id="73"/>
      <w:bookmarkEnd w:id="74"/>
      <w:bookmarkEnd w:id="75"/>
      <w:bookmarkEnd w:id="76"/>
      <w:bookmarkEnd w:id="77"/>
      <w:bookmarkEnd w:id="78"/>
      <w:bookmarkEnd w:id="79"/>
      <w:bookmarkEnd w:id="80"/>
      <w:bookmarkEnd w:id="81"/>
      <w:bookmarkEnd w:id="82"/>
      <w:bookmarkEnd w:id="83"/>
      <w:r w:rsidR="0035301D" w:rsidRPr="007F06F5">
        <w:rPr>
          <w:rFonts w:cs="Arial"/>
          <w:b/>
          <w:bCs/>
          <w:sz w:val="28"/>
        </w:rPr>
        <w:fldChar w:fldCharType="begin"/>
      </w:r>
      <w:r w:rsidR="00BB6129" w:rsidRPr="007F06F5">
        <w:rPr>
          <w:rFonts w:cs="Arial"/>
          <w:b/>
          <w:bCs/>
          <w:sz w:val="28"/>
        </w:rPr>
        <w:instrText xml:space="preserve"> TOC \o "1-4" \h \z \u </w:instrText>
      </w:r>
      <w:r w:rsidR="0035301D" w:rsidRPr="007F06F5">
        <w:rPr>
          <w:rFonts w:cs="Arial"/>
          <w:b/>
          <w:bCs/>
          <w:sz w:val="28"/>
        </w:rPr>
        <w:fldChar w:fldCharType="separate"/>
      </w:r>
    </w:p>
    <w:p w:rsidR="006C0AC1" w:rsidRDefault="0035301D">
      <w:pPr>
        <w:pStyle w:val="TOC1"/>
        <w:rPr>
          <w:rFonts w:asciiTheme="minorHAnsi" w:eastAsiaTheme="minorEastAsia" w:hAnsiTheme="minorHAnsi" w:cstheme="minorBidi"/>
          <w:noProof/>
          <w:szCs w:val="22"/>
        </w:rPr>
      </w:pPr>
      <w:hyperlink w:anchor="_Toc320161782" w:history="1">
        <w:r w:rsidR="006C0AC1" w:rsidRPr="00D04998">
          <w:rPr>
            <w:rStyle w:val="Hyperlink"/>
            <w:noProof/>
          </w:rPr>
          <w:t>1.</w:t>
        </w:r>
        <w:r w:rsidR="006C0AC1">
          <w:rPr>
            <w:rFonts w:asciiTheme="minorHAnsi" w:eastAsiaTheme="minorEastAsia" w:hAnsiTheme="minorHAnsi" w:cstheme="minorBidi"/>
            <w:noProof/>
            <w:szCs w:val="22"/>
          </w:rPr>
          <w:tab/>
        </w:r>
        <w:r w:rsidR="006C0AC1" w:rsidRPr="00D04998">
          <w:rPr>
            <w:rStyle w:val="Hyperlink"/>
            <w:noProof/>
          </w:rPr>
          <w:t>Introduction</w:t>
        </w:r>
        <w:r w:rsidR="006C0AC1">
          <w:rPr>
            <w:noProof/>
            <w:webHidden/>
          </w:rPr>
          <w:tab/>
        </w:r>
        <w:r>
          <w:rPr>
            <w:noProof/>
            <w:webHidden/>
          </w:rPr>
          <w:fldChar w:fldCharType="begin"/>
        </w:r>
        <w:r w:rsidR="006C0AC1">
          <w:rPr>
            <w:noProof/>
            <w:webHidden/>
          </w:rPr>
          <w:instrText xml:space="preserve"> PAGEREF _Toc320161782 \h </w:instrText>
        </w:r>
        <w:r>
          <w:rPr>
            <w:noProof/>
            <w:webHidden/>
          </w:rPr>
        </w:r>
        <w:r>
          <w:rPr>
            <w:noProof/>
            <w:webHidden/>
          </w:rPr>
          <w:fldChar w:fldCharType="separate"/>
        </w:r>
        <w:r w:rsidR="009E2171">
          <w:rPr>
            <w:noProof/>
            <w:webHidden/>
          </w:rPr>
          <w:t>1</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783" w:history="1">
        <w:r w:rsidR="006C0AC1" w:rsidRPr="00D04998">
          <w:rPr>
            <w:rStyle w:val="Hyperlink"/>
            <w:noProof/>
          </w:rPr>
          <w:t>1.1</w:t>
        </w:r>
        <w:r w:rsidR="006C0AC1">
          <w:rPr>
            <w:rFonts w:asciiTheme="minorHAnsi" w:eastAsiaTheme="minorEastAsia" w:hAnsiTheme="minorHAnsi" w:cstheme="minorBidi"/>
            <w:noProof/>
            <w:szCs w:val="22"/>
          </w:rPr>
          <w:tab/>
        </w:r>
        <w:r w:rsidR="006C0AC1" w:rsidRPr="00D04998">
          <w:rPr>
            <w:rStyle w:val="Hyperlink"/>
            <w:noProof/>
          </w:rPr>
          <w:t>Motivation</w:t>
        </w:r>
        <w:r w:rsidR="006C0AC1">
          <w:rPr>
            <w:noProof/>
            <w:webHidden/>
          </w:rPr>
          <w:tab/>
        </w:r>
        <w:r>
          <w:rPr>
            <w:noProof/>
            <w:webHidden/>
          </w:rPr>
          <w:fldChar w:fldCharType="begin"/>
        </w:r>
        <w:r w:rsidR="006C0AC1">
          <w:rPr>
            <w:noProof/>
            <w:webHidden/>
          </w:rPr>
          <w:instrText xml:space="preserve"> PAGEREF _Toc320161783 \h </w:instrText>
        </w:r>
        <w:r>
          <w:rPr>
            <w:noProof/>
            <w:webHidden/>
          </w:rPr>
        </w:r>
        <w:r>
          <w:rPr>
            <w:noProof/>
            <w:webHidden/>
          </w:rPr>
          <w:fldChar w:fldCharType="separate"/>
        </w:r>
        <w:r w:rsidR="009E2171">
          <w:rPr>
            <w:noProof/>
            <w:webHidden/>
          </w:rPr>
          <w:t>1</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784" w:history="1">
        <w:r w:rsidR="006C0AC1" w:rsidRPr="00D04998">
          <w:rPr>
            <w:rStyle w:val="Hyperlink"/>
            <w:noProof/>
          </w:rPr>
          <w:t>1.2</w:t>
        </w:r>
        <w:r w:rsidR="006C0AC1">
          <w:rPr>
            <w:rFonts w:asciiTheme="minorHAnsi" w:eastAsiaTheme="minorEastAsia" w:hAnsiTheme="minorHAnsi" w:cstheme="minorBidi"/>
            <w:noProof/>
            <w:szCs w:val="22"/>
          </w:rPr>
          <w:tab/>
        </w:r>
        <w:r w:rsidR="006C0AC1" w:rsidRPr="00D04998">
          <w:rPr>
            <w:rStyle w:val="Hyperlink"/>
            <w:noProof/>
          </w:rPr>
          <w:t>Background</w:t>
        </w:r>
        <w:r w:rsidR="006C0AC1">
          <w:rPr>
            <w:noProof/>
            <w:webHidden/>
          </w:rPr>
          <w:tab/>
        </w:r>
        <w:r>
          <w:rPr>
            <w:noProof/>
            <w:webHidden/>
          </w:rPr>
          <w:fldChar w:fldCharType="begin"/>
        </w:r>
        <w:r w:rsidR="006C0AC1">
          <w:rPr>
            <w:noProof/>
            <w:webHidden/>
          </w:rPr>
          <w:instrText xml:space="preserve"> PAGEREF _Toc320161784 \h </w:instrText>
        </w:r>
        <w:r>
          <w:rPr>
            <w:noProof/>
            <w:webHidden/>
          </w:rPr>
        </w:r>
        <w:r>
          <w:rPr>
            <w:noProof/>
            <w:webHidden/>
          </w:rPr>
          <w:fldChar w:fldCharType="separate"/>
        </w:r>
        <w:r w:rsidR="009E2171">
          <w:rPr>
            <w:noProof/>
            <w:webHidden/>
          </w:rPr>
          <w:t>1</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785" w:history="1">
        <w:r w:rsidR="006C0AC1" w:rsidRPr="00D04998">
          <w:rPr>
            <w:rStyle w:val="Hyperlink"/>
            <w:noProof/>
          </w:rPr>
          <w:t>1.3</w:t>
        </w:r>
        <w:r w:rsidR="006C0AC1">
          <w:rPr>
            <w:rFonts w:asciiTheme="minorHAnsi" w:eastAsiaTheme="minorEastAsia" w:hAnsiTheme="minorHAnsi" w:cstheme="minorBidi"/>
            <w:noProof/>
            <w:szCs w:val="22"/>
          </w:rPr>
          <w:tab/>
        </w:r>
        <w:r w:rsidR="006C0AC1" w:rsidRPr="00D04998">
          <w:rPr>
            <w:rStyle w:val="Hyperlink"/>
            <w:noProof/>
          </w:rPr>
          <w:t>Contributions</w:t>
        </w:r>
        <w:r w:rsidR="006C0AC1">
          <w:rPr>
            <w:noProof/>
            <w:webHidden/>
          </w:rPr>
          <w:tab/>
        </w:r>
        <w:r>
          <w:rPr>
            <w:noProof/>
            <w:webHidden/>
          </w:rPr>
          <w:fldChar w:fldCharType="begin"/>
        </w:r>
        <w:r w:rsidR="006C0AC1">
          <w:rPr>
            <w:noProof/>
            <w:webHidden/>
          </w:rPr>
          <w:instrText xml:space="preserve"> PAGEREF _Toc320161785 \h </w:instrText>
        </w:r>
        <w:r>
          <w:rPr>
            <w:noProof/>
            <w:webHidden/>
          </w:rPr>
        </w:r>
        <w:r>
          <w:rPr>
            <w:noProof/>
            <w:webHidden/>
          </w:rPr>
          <w:fldChar w:fldCharType="separate"/>
        </w:r>
        <w:r w:rsidR="009E2171">
          <w:rPr>
            <w:noProof/>
            <w:webHidden/>
          </w:rPr>
          <w:t>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786" w:history="1">
        <w:r w:rsidR="006C0AC1" w:rsidRPr="00D04998">
          <w:rPr>
            <w:rStyle w:val="Hyperlink"/>
            <w:noProof/>
          </w:rPr>
          <w:t>1.4</w:t>
        </w:r>
        <w:r w:rsidR="006C0AC1">
          <w:rPr>
            <w:rFonts w:asciiTheme="minorHAnsi" w:eastAsiaTheme="minorEastAsia" w:hAnsiTheme="minorHAnsi" w:cstheme="minorBidi"/>
            <w:noProof/>
            <w:szCs w:val="22"/>
          </w:rPr>
          <w:tab/>
        </w:r>
        <w:r w:rsidR="006C0AC1" w:rsidRPr="00D04998">
          <w:rPr>
            <w:rStyle w:val="Hyperlink"/>
            <w:noProof/>
          </w:rPr>
          <w:t>Organization</w:t>
        </w:r>
        <w:r w:rsidR="006C0AC1">
          <w:rPr>
            <w:noProof/>
            <w:webHidden/>
          </w:rPr>
          <w:tab/>
        </w:r>
        <w:r>
          <w:rPr>
            <w:noProof/>
            <w:webHidden/>
          </w:rPr>
          <w:fldChar w:fldCharType="begin"/>
        </w:r>
        <w:r w:rsidR="006C0AC1">
          <w:rPr>
            <w:noProof/>
            <w:webHidden/>
          </w:rPr>
          <w:instrText xml:space="preserve"> PAGEREF _Toc320161786 \h </w:instrText>
        </w:r>
        <w:r>
          <w:rPr>
            <w:noProof/>
            <w:webHidden/>
          </w:rPr>
        </w:r>
        <w:r>
          <w:rPr>
            <w:noProof/>
            <w:webHidden/>
          </w:rPr>
          <w:fldChar w:fldCharType="separate"/>
        </w:r>
        <w:r w:rsidR="009E2171">
          <w:rPr>
            <w:noProof/>
            <w:webHidden/>
          </w:rPr>
          <w:t>4</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787" w:history="1">
        <w:r w:rsidR="006C0AC1" w:rsidRPr="00D04998">
          <w:rPr>
            <w:rStyle w:val="Hyperlink"/>
            <w:noProof/>
          </w:rPr>
          <w:t>2.</w:t>
        </w:r>
        <w:r w:rsidR="006C0AC1">
          <w:rPr>
            <w:rFonts w:asciiTheme="minorHAnsi" w:eastAsiaTheme="minorEastAsia" w:hAnsiTheme="minorHAnsi" w:cstheme="minorBidi"/>
            <w:noProof/>
            <w:szCs w:val="22"/>
          </w:rPr>
          <w:tab/>
        </w:r>
        <w:r w:rsidR="006C0AC1" w:rsidRPr="00D04998">
          <w:rPr>
            <w:rStyle w:val="Hyperlink"/>
            <w:noProof/>
          </w:rPr>
          <w:t>Indoor High Accuracy Wireless Positioning Systems</w:t>
        </w:r>
        <w:r w:rsidR="006C0AC1">
          <w:rPr>
            <w:noProof/>
            <w:webHidden/>
          </w:rPr>
          <w:tab/>
        </w:r>
        <w:r>
          <w:rPr>
            <w:noProof/>
            <w:webHidden/>
          </w:rPr>
          <w:fldChar w:fldCharType="begin"/>
        </w:r>
        <w:r w:rsidR="006C0AC1">
          <w:rPr>
            <w:noProof/>
            <w:webHidden/>
          </w:rPr>
          <w:instrText xml:space="preserve"> PAGEREF _Toc320161787 \h </w:instrText>
        </w:r>
        <w:r>
          <w:rPr>
            <w:noProof/>
            <w:webHidden/>
          </w:rPr>
        </w:r>
        <w:r>
          <w:rPr>
            <w:noProof/>
            <w:webHidden/>
          </w:rPr>
          <w:fldChar w:fldCharType="separate"/>
        </w:r>
        <w:r w:rsidR="009E2171">
          <w:rPr>
            <w:noProof/>
            <w:webHidden/>
          </w:rPr>
          <w:t>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788" w:history="1">
        <w:r w:rsidR="006C0AC1" w:rsidRPr="00D04998">
          <w:rPr>
            <w:rStyle w:val="Hyperlink"/>
            <w:noProof/>
          </w:rPr>
          <w:t>2.1</w:t>
        </w:r>
        <w:r w:rsidR="006C0AC1">
          <w:rPr>
            <w:rFonts w:asciiTheme="minorHAnsi" w:eastAsiaTheme="minorEastAsia" w:hAnsiTheme="minorHAnsi" w:cstheme="minorBidi"/>
            <w:noProof/>
            <w:szCs w:val="22"/>
          </w:rPr>
          <w:tab/>
        </w:r>
        <w:r w:rsidR="006C0AC1" w:rsidRPr="00D04998">
          <w:rPr>
            <w:rStyle w:val="Hyperlink"/>
            <w:noProof/>
          </w:rPr>
          <w:t>Current State of Indoor Wireless Localization Systems</w:t>
        </w:r>
        <w:r w:rsidR="006C0AC1">
          <w:rPr>
            <w:noProof/>
            <w:webHidden/>
          </w:rPr>
          <w:tab/>
        </w:r>
        <w:r>
          <w:rPr>
            <w:noProof/>
            <w:webHidden/>
          </w:rPr>
          <w:fldChar w:fldCharType="begin"/>
        </w:r>
        <w:r w:rsidR="006C0AC1">
          <w:rPr>
            <w:noProof/>
            <w:webHidden/>
          </w:rPr>
          <w:instrText xml:space="preserve"> PAGEREF _Toc320161788 \h </w:instrText>
        </w:r>
        <w:r>
          <w:rPr>
            <w:noProof/>
            <w:webHidden/>
          </w:rPr>
        </w:r>
        <w:r>
          <w:rPr>
            <w:noProof/>
            <w:webHidden/>
          </w:rPr>
          <w:fldChar w:fldCharType="separate"/>
        </w:r>
        <w:r w:rsidR="009E2171">
          <w:rPr>
            <w:noProof/>
            <w:webHidden/>
          </w:rPr>
          <w:t>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89" w:history="1">
        <w:r w:rsidR="006C0AC1" w:rsidRPr="00D04998">
          <w:rPr>
            <w:rStyle w:val="Hyperlink"/>
            <w:noProof/>
          </w:rPr>
          <w:t>2.1.1</w:t>
        </w:r>
        <w:r w:rsidR="006C0AC1">
          <w:rPr>
            <w:rFonts w:asciiTheme="minorHAnsi" w:eastAsiaTheme="minorEastAsia" w:hAnsiTheme="minorHAnsi" w:cstheme="minorBidi"/>
            <w:noProof/>
            <w:szCs w:val="22"/>
          </w:rPr>
          <w:tab/>
        </w:r>
        <w:r w:rsidR="006C0AC1" w:rsidRPr="00D04998">
          <w:rPr>
            <w:rStyle w:val="Hyperlink"/>
            <w:noProof/>
          </w:rPr>
          <w:t>Commercial Systems</w:t>
        </w:r>
        <w:r w:rsidR="006C0AC1">
          <w:rPr>
            <w:noProof/>
            <w:webHidden/>
          </w:rPr>
          <w:tab/>
        </w:r>
        <w:r>
          <w:rPr>
            <w:noProof/>
            <w:webHidden/>
          </w:rPr>
          <w:fldChar w:fldCharType="begin"/>
        </w:r>
        <w:r w:rsidR="006C0AC1">
          <w:rPr>
            <w:noProof/>
            <w:webHidden/>
          </w:rPr>
          <w:instrText xml:space="preserve"> PAGEREF _Toc320161789 \h </w:instrText>
        </w:r>
        <w:r>
          <w:rPr>
            <w:noProof/>
            <w:webHidden/>
          </w:rPr>
        </w:r>
        <w:r>
          <w:rPr>
            <w:noProof/>
            <w:webHidden/>
          </w:rPr>
          <w:fldChar w:fldCharType="separate"/>
        </w:r>
        <w:r w:rsidR="009E2171">
          <w:rPr>
            <w:noProof/>
            <w:webHidden/>
          </w:rPr>
          <w:t>11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0" w:history="1">
        <w:r w:rsidR="006C0AC1" w:rsidRPr="00D04998">
          <w:rPr>
            <w:rStyle w:val="Hyperlink"/>
            <w:noProof/>
          </w:rPr>
          <w:t>2.1.2</w:t>
        </w:r>
        <w:r w:rsidR="006C0AC1">
          <w:rPr>
            <w:rFonts w:asciiTheme="minorHAnsi" w:eastAsiaTheme="minorEastAsia" w:hAnsiTheme="minorHAnsi" w:cstheme="minorBidi"/>
            <w:noProof/>
            <w:szCs w:val="22"/>
          </w:rPr>
          <w:tab/>
        </w:r>
        <w:r w:rsidR="006C0AC1" w:rsidRPr="00D04998">
          <w:rPr>
            <w:rStyle w:val="Hyperlink"/>
            <w:noProof/>
          </w:rPr>
          <w:t>Research Systems</w:t>
        </w:r>
        <w:r w:rsidR="006C0AC1">
          <w:rPr>
            <w:noProof/>
            <w:webHidden/>
          </w:rPr>
          <w:tab/>
        </w:r>
        <w:r>
          <w:rPr>
            <w:noProof/>
            <w:webHidden/>
          </w:rPr>
          <w:fldChar w:fldCharType="begin"/>
        </w:r>
        <w:r w:rsidR="006C0AC1">
          <w:rPr>
            <w:noProof/>
            <w:webHidden/>
          </w:rPr>
          <w:instrText xml:space="preserve"> PAGEREF _Toc320161790 \h </w:instrText>
        </w:r>
        <w:r>
          <w:rPr>
            <w:noProof/>
            <w:webHidden/>
          </w:rPr>
        </w:r>
        <w:r>
          <w:rPr>
            <w:noProof/>
            <w:webHidden/>
          </w:rPr>
          <w:fldChar w:fldCharType="separate"/>
        </w:r>
        <w:r w:rsidR="009E2171">
          <w:rPr>
            <w:noProof/>
            <w:webHidden/>
          </w:rPr>
          <w:t>13</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791" w:history="1">
        <w:r w:rsidR="006C0AC1" w:rsidRPr="00D04998">
          <w:rPr>
            <w:rStyle w:val="Hyperlink"/>
            <w:noProof/>
          </w:rPr>
          <w:t>2.2</w:t>
        </w:r>
        <w:r w:rsidR="006C0AC1">
          <w:rPr>
            <w:rFonts w:asciiTheme="minorHAnsi" w:eastAsiaTheme="minorEastAsia" w:hAnsiTheme="minorHAnsi" w:cstheme="minorBidi"/>
            <w:noProof/>
            <w:szCs w:val="22"/>
          </w:rPr>
          <w:tab/>
        </w:r>
        <w:r w:rsidR="006C0AC1" w:rsidRPr="00D04998">
          <w:rPr>
            <w:rStyle w:val="Hyperlink"/>
            <w:noProof/>
          </w:rPr>
          <w:t>Development of the 1</w:t>
        </w:r>
        <w:r w:rsidR="006C0AC1" w:rsidRPr="00D04998">
          <w:rPr>
            <w:rStyle w:val="Hyperlink"/>
            <w:noProof/>
            <w:vertAlign w:val="superscript"/>
          </w:rPr>
          <w:t>st</w:t>
        </w:r>
        <w:r w:rsidR="006C0AC1" w:rsidRPr="00D04998">
          <w:rPr>
            <w:rStyle w:val="Hyperlink"/>
            <w:noProof/>
          </w:rPr>
          <w:t xml:space="preserve"> Generation Millimeter Accuracy Real-time Indoor UWB Positioning System</w:t>
        </w:r>
        <w:r w:rsidR="006C0AC1">
          <w:rPr>
            <w:noProof/>
            <w:webHidden/>
          </w:rPr>
          <w:tab/>
        </w:r>
        <w:r>
          <w:rPr>
            <w:noProof/>
            <w:webHidden/>
          </w:rPr>
          <w:fldChar w:fldCharType="begin"/>
        </w:r>
        <w:r w:rsidR="006C0AC1">
          <w:rPr>
            <w:noProof/>
            <w:webHidden/>
          </w:rPr>
          <w:instrText xml:space="preserve"> PAGEREF _Toc320161791 \h </w:instrText>
        </w:r>
        <w:r>
          <w:rPr>
            <w:noProof/>
            <w:webHidden/>
          </w:rPr>
        </w:r>
        <w:r>
          <w:rPr>
            <w:noProof/>
            <w:webHidden/>
          </w:rPr>
          <w:fldChar w:fldCharType="separate"/>
        </w:r>
        <w:r w:rsidR="009E2171">
          <w:rPr>
            <w:noProof/>
            <w:webHidden/>
          </w:rPr>
          <w:t>18</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2" w:history="1">
        <w:r w:rsidR="006C0AC1" w:rsidRPr="00D04998">
          <w:rPr>
            <w:rStyle w:val="Hyperlink"/>
            <w:noProof/>
          </w:rPr>
          <w:t>2.2.1</w:t>
        </w:r>
        <w:r w:rsidR="006C0AC1">
          <w:rPr>
            <w:rFonts w:asciiTheme="minorHAnsi" w:eastAsiaTheme="minorEastAsia" w:hAnsiTheme="minorHAnsi" w:cstheme="minorBidi"/>
            <w:noProof/>
            <w:szCs w:val="22"/>
          </w:rPr>
          <w:tab/>
        </w:r>
        <w:r w:rsidR="006C0AC1" w:rsidRPr="00D04998">
          <w:rPr>
            <w:rStyle w:val="Hyperlink"/>
            <w:noProof/>
          </w:rPr>
          <w:t>System Architecture</w:t>
        </w:r>
        <w:r w:rsidR="006C0AC1">
          <w:rPr>
            <w:noProof/>
            <w:webHidden/>
          </w:rPr>
          <w:tab/>
        </w:r>
        <w:r>
          <w:rPr>
            <w:noProof/>
            <w:webHidden/>
          </w:rPr>
          <w:fldChar w:fldCharType="begin"/>
        </w:r>
        <w:r w:rsidR="006C0AC1">
          <w:rPr>
            <w:noProof/>
            <w:webHidden/>
          </w:rPr>
          <w:instrText xml:space="preserve"> PAGEREF _Toc320161792 \h </w:instrText>
        </w:r>
        <w:r>
          <w:rPr>
            <w:noProof/>
            <w:webHidden/>
          </w:rPr>
        </w:r>
        <w:r>
          <w:rPr>
            <w:noProof/>
            <w:webHidden/>
          </w:rPr>
          <w:fldChar w:fldCharType="separate"/>
        </w:r>
        <w:r w:rsidR="009E2171">
          <w:rPr>
            <w:noProof/>
            <w:webHidden/>
          </w:rPr>
          <w:t>18</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3" w:history="1">
        <w:r w:rsidR="006C0AC1" w:rsidRPr="00D04998">
          <w:rPr>
            <w:rStyle w:val="Hyperlink"/>
            <w:noProof/>
          </w:rPr>
          <w:t>2.2.2</w:t>
        </w:r>
        <w:r w:rsidR="006C0AC1">
          <w:rPr>
            <w:rFonts w:asciiTheme="minorHAnsi" w:eastAsiaTheme="minorEastAsia" w:hAnsiTheme="minorHAnsi" w:cstheme="minorBidi"/>
            <w:noProof/>
            <w:szCs w:val="22"/>
          </w:rPr>
          <w:tab/>
        </w:r>
        <w:r w:rsidR="006C0AC1" w:rsidRPr="00D04998">
          <w:rPr>
            <w:rStyle w:val="Hyperlink"/>
            <w:noProof/>
          </w:rPr>
          <w:t>Low Phase Noise Local Oscillators</w:t>
        </w:r>
        <w:r w:rsidR="006C0AC1">
          <w:rPr>
            <w:noProof/>
            <w:webHidden/>
          </w:rPr>
          <w:tab/>
        </w:r>
        <w:r>
          <w:rPr>
            <w:noProof/>
            <w:webHidden/>
          </w:rPr>
          <w:fldChar w:fldCharType="begin"/>
        </w:r>
        <w:r w:rsidR="006C0AC1">
          <w:rPr>
            <w:noProof/>
            <w:webHidden/>
          </w:rPr>
          <w:instrText xml:space="preserve"> PAGEREF _Toc320161793 \h </w:instrText>
        </w:r>
        <w:r>
          <w:rPr>
            <w:noProof/>
            <w:webHidden/>
          </w:rPr>
        </w:r>
        <w:r>
          <w:rPr>
            <w:noProof/>
            <w:webHidden/>
          </w:rPr>
          <w:fldChar w:fldCharType="separate"/>
        </w:r>
        <w:r w:rsidR="009E2171">
          <w:rPr>
            <w:noProof/>
            <w:webHidden/>
          </w:rPr>
          <w:t>20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4" w:history="1">
        <w:r w:rsidR="006C0AC1" w:rsidRPr="00D04998">
          <w:rPr>
            <w:rStyle w:val="Hyperlink"/>
            <w:noProof/>
          </w:rPr>
          <w:t>2.2.3</w:t>
        </w:r>
        <w:r w:rsidR="006C0AC1">
          <w:rPr>
            <w:rFonts w:asciiTheme="minorHAnsi" w:eastAsiaTheme="minorEastAsia" w:hAnsiTheme="minorHAnsi" w:cstheme="minorBidi"/>
            <w:noProof/>
            <w:szCs w:val="22"/>
          </w:rPr>
          <w:tab/>
        </w:r>
        <w:r w:rsidR="006C0AC1" w:rsidRPr="00D04998">
          <w:rPr>
            <w:rStyle w:val="Hyperlink"/>
            <w:noProof/>
          </w:rPr>
          <w:t>Sub-Sampling Mixer at the UWB Receiver</w:t>
        </w:r>
        <w:r w:rsidR="006C0AC1">
          <w:rPr>
            <w:noProof/>
            <w:webHidden/>
          </w:rPr>
          <w:tab/>
        </w:r>
        <w:r>
          <w:rPr>
            <w:noProof/>
            <w:webHidden/>
          </w:rPr>
          <w:fldChar w:fldCharType="begin"/>
        </w:r>
        <w:r w:rsidR="006C0AC1">
          <w:rPr>
            <w:noProof/>
            <w:webHidden/>
          </w:rPr>
          <w:instrText xml:space="preserve"> PAGEREF _Toc320161794 \h </w:instrText>
        </w:r>
        <w:r>
          <w:rPr>
            <w:noProof/>
            <w:webHidden/>
          </w:rPr>
        </w:r>
        <w:r>
          <w:rPr>
            <w:noProof/>
            <w:webHidden/>
          </w:rPr>
          <w:fldChar w:fldCharType="separate"/>
        </w:r>
        <w:r w:rsidR="009E2171">
          <w:rPr>
            <w:noProof/>
            <w:webHidden/>
          </w:rPr>
          <w:t>22</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5" w:history="1">
        <w:r w:rsidR="006C0AC1" w:rsidRPr="00D04998">
          <w:rPr>
            <w:rStyle w:val="Hyperlink"/>
            <w:noProof/>
          </w:rPr>
          <w:t>2.2.4</w:t>
        </w:r>
        <w:r w:rsidR="006C0AC1">
          <w:rPr>
            <w:rFonts w:asciiTheme="minorHAnsi" w:eastAsiaTheme="minorEastAsia" w:hAnsiTheme="minorHAnsi" w:cstheme="minorBidi"/>
            <w:noProof/>
            <w:szCs w:val="22"/>
          </w:rPr>
          <w:tab/>
        </w:r>
        <w:r w:rsidR="006C0AC1" w:rsidRPr="00D04998">
          <w:rPr>
            <w:rStyle w:val="Hyperlink"/>
            <w:noProof/>
          </w:rPr>
          <w:t>System Clock Jitter and Scaling Effects</w:t>
        </w:r>
        <w:r w:rsidR="006C0AC1">
          <w:rPr>
            <w:noProof/>
            <w:webHidden/>
          </w:rPr>
          <w:tab/>
        </w:r>
        <w:r>
          <w:rPr>
            <w:noProof/>
            <w:webHidden/>
          </w:rPr>
          <w:fldChar w:fldCharType="begin"/>
        </w:r>
        <w:r w:rsidR="006C0AC1">
          <w:rPr>
            <w:noProof/>
            <w:webHidden/>
          </w:rPr>
          <w:instrText xml:space="preserve"> PAGEREF _Toc320161795 \h </w:instrText>
        </w:r>
        <w:r>
          <w:rPr>
            <w:noProof/>
            <w:webHidden/>
          </w:rPr>
        </w:r>
        <w:r>
          <w:rPr>
            <w:noProof/>
            <w:webHidden/>
          </w:rPr>
          <w:fldChar w:fldCharType="separate"/>
        </w:r>
        <w:r w:rsidR="009E2171">
          <w:rPr>
            <w:noProof/>
            <w:webHidden/>
          </w:rPr>
          <w:t>25</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6" w:history="1">
        <w:r w:rsidR="006C0AC1" w:rsidRPr="00D04998">
          <w:rPr>
            <w:rStyle w:val="Hyperlink"/>
            <w:noProof/>
          </w:rPr>
          <w:t>2.2.5</w:t>
        </w:r>
        <w:r w:rsidR="006C0AC1">
          <w:rPr>
            <w:rFonts w:asciiTheme="minorHAnsi" w:eastAsiaTheme="minorEastAsia" w:hAnsiTheme="minorHAnsi" w:cstheme="minorBidi"/>
            <w:noProof/>
            <w:szCs w:val="22"/>
          </w:rPr>
          <w:tab/>
        </w:r>
        <w:r w:rsidR="006C0AC1" w:rsidRPr="00D04998">
          <w:rPr>
            <w:rStyle w:val="Hyperlink"/>
            <w:noProof/>
          </w:rPr>
          <w:t>Energy Detection</w:t>
        </w:r>
        <w:r w:rsidR="006C0AC1">
          <w:rPr>
            <w:noProof/>
            <w:webHidden/>
          </w:rPr>
          <w:tab/>
        </w:r>
        <w:r>
          <w:rPr>
            <w:noProof/>
            <w:webHidden/>
          </w:rPr>
          <w:fldChar w:fldCharType="begin"/>
        </w:r>
        <w:r w:rsidR="006C0AC1">
          <w:rPr>
            <w:noProof/>
            <w:webHidden/>
          </w:rPr>
          <w:instrText xml:space="preserve"> PAGEREF _Toc320161796 \h </w:instrText>
        </w:r>
        <w:r>
          <w:rPr>
            <w:noProof/>
            <w:webHidden/>
          </w:rPr>
        </w:r>
        <w:r>
          <w:rPr>
            <w:noProof/>
            <w:webHidden/>
          </w:rPr>
          <w:fldChar w:fldCharType="separate"/>
        </w:r>
        <w:r w:rsidR="009E2171">
          <w:rPr>
            <w:noProof/>
            <w:webHidden/>
          </w:rPr>
          <w:t>29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7" w:history="1">
        <w:r w:rsidR="006C0AC1" w:rsidRPr="00D04998">
          <w:rPr>
            <w:rStyle w:val="Hyperlink"/>
            <w:noProof/>
          </w:rPr>
          <w:t>2.2.6</w:t>
        </w:r>
        <w:r w:rsidR="006C0AC1">
          <w:rPr>
            <w:rFonts w:asciiTheme="minorHAnsi" w:eastAsiaTheme="minorEastAsia" w:hAnsiTheme="minorHAnsi" w:cstheme="minorBidi"/>
            <w:noProof/>
            <w:szCs w:val="22"/>
          </w:rPr>
          <w:tab/>
        </w:r>
        <w:r w:rsidR="006C0AC1" w:rsidRPr="00D04998">
          <w:rPr>
            <w:rStyle w:val="Hyperlink"/>
            <w:noProof/>
          </w:rPr>
          <w:t>Leading-Edge Detection</w:t>
        </w:r>
        <w:r w:rsidR="006C0AC1">
          <w:rPr>
            <w:noProof/>
            <w:webHidden/>
          </w:rPr>
          <w:tab/>
        </w:r>
        <w:r>
          <w:rPr>
            <w:noProof/>
            <w:webHidden/>
          </w:rPr>
          <w:fldChar w:fldCharType="begin"/>
        </w:r>
        <w:r w:rsidR="006C0AC1">
          <w:rPr>
            <w:noProof/>
            <w:webHidden/>
          </w:rPr>
          <w:instrText xml:space="preserve"> PAGEREF _Toc320161797 \h </w:instrText>
        </w:r>
        <w:r>
          <w:rPr>
            <w:noProof/>
            <w:webHidden/>
          </w:rPr>
        </w:r>
        <w:r>
          <w:rPr>
            <w:noProof/>
            <w:webHidden/>
          </w:rPr>
          <w:fldChar w:fldCharType="separate"/>
        </w:r>
        <w:r w:rsidR="009E2171">
          <w:rPr>
            <w:noProof/>
            <w:webHidden/>
          </w:rPr>
          <w:t>33</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8" w:history="1">
        <w:r w:rsidR="006C0AC1" w:rsidRPr="00D04998">
          <w:rPr>
            <w:rStyle w:val="Hyperlink"/>
            <w:noProof/>
          </w:rPr>
          <w:t>2.2.7</w:t>
        </w:r>
        <w:r w:rsidR="006C0AC1">
          <w:rPr>
            <w:rFonts w:asciiTheme="minorHAnsi" w:eastAsiaTheme="minorEastAsia" w:hAnsiTheme="minorHAnsi" w:cstheme="minorBidi"/>
            <w:noProof/>
            <w:szCs w:val="22"/>
          </w:rPr>
          <w:tab/>
        </w:r>
        <w:r w:rsidR="006C0AC1" w:rsidRPr="00D04998">
          <w:rPr>
            <w:rStyle w:val="Hyperlink"/>
            <w:noProof/>
          </w:rPr>
          <w:t>UWB Antenna Phase Center Error</w:t>
        </w:r>
        <w:r w:rsidR="006C0AC1">
          <w:rPr>
            <w:noProof/>
            <w:webHidden/>
          </w:rPr>
          <w:tab/>
        </w:r>
        <w:r>
          <w:rPr>
            <w:noProof/>
            <w:webHidden/>
          </w:rPr>
          <w:fldChar w:fldCharType="begin"/>
        </w:r>
        <w:r w:rsidR="006C0AC1">
          <w:rPr>
            <w:noProof/>
            <w:webHidden/>
          </w:rPr>
          <w:instrText xml:space="preserve"> PAGEREF _Toc320161798 \h </w:instrText>
        </w:r>
        <w:r>
          <w:rPr>
            <w:noProof/>
            <w:webHidden/>
          </w:rPr>
        </w:r>
        <w:r>
          <w:rPr>
            <w:noProof/>
            <w:webHidden/>
          </w:rPr>
          <w:fldChar w:fldCharType="separate"/>
        </w:r>
        <w:r w:rsidR="009E2171">
          <w:rPr>
            <w:noProof/>
            <w:webHidden/>
          </w:rPr>
          <w:t>34</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799" w:history="1">
        <w:r w:rsidR="006C0AC1" w:rsidRPr="00D04998">
          <w:rPr>
            <w:rStyle w:val="Hyperlink"/>
            <w:noProof/>
          </w:rPr>
          <w:t>2.2.8</w:t>
        </w:r>
        <w:r w:rsidR="006C0AC1">
          <w:rPr>
            <w:rFonts w:asciiTheme="minorHAnsi" w:eastAsiaTheme="minorEastAsia" w:hAnsiTheme="minorHAnsi" w:cstheme="minorBidi"/>
            <w:noProof/>
            <w:szCs w:val="22"/>
          </w:rPr>
          <w:tab/>
        </w:r>
        <w:r w:rsidR="006C0AC1" w:rsidRPr="00D04998">
          <w:rPr>
            <w:rStyle w:val="Hyperlink"/>
            <w:noProof/>
          </w:rPr>
          <w:t>Time Difference of Arrival</w:t>
        </w:r>
        <w:r w:rsidR="006C0AC1">
          <w:rPr>
            <w:noProof/>
            <w:webHidden/>
          </w:rPr>
          <w:tab/>
        </w:r>
        <w:r>
          <w:rPr>
            <w:noProof/>
            <w:webHidden/>
          </w:rPr>
          <w:fldChar w:fldCharType="begin"/>
        </w:r>
        <w:r w:rsidR="006C0AC1">
          <w:rPr>
            <w:noProof/>
            <w:webHidden/>
          </w:rPr>
          <w:instrText xml:space="preserve"> PAGEREF _Toc320161799 \h </w:instrText>
        </w:r>
        <w:r>
          <w:rPr>
            <w:noProof/>
            <w:webHidden/>
          </w:rPr>
        </w:r>
        <w:r>
          <w:rPr>
            <w:noProof/>
            <w:webHidden/>
          </w:rPr>
          <w:fldChar w:fldCharType="separate"/>
        </w:r>
        <w:r w:rsidR="009E2171">
          <w:rPr>
            <w:noProof/>
            <w:webHidden/>
          </w:rPr>
          <w:t>38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00" w:history="1">
        <w:r w:rsidR="006C0AC1" w:rsidRPr="00D04998">
          <w:rPr>
            <w:rStyle w:val="Hyperlink"/>
            <w:noProof/>
          </w:rPr>
          <w:t>2.3</w:t>
        </w:r>
        <w:r w:rsidR="006C0AC1">
          <w:rPr>
            <w:rFonts w:asciiTheme="minorHAnsi" w:eastAsiaTheme="minorEastAsia" w:hAnsiTheme="minorHAnsi" w:cstheme="minorBidi"/>
            <w:noProof/>
            <w:szCs w:val="22"/>
          </w:rPr>
          <w:tab/>
        </w:r>
        <w:r w:rsidR="006C0AC1" w:rsidRPr="00D04998">
          <w:rPr>
            <w:rStyle w:val="Hyperlink"/>
            <w:noProof/>
          </w:rPr>
          <w:t>Real-Time Experiments</w:t>
        </w:r>
        <w:r w:rsidR="006C0AC1">
          <w:rPr>
            <w:noProof/>
            <w:webHidden/>
          </w:rPr>
          <w:tab/>
        </w:r>
        <w:r>
          <w:rPr>
            <w:noProof/>
            <w:webHidden/>
          </w:rPr>
          <w:fldChar w:fldCharType="begin"/>
        </w:r>
        <w:r w:rsidR="006C0AC1">
          <w:rPr>
            <w:noProof/>
            <w:webHidden/>
          </w:rPr>
          <w:instrText xml:space="preserve"> PAGEREF _Toc320161800 \h </w:instrText>
        </w:r>
        <w:r>
          <w:rPr>
            <w:noProof/>
            <w:webHidden/>
          </w:rPr>
        </w:r>
        <w:r>
          <w:rPr>
            <w:noProof/>
            <w:webHidden/>
          </w:rPr>
          <w:fldChar w:fldCharType="separate"/>
        </w:r>
        <w:r w:rsidR="009E2171">
          <w:rPr>
            <w:noProof/>
            <w:webHidden/>
          </w:rPr>
          <w:t>41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01" w:history="1">
        <w:r w:rsidR="006C0AC1" w:rsidRPr="00D04998">
          <w:rPr>
            <w:rStyle w:val="Hyperlink"/>
            <w:noProof/>
          </w:rPr>
          <w:t>2.3.1</w:t>
        </w:r>
        <w:r w:rsidR="006C0AC1">
          <w:rPr>
            <w:rFonts w:asciiTheme="minorHAnsi" w:eastAsiaTheme="minorEastAsia" w:hAnsiTheme="minorHAnsi" w:cstheme="minorBidi"/>
            <w:noProof/>
            <w:szCs w:val="22"/>
          </w:rPr>
          <w:tab/>
        </w:r>
        <w:r w:rsidR="006C0AC1" w:rsidRPr="00D04998">
          <w:rPr>
            <w:rStyle w:val="Hyperlink"/>
            <w:noProof/>
            <w:lang w:eastAsia="zh-CN"/>
          </w:rPr>
          <w:t>3-D Dynamic Free Motion</w:t>
        </w:r>
        <w:r w:rsidR="006C0AC1">
          <w:rPr>
            <w:noProof/>
            <w:webHidden/>
          </w:rPr>
          <w:tab/>
        </w:r>
        <w:r>
          <w:rPr>
            <w:noProof/>
            <w:webHidden/>
          </w:rPr>
          <w:fldChar w:fldCharType="begin"/>
        </w:r>
        <w:r w:rsidR="006C0AC1">
          <w:rPr>
            <w:noProof/>
            <w:webHidden/>
          </w:rPr>
          <w:instrText xml:space="preserve"> PAGEREF _Toc320161801 \h </w:instrText>
        </w:r>
        <w:r>
          <w:rPr>
            <w:noProof/>
            <w:webHidden/>
          </w:rPr>
        </w:r>
        <w:r>
          <w:rPr>
            <w:noProof/>
            <w:webHidden/>
          </w:rPr>
          <w:fldChar w:fldCharType="separate"/>
        </w:r>
        <w:r w:rsidR="009E2171">
          <w:rPr>
            <w:noProof/>
            <w:webHidden/>
          </w:rPr>
          <w:t>41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02" w:history="1">
        <w:r w:rsidR="006C0AC1" w:rsidRPr="00D04998">
          <w:rPr>
            <w:rStyle w:val="Hyperlink"/>
            <w:noProof/>
          </w:rPr>
          <w:t>2.3.2</w:t>
        </w:r>
        <w:r w:rsidR="006C0AC1">
          <w:rPr>
            <w:rFonts w:asciiTheme="minorHAnsi" w:eastAsiaTheme="minorEastAsia" w:hAnsiTheme="minorHAnsi" w:cstheme="minorBidi"/>
            <w:noProof/>
            <w:szCs w:val="22"/>
          </w:rPr>
          <w:tab/>
        </w:r>
        <w:r w:rsidR="006C0AC1" w:rsidRPr="00D04998">
          <w:rPr>
            <w:rStyle w:val="Hyperlink"/>
            <w:noProof/>
            <w:lang w:eastAsia="zh-CN"/>
          </w:rPr>
          <w:t>3-D Robot Tracking</w:t>
        </w:r>
        <w:r w:rsidR="006C0AC1">
          <w:rPr>
            <w:noProof/>
            <w:webHidden/>
          </w:rPr>
          <w:tab/>
        </w:r>
        <w:r>
          <w:rPr>
            <w:noProof/>
            <w:webHidden/>
          </w:rPr>
          <w:fldChar w:fldCharType="begin"/>
        </w:r>
        <w:r w:rsidR="006C0AC1">
          <w:rPr>
            <w:noProof/>
            <w:webHidden/>
          </w:rPr>
          <w:instrText xml:space="preserve"> PAGEREF _Toc320161802 \h </w:instrText>
        </w:r>
        <w:r>
          <w:rPr>
            <w:noProof/>
            <w:webHidden/>
          </w:rPr>
        </w:r>
        <w:r>
          <w:rPr>
            <w:noProof/>
            <w:webHidden/>
          </w:rPr>
          <w:fldChar w:fldCharType="separate"/>
        </w:r>
        <w:r w:rsidR="009E2171">
          <w:rPr>
            <w:noProof/>
            <w:webHidden/>
          </w:rPr>
          <w:t>43</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03" w:history="1">
        <w:r w:rsidR="006C0AC1" w:rsidRPr="00D04998">
          <w:rPr>
            <w:rStyle w:val="Hyperlink"/>
            <w:noProof/>
          </w:rPr>
          <w:t>3.</w:t>
        </w:r>
        <w:r w:rsidR="006C0AC1">
          <w:rPr>
            <w:rFonts w:asciiTheme="minorHAnsi" w:eastAsiaTheme="minorEastAsia" w:hAnsiTheme="minorHAnsi" w:cstheme="minorBidi"/>
            <w:noProof/>
            <w:szCs w:val="22"/>
          </w:rPr>
          <w:tab/>
        </w:r>
        <w:r w:rsidR="006C0AC1" w:rsidRPr="00D04998">
          <w:rPr>
            <w:rStyle w:val="Hyperlink"/>
            <w:noProof/>
          </w:rPr>
          <w:t>A System-Level Simulation Framework for UWB Localization</w:t>
        </w:r>
        <w:r w:rsidR="006C0AC1">
          <w:rPr>
            <w:noProof/>
            <w:webHidden/>
          </w:rPr>
          <w:tab/>
        </w:r>
        <w:r>
          <w:rPr>
            <w:noProof/>
            <w:webHidden/>
          </w:rPr>
          <w:fldChar w:fldCharType="begin"/>
        </w:r>
        <w:r w:rsidR="006C0AC1">
          <w:rPr>
            <w:noProof/>
            <w:webHidden/>
          </w:rPr>
          <w:instrText xml:space="preserve"> PAGEREF _Toc320161803 \h </w:instrText>
        </w:r>
        <w:r>
          <w:rPr>
            <w:noProof/>
            <w:webHidden/>
          </w:rPr>
        </w:r>
        <w:r>
          <w:rPr>
            <w:noProof/>
            <w:webHidden/>
          </w:rPr>
          <w:fldChar w:fldCharType="separate"/>
        </w:r>
        <w:r w:rsidR="009E2171">
          <w:rPr>
            <w:noProof/>
            <w:webHidden/>
          </w:rPr>
          <w:t>50</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04" w:history="1">
        <w:r w:rsidR="006C0AC1" w:rsidRPr="00D04998">
          <w:rPr>
            <w:rStyle w:val="Hyperlink"/>
            <w:noProof/>
          </w:rPr>
          <w:t>3.1</w:t>
        </w:r>
        <w:r w:rsidR="006C0AC1">
          <w:rPr>
            <w:rFonts w:asciiTheme="minorHAnsi" w:eastAsiaTheme="minorEastAsia" w:hAnsiTheme="minorHAnsi" w:cstheme="minorBidi"/>
            <w:noProof/>
            <w:szCs w:val="22"/>
          </w:rPr>
          <w:tab/>
        </w:r>
        <w:r w:rsidR="006C0AC1" w:rsidRPr="00D04998">
          <w:rPr>
            <w:rStyle w:val="Hyperlink"/>
            <w:noProof/>
          </w:rPr>
          <w:t>Simulation Framework</w:t>
        </w:r>
        <w:r w:rsidR="006C0AC1">
          <w:rPr>
            <w:noProof/>
            <w:webHidden/>
          </w:rPr>
          <w:tab/>
        </w:r>
        <w:r>
          <w:rPr>
            <w:noProof/>
            <w:webHidden/>
          </w:rPr>
          <w:fldChar w:fldCharType="begin"/>
        </w:r>
        <w:r w:rsidR="006C0AC1">
          <w:rPr>
            <w:noProof/>
            <w:webHidden/>
          </w:rPr>
          <w:instrText xml:space="preserve"> PAGEREF _Toc320161804 \h </w:instrText>
        </w:r>
        <w:r>
          <w:rPr>
            <w:noProof/>
            <w:webHidden/>
          </w:rPr>
        </w:r>
        <w:r>
          <w:rPr>
            <w:noProof/>
            <w:webHidden/>
          </w:rPr>
          <w:fldChar w:fldCharType="separate"/>
        </w:r>
        <w:r w:rsidR="009E2171">
          <w:rPr>
            <w:noProof/>
            <w:webHidden/>
          </w:rPr>
          <w:t>52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05" w:history="1">
        <w:r w:rsidR="006C0AC1" w:rsidRPr="00D04998">
          <w:rPr>
            <w:rStyle w:val="Hyperlink"/>
            <w:noProof/>
          </w:rPr>
          <w:t>3.2</w:t>
        </w:r>
        <w:r w:rsidR="006C0AC1">
          <w:rPr>
            <w:rFonts w:asciiTheme="minorHAnsi" w:eastAsiaTheme="minorEastAsia" w:hAnsiTheme="minorHAnsi" w:cstheme="minorBidi"/>
            <w:noProof/>
            <w:szCs w:val="22"/>
          </w:rPr>
          <w:tab/>
        </w:r>
        <w:r w:rsidR="006C0AC1" w:rsidRPr="00D04998">
          <w:rPr>
            <w:rStyle w:val="Hyperlink"/>
            <w:noProof/>
          </w:rPr>
          <w:t>System Architecture</w:t>
        </w:r>
        <w:r w:rsidR="006C0AC1">
          <w:rPr>
            <w:noProof/>
            <w:webHidden/>
          </w:rPr>
          <w:tab/>
        </w:r>
        <w:r>
          <w:rPr>
            <w:noProof/>
            <w:webHidden/>
          </w:rPr>
          <w:fldChar w:fldCharType="begin"/>
        </w:r>
        <w:r w:rsidR="006C0AC1">
          <w:rPr>
            <w:noProof/>
            <w:webHidden/>
          </w:rPr>
          <w:instrText xml:space="preserve"> PAGEREF _Toc320161805 \h </w:instrText>
        </w:r>
        <w:r>
          <w:rPr>
            <w:noProof/>
            <w:webHidden/>
          </w:rPr>
        </w:r>
        <w:r>
          <w:rPr>
            <w:noProof/>
            <w:webHidden/>
          </w:rPr>
          <w:fldChar w:fldCharType="separate"/>
        </w:r>
        <w:r w:rsidR="009E2171">
          <w:rPr>
            <w:noProof/>
            <w:webHidden/>
          </w:rPr>
          <w:t>57</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06" w:history="1">
        <w:r w:rsidR="006C0AC1" w:rsidRPr="00D04998">
          <w:rPr>
            <w:rStyle w:val="Hyperlink"/>
            <w:noProof/>
          </w:rPr>
          <w:t>3.2.1</w:t>
        </w:r>
        <w:r w:rsidR="006C0AC1">
          <w:rPr>
            <w:rFonts w:asciiTheme="minorHAnsi" w:eastAsiaTheme="minorEastAsia" w:hAnsiTheme="minorHAnsi" w:cstheme="minorBidi"/>
            <w:noProof/>
            <w:szCs w:val="22"/>
          </w:rPr>
          <w:tab/>
        </w:r>
        <w:r w:rsidR="006C0AC1" w:rsidRPr="00D04998">
          <w:rPr>
            <w:rStyle w:val="Hyperlink"/>
            <w:noProof/>
          </w:rPr>
          <w:t>Tx and Rx Analog Front-Ends</w:t>
        </w:r>
        <w:r w:rsidR="006C0AC1">
          <w:rPr>
            <w:noProof/>
            <w:webHidden/>
          </w:rPr>
          <w:tab/>
        </w:r>
        <w:r>
          <w:rPr>
            <w:noProof/>
            <w:webHidden/>
          </w:rPr>
          <w:fldChar w:fldCharType="begin"/>
        </w:r>
        <w:r w:rsidR="006C0AC1">
          <w:rPr>
            <w:noProof/>
            <w:webHidden/>
          </w:rPr>
          <w:instrText xml:space="preserve"> PAGEREF _Toc320161806 \h </w:instrText>
        </w:r>
        <w:r>
          <w:rPr>
            <w:noProof/>
            <w:webHidden/>
          </w:rPr>
        </w:r>
        <w:r>
          <w:rPr>
            <w:noProof/>
            <w:webHidden/>
          </w:rPr>
          <w:fldChar w:fldCharType="separate"/>
        </w:r>
        <w:r w:rsidR="009E2171">
          <w:rPr>
            <w:noProof/>
            <w:webHidden/>
          </w:rPr>
          <w:t>58</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07" w:history="1">
        <w:r w:rsidR="006C0AC1" w:rsidRPr="00D04998">
          <w:rPr>
            <w:rStyle w:val="Hyperlink"/>
            <w:noProof/>
          </w:rPr>
          <w:t>3.2.2</w:t>
        </w:r>
        <w:r w:rsidR="006C0AC1">
          <w:rPr>
            <w:rFonts w:asciiTheme="minorHAnsi" w:eastAsiaTheme="minorEastAsia" w:hAnsiTheme="minorHAnsi" w:cstheme="minorBidi"/>
            <w:noProof/>
            <w:szCs w:val="22"/>
          </w:rPr>
          <w:tab/>
        </w:r>
        <w:r w:rsidR="006C0AC1" w:rsidRPr="00D04998">
          <w:rPr>
            <w:rStyle w:val="Hyperlink"/>
            <w:noProof/>
          </w:rPr>
          <w:t>Rx Digital Back-End</w:t>
        </w:r>
        <w:r w:rsidR="006C0AC1">
          <w:rPr>
            <w:noProof/>
            <w:webHidden/>
          </w:rPr>
          <w:tab/>
        </w:r>
        <w:r>
          <w:rPr>
            <w:noProof/>
            <w:webHidden/>
          </w:rPr>
          <w:fldChar w:fldCharType="begin"/>
        </w:r>
        <w:r w:rsidR="006C0AC1">
          <w:rPr>
            <w:noProof/>
            <w:webHidden/>
          </w:rPr>
          <w:instrText xml:space="preserve"> PAGEREF _Toc320161807 \h </w:instrText>
        </w:r>
        <w:r>
          <w:rPr>
            <w:noProof/>
            <w:webHidden/>
          </w:rPr>
        </w:r>
        <w:r>
          <w:rPr>
            <w:noProof/>
            <w:webHidden/>
          </w:rPr>
          <w:fldChar w:fldCharType="separate"/>
        </w:r>
        <w:r w:rsidR="009E2171">
          <w:rPr>
            <w:noProof/>
            <w:webHidden/>
          </w:rPr>
          <w:t>64</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08" w:history="1">
        <w:r w:rsidR="006C0AC1" w:rsidRPr="00D04998">
          <w:rPr>
            <w:rStyle w:val="Hyperlink"/>
            <w:noProof/>
          </w:rPr>
          <w:t>3.3</w:t>
        </w:r>
        <w:r w:rsidR="006C0AC1">
          <w:rPr>
            <w:rFonts w:asciiTheme="minorHAnsi" w:eastAsiaTheme="minorEastAsia" w:hAnsiTheme="minorHAnsi" w:cstheme="minorBidi"/>
            <w:noProof/>
            <w:szCs w:val="22"/>
          </w:rPr>
          <w:tab/>
        </w:r>
        <w:r w:rsidR="006C0AC1" w:rsidRPr="00D04998">
          <w:rPr>
            <w:rStyle w:val="Hyperlink"/>
            <w:noProof/>
          </w:rPr>
          <w:t>Simulations Along an Optical Rail</w:t>
        </w:r>
        <w:r w:rsidR="006C0AC1">
          <w:rPr>
            <w:noProof/>
            <w:webHidden/>
          </w:rPr>
          <w:tab/>
        </w:r>
        <w:r>
          <w:rPr>
            <w:noProof/>
            <w:webHidden/>
          </w:rPr>
          <w:fldChar w:fldCharType="begin"/>
        </w:r>
        <w:r w:rsidR="006C0AC1">
          <w:rPr>
            <w:noProof/>
            <w:webHidden/>
          </w:rPr>
          <w:instrText xml:space="preserve"> PAGEREF _Toc320161808 \h </w:instrText>
        </w:r>
        <w:r>
          <w:rPr>
            <w:noProof/>
            <w:webHidden/>
          </w:rPr>
        </w:r>
        <w:r>
          <w:rPr>
            <w:noProof/>
            <w:webHidden/>
          </w:rPr>
          <w:fldChar w:fldCharType="separate"/>
        </w:r>
        <w:r w:rsidR="009E2171">
          <w:rPr>
            <w:noProof/>
            <w:webHidden/>
          </w:rPr>
          <w:t>73</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09" w:history="1">
        <w:r w:rsidR="006C0AC1" w:rsidRPr="00D04998">
          <w:rPr>
            <w:rStyle w:val="Hyperlink"/>
            <w:noProof/>
          </w:rPr>
          <w:t>3.3.1</w:t>
        </w:r>
        <w:r w:rsidR="006C0AC1">
          <w:rPr>
            <w:rFonts w:asciiTheme="minorHAnsi" w:eastAsiaTheme="minorEastAsia" w:hAnsiTheme="minorHAnsi" w:cstheme="minorBidi"/>
            <w:noProof/>
            <w:szCs w:val="22"/>
          </w:rPr>
          <w:tab/>
        </w:r>
        <w:r w:rsidR="006C0AC1" w:rsidRPr="00D04998">
          <w:rPr>
            <w:rStyle w:val="Hyperlink"/>
            <w:noProof/>
          </w:rPr>
          <w:t>Optical Rail Experimental Setup</w:t>
        </w:r>
        <w:r w:rsidR="006C0AC1">
          <w:rPr>
            <w:noProof/>
            <w:webHidden/>
          </w:rPr>
          <w:tab/>
        </w:r>
        <w:r>
          <w:rPr>
            <w:noProof/>
            <w:webHidden/>
          </w:rPr>
          <w:fldChar w:fldCharType="begin"/>
        </w:r>
        <w:r w:rsidR="006C0AC1">
          <w:rPr>
            <w:noProof/>
            <w:webHidden/>
          </w:rPr>
          <w:instrText xml:space="preserve"> PAGEREF _Toc320161809 \h </w:instrText>
        </w:r>
        <w:r>
          <w:rPr>
            <w:noProof/>
            <w:webHidden/>
          </w:rPr>
        </w:r>
        <w:r>
          <w:rPr>
            <w:noProof/>
            <w:webHidden/>
          </w:rPr>
          <w:fldChar w:fldCharType="separate"/>
        </w:r>
        <w:r w:rsidR="009E2171">
          <w:rPr>
            <w:noProof/>
            <w:webHidden/>
          </w:rPr>
          <w:t>73</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10" w:history="1">
        <w:r w:rsidR="006C0AC1" w:rsidRPr="00D04998">
          <w:rPr>
            <w:rStyle w:val="Hyperlink"/>
            <w:noProof/>
          </w:rPr>
          <w:t>3.3.2</w:t>
        </w:r>
        <w:r w:rsidR="006C0AC1">
          <w:rPr>
            <w:rFonts w:asciiTheme="minorHAnsi" w:eastAsiaTheme="minorEastAsia" w:hAnsiTheme="minorHAnsi" w:cstheme="minorBidi"/>
            <w:noProof/>
            <w:szCs w:val="22"/>
          </w:rPr>
          <w:tab/>
        </w:r>
        <w:r w:rsidR="006C0AC1" w:rsidRPr="00D04998">
          <w:rPr>
            <w:rStyle w:val="Hyperlink"/>
            <w:noProof/>
          </w:rPr>
          <w:t>Ideal Case - Excluding Channel Effects</w:t>
        </w:r>
        <w:r w:rsidR="006C0AC1">
          <w:rPr>
            <w:noProof/>
            <w:webHidden/>
          </w:rPr>
          <w:tab/>
        </w:r>
        <w:r>
          <w:rPr>
            <w:noProof/>
            <w:webHidden/>
          </w:rPr>
          <w:fldChar w:fldCharType="begin"/>
        </w:r>
        <w:r w:rsidR="006C0AC1">
          <w:rPr>
            <w:noProof/>
            <w:webHidden/>
          </w:rPr>
          <w:instrText xml:space="preserve"> PAGEREF _Toc320161810 \h </w:instrText>
        </w:r>
        <w:r>
          <w:rPr>
            <w:noProof/>
            <w:webHidden/>
          </w:rPr>
        </w:r>
        <w:r>
          <w:rPr>
            <w:noProof/>
            <w:webHidden/>
          </w:rPr>
          <w:fldChar w:fldCharType="separate"/>
        </w:r>
        <w:r w:rsidR="009E2171">
          <w:rPr>
            <w:noProof/>
            <w:webHidden/>
          </w:rPr>
          <w:t>74</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11" w:history="1">
        <w:r w:rsidR="006C0AC1" w:rsidRPr="00D04998">
          <w:rPr>
            <w:rStyle w:val="Hyperlink"/>
            <w:noProof/>
          </w:rPr>
          <w:t>3.3.3</w:t>
        </w:r>
        <w:r w:rsidR="006C0AC1">
          <w:rPr>
            <w:rFonts w:asciiTheme="minorHAnsi" w:eastAsiaTheme="minorEastAsia" w:hAnsiTheme="minorHAnsi" w:cstheme="minorBidi"/>
            <w:noProof/>
            <w:szCs w:val="22"/>
          </w:rPr>
          <w:tab/>
        </w:r>
        <w:r w:rsidR="006C0AC1" w:rsidRPr="00D04998">
          <w:rPr>
            <w:rStyle w:val="Hyperlink"/>
            <w:noProof/>
          </w:rPr>
          <w:t>Addition of Indoor LOS and NLOS Channels</w:t>
        </w:r>
        <w:r w:rsidR="006C0AC1">
          <w:rPr>
            <w:noProof/>
            <w:webHidden/>
          </w:rPr>
          <w:tab/>
        </w:r>
        <w:r>
          <w:rPr>
            <w:noProof/>
            <w:webHidden/>
          </w:rPr>
          <w:fldChar w:fldCharType="begin"/>
        </w:r>
        <w:r w:rsidR="006C0AC1">
          <w:rPr>
            <w:noProof/>
            <w:webHidden/>
          </w:rPr>
          <w:instrText xml:space="preserve"> PAGEREF _Toc320161811 \h </w:instrText>
        </w:r>
        <w:r>
          <w:rPr>
            <w:noProof/>
            <w:webHidden/>
          </w:rPr>
        </w:r>
        <w:r>
          <w:rPr>
            <w:noProof/>
            <w:webHidden/>
          </w:rPr>
          <w:fldChar w:fldCharType="separate"/>
        </w:r>
        <w:r w:rsidR="009E2171">
          <w:rPr>
            <w:noProof/>
            <w:webHidden/>
          </w:rPr>
          <w:t>79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12" w:history="1">
        <w:r w:rsidR="006C0AC1" w:rsidRPr="00D04998">
          <w:rPr>
            <w:rStyle w:val="Hyperlink"/>
            <w:noProof/>
          </w:rPr>
          <w:t>3.3.4</w:t>
        </w:r>
        <w:r w:rsidR="006C0AC1">
          <w:rPr>
            <w:rFonts w:asciiTheme="minorHAnsi" w:eastAsiaTheme="minorEastAsia" w:hAnsiTheme="minorHAnsi" w:cstheme="minorBidi"/>
            <w:noProof/>
            <w:szCs w:val="22"/>
          </w:rPr>
          <w:tab/>
        </w:r>
        <w:r w:rsidR="006C0AC1" w:rsidRPr="00D04998">
          <w:rPr>
            <w:rStyle w:val="Hyperlink"/>
            <w:noProof/>
          </w:rPr>
          <w:t>Comparison with Experimental Results</w:t>
        </w:r>
        <w:r w:rsidR="006C0AC1">
          <w:rPr>
            <w:noProof/>
            <w:webHidden/>
          </w:rPr>
          <w:tab/>
        </w:r>
        <w:r>
          <w:rPr>
            <w:noProof/>
            <w:webHidden/>
          </w:rPr>
          <w:fldChar w:fldCharType="begin"/>
        </w:r>
        <w:r w:rsidR="006C0AC1">
          <w:rPr>
            <w:noProof/>
            <w:webHidden/>
          </w:rPr>
          <w:instrText xml:space="preserve"> PAGEREF _Toc320161812 \h </w:instrText>
        </w:r>
        <w:r>
          <w:rPr>
            <w:noProof/>
            <w:webHidden/>
          </w:rPr>
        </w:r>
        <w:r>
          <w:rPr>
            <w:noProof/>
            <w:webHidden/>
          </w:rPr>
          <w:fldChar w:fldCharType="separate"/>
        </w:r>
        <w:r w:rsidR="009E2171">
          <w:rPr>
            <w:noProof/>
            <w:webHidden/>
          </w:rPr>
          <w:t>83</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13" w:history="1">
        <w:r w:rsidR="006C0AC1" w:rsidRPr="00D04998">
          <w:rPr>
            <w:rStyle w:val="Hyperlink"/>
            <w:noProof/>
          </w:rPr>
          <w:t>3.4</w:t>
        </w:r>
        <w:r w:rsidR="006C0AC1">
          <w:rPr>
            <w:rFonts w:asciiTheme="minorHAnsi" w:eastAsiaTheme="minorEastAsia" w:hAnsiTheme="minorHAnsi" w:cstheme="minorBidi"/>
            <w:noProof/>
            <w:szCs w:val="22"/>
          </w:rPr>
          <w:tab/>
        </w:r>
        <w:r w:rsidR="006C0AC1" w:rsidRPr="00D04998">
          <w:rPr>
            <w:rStyle w:val="Hyperlink"/>
            <w:noProof/>
          </w:rPr>
          <w:t>Simulations for Different Base Station Configurations</w:t>
        </w:r>
        <w:r w:rsidR="006C0AC1">
          <w:rPr>
            <w:noProof/>
            <w:webHidden/>
          </w:rPr>
          <w:tab/>
        </w:r>
        <w:r>
          <w:rPr>
            <w:noProof/>
            <w:webHidden/>
          </w:rPr>
          <w:fldChar w:fldCharType="begin"/>
        </w:r>
        <w:r w:rsidR="006C0AC1">
          <w:rPr>
            <w:noProof/>
            <w:webHidden/>
          </w:rPr>
          <w:instrText xml:space="preserve"> PAGEREF _Toc320161813 \h </w:instrText>
        </w:r>
        <w:r>
          <w:rPr>
            <w:noProof/>
            <w:webHidden/>
          </w:rPr>
        </w:r>
        <w:r>
          <w:rPr>
            <w:noProof/>
            <w:webHidden/>
          </w:rPr>
          <w:fldChar w:fldCharType="separate"/>
        </w:r>
        <w:r w:rsidR="009E2171">
          <w:rPr>
            <w:noProof/>
            <w:webHidden/>
          </w:rPr>
          <w:t>85</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14" w:history="1">
        <w:r w:rsidR="006C0AC1" w:rsidRPr="00D04998">
          <w:rPr>
            <w:rStyle w:val="Hyperlink"/>
            <w:noProof/>
          </w:rPr>
          <w:t>3.5</w:t>
        </w:r>
        <w:r w:rsidR="006C0AC1">
          <w:rPr>
            <w:rFonts w:asciiTheme="minorHAnsi" w:eastAsiaTheme="minorEastAsia" w:hAnsiTheme="minorHAnsi" w:cstheme="minorBidi"/>
            <w:noProof/>
            <w:szCs w:val="22"/>
          </w:rPr>
          <w:tab/>
        </w:r>
        <w:r w:rsidR="006C0AC1" w:rsidRPr="00D04998">
          <w:rPr>
            <w:rStyle w:val="Hyperlink"/>
            <w:noProof/>
          </w:rPr>
          <w:t>ADC Effects and Automatic Gain Control</w:t>
        </w:r>
        <w:r w:rsidR="006C0AC1">
          <w:rPr>
            <w:noProof/>
            <w:webHidden/>
          </w:rPr>
          <w:tab/>
        </w:r>
        <w:r>
          <w:rPr>
            <w:noProof/>
            <w:webHidden/>
          </w:rPr>
          <w:fldChar w:fldCharType="begin"/>
        </w:r>
        <w:r w:rsidR="006C0AC1">
          <w:rPr>
            <w:noProof/>
            <w:webHidden/>
          </w:rPr>
          <w:instrText xml:space="preserve"> PAGEREF _Toc320161814 \h </w:instrText>
        </w:r>
        <w:r>
          <w:rPr>
            <w:noProof/>
            <w:webHidden/>
          </w:rPr>
        </w:r>
        <w:r>
          <w:rPr>
            <w:noProof/>
            <w:webHidden/>
          </w:rPr>
          <w:fldChar w:fldCharType="separate"/>
        </w:r>
        <w:r w:rsidR="009E2171">
          <w:rPr>
            <w:noProof/>
            <w:webHidden/>
          </w:rPr>
          <w:t>90</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15" w:history="1">
        <w:r w:rsidR="006C0AC1" w:rsidRPr="00D04998">
          <w:rPr>
            <w:rStyle w:val="Hyperlink"/>
            <w:noProof/>
          </w:rPr>
          <w:t>3.6</w:t>
        </w:r>
        <w:r w:rsidR="006C0AC1">
          <w:rPr>
            <w:rFonts w:asciiTheme="minorHAnsi" w:eastAsiaTheme="minorEastAsia" w:hAnsiTheme="minorHAnsi" w:cstheme="minorBidi"/>
            <w:noProof/>
            <w:szCs w:val="22"/>
          </w:rPr>
          <w:tab/>
        </w:r>
        <w:r w:rsidR="006C0AC1" w:rsidRPr="00D04998">
          <w:rPr>
            <w:rStyle w:val="Hyperlink"/>
            <w:noProof/>
          </w:rPr>
          <w:t>Extension to Other UWB Systems</w:t>
        </w:r>
        <w:r w:rsidR="006C0AC1">
          <w:rPr>
            <w:noProof/>
            <w:webHidden/>
          </w:rPr>
          <w:tab/>
        </w:r>
        <w:r>
          <w:rPr>
            <w:noProof/>
            <w:webHidden/>
          </w:rPr>
          <w:fldChar w:fldCharType="begin"/>
        </w:r>
        <w:r w:rsidR="006C0AC1">
          <w:rPr>
            <w:noProof/>
            <w:webHidden/>
          </w:rPr>
          <w:instrText xml:space="preserve"> PAGEREF _Toc320161815 \h </w:instrText>
        </w:r>
        <w:r>
          <w:rPr>
            <w:noProof/>
            <w:webHidden/>
          </w:rPr>
        </w:r>
        <w:r>
          <w:rPr>
            <w:noProof/>
            <w:webHidden/>
          </w:rPr>
          <w:fldChar w:fldCharType="separate"/>
        </w:r>
        <w:r w:rsidR="009E2171">
          <w:rPr>
            <w:noProof/>
            <w:webHidden/>
          </w:rPr>
          <w:t>91</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16" w:history="1">
        <w:r w:rsidR="006C0AC1" w:rsidRPr="00D04998">
          <w:rPr>
            <w:rStyle w:val="Hyperlink"/>
            <w:noProof/>
          </w:rPr>
          <w:t>3.7</w:t>
        </w:r>
        <w:r w:rsidR="006C0AC1">
          <w:rPr>
            <w:rFonts w:asciiTheme="minorHAnsi" w:eastAsiaTheme="minorEastAsia" w:hAnsiTheme="minorHAnsi" w:cstheme="minorBidi"/>
            <w:noProof/>
            <w:szCs w:val="22"/>
          </w:rPr>
          <w:tab/>
        </w:r>
        <w:r w:rsidR="006C0AC1" w:rsidRPr="00D04998">
          <w:rPr>
            <w:rStyle w:val="Hyperlink"/>
            <w:noProof/>
          </w:rPr>
          <w:t>Receiver Vivaldi Antenna Effects</w:t>
        </w:r>
        <w:r w:rsidR="006C0AC1">
          <w:rPr>
            <w:noProof/>
            <w:webHidden/>
          </w:rPr>
          <w:tab/>
        </w:r>
        <w:r>
          <w:rPr>
            <w:noProof/>
            <w:webHidden/>
          </w:rPr>
          <w:fldChar w:fldCharType="begin"/>
        </w:r>
        <w:r w:rsidR="006C0AC1">
          <w:rPr>
            <w:noProof/>
            <w:webHidden/>
          </w:rPr>
          <w:instrText xml:space="preserve"> PAGEREF _Toc320161816 \h </w:instrText>
        </w:r>
        <w:r>
          <w:rPr>
            <w:noProof/>
            <w:webHidden/>
          </w:rPr>
        </w:r>
        <w:r>
          <w:rPr>
            <w:noProof/>
            <w:webHidden/>
          </w:rPr>
          <w:fldChar w:fldCharType="separate"/>
        </w:r>
        <w:r w:rsidR="009E2171">
          <w:rPr>
            <w:noProof/>
            <w:webHidden/>
          </w:rPr>
          <w:t>94</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17" w:history="1">
        <w:r w:rsidR="006C0AC1" w:rsidRPr="00D04998">
          <w:rPr>
            <w:rStyle w:val="Hyperlink"/>
            <w:noProof/>
          </w:rPr>
          <w:t>4.</w:t>
        </w:r>
        <w:r w:rsidR="006C0AC1">
          <w:rPr>
            <w:rFonts w:asciiTheme="minorHAnsi" w:eastAsiaTheme="minorEastAsia" w:hAnsiTheme="minorHAnsi" w:cstheme="minorBidi"/>
            <w:noProof/>
            <w:szCs w:val="22"/>
          </w:rPr>
          <w:tab/>
        </w:r>
        <w:r w:rsidR="006C0AC1" w:rsidRPr="00D04998">
          <w:rPr>
            <w:rStyle w:val="Hyperlink"/>
            <w:noProof/>
          </w:rPr>
          <w:t>UWB Receiver-Side Digital Signal Processing for High Accuracy Indoor Localization</w:t>
        </w:r>
        <w:r w:rsidR="006C0AC1">
          <w:rPr>
            <w:noProof/>
            <w:webHidden/>
          </w:rPr>
          <w:tab/>
        </w:r>
        <w:r>
          <w:rPr>
            <w:noProof/>
            <w:webHidden/>
          </w:rPr>
          <w:fldChar w:fldCharType="begin"/>
        </w:r>
        <w:r w:rsidR="006C0AC1">
          <w:rPr>
            <w:noProof/>
            <w:webHidden/>
          </w:rPr>
          <w:instrText xml:space="preserve"> PAGEREF _Toc320161817 \h </w:instrText>
        </w:r>
        <w:r>
          <w:rPr>
            <w:noProof/>
            <w:webHidden/>
          </w:rPr>
        </w:r>
        <w:r>
          <w:rPr>
            <w:noProof/>
            <w:webHidden/>
          </w:rPr>
          <w:fldChar w:fldCharType="separate"/>
        </w:r>
        <w:r w:rsidR="009E2171">
          <w:rPr>
            <w:noProof/>
            <w:webHidden/>
          </w:rPr>
          <w:t>112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18" w:history="1">
        <w:r w:rsidR="006C0AC1" w:rsidRPr="00D04998">
          <w:rPr>
            <w:rStyle w:val="Hyperlink"/>
            <w:noProof/>
          </w:rPr>
          <w:t>4.1</w:t>
        </w:r>
        <w:r w:rsidR="006C0AC1">
          <w:rPr>
            <w:rFonts w:asciiTheme="minorHAnsi" w:eastAsiaTheme="minorEastAsia" w:hAnsiTheme="minorHAnsi" w:cstheme="minorBidi"/>
            <w:noProof/>
            <w:szCs w:val="22"/>
          </w:rPr>
          <w:tab/>
        </w:r>
        <w:r w:rsidR="006C0AC1" w:rsidRPr="00D04998">
          <w:rPr>
            <w:rStyle w:val="Hyperlink"/>
            <w:noProof/>
          </w:rPr>
          <w:t>UWB Pulse Analog-to-Digital Conversion</w:t>
        </w:r>
        <w:r w:rsidR="006C0AC1">
          <w:rPr>
            <w:noProof/>
            <w:webHidden/>
          </w:rPr>
          <w:tab/>
        </w:r>
        <w:r>
          <w:rPr>
            <w:noProof/>
            <w:webHidden/>
          </w:rPr>
          <w:fldChar w:fldCharType="begin"/>
        </w:r>
        <w:r w:rsidR="006C0AC1">
          <w:rPr>
            <w:noProof/>
            <w:webHidden/>
          </w:rPr>
          <w:instrText xml:space="preserve"> PAGEREF _Toc320161818 \h </w:instrText>
        </w:r>
        <w:r>
          <w:rPr>
            <w:noProof/>
            <w:webHidden/>
          </w:rPr>
        </w:r>
        <w:r>
          <w:rPr>
            <w:noProof/>
            <w:webHidden/>
          </w:rPr>
          <w:fldChar w:fldCharType="separate"/>
        </w:r>
        <w:r w:rsidR="009E2171">
          <w:rPr>
            <w:noProof/>
            <w:webHidden/>
          </w:rPr>
          <w:t>113</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19" w:history="1">
        <w:r w:rsidR="006C0AC1" w:rsidRPr="00D04998">
          <w:rPr>
            <w:rStyle w:val="Hyperlink"/>
            <w:noProof/>
          </w:rPr>
          <w:t>4.2</w:t>
        </w:r>
        <w:r w:rsidR="006C0AC1">
          <w:rPr>
            <w:rFonts w:asciiTheme="minorHAnsi" w:eastAsiaTheme="minorEastAsia" w:hAnsiTheme="minorHAnsi" w:cstheme="minorBidi"/>
            <w:noProof/>
            <w:szCs w:val="22"/>
          </w:rPr>
          <w:tab/>
        </w:r>
        <w:r w:rsidR="006C0AC1" w:rsidRPr="00D04998">
          <w:rPr>
            <w:rStyle w:val="Hyperlink"/>
            <w:noProof/>
          </w:rPr>
          <w:t>UWB Peak Detection</w:t>
        </w:r>
        <w:r w:rsidR="006C0AC1">
          <w:rPr>
            <w:noProof/>
            <w:webHidden/>
          </w:rPr>
          <w:tab/>
        </w:r>
        <w:r>
          <w:rPr>
            <w:noProof/>
            <w:webHidden/>
          </w:rPr>
          <w:fldChar w:fldCharType="begin"/>
        </w:r>
        <w:r w:rsidR="006C0AC1">
          <w:rPr>
            <w:noProof/>
            <w:webHidden/>
          </w:rPr>
          <w:instrText xml:space="preserve"> PAGEREF _Toc320161819 \h </w:instrText>
        </w:r>
        <w:r>
          <w:rPr>
            <w:noProof/>
            <w:webHidden/>
          </w:rPr>
        </w:r>
        <w:r>
          <w:rPr>
            <w:noProof/>
            <w:webHidden/>
          </w:rPr>
          <w:fldChar w:fldCharType="separate"/>
        </w:r>
        <w:r w:rsidR="009E2171">
          <w:rPr>
            <w:noProof/>
            <w:webHidden/>
          </w:rPr>
          <w:t>116</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0" w:history="1">
        <w:r w:rsidR="006C0AC1" w:rsidRPr="00D04998">
          <w:rPr>
            <w:rStyle w:val="Hyperlink"/>
            <w:noProof/>
          </w:rPr>
          <w:t>4.3</w:t>
        </w:r>
        <w:r w:rsidR="006C0AC1">
          <w:rPr>
            <w:rFonts w:asciiTheme="minorHAnsi" w:eastAsiaTheme="minorEastAsia" w:hAnsiTheme="minorHAnsi" w:cstheme="minorBidi"/>
            <w:noProof/>
            <w:szCs w:val="22"/>
          </w:rPr>
          <w:tab/>
        </w:r>
        <w:r w:rsidR="006C0AC1" w:rsidRPr="00D04998">
          <w:rPr>
            <w:rStyle w:val="Hyperlink"/>
            <w:noProof/>
          </w:rPr>
          <w:t>UWB Leading-Edge Detection</w:t>
        </w:r>
        <w:r w:rsidR="006C0AC1">
          <w:rPr>
            <w:noProof/>
            <w:webHidden/>
          </w:rPr>
          <w:tab/>
        </w:r>
        <w:r>
          <w:rPr>
            <w:noProof/>
            <w:webHidden/>
          </w:rPr>
          <w:fldChar w:fldCharType="begin"/>
        </w:r>
        <w:r w:rsidR="006C0AC1">
          <w:rPr>
            <w:noProof/>
            <w:webHidden/>
          </w:rPr>
          <w:instrText xml:space="preserve"> PAGEREF _Toc320161820 \h </w:instrText>
        </w:r>
        <w:r>
          <w:rPr>
            <w:noProof/>
            <w:webHidden/>
          </w:rPr>
        </w:r>
        <w:r>
          <w:rPr>
            <w:noProof/>
            <w:webHidden/>
          </w:rPr>
          <w:fldChar w:fldCharType="separate"/>
        </w:r>
        <w:r w:rsidR="009E2171">
          <w:rPr>
            <w:noProof/>
            <w:webHidden/>
          </w:rPr>
          <w:t>119</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1" w:history="1">
        <w:r w:rsidR="006C0AC1" w:rsidRPr="00D04998">
          <w:rPr>
            <w:rStyle w:val="Hyperlink"/>
            <w:noProof/>
          </w:rPr>
          <w:t>4.4</w:t>
        </w:r>
        <w:r w:rsidR="006C0AC1">
          <w:rPr>
            <w:rFonts w:asciiTheme="minorHAnsi" w:eastAsiaTheme="minorEastAsia" w:hAnsiTheme="minorHAnsi" w:cstheme="minorBidi"/>
            <w:noProof/>
            <w:szCs w:val="22"/>
          </w:rPr>
          <w:tab/>
        </w:r>
        <w:r w:rsidR="006C0AC1" w:rsidRPr="00D04998">
          <w:rPr>
            <w:rStyle w:val="Hyperlink"/>
            <w:noProof/>
          </w:rPr>
          <w:t>Noise Estimation</w:t>
        </w:r>
        <w:r w:rsidR="006C0AC1">
          <w:rPr>
            <w:noProof/>
            <w:webHidden/>
          </w:rPr>
          <w:tab/>
        </w:r>
        <w:r>
          <w:rPr>
            <w:noProof/>
            <w:webHidden/>
          </w:rPr>
          <w:fldChar w:fldCharType="begin"/>
        </w:r>
        <w:r w:rsidR="006C0AC1">
          <w:rPr>
            <w:noProof/>
            <w:webHidden/>
          </w:rPr>
          <w:instrText xml:space="preserve"> PAGEREF _Toc320161821 \h </w:instrText>
        </w:r>
        <w:r>
          <w:rPr>
            <w:noProof/>
            <w:webHidden/>
          </w:rPr>
        </w:r>
        <w:r>
          <w:rPr>
            <w:noProof/>
            <w:webHidden/>
          </w:rPr>
          <w:fldChar w:fldCharType="separate"/>
        </w:r>
        <w:r w:rsidR="009E2171">
          <w:rPr>
            <w:noProof/>
            <w:webHidden/>
          </w:rPr>
          <w:t>123</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2" w:history="1">
        <w:r w:rsidR="006C0AC1" w:rsidRPr="00D04998">
          <w:rPr>
            <w:rStyle w:val="Hyperlink"/>
            <w:noProof/>
          </w:rPr>
          <w:t>4.5</w:t>
        </w:r>
        <w:r w:rsidR="006C0AC1">
          <w:rPr>
            <w:rFonts w:asciiTheme="minorHAnsi" w:eastAsiaTheme="minorEastAsia" w:hAnsiTheme="minorHAnsi" w:cstheme="minorBidi"/>
            <w:noProof/>
            <w:szCs w:val="22"/>
          </w:rPr>
          <w:tab/>
        </w:r>
        <w:r w:rsidR="006C0AC1" w:rsidRPr="00D04998">
          <w:rPr>
            <w:rStyle w:val="Hyperlink"/>
            <w:noProof/>
          </w:rPr>
          <w:t>Signal-to-Noise Ratio Calculation</w:t>
        </w:r>
        <w:r w:rsidR="006C0AC1">
          <w:rPr>
            <w:noProof/>
            <w:webHidden/>
          </w:rPr>
          <w:tab/>
        </w:r>
        <w:r>
          <w:rPr>
            <w:noProof/>
            <w:webHidden/>
          </w:rPr>
          <w:fldChar w:fldCharType="begin"/>
        </w:r>
        <w:r w:rsidR="006C0AC1">
          <w:rPr>
            <w:noProof/>
            <w:webHidden/>
          </w:rPr>
          <w:instrText xml:space="preserve"> PAGEREF _Toc320161822 \h </w:instrText>
        </w:r>
        <w:r>
          <w:rPr>
            <w:noProof/>
            <w:webHidden/>
          </w:rPr>
        </w:r>
        <w:r>
          <w:rPr>
            <w:noProof/>
            <w:webHidden/>
          </w:rPr>
          <w:fldChar w:fldCharType="separate"/>
        </w:r>
        <w:r w:rsidR="009E2171">
          <w:rPr>
            <w:noProof/>
            <w:webHidden/>
          </w:rPr>
          <w:t>124</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3" w:history="1">
        <w:r w:rsidR="006C0AC1" w:rsidRPr="00D04998">
          <w:rPr>
            <w:rStyle w:val="Hyperlink"/>
            <w:noProof/>
          </w:rPr>
          <w:t>4.6</w:t>
        </w:r>
        <w:r w:rsidR="006C0AC1">
          <w:rPr>
            <w:rFonts w:asciiTheme="minorHAnsi" w:eastAsiaTheme="minorEastAsia" w:hAnsiTheme="minorHAnsi" w:cstheme="minorBidi"/>
            <w:noProof/>
            <w:szCs w:val="22"/>
          </w:rPr>
          <w:tab/>
        </w:r>
        <w:r w:rsidR="006C0AC1" w:rsidRPr="00D04998">
          <w:rPr>
            <w:rStyle w:val="Hyperlink"/>
            <w:noProof/>
          </w:rPr>
          <w:t>Effects of Low Signal-to-Noise Ratios on Leading-Edge Detection</w:t>
        </w:r>
        <w:r w:rsidR="006C0AC1">
          <w:rPr>
            <w:noProof/>
            <w:webHidden/>
          </w:rPr>
          <w:tab/>
        </w:r>
        <w:r>
          <w:rPr>
            <w:noProof/>
            <w:webHidden/>
          </w:rPr>
          <w:fldChar w:fldCharType="begin"/>
        </w:r>
        <w:r w:rsidR="006C0AC1">
          <w:rPr>
            <w:noProof/>
            <w:webHidden/>
          </w:rPr>
          <w:instrText xml:space="preserve"> PAGEREF _Toc320161823 \h </w:instrText>
        </w:r>
        <w:r>
          <w:rPr>
            <w:noProof/>
            <w:webHidden/>
          </w:rPr>
        </w:r>
        <w:r>
          <w:rPr>
            <w:noProof/>
            <w:webHidden/>
          </w:rPr>
          <w:fldChar w:fldCharType="separate"/>
        </w:r>
        <w:r w:rsidR="009E2171">
          <w:rPr>
            <w:noProof/>
            <w:webHidden/>
          </w:rPr>
          <w:t>127</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4" w:history="1">
        <w:r w:rsidR="006C0AC1" w:rsidRPr="00D04998">
          <w:rPr>
            <w:rStyle w:val="Hyperlink"/>
            <w:noProof/>
          </w:rPr>
          <w:t>4.7</w:t>
        </w:r>
        <w:r w:rsidR="006C0AC1">
          <w:rPr>
            <w:rFonts w:asciiTheme="minorHAnsi" w:eastAsiaTheme="minorEastAsia" w:hAnsiTheme="minorHAnsi" w:cstheme="minorBidi"/>
            <w:noProof/>
            <w:szCs w:val="22"/>
          </w:rPr>
          <w:tab/>
        </w:r>
        <w:r w:rsidR="006C0AC1" w:rsidRPr="00D04998">
          <w:rPr>
            <w:rStyle w:val="Hyperlink"/>
            <w:noProof/>
          </w:rPr>
          <w:t>UWB Control Station Processing</w:t>
        </w:r>
        <w:r w:rsidR="006C0AC1">
          <w:rPr>
            <w:noProof/>
            <w:webHidden/>
          </w:rPr>
          <w:tab/>
        </w:r>
        <w:r>
          <w:rPr>
            <w:noProof/>
            <w:webHidden/>
          </w:rPr>
          <w:fldChar w:fldCharType="begin"/>
        </w:r>
        <w:r w:rsidR="006C0AC1">
          <w:rPr>
            <w:noProof/>
            <w:webHidden/>
          </w:rPr>
          <w:instrText xml:space="preserve"> PAGEREF _Toc320161824 \h </w:instrText>
        </w:r>
        <w:r>
          <w:rPr>
            <w:noProof/>
            <w:webHidden/>
          </w:rPr>
        </w:r>
        <w:r>
          <w:rPr>
            <w:noProof/>
            <w:webHidden/>
          </w:rPr>
          <w:fldChar w:fldCharType="separate"/>
        </w:r>
        <w:r w:rsidR="009E2171">
          <w:rPr>
            <w:noProof/>
            <w:webHidden/>
          </w:rPr>
          <w:t>128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5" w:history="1">
        <w:r w:rsidR="006C0AC1" w:rsidRPr="00D04998">
          <w:rPr>
            <w:rStyle w:val="Hyperlink"/>
            <w:noProof/>
          </w:rPr>
          <w:t>4.8</w:t>
        </w:r>
        <w:r w:rsidR="006C0AC1">
          <w:rPr>
            <w:rFonts w:asciiTheme="minorHAnsi" w:eastAsiaTheme="minorEastAsia" w:hAnsiTheme="minorHAnsi" w:cstheme="minorBidi"/>
            <w:noProof/>
            <w:szCs w:val="22"/>
          </w:rPr>
          <w:tab/>
        </w:r>
        <w:r w:rsidR="006C0AC1" w:rsidRPr="00D04998">
          <w:rPr>
            <w:rStyle w:val="Hyperlink"/>
            <w:noProof/>
          </w:rPr>
          <w:t>Adaptive Leading-Edge Detection for Low SNR and NLOS Environments</w:t>
        </w:r>
        <w:r w:rsidR="006C0AC1">
          <w:rPr>
            <w:noProof/>
            <w:webHidden/>
          </w:rPr>
          <w:tab/>
        </w:r>
        <w:r>
          <w:rPr>
            <w:noProof/>
            <w:webHidden/>
          </w:rPr>
          <w:fldChar w:fldCharType="begin"/>
        </w:r>
        <w:r w:rsidR="006C0AC1">
          <w:rPr>
            <w:noProof/>
            <w:webHidden/>
          </w:rPr>
          <w:instrText xml:space="preserve"> PAGEREF _Toc320161825 \h </w:instrText>
        </w:r>
        <w:r>
          <w:rPr>
            <w:noProof/>
            <w:webHidden/>
          </w:rPr>
        </w:r>
        <w:r>
          <w:rPr>
            <w:noProof/>
            <w:webHidden/>
          </w:rPr>
          <w:fldChar w:fldCharType="separate"/>
        </w:r>
        <w:r w:rsidR="009E2171">
          <w:rPr>
            <w:noProof/>
            <w:webHidden/>
          </w:rPr>
          <w:t>130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26" w:history="1">
        <w:r w:rsidR="006C0AC1" w:rsidRPr="00D04998">
          <w:rPr>
            <w:rStyle w:val="Hyperlink"/>
            <w:noProof/>
          </w:rPr>
          <w:t>4.8.1</w:t>
        </w:r>
        <w:r w:rsidR="006C0AC1">
          <w:rPr>
            <w:rFonts w:asciiTheme="minorHAnsi" w:eastAsiaTheme="minorEastAsia" w:hAnsiTheme="minorHAnsi" w:cstheme="minorBidi"/>
            <w:noProof/>
            <w:szCs w:val="22"/>
          </w:rPr>
          <w:tab/>
        </w:r>
        <w:r w:rsidR="006C0AC1" w:rsidRPr="00D04998">
          <w:rPr>
            <w:rStyle w:val="Hyperlink"/>
            <w:noProof/>
          </w:rPr>
          <w:t>Simulation Results</w:t>
        </w:r>
        <w:r w:rsidR="006C0AC1">
          <w:rPr>
            <w:noProof/>
            <w:webHidden/>
          </w:rPr>
          <w:tab/>
        </w:r>
        <w:r>
          <w:rPr>
            <w:noProof/>
            <w:webHidden/>
          </w:rPr>
          <w:fldChar w:fldCharType="begin"/>
        </w:r>
        <w:r w:rsidR="006C0AC1">
          <w:rPr>
            <w:noProof/>
            <w:webHidden/>
          </w:rPr>
          <w:instrText xml:space="preserve"> PAGEREF _Toc320161826 \h </w:instrText>
        </w:r>
        <w:r>
          <w:rPr>
            <w:noProof/>
            <w:webHidden/>
          </w:rPr>
        </w:r>
        <w:r>
          <w:rPr>
            <w:noProof/>
            <w:webHidden/>
          </w:rPr>
          <w:fldChar w:fldCharType="separate"/>
        </w:r>
        <w:r w:rsidR="009E2171">
          <w:rPr>
            <w:noProof/>
            <w:webHidden/>
          </w:rPr>
          <w:t>133</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27" w:history="1">
        <w:r w:rsidR="006C0AC1" w:rsidRPr="00D04998">
          <w:rPr>
            <w:rStyle w:val="Hyperlink"/>
            <w:noProof/>
          </w:rPr>
          <w:t>5.</w:t>
        </w:r>
        <w:r w:rsidR="006C0AC1">
          <w:rPr>
            <w:rFonts w:asciiTheme="minorHAnsi" w:eastAsiaTheme="minorEastAsia" w:hAnsiTheme="minorHAnsi" w:cstheme="minorBidi"/>
            <w:noProof/>
            <w:szCs w:val="22"/>
          </w:rPr>
          <w:tab/>
        </w:r>
        <w:r w:rsidR="006C0AC1" w:rsidRPr="00D04998">
          <w:rPr>
            <w:rStyle w:val="Hyperlink"/>
            <w:noProof/>
          </w:rPr>
          <w:t>Non-Line-of-Sig</w:t>
        </w:r>
        <w:r w:rsidR="006C0AC1">
          <w:rPr>
            <w:rStyle w:val="Hyperlink"/>
            <w:noProof/>
          </w:rPr>
          <w:t xml:space="preserve">ht Detection and Mitigation for </w:t>
        </w:r>
        <w:r w:rsidR="006C0AC1" w:rsidRPr="00D04998">
          <w:rPr>
            <w:rStyle w:val="Hyperlink"/>
            <w:noProof/>
          </w:rPr>
          <w:t>High Accuracy Indoor UWB Localization</w:t>
        </w:r>
        <w:r w:rsidR="006C0AC1">
          <w:rPr>
            <w:noProof/>
            <w:webHidden/>
          </w:rPr>
          <w:t>……………………………………………………………………………………………..</w:t>
        </w:r>
        <w:r>
          <w:rPr>
            <w:noProof/>
            <w:webHidden/>
          </w:rPr>
          <w:fldChar w:fldCharType="begin"/>
        </w:r>
        <w:r w:rsidR="006C0AC1">
          <w:rPr>
            <w:noProof/>
            <w:webHidden/>
          </w:rPr>
          <w:instrText xml:space="preserve"> PAGEREF _Toc320161827 \h </w:instrText>
        </w:r>
        <w:r>
          <w:rPr>
            <w:noProof/>
            <w:webHidden/>
          </w:rPr>
        </w:r>
        <w:r>
          <w:rPr>
            <w:noProof/>
            <w:webHidden/>
          </w:rPr>
          <w:fldChar w:fldCharType="separate"/>
        </w:r>
        <w:r w:rsidR="009E2171">
          <w:rPr>
            <w:noProof/>
            <w:webHidden/>
          </w:rPr>
          <w:t>138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8" w:history="1">
        <w:r w:rsidR="006C0AC1" w:rsidRPr="00D04998">
          <w:rPr>
            <w:rStyle w:val="Hyperlink"/>
            <w:noProof/>
          </w:rPr>
          <w:t>5.1</w:t>
        </w:r>
        <w:r w:rsidR="006C0AC1">
          <w:rPr>
            <w:rFonts w:asciiTheme="minorHAnsi" w:eastAsiaTheme="minorEastAsia" w:hAnsiTheme="minorHAnsi" w:cstheme="minorBidi"/>
            <w:noProof/>
            <w:szCs w:val="22"/>
          </w:rPr>
          <w:tab/>
        </w:r>
        <w:r w:rsidR="006C0AC1" w:rsidRPr="00D04998">
          <w:rPr>
            <w:rStyle w:val="Hyperlink"/>
            <w:noProof/>
          </w:rPr>
          <w:t>Overview</w:t>
        </w:r>
        <w:r w:rsidR="006C0AC1">
          <w:rPr>
            <w:noProof/>
            <w:webHidden/>
          </w:rPr>
          <w:tab/>
        </w:r>
        <w:r>
          <w:rPr>
            <w:noProof/>
            <w:webHidden/>
          </w:rPr>
          <w:fldChar w:fldCharType="begin"/>
        </w:r>
        <w:r w:rsidR="006C0AC1">
          <w:rPr>
            <w:noProof/>
            <w:webHidden/>
          </w:rPr>
          <w:instrText xml:space="preserve"> PAGEREF _Toc320161828 \h </w:instrText>
        </w:r>
        <w:r>
          <w:rPr>
            <w:noProof/>
            <w:webHidden/>
          </w:rPr>
        </w:r>
        <w:r>
          <w:rPr>
            <w:noProof/>
            <w:webHidden/>
          </w:rPr>
          <w:fldChar w:fldCharType="separate"/>
        </w:r>
        <w:r w:rsidR="009E2171">
          <w:rPr>
            <w:noProof/>
            <w:webHidden/>
          </w:rPr>
          <w:t>139</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29" w:history="1">
        <w:r w:rsidR="006C0AC1" w:rsidRPr="00D04998">
          <w:rPr>
            <w:rStyle w:val="Hyperlink"/>
            <w:noProof/>
          </w:rPr>
          <w:t>5.2</w:t>
        </w:r>
        <w:r w:rsidR="006C0AC1">
          <w:rPr>
            <w:rFonts w:asciiTheme="minorHAnsi" w:eastAsiaTheme="minorEastAsia" w:hAnsiTheme="minorHAnsi" w:cstheme="minorBidi"/>
            <w:noProof/>
            <w:szCs w:val="22"/>
          </w:rPr>
          <w:tab/>
        </w:r>
        <w:r w:rsidR="006C0AC1" w:rsidRPr="00D04998">
          <w:rPr>
            <w:rStyle w:val="Hyperlink"/>
            <w:noProof/>
          </w:rPr>
          <w:t>Experimental Setup</w:t>
        </w:r>
        <w:r w:rsidR="006C0AC1">
          <w:rPr>
            <w:noProof/>
            <w:webHidden/>
          </w:rPr>
          <w:tab/>
        </w:r>
        <w:r>
          <w:rPr>
            <w:noProof/>
            <w:webHidden/>
          </w:rPr>
          <w:fldChar w:fldCharType="begin"/>
        </w:r>
        <w:r w:rsidR="006C0AC1">
          <w:rPr>
            <w:noProof/>
            <w:webHidden/>
          </w:rPr>
          <w:instrText xml:space="preserve"> PAGEREF _Toc320161829 \h </w:instrText>
        </w:r>
        <w:r>
          <w:rPr>
            <w:noProof/>
            <w:webHidden/>
          </w:rPr>
        </w:r>
        <w:r>
          <w:rPr>
            <w:noProof/>
            <w:webHidden/>
          </w:rPr>
          <w:fldChar w:fldCharType="separate"/>
        </w:r>
        <w:r w:rsidR="009E2171">
          <w:rPr>
            <w:noProof/>
            <w:webHidden/>
          </w:rPr>
          <w:t>139</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30" w:history="1">
        <w:r w:rsidR="006C0AC1" w:rsidRPr="00D04998">
          <w:rPr>
            <w:rStyle w:val="Hyperlink"/>
            <w:noProof/>
          </w:rPr>
          <w:t>5.3</w:t>
        </w:r>
        <w:r w:rsidR="006C0AC1">
          <w:rPr>
            <w:rFonts w:asciiTheme="minorHAnsi" w:eastAsiaTheme="minorEastAsia" w:hAnsiTheme="minorHAnsi" w:cstheme="minorBidi"/>
            <w:noProof/>
            <w:szCs w:val="22"/>
          </w:rPr>
          <w:tab/>
        </w:r>
        <w:r w:rsidR="006C0AC1" w:rsidRPr="00D04998">
          <w:rPr>
            <w:rStyle w:val="Hyperlink"/>
            <w:noProof/>
          </w:rPr>
          <w:t>Detection</w:t>
        </w:r>
        <w:r w:rsidR="006C0AC1">
          <w:rPr>
            <w:noProof/>
            <w:webHidden/>
          </w:rPr>
          <w:tab/>
        </w:r>
        <w:r>
          <w:rPr>
            <w:noProof/>
            <w:webHidden/>
          </w:rPr>
          <w:fldChar w:fldCharType="begin"/>
        </w:r>
        <w:r w:rsidR="006C0AC1">
          <w:rPr>
            <w:noProof/>
            <w:webHidden/>
          </w:rPr>
          <w:instrText xml:space="preserve"> PAGEREF _Toc320161830 \h </w:instrText>
        </w:r>
        <w:r>
          <w:rPr>
            <w:noProof/>
            <w:webHidden/>
          </w:rPr>
        </w:r>
        <w:r>
          <w:rPr>
            <w:noProof/>
            <w:webHidden/>
          </w:rPr>
          <w:fldChar w:fldCharType="separate"/>
        </w:r>
        <w:r w:rsidR="009E2171">
          <w:rPr>
            <w:noProof/>
            <w:webHidden/>
          </w:rPr>
          <w:t>141</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31" w:history="1">
        <w:r w:rsidR="006C0AC1" w:rsidRPr="00D04998">
          <w:rPr>
            <w:rStyle w:val="Hyperlink"/>
            <w:noProof/>
          </w:rPr>
          <w:t>5.4</w:t>
        </w:r>
        <w:r w:rsidR="006C0AC1">
          <w:rPr>
            <w:rFonts w:asciiTheme="minorHAnsi" w:eastAsiaTheme="minorEastAsia" w:hAnsiTheme="minorHAnsi" w:cstheme="minorBidi"/>
            <w:noProof/>
            <w:szCs w:val="22"/>
          </w:rPr>
          <w:tab/>
        </w:r>
        <w:r w:rsidR="006C0AC1" w:rsidRPr="00D04998">
          <w:rPr>
            <w:rStyle w:val="Hyperlink"/>
            <w:noProof/>
          </w:rPr>
          <w:t>Mitigation</w:t>
        </w:r>
        <w:r w:rsidR="006C0AC1">
          <w:rPr>
            <w:noProof/>
            <w:webHidden/>
          </w:rPr>
          <w:tab/>
        </w:r>
        <w:r>
          <w:rPr>
            <w:noProof/>
            <w:webHidden/>
          </w:rPr>
          <w:fldChar w:fldCharType="begin"/>
        </w:r>
        <w:r w:rsidR="006C0AC1">
          <w:rPr>
            <w:noProof/>
            <w:webHidden/>
          </w:rPr>
          <w:instrText xml:space="preserve"> PAGEREF _Toc320161831 \h </w:instrText>
        </w:r>
        <w:r>
          <w:rPr>
            <w:noProof/>
            <w:webHidden/>
          </w:rPr>
        </w:r>
        <w:r>
          <w:rPr>
            <w:noProof/>
            <w:webHidden/>
          </w:rPr>
          <w:fldChar w:fldCharType="separate"/>
        </w:r>
        <w:r w:rsidR="009E2171">
          <w:rPr>
            <w:noProof/>
            <w:webHidden/>
          </w:rPr>
          <w:t>145</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32" w:history="1">
        <w:r w:rsidR="006C0AC1" w:rsidRPr="00D04998">
          <w:rPr>
            <w:rStyle w:val="Hyperlink"/>
            <w:noProof/>
          </w:rPr>
          <w:t>6.</w:t>
        </w:r>
        <w:r w:rsidR="006C0AC1">
          <w:rPr>
            <w:rFonts w:asciiTheme="minorHAnsi" w:eastAsiaTheme="minorEastAsia" w:hAnsiTheme="minorHAnsi" w:cstheme="minorBidi"/>
            <w:noProof/>
            <w:szCs w:val="22"/>
          </w:rPr>
          <w:tab/>
        </w:r>
        <w:r w:rsidR="006C0AC1" w:rsidRPr="00D04998">
          <w:rPr>
            <w:rStyle w:val="Hyperlink"/>
            <w:noProof/>
          </w:rPr>
          <w:t>UWB Positioning and Orthopedic Surgical Navigation</w:t>
        </w:r>
        <w:r w:rsidR="006C0AC1">
          <w:rPr>
            <w:noProof/>
            <w:webHidden/>
          </w:rPr>
          <w:tab/>
        </w:r>
        <w:r>
          <w:rPr>
            <w:noProof/>
            <w:webHidden/>
          </w:rPr>
          <w:fldChar w:fldCharType="begin"/>
        </w:r>
        <w:r w:rsidR="006C0AC1">
          <w:rPr>
            <w:noProof/>
            <w:webHidden/>
          </w:rPr>
          <w:instrText xml:space="preserve"> PAGEREF _Toc320161832 \h </w:instrText>
        </w:r>
        <w:r>
          <w:rPr>
            <w:noProof/>
            <w:webHidden/>
          </w:rPr>
        </w:r>
        <w:r>
          <w:rPr>
            <w:noProof/>
            <w:webHidden/>
          </w:rPr>
          <w:fldChar w:fldCharType="separate"/>
        </w:r>
        <w:r w:rsidR="009E2171">
          <w:rPr>
            <w:noProof/>
            <w:webHidden/>
          </w:rPr>
          <w:t>148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33" w:history="1">
        <w:r w:rsidR="006C0AC1" w:rsidRPr="00D04998">
          <w:rPr>
            <w:rStyle w:val="Hyperlink"/>
            <w:noProof/>
          </w:rPr>
          <w:t>6.1</w:t>
        </w:r>
        <w:r w:rsidR="006C0AC1">
          <w:rPr>
            <w:rFonts w:asciiTheme="minorHAnsi" w:eastAsiaTheme="minorEastAsia" w:hAnsiTheme="minorHAnsi" w:cstheme="minorBidi"/>
            <w:noProof/>
            <w:szCs w:val="22"/>
          </w:rPr>
          <w:tab/>
        </w:r>
        <w:r w:rsidR="006C0AC1" w:rsidRPr="00D04998">
          <w:rPr>
            <w:rStyle w:val="Hyperlink"/>
            <w:noProof/>
          </w:rPr>
          <w:t>Current Tracking Technologies</w:t>
        </w:r>
        <w:r w:rsidR="006C0AC1">
          <w:rPr>
            <w:noProof/>
            <w:webHidden/>
          </w:rPr>
          <w:tab/>
        </w:r>
        <w:r>
          <w:rPr>
            <w:noProof/>
            <w:webHidden/>
          </w:rPr>
          <w:fldChar w:fldCharType="begin"/>
        </w:r>
        <w:r w:rsidR="006C0AC1">
          <w:rPr>
            <w:noProof/>
            <w:webHidden/>
          </w:rPr>
          <w:instrText xml:space="preserve"> PAGEREF _Toc320161833 \h </w:instrText>
        </w:r>
        <w:r>
          <w:rPr>
            <w:noProof/>
            <w:webHidden/>
          </w:rPr>
        </w:r>
        <w:r>
          <w:rPr>
            <w:noProof/>
            <w:webHidden/>
          </w:rPr>
          <w:fldChar w:fldCharType="separate"/>
        </w:r>
        <w:r w:rsidR="009E2171">
          <w:rPr>
            <w:noProof/>
            <w:webHidden/>
          </w:rPr>
          <w:t>150</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34" w:history="1">
        <w:r w:rsidR="006C0AC1" w:rsidRPr="00D04998">
          <w:rPr>
            <w:rStyle w:val="Hyperlink"/>
            <w:noProof/>
          </w:rPr>
          <w:t>6.2</w:t>
        </w:r>
        <w:r w:rsidR="006C0AC1">
          <w:rPr>
            <w:rFonts w:asciiTheme="minorHAnsi" w:eastAsiaTheme="minorEastAsia" w:hAnsiTheme="minorHAnsi" w:cstheme="minorBidi"/>
            <w:noProof/>
            <w:szCs w:val="22"/>
          </w:rPr>
          <w:tab/>
        </w:r>
        <w:r w:rsidR="006C0AC1" w:rsidRPr="00D04998">
          <w:rPr>
            <w:rStyle w:val="Hyperlink"/>
            <w:noProof/>
          </w:rPr>
          <w:t>Overview of Orthopedic Surgical Navigation Systems</w:t>
        </w:r>
        <w:r w:rsidR="006C0AC1">
          <w:rPr>
            <w:noProof/>
            <w:webHidden/>
          </w:rPr>
          <w:tab/>
        </w:r>
        <w:r>
          <w:rPr>
            <w:noProof/>
            <w:webHidden/>
          </w:rPr>
          <w:fldChar w:fldCharType="begin"/>
        </w:r>
        <w:r w:rsidR="006C0AC1">
          <w:rPr>
            <w:noProof/>
            <w:webHidden/>
          </w:rPr>
          <w:instrText xml:space="preserve"> PAGEREF _Toc320161834 \h </w:instrText>
        </w:r>
        <w:r>
          <w:rPr>
            <w:noProof/>
            <w:webHidden/>
          </w:rPr>
        </w:r>
        <w:r>
          <w:rPr>
            <w:noProof/>
            <w:webHidden/>
          </w:rPr>
          <w:fldChar w:fldCharType="separate"/>
        </w:r>
        <w:r w:rsidR="009E2171">
          <w:rPr>
            <w:noProof/>
            <w:webHidden/>
          </w:rPr>
          <w:t>154</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35" w:history="1">
        <w:r w:rsidR="006C0AC1" w:rsidRPr="00D04998">
          <w:rPr>
            <w:rStyle w:val="Hyperlink"/>
            <w:noProof/>
          </w:rPr>
          <w:t>6.3</w:t>
        </w:r>
        <w:r w:rsidR="006C0AC1">
          <w:rPr>
            <w:rFonts w:asciiTheme="minorHAnsi" w:eastAsiaTheme="minorEastAsia" w:hAnsiTheme="minorHAnsi" w:cstheme="minorBidi"/>
            <w:noProof/>
            <w:szCs w:val="22"/>
          </w:rPr>
          <w:tab/>
        </w:r>
        <w:r w:rsidR="006C0AC1" w:rsidRPr="00D04998">
          <w:rPr>
            <w:rStyle w:val="Hyperlink"/>
            <w:noProof/>
          </w:rPr>
          <w:t>Commercial Navigation Systems</w:t>
        </w:r>
        <w:r w:rsidR="006C0AC1">
          <w:rPr>
            <w:noProof/>
            <w:webHidden/>
          </w:rPr>
          <w:tab/>
        </w:r>
        <w:r>
          <w:rPr>
            <w:noProof/>
            <w:webHidden/>
          </w:rPr>
          <w:fldChar w:fldCharType="begin"/>
        </w:r>
        <w:r w:rsidR="006C0AC1">
          <w:rPr>
            <w:noProof/>
            <w:webHidden/>
          </w:rPr>
          <w:instrText xml:space="preserve"> PAGEREF _Toc320161835 \h </w:instrText>
        </w:r>
        <w:r>
          <w:rPr>
            <w:noProof/>
            <w:webHidden/>
          </w:rPr>
        </w:r>
        <w:r>
          <w:rPr>
            <w:noProof/>
            <w:webHidden/>
          </w:rPr>
          <w:fldChar w:fldCharType="separate"/>
        </w:r>
        <w:r w:rsidR="009E2171">
          <w:rPr>
            <w:noProof/>
            <w:webHidden/>
          </w:rPr>
          <w:t>157</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36" w:history="1">
        <w:r w:rsidR="006C0AC1" w:rsidRPr="00D04998">
          <w:rPr>
            <w:rStyle w:val="Hyperlink"/>
            <w:noProof/>
          </w:rPr>
          <w:t>6.3.1</w:t>
        </w:r>
        <w:r w:rsidR="006C0AC1">
          <w:rPr>
            <w:rFonts w:asciiTheme="minorHAnsi" w:eastAsiaTheme="minorEastAsia" w:hAnsiTheme="minorHAnsi" w:cstheme="minorBidi"/>
            <w:noProof/>
            <w:szCs w:val="22"/>
          </w:rPr>
          <w:tab/>
        </w:r>
        <w:r w:rsidR="006C0AC1" w:rsidRPr="00D04998">
          <w:rPr>
            <w:rStyle w:val="Hyperlink"/>
            <w:noProof/>
          </w:rPr>
          <w:t>Knee Arthroplasty</w:t>
        </w:r>
        <w:r w:rsidR="006C0AC1">
          <w:rPr>
            <w:noProof/>
            <w:webHidden/>
          </w:rPr>
          <w:tab/>
        </w:r>
        <w:r>
          <w:rPr>
            <w:noProof/>
            <w:webHidden/>
          </w:rPr>
          <w:fldChar w:fldCharType="begin"/>
        </w:r>
        <w:r w:rsidR="006C0AC1">
          <w:rPr>
            <w:noProof/>
            <w:webHidden/>
          </w:rPr>
          <w:instrText xml:space="preserve"> PAGEREF _Toc320161836 \h </w:instrText>
        </w:r>
        <w:r>
          <w:rPr>
            <w:noProof/>
            <w:webHidden/>
          </w:rPr>
        </w:r>
        <w:r>
          <w:rPr>
            <w:noProof/>
            <w:webHidden/>
          </w:rPr>
          <w:fldChar w:fldCharType="separate"/>
        </w:r>
        <w:r w:rsidR="009E2171">
          <w:rPr>
            <w:noProof/>
            <w:webHidden/>
          </w:rPr>
          <w:t>161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37" w:history="1">
        <w:r w:rsidR="006C0AC1" w:rsidRPr="00D04998">
          <w:rPr>
            <w:rStyle w:val="Hyperlink"/>
            <w:noProof/>
          </w:rPr>
          <w:t>6.3.2</w:t>
        </w:r>
        <w:r w:rsidR="006C0AC1">
          <w:rPr>
            <w:rFonts w:asciiTheme="minorHAnsi" w:eastAsiaTheme="minorEastAsia" w:hAnsiTheme="minorHAnsi" w:cstheme="minorBidi"/>
            <w:noProof/>
            <w:szCs w:val="22"/>
          </w:rPr>
          <w:tab/>
        </w:r>
        <w:r w:rsidR="006C0AC1" w:rsidRPr="00D04998">
          <w:rPr>
            <w:rStyle w:val="Hyperlink"/>
            <w:noProof/>
          </w:rPr>
          <w:t>Hip Arthroplasty</w:t>
        </w:r>
        <w:r w:rsidR="006C0AC1">
          <w:rPr>
            <w:noProof/>
            <w:webHidden/>
          </w:rPr>
          <w:tab/>
        </w:r>
        <w:r>
          <w:rPr>
            <w:noProof/>
            <w:webHidden/>
          </w:rPr>
          <w:fldChar w:fldCharType="begin"/>
        </w:r>
        <w:r w:rsidR="006C0AC1">
          <w:rPr>
            <w:noProof/>
            <w:webHidden/>
          </w:rPr>
          <w:instrText xml:space="preserve"> PAGEREF _Toc320161837 \h </w:instrText>
        </w:r>
        <w:r>
          <w:rPr>
            <w:noProof/>
            <w:webHidden/>
          </w:rPr>
        </w:r>
        <w:r>
          <w:rPr>
            <w:noProof/>
            <w:webHidden/>
          </w:rPr>
          <w:fldChar w:fldCharType="separate"/>
        </w:r>
        <w:r w:rsidR="009E2171">
          <w:rPr>
            <w:noProof/>
            <w:webHidden/>
          </w:rPr>
          <w:t>166</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38" w:history="1">
        <w:r w:rsidR="006C0AC1" w:rsidRPr="00D04998">
          <w:rPr>
            <w:rStyle w:val="Hyperlink"/>
            <w:noProof/>
          </w:rPr>
          <w:t>6.4</w:t>
        </w:r>
        <w:r w:rsidR="006C0AC1">
          <w:rPr>
            <w:rFonts w:asciiTheme="minorHAnsi" w:eastAsiaTheme="minorEastAsia" w:hAnsiTheme="minorHAnsi" w:cstheme="minorBidi"/>
            <w:noProof/>
            <w:szCs w:val="22"/>
          </w:rPr>
          <w:tab/>
        </w:r>
        <w:r w:rsidR="006C0AC1" w:rsidRPr="00D04998">
          <w:rPr>
            <w:rStyle w:val="Hyperlink"/>
            <w:noProof/>
          </w:rPr>
          <w:t>UWB and Future Navigation Systems</w:t>
        </w:r>
        <w:r w:rsidR="006C0AC1">
          <w:rPr>
            <w:noProof/>
            <w:webHidden/>
          </w:rPr>
          <w:tab/>
        </w:r>
        <w:r>
          <w:rPr>
            <w:noProof/>
            <w:webHidden/>
          </w:rPr>
          <w:fldChar w:fldCharType="begin"/>
        </w:r>
        <w:r w:rsidR="006C0AC1">
          <w:rPr>
            <w:noProof/>
            <w:webHidden/>
          </w:rPr>
          <w:instrText xml:space="preserve"> PAGEREF _Toc320161838 \h </w:instrText>
        </w:r>
        <w:r>
          <w:rPr>
            <w:noProof/>
            <w:webHidden/>
          </w:rPr>
        </w:r>
        <w:r>
          <w:rPr>
            <w:noProof/>
            <w:webHidden/>
          </w:rPr>
          <w:fldChar w:fldCharType="separate"/>
        </w:r>
        <w:r w:rsidR="009E2171">
          <w:rPr>
            <w:noProof/>
            <w:webHidden/>
          </w:rPr>
          <w:t>175</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39" w:history="1">
        <w:r w:rsidR="006C0AC1" w:rsidRPr="00D04998">
          <w:rPr>
            <w:rStyle w:val="Hyperlink"/>
            <w:noProof/>
          </w:rPr>
          <w:t>6.4.1</w:t>
        </w:r>
        <w:r w:rsidR="006C0AC1">
          <w:rPr>
            <w:rFonts w:asciiTheme="minorHAnsi" w:eastAsiaTheme="minorEastAsia" w:hAnsiTheme="minorHAnsi" w:cstheme="minorBidi"/>
            <w:noProof/>
            <w:szCs w:val="22"/>
          </w:rPr>
          <w:tab/>
        </w:r>
        <w:r w:rsidR="006C0AC1" w:rsidRPr="00D04998">
          <w:rPr>
            <w:rStyle w:val="Hyperlink"/>
            <w:noProof/>
          </w:rPr>
          <w:t>Intra-Operative Phase</w:t>
        </w:r>
        <w:r w:rsidR="006C0AC1">
          <w:rPr>
            <w:noProof/>
            <w:webHidden/>
          </w:rPr>
          <w:tab/>
        </w:r>
        <w:r>
          <w:rPr>
            <w:noProof/>
            <w:webHidden/>
          </w:rPr>
          <w:fldChar w:fldCharType="begin"/>
        </w:r>
        <w:r w:rsidR="006C0AC1">
          <w:rPr>
            <w:noProof/>
            <w:webHidden/>
          </w:rPr>
          <w:instrText xml:space="preserve"> PAGEREF _Toc320161839 \h </w:instrText>
        </w:r>
        <w:r>
          <w:rPr>
            <w:noProof/>
            <w:webHidden/>
          </w:rPr>
        </w:r>
        <w:r>
          <w:rPr>
            <w:noProof/>
            <w:webHidden/>
          </w:rPr>
          <w:fldChar w:fldCharType="separate"/>
        </w:r>
        <w:r w:rsidR="009E2171">
          <w:rPr>
            <w:noProof/>
            <w:webHidden/>
          </w:rPr>
          <w:t>176</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40" w:history="1">
        <w:r w:rsidR="006C0AC1" w:rsidRPr="00D04998">
          <w:rPr>
            <w:rStyle w:val="Hyperlink"/>
            <w:noProof/>
          </w:rPr>
          <w:t>6.4.2</w:t>
        </w:r>
        <w:r w:rsidR="006C0AC1">
          <w:rPr>
            <w:rFonts w:asciiTheme="minorHAnsi" w:eastAsiaTheme="minorEastAsia" w:hAnsiTheme="minorHAnsi" w:cstheme="minorBidi"/>
            <w:noProof/>
            <w:szCs w:val="22"/>
          </w:rPr>
          <w:tab/>
        </w:r>
        <w:r w:rsidR="006C0AC1" w:rsidRPr="00D04998">
          <w:rPr>
            <w:rStyle w:val="Hyperlink"/>
            <w:noProof/>
          </w:rPr>
          <w:t>Post-Operative Phase</w:t>
        </w:r>
        <w:r w:rsidR="006C0AC1">
          <w:rPr>
            <w:noProof/>
            <w:webHidden/>
          </w:rPr>
          <w:tab/>
        </w:r>
        <w:r>
          <w:rPr>
            <w:noProof/>
            <w:webHidden/>
          </w:rPr>
          <w:fldChar w:fldCharType="begin"/>
        </w:r>
        <w:r w:rsidR="006C0AC1">
          <w:rPr>
            <w:noProof/>
            <w:webHidden/>
          </w:rPr>
          <w:instrText xml:space="preserve"> PAGEREF _Toc320161840 \h </w:instrText>
        </w:r>
        <w:r>
          <w:rPr>
            <w:noProof/>
            <w:webHidden/>
          </w:rPr>
        </w:r>
        <w:r>
          <w:rPr>
            <w:noProof/>
            <w:webHidden/>
          </w:rPr>
          <w:fldChar w:fldCharType="separate"/>
        </w:r>
        <w:r w:rsidR="009E2171">
          <w:rPr>
            <w:noProof/>
            <w:webHidden/>
          </w:rPr>
          <w:t>179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41" w:history="1">
        <w:r w:rsidR="006C0AC1" w:rsidRPr="00D04998">
          <w:rPr>
            <w:rStyle w:val="Hyperlink"/>
            <w:noProof/>
          </w:rPr>
          <w:t>6.4.3</w:t>
        </w:r>
        <w:r w:rsidR="006C0AC1">
          <w:rPr>
            <w:rFonts w:asciiTheme="minorHAnsi" w:eastAsiaTheme="minorEastAsia" w:hAnsiTheme="minorHAnsi" w:cstheme="minorBidi"/>
            <w:noProof/>
            <w:szCs w:val="22"/>
          </w:rPr>
          <w:tab/>
        </w:r>
        <w:r w:rsidR="006C0AC1" w:rsidRPr="00D04998">
          <w:rPr>
            <w:rStyle w:val="Hyperlink"/>
            <w:noProof/>
          </w:rPr>
          <w:t>UWB Tracking System</w:t>
        </w:r>
        <w:r w:rsidR="006C0AC1">
          <w:rPr>
            <w:noProof/>
            <w:webHidden/>
          </w:rPr>
          <w:tab/>
        </w:r>
        <w:r>
          <w:rPr>
            <w:noProof/>
            <w:webHidden/>
          </w:rPr>
          <w:fldChar w:fldCharType="begin"/>
        </w:r>
        <w:r w:rsidR="006C0AC1">
          <w:rPr>
            <w:noProof/>
            <w:webHidden/>
          </w:rPr>
          <w:instrText xml:space="preserve"> PAGEREF _Toc320161841 \h </w:instrText>
        </w:r>
        <w:r>
          <w:rPr>
            <w:noProof/>
            <w:webHidden/>
          </w:rPr>
        </w:r>
        <w:r>
          <w:rPr>
            <w:noProof/>
            <w:webHidden/>
          </w:rPr>
          <w:fldChar w:fldCharType="separate"/>
        </w:r>
        <w:r w:rsidR="009E2171">
          <w:rPr>
            <w:noProof/>
            <w:webHidden/>
          </w:rPr>
          <w:t>181</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42" w:history="1">
        <w:r w:rsidR="006C0AC1" w:rsidRPr="00D04998">
          <w:rPr>
            <w:rStyle w:val="Hyperlink"/>
            <w:noProof/>
          </w:rPr>
          <w:t>7.</w:t>
        </w:r>
        <w:r w:rsidR="006C0AC1">
          <w:rPr>
            <w:rFonts w:asciiTheme="minorHAnsi" w:eastAsiaTheme="minorEastAsia" w:hAnsiTheme="minorHAnsi" w:cstheme="minorBidi"/>
            <w:noProof/>
            <w:szCs w:val="22"/>
          </w:rPr>
          <w:tab/>
        </w:r>
        <w:r w:rsidR="006C0AC1" w:rsidRPr="00D04998">
          <w:rPr>
            <w:rStyle w:val="Hyperlink"/>
            <w:noProof/>
          </w:rPr>
          <w:t>Wireless Technologies in Medicine</w:t>
        </w:r>
        <w:r w:rsidR="006C0AC1">
          <w:rPr>
            <w:noProof/>
            <w:webHidden/>
          </w:rPr>
          <w:tab/>
        </w:r>
        <w:r>
          <w:rPr>
            <w:noProof/>
            <w:webHidden/>
          </w:rPr>
          <w:fldChar w:fldCharType="begin"/>
        </w:r>
        <w:r w:rsidR="006C0AC1">
          <w:rPr>
            <w:noProof/>
            <w:webHidden/>
          </w:rPr>
          <w:instrText xml:space="preserve"> PAGEREF _Toc320161842 \h </w:instrText>
        </w:r>
        <w:r>
          <w:rPr>
            <w:noProof/>
            <w:webHidden/>
          </w:rPr>
        </w:r>
        <w:r>
          <w:rPr>
            <w:noProof/>
            <w:webHidden/>
          </w:rPr>
          <w:fldChar w:fldCharType="separate"/>
        </w:r>
        <w:r w:rsidR="009E2171">
          <w:rPr>
            <w:noProof/>
            <w:webHidden/>
          </w:rPr>
          <w:t>185</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43" w:history="1">
        <w:r w:rsidR="006C0AC1" w:rsidRPr="00D04998">
          <w:rPr>
            <w:rStyle w:val="Hyperlink"/>
            <w:noProof/>
          </w:rPr>
          <w:t>7.1</w:t>
        </w:r>
        <w:r w:rsidR="006C0AC1">
          <w:rPr>
            <w:rFonts w:asciiTheme="minorHAnsi" w:eastAsiaTheme="minorEastAsia" w:hAnsiTheme="minorHAnsi" w:cstheme="minorBidi"/>
            <w:noProof/>
            <w:szCs w:val="22"/>
          </w:rPr>
          <w:tab/>
        </w:r>
        <w:r w:rsidR="006C0AC1" w:rsidRPr="00D04998">
          <w:rPr>
            <w:rStyle w:val="Hyperlink"/>
            <w:noProof/>
          </w:rPr>
          <w:t>Medical Frequency Bands</w:t>
        </w:r>
        <w:r w:rsidR="006C0AC1">
          <w:rPr>
            <w:noProof/>
            <w:webHidden/>
          </w:rPr>
          <w:tab/>
        </w:r>
        <w:r>
          <w:rPr>
            <w:noProof/>
            <w:webHidden/>
          </w:rPr>
          <w:fldChar w:fldCharType="begin"/>
        </w:r>
        <w:r w:rsidR="006C0AC1">
          <w:rPr>
            <w:noProof/>
            <w:webHidden/>
          </w:rPr>
          <w:instrText xml:space="preserve"> PAGEREF _Toc320161843 \h </w:instrText>
        </w:r>
        <w:r>
          <w:rPr>
            <w:noProof/>
            <w:webHidden/>
          </w:rPr>
        </w:r>
        <w:r>
          <w:rPr>
            <w:noProof/>
            <w:webHidden/>
          </w:rPr>
          <w:fldChar w:fldCharType="separate"/>
        </w:r>
        <w:r w:rsidR="009E2171">
          <w:rPr>
            <w:noProof/>
            <w:webHidden/>
          </w:rPr>
          <w:t>186</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44" w:history="1">
        <w:r w:rsidR="006C0AC1" w:rsidRPr="00D04998">
          <w:rPr>
            <w:rStyle w:val="Hyperlink"/>
            <w:noProof/>
          </w:rPr>
          <w:t>7.2</w:t>
        </w:r>
        <w:r w:rsidR="006C0AC1">
          <w:rPr>
            <w:rFonts w:asciiTheme="minorHAnsi" w:eastAsiaTheme="minorEastAsia" w:hAnsiTheme="minorHAnsi" w:cstheme="minorBidi"/>
            <w:noProof/>
            <w:szCs w:val="22"/>
          </w:rPr>
          <w:tab/>
        </w:r>
        <w:r w:rsidR="006C0AC1" w:rsidRPr="00D04998">
          <w:rPr>
            <w:rStyle w:val="Hyperlink"/>
            <w:noProof/>
          </w:rPr>
          <w:t>Microwave Interaction with Biological Tissues</w:t>
        </w:r>
        <w:r w:rsidR="006C0AC1">
          <w:rPr>
            <w:noProof/>
            <w:webHidden/>
          </w:rPr>
          <w:tab/>
        </w:r>
        <w:r>
          <w:rPr>
            <w:noProof/>
            <w:webHidden/>
          </w:rPr>
          <w:fldChar w:fldCharType="begin"/>
        </w:r>
        <w:r w:rsidR="006C0AC1">
          <w:rPr>
            <w:noProof/>
            <w:webHidden/>
          </w:rPr>
          <w:instrText xml:space="preserve"> PAGEREF _Toc320161844 \h </w:instrText>
        </w:r>
        <w:r>
          <w:rPr>
            <w:noProof/>
            <w:webHidden/>
          </w:rPr>
        </w:r>
        <w:r>
          <w:rPr>
            <w:noProof/>
            <w:webHidden/>
          </w:rPr>
          <w:fldChar w:fldCharType="separate"/>
        </w:r>
        <w:r w:rsidR="009E2171">
          <w:rPr>
            <w:noProof/>
            <w:webHidden/>
          </w:rPr>
          <w:t>190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45" w:history="1">
        <w:r w:rsidR="006C0AC1" w:rsidRPr="00D04998">
          <w:rPr>
            <w:rStyle w:val="Hyperlink"/>
            <w:noProof/>
          </w:rPr>
          <w:t>7.2.1</w:t>
        </w:r>
        <w:r w:rsidR="006C0AC1">
          <w:rPr>
            <w:rFonts w:asciiTheme="minorHAnsi" w:eastAsiaTheme="minorEastAsia" w:hAnsiTheme="minorHAnsi" w:cstheme="minorBidi"/>
            <w:noProof/>
            <w:szCs w:val="22"/>
          </w:rPr>
          <w:tab/>
        </w:r>
        <w:r w:rsidR="006C0AC1" w:rsidRPr="00D04998">
          <w:rPr>
            <w:rStyle w:val="Hyperlink"/>
            <w:noProof/>
          </w:rPr>
          <w:t>Complex Permittivity</w:t>
        </w:r>
        <w:r w:rsidR="006C0AC1">
          <w:rPr>
            <w:noProof/>
            <w:webHidden/>
          </w:rPr>
          <w:tab/>
        </w:r>
        <w:r>
          <w:rPr>
            <w:noProof/>
            <w:webHidden/>
          </w:rPr>
          <w:fldChar w:fldCharType="begin"/>
        </w:r>
        <w:r w:rsidR="006C0AC1">
          <w:rPr>
            <w:noProof/>
            <w:webHidden/>
          </w:rPr>
          <w:instrText xml:space="preserve"> PAGEREF _Toc320161845 \h </w:instrText>
        </w:r>
        <w:r>
          <w:rPr>
            <w:noProof/>
            <w:webHidden/>
          </w:rPr>
        </w:r>
        <w:r>
          <w:rPr>
            <w:noProof/>
            <w:webHidden/>
          </w:rPr>
          <w:fldChar w:fldCharType="separate"/>
        </w:r>
        <w:r w:rsidR="009E2171">
          <w:rPr>
            <w:noProof/>
            <w:webHidden/>
          </w:rPr>
          <w:t>191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46" w:history="1">
        <w:r w:rsidR="006C0AC1" w:rsidRPr="00D04998">
          <w:rPr>
            <w:rStyle w:val="Hyperlink"/>
            <w:noProof/>
          </w:rPr>
          <w:t>7.2.2</w:t>
        </w:r>
        <w:r w:rsidR="006C0AC1">
          <w:rPr>
            <w:rFonts w:asciiTheme="minorHAnsi" w:eastAsiaTheme="minorEastAsia" w:hAnsiTheme="minorHAnsi" w:cstheme="minorBidi"/>
            <w:noProof/>
            <w:szCs w:val="22"/>
          </w:rPr>
          <w:tab/>
        </w:r>
        <w:r w:rsidR="006C0AC1" w:rsidRPr="00D04998">
          <w:rPr>
            <w:rStyle w:val="Hyperlink"/>
            <w:noProof/>
          </w:rPr>
          <w:t>Coaxial Probe</w:t>
        </w:r>
        <w:r w:rsidR="006C0AC1">
          <w:rPr>
            <w:noProof/>
            <w:webHidden/>
          </w:rPr>
          <w:tab/>
        </w:r>
        <w:r>
          <w:rPr>
            <w:noProof/>
            <w:webHidden/>
          </w:rPr>
          <w:fldChar w:fldCharType="begin"/>
        </w:r>
        <w:r w:rsidR="006C0AC1">
          <w:rPr>
            <w:noProof/>
            <w:webHidden/>
          </w:rPr>
          <w:instrText xml:space="preserve"> PAGEREF _Toc320161846 \h </w:instrText>
        </w:r>
        <w:r>
          <w:rPr>
            <w:noProof/>
            <w:webHidden/>
          </w:rPr>
        </w:r>
        <w:r>
          <w:rPr>
            <w:noProof/>
            <w:webHidden/>
          </w:rPr>
          <w:fldChar w:fldCharType="separate"/>
        </w:r>
        <w:r w:rsidR="009E2171">
          <w:rPr>
            <w:noProof/>
            <w:webHidden/>
          </w:rPr>
          <w:t>196</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47" w:history="1">
        <w:r w:rsidR="006C0AC1" w:rsidRPr="00D04998">
          <w:rPr>
            <w:rStyle w:val="Hyperlink"/>
            <w:noProof/>
          </w:rPr>
          <w:t>7.2.3</w:t>
        </w:r>
        <w:r w:rsidR="006C0AC1">
          <w:rPr>
            <w:rFonts w:asciiTheme="minorHAnsi" w:eastAsiaTheme="minorEastAsia" w:hAnsiTheme="minorHAnsi" w:cstheme="minorBidi"/>
            <w:noProof/>
            <w:szCs w:val="22"/>
          </w:rPr>
          <w:tab/>
        </w:r>
        <w:r w:rsidR="006C0AC1" w:rsidRPr="00D04998">
          <w:rPr>
            <w:rStyle w:val="Hyperlink"/>
            <w:noProof/>
          </w:rPr>
          <w:t>Biological Tissue Coaxial Probe Measurements</w:t>
        </w:r>
        <w:r w:rsidR="006C0AC1">
          <w:rPr>
            <w:noProof/>
            <w:webHidden/>
          </w:rPr>
          <w:tab/>
        </w:r>
        <w:r>
          <w:rPr>
            <w:noProof/>
            <w:webHidden/>
          </w:rPr>
          <w:fldChar w:fldCharType="begin"/>
        </w:r>
        <w:r w:rsidR="006C0AC1">
          <w:rPr>
            <w:noProof/>
            <w:webHidden/>
          </w:rPr>
          <w:instrText xml:space="preserve"> PAGEREF _Toc320161847 \h </w:instrText>
        </w:r>
        <w:r>
          <w:rPr>
            <w:noProof/>
            <w:webHidden/>
          </w:rPr>
        </w:r>
        <w:r>
          <w:rPr>
            <w:noProof/>
            <w:webHidden/>
          </w:rPr>
          <w:fldChar w:fldCharType="separate"/>
        </w:r>
        <w:r w:rsidR="009E2171">
          <w:rPr>
            <w:noProof/>
            <w:webHidden/>
          </w:rPr>
          <w:t>198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48" w:history="1">
        <w:r w:rsidR="006C0AC1" w:rsidRPr="00D04998">
          <w:rPr>
            <w:rStyle w:val="Hyperlink"/>
            <w:noProof/>
          </w:rPr>
          <w:t>7.3</w:t>
        </w:r>
        <w:r w:rsidR="006C0AC1">
          <w:rPr>
            <w:rFonts w:asciiTheme="minorHAnsi" w:eastAsiaTheme="minorEastAsia" w:hAnsiTheme="minorHAnsi" w:cstheme="minorBidi"/>
            <w:noProof/>
            <w:szCs w:val="22"/>
          </w:rPr>
          <w:tab/>
        </w:r>
        <w:r w:rsidR="006C0AC1" w:rsidRPr="00D04998">
          <w:rPr>
            <w:rStyle w:val="Hyperlink"/>
            <w:noProof/>
          </w:rPr>
          <w:t>Positioning Systems</w:t>
        </w:r>
        <w:r w:rsidR="006C0AC1">
          <w:rPr>
            <w:noProof/>
            <w:webHidden/>
          </w:rPr>
          <w:tab/>
        </w:r>
        <w:r>
          <w:rPr>
            <w:noProof/>
            <w:webHidden/>
          </w:rPr>
          <w:fldChar w:fldCharType="begin"/>
        </w:r>
        <w:r w:rsidR="006C0AC1">
          <w:rPr>
            <w:noProof/>
            <w:webHidden/>
          </w:rPr>
          <w:instrText xml:space="preserve"> PAGEREF _Toc320161848 \h </w:instrText>
        </w:r>
        <w:r>
          <w:rPr>
            <w:noProof/>
            <w:webHidden/>
          </w:rPr>
        </w:r>
        <w:r>
          <w:rPr>
            <w:noProof/>
            <w:webHidden/>
          </w:rPr>
          <w:fldChar w:fldCharType="separate"/>
        </w:r>
        <w:r w:rsidR="009E2171">
          <w:rPr>
            <w:noProof/>
            <w:webHidden/>
          </w:rPr>
          <w:t>202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49" w:history="1">
        <w:r w:rsidR="006C0AC1" w:rsidRPr="00D04998">
          <w:rPr>
            <w:rStyle w:val="Hyperlink"/>
            <w:noProof/>
          </w:rPr>
          <w:t>7.4</w:t>
        </w:r>
        <w:r w:rsidR="006C0AC1">
          <w:rPr>
            <w:rFonts w:asciiTheme="minorHAnsi" w:eastAsiaTheme="minorEastAsia" w:hAnsiTheme="minorHAnsi" w:cstheme="minorBidi"/>
            <w:noProof/>
            <w:szCs w:val="22"/>
          </w:rPr>
          <w:tab/>
        </w:r>
        <w:r w:rsidR="006C0AC1" w:rsidRPr="00D04998">
          <w:rPr>
            <w:rStyle w:val="Hyperlink"/>
            <w:noProof/>
          </w:rPr>
          <w:t>Communication Systems</w:t>
        </w:r>
        <w:r w:rsidR="006C0AC1">
          <w:rPr>
            <w:noProof/>
            <w:webHidden/>
          </w:rPr>
          <w:tab/>
        </w:r>
        <w:r>
          <w:rPr>
            <w:noProof/>
            <w:webHidden/>
          </w:rPr>
          <w:fldChar w:fldCharType="begin"/>
        </w:r>
        <w:r w:rsidR="006C0AC1">
          <w:rPr>
            <w:noProof/>
            <w:webHidden/>
          </w:rPr>
          <w:instrText xml:space="preserve"> PAGEREF _Toc320161849 \h </w:instrText>
        </w:r>
        <w:r>
          <w:rPr>
            <w:noProof/>
            <w:webHidden/>
          </w:rPr>
        </w:r>
        <w:r>
          <w:rPr>
            <w:noProof/>
            <w:webHidden/>
          </w:rPr>
          <w:fldChar w:fldCharType="separate"/>
        </w:r>
        <w:r w:rsidR="009E2171">
          <w:rPr>
            <w:noProof/>
            <w:webHidden/>
          </w:rPr>
          <w:t>205</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50" w:history="1">
        <w:r w:rsidR="006C0AC1" w:rsidRPr="00D04998">
          <w:rPr>
            <w:rStyle w:val="Hyperlink"/>
            <w:noProof/>
          </w:rPr>
          <w:t>7.4.1</w:t>
        </w:r>
        <w:r w:rsidR="006C0AC1">
          <w:rPr>
            <w:rFonts w:asciiTheme="minorHAnsi" w:eastAsiaTheme="minorEastAsia" w:hAnsiTheme="minorHAnsi" w:cstheme="minorBidi"/>
            <w:noProof/>
            <w:szCs w:val="22"/>
          </w:rPr>
          <w:tab/>
        </w:r>
        <w:r w:rsidR="006C0AC1" w:rsidRPr="00D04998">
          <w:rPr>
            <w:rStyle w:val="Hyperlink"/>
            <w:noProof/>
          </w:rPr>
          <w:t>In Vivo Wireless Telemetry</w:t>
        </w:r>
        <w:r w:rsidR="006C0AC1">
          <w:rPr>
            <w:noProof/>
            <w:webHidden/>
          </w:rPr>
          <w:tab/>
        </w:r>
        <w:r>
          <w:rPr>
            <w:noProof/>
            <w:webHidden/>
          </w:rPr>
          <w:fldChar w:fldCharType="begin"/>
        </w:r>
        <w:r w:rsidR="006C0AC1">
          <w:rPr>
            <w:noProof/>
            <w:webHidden/>
          </w:rPr>
          <w:instrText xml:space="preserve"> PAGEREF _Toc320161850 \h </w:instrText>
        </w:r>
        <w:r>
          <w:rPr>
            <w:noProof/>
            <w:webHidden/>
          </w:rPr>
        </w:r>
        <w:r>
          <w:rPr>
            <w:noProof/>
            <w:webHidden/>
          </w:rPr>
          <w:fldChar w:fldCharType="separate"/>
        </w:r>
        <w:r w:rsidR="009E2171">
          <w:rPr>
            <w:noProof/>
            <w:webHidden/>
          </w:rPr>
          <w:t>206</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51" w:history="1">
        <w:r w:rsidR="006C0AC1" w:rsidRPr="00D04998">
          <w:rPr>
            <w:rStyle w:val="Hyperlink"/>
            <w:noProof/>
          </w:rPr>
          <w:t>7.4.2</w:t>
        </w:r>
        <w:r w:rsidR="006C0AC1">
          <w:rPr>
            <w:rFonts w:asciiTheme="minorHAnsi" w:eastAsiaTheme="minorEastAsia" w:hAnsiTheme="minorHAnsi" w:cstheme="minorBidi"/>
            <w:noProof/>
            <w:szCs w:val="22"/>
          </w:rPr>
          <w:tab/>
        </w:r>
        <w:r w:rsidR="006C0AC1" w:rsidRPr="00D04998">
          <w:rPr>
            <w:rStyle w:val="Hyperlink"/>
            <w:noProof/>
          </w:rPr>
          <w:t>Bluetooth</w:t>
        </w:r>
        <w:r w:rsidR="006C0AC1">
          <w:rPr>
            <w:noProof/>
            <w:webHidden/>
          </w:rPr>
          <w:tab/>
        </w:r>
        <w:r>
          <w:rPr>
            <w:noProof/>
            <w:webHidden/>
          </w:rPr>
          <w:fldChar w:fldCharType="begin"/>
        </w:r>
        <w:r w:rsidR="006C0AC1">
          <w:rPr>
            <w:noProof/>
            <w:webHidden/>
          </w:rPr>
          <w:instrText xml:space="preserve"> PAGEREF _Toc320161851 \h </w:instrText>
        </w:r>
        <w:r>
          <w:rPr>
            <w:noProof/>
            <w:webHidden/>
          </w:rPr>
        </w:r>
        <w:r>
          <w:rPr>
            <w:noProof/>
            <w:webHidden/>
          </w:rPr>
          <w:fldChar w:fldCharType="separate"/>
        </w:r>
        <w:r w:rsidR="009E2171">
          <w:rPr>
            <w:noProof/>
            <w:webHidden/>
          </w:rPr>
          <w:t>207</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52" w:history="1">
        <w:r w:rsidR="006C0AC1" w:rsidRPr="00D04998">
          <w:rPr>
            <w:rStyle w:val="Hyperlink"/>
            <w:noProof/>
          </w:rPr>
          <w:t>7.4.3</w:t>
        </w:r>
        <w:r w:rsidR="006C0AC1">
          <w:rPr>
            <w:rFonts w:asciiTheme="minorHAnsi" w:eastAsiaTheme="minorEastAsia" w:hAnsiTheme="minorHAnsi" w:cstheme="minorBidi"/>
            <w:noProof/>
            <w:szCs w:val="22"/>
          </w:rPr>
          <w:tab/>
        </w:r>
        <w:r w:rsidR="006C0AC1" w:rsidRPr="00D04998">
          <w:rPr>
            <w:rStyle w:val="Hyperlink"/>
            <w:noProof/>
          </w:rPr>
          <w:t>UWB and Ad-hoc Sensor Networks</w:t>
        </w:r>
        <w:r w:rsidR="006C0AC1">
          <w:rPr>
            <w:noProof/>
            <w:webHidden/>
          </w:rPr>
          <w:tab/>
        </w:r>
        <w:r>
          <w:rPr>
            <w:noProof/>
            <w:webHidden/>
          </w:rPr>
          <w:fldChar w:fldCharType="begin"/>
        </w:r>
        <w:r w:rsidR="006C0AC1">
          <w:rPr>
            <w:noProof/>
            <w:webHidden/>
          </w:rPr>
          <w:instrText xml:space="preserve"> PAGEREF _Toc320161852 \h </w:instrText>
        </w:r>
        <w:r>
          <w:rPr>
            <w:noProof/>
            <w:webHidden/>
          </w:rPr>
        </w:r>
        <w:r>
          <w:rPr>
            <w:noProof/>
            <w:webHidden/>
          </w:rPr>
          <w:fldChar w:fldCharType="separate"/>
        </w:r>
        <w:r w:rsidR="009E2171">
          <w:rPr>
            <w:noProof/>
            <w:webHidden/>
          </w:rPr>
          <w:t>210</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53" w:history="1">
        <w:r w:rsidR="006C0AC1" w:rsidRPr="00D04998">
          <w:rPr>
            <w:rStyle w:val="Hyperlink"/>
            <w:noProof/>
          </w:rPr>
          <w:t>8.</w:t>
        </w:r>
        <w:r w:rsidR="006C0AC1">
          <w:rPr>
            <w:rFonts w:asciiTheme="minorHAnsi" w:eastAsiaTheme="minorEastAsia" w:hAnsiTheme="minorHAnsi" w:cstheme="minorBidi"/>
            <w:noProof/>
            <w:szCs w:val="22"/>
          </w:rPr>
          <w:tab/>
        </w:r>
        <w:r w:rsidR="006C0AC1" w:rsidRPr="00D04998">
          <w:rPr>
            <w:rStyle w:val="Hyperlink"/>
            <w:noProof/>
          </w:rPr>
          <w:t>Wireless Signal Propagation in Hospital Environments</w:t>
        </w:r>
        <w:r w:rsidR="006C0AC1">
          <w:rPr>
            <w:noProof/>
            <w:webHidden/>
          </w:rPr>
          <w:tab/>
        </w:r>
        <w:r>
          <w:rPr>
            <w:noProof/>
            <w:webHidden/>
          </w:rPr>
          <w:fldChar w:fldCharType="begin"/>
        </w:r>
        <w:r w:rsidR="006C0AC1">
          <w:rPr>
            <w:noProof/>
            <w:webHidden/>
          </w:rPr>
          <w:instrText xml:space="preserve"> PAGEREF _Toc320161853 \h </w:instrText>
        </w:r>
        <w:r>
          <w:rPr>
            <w:noProof/>
            <w:webHidden/>
          </w:rPr>
        </w:r>
        <w:r>
          <w:rPr>
            <w:noProof/>
            <w:webHidden/>
          </w:rPr>
          <w:fldChar w:fldCharType="separate"/>
        </w:r>
        <w:r w:rsidR="009E2171">
          <w:rPr>
            <w:noProof/>
            <w:webHidden/>
          </w:rPr>
          <w:t>212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54" w:history="1">
        <w:r w:rsidR="006C0AC1" w:rsidRPr="00D04998">
          <w:rPr>
            <w:rStyle w:val="Hyperlink"/>
            <w:noProof/>
            <w:lang w:eastAsia="zh-CN"/>
          </w:rPr>
          <w:t>8.1</w:t>
        </w:r>
        <w:r w:rsidR="006C0AC1">
          <w:rPr>
            <w:rFonts w:asciiTheme="minorHAnsi" w:eastAsiaTheme="minorEastAsia" w:hAnsiTheme="minorHAnsi" w:cstheme="minorBidi"/>
            <w:noProof/>
            <w:szCs w:val="22"/>
          </w:rPr>
          <w:tab/>
        </w:r>
        <w:r w:rsidR="006C0AC1" w:rsidRPr="00D04998">
          <w:rPr>
            <w:rStyle w:val="Hyperlink"/>
            <w:noProof/>
            <w:lang w:eastAsia="zh-CN"/>
          </w:rPr>
          <w:t>Narrowband Telemetry Systems</w:t>
        </w:r>
        <w:r w:rsidR="006C0AC1">
          <w:rPr>
            <w:noProof/>
            <w:webHidden/>
          </w:rPr>
          <w:tab/>
        </w:r>
        <w:r>
          <w:rPr>
            <w:noProof/>
            <w:webHidden/>
          </w:rPr>
          <w:fldChar w:fldCharType="begin"/>
        </w:r>
        <w:r w:rsidR="006C0AC1">
          <w:rPr>
            <w:noProof/>
            <w:webHidden/>
          </w:rPr>
          <w:instrText xml:space="preserve"> PAGEREF _Toc320161854 \h </w:instrText>
        </w:r>
        <w:r>
          <w:rPr>
            <w:noProof/>
            <w:webHidden/>
          </w:rPr>
        </w:r>
        <w:r>
          <w:rPr>
            <w:noProof/>
            <w:webHidden/>
          </w:rPr>
          <w:fldChar w:fldCharType="separate"/>
        </w:r>
        <w:r w:rsidR="009E2171">
          <w:rPr>
            <w:noProof/>
            <w:webHidden/>
          </w:rPr>
          <w:t>213</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55" w:history="1">
        <w:r w:rsidR="006C0AC1" w:rsidRPr="00D04998">
          <w:rPr>
            <w:rStyle w:val="Hyperlink"/>
            <w:noProof/>
          </w:rPr>
          <w:t>8.1.1</w:t>
        </w:r>
        <w:r w:rsidR="006C0AC1">
          <w:rPr>
            <w:rFonts w:asciiTheme="minorHAnsi" w:eastAsiaTheme="minorEastAsia" w:hAnsiTheme="minorHAnsi" w:cstheme="minorBidi"/>
            <w:noProof/>
            <w:szCs w:val="22"/>
          </w:rPr>
          <w:tab/>
        </w:r>
        <w:r w:rsidR="006C0AC1" w:rsidRPr="00D04998">
          <w:rPr>
            <w:rStyle w:val="Hyperlink"/>
            <w:noProof/>
          </w:rPr>
          <w:t>Matlab System Simulation of ASK Transmitter and Receiver</w:t>
        </w:r>
        <w:r w:rsidR="006C0AC1">
          <w:rPr>
            <w:noProof/>
            <w:webHidden/>
          </w:rPr>
          <w:tab/>
        </w:r>
        <w:r>
          <w:rPr>
            <w:noProof/>
            <w:webHidden/>
          </w:rPr>
          <w:fldChar w:fldCharType="begin"/>
        </w:r>
        <w:r w:rsidR="006C0AC1">
          <w:rPr>
            <w:noProof/>
            <w:webHidden/>
          </w:rPr>
          <w:instrText xml:space="preserve"> PAGEREF _Toc320161855 \h </w:instrText>
        </w:r>
        <w:r>
          <w:rPr>
            <w:noProof/>
            <w:webHidden/>
          </w:rPr>
        </w:r>
        <w:r>
          <w:rPr>
            <w:noProof/>
            <w:webHidden/>
          </w:rPr>
          <w:fldChar w:fldCharType="separate"/>
        </w:r>
        <w:r w:rsidR="009E2171">
          <w:rPr>
            <w:noProof/>
            <w:webHidden/>
          </w:rPr>
          <w:t>219</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56" w:history="1">
        <w:r w:rsidR="006C0AC1" w:rsidRPr="00D04998">
          <w:rPr>
            <w:rStyle w:val="Hyperlink"/>
            <w:noProof/>
            <w:lang w:eastAsia="zh-CN"/>
          </w:rPr>
          <w:t>8.2</w:t>
        </w:r>
        <w:r w:rsidR="006C0AC1">
          <w:rPr>
            <w:rFonts w:asciiTheme="minorHAnsi" w:eastAsiaTheme="minorEastAsia" w:hAnsiTheme="minorHAnsi" w:cstheme="minorBidi"/>
            <w:noProof/>
            <w:szCs w:val="22"/>
          </w:rPr>
          <w:tab/>
        </w:r>
        <w:r w:rsidR="006C0AC1" w:rsidRPr="00D04998">
          <w:rPr>
            <w:rStyle w:val="Hyperlink"/>
            <w:noProof/>
            <w:lang w:eastAsia="zh-CN"/>
          </w:rPr>
          <w:t>UWB Operating Room Channel</w:t>
        </w:r>
        <w:r w:rsidR="006C0AC1">
          <w:rPr>
            <w:noProof/>
            <w:webHidden/>
          </w:rPr>
          <w:tab/>
        </w:r>
        <w:r>
          <w:rPr>
            <w:noProof/>
            <w:webHidden/>
          </w:rPr>
          <w:fldChar w:fldCharType="begin"/>
        </w:r>
        <w:r w:rsidR="006C0AC1">
          <w:rPr>
            <w:noProof/>
            <w:webHidden/>
          </w:rPr>
          <w:instrText xml:space="preserve"> PAGEREF _Toc320161856 \h </w:instrText>
        </w:r>
        <w:r>
          <w:rPr>
            <w:noProof/>
            <w:webHidden/>
          </w:rPr>
        </w:r>
        <w:r>
          <w:rPr>
            <w:noProof/>
            <w:webHidden/>
          </w:rPr>
          <w:fldChar w:fldCharType="separate"/>
        </w:r>
        <w:r w:rsidR="009E2171">
          <w:rPr>
            <w:noProof/>
            <w:webHidden/>
          </w:rPr>
          <w:t>226</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57" w:history="1">
        <w:r w:rsidR="006C0AC1" w:rsidRPr="00D04998">
          <w:rPr>
            <w:rStyle w:val="Hyperlink"/>
            <w:noProof/>
            <w:lang w:eastAsia="zh-CN"/>
          </w:rPr>
          <w:t>8.2.1</w:t>
        </w:r>
        <w:r w:rsidR="006C0AC1">
          <w:rPr>
            <w:rFonts w:asciiTheme="minorHAnsi" w:eastAsiaTheme="minorEastAsia" w:hAnsiTheme="minorHAnsi" w:cstheme="minorBidi"/>
            <w:noProof/>
            <w:szCs w:val="22"/>
          </w:rPr>
          <w:tab/>
        </w:r>
        <w:r w:rsidR="006C0AC1" w:rsidRPr="00D04998">
          <w:rPr>
            <w:rStyle w:val="Hyperlink"/>
            <w:noProof/>
            <w:lang w:eastAsia="zh-CN"/>
          </w:rPr>
          <w:t>Experimental Setup</w:t>
        </w:r>
        <w:r w:rsidR="006C0AC1">
          <w:rPr>
            <w:noProof/>
            <w:webHidden/>
          </w:rPr>
          <w:tab/>
        </w:r>
        <w:r>
          <w:rPr>
            <w:noProof/>
            <w:webHidden/>
          </w:rPr>
          <w:fldChar w:fldCharType="begin"/>
        </w:r>
        <w:r w:rsidR="006C0AC1">
          <w:rPr>
            <w:noProof/>
            <w:webHidden/>
          </w:rPr>
          <w:instrText xml:space="preserve"> PAGEREF _Toc320161857 \h </w:instrText>
        </w:r>
        <w:r>
          <w:rPr>
            <w:noProof/>
            <w:webHidden/>
          </w:rPr>
        </w:r>
        <w:r>
          <w:rPr>
            <w:noProof/>
            <w:webHidden/>
          </w:rPr>
          <w:fldChar w:fldCharType="separate"/>
        </w:r>
        <w:r w:rsidR="009E2171">
          <w:rPr>
            <w:noProof/>
            <w:webHidden/>
          </w:rPr>
          <w:t>229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58" w:history="1">
        <w:r w:rsidR="006C0AC1" w:rsidRPr="00D04998">
          <w:rPr>
            <w:rStyle w:val="Hyperlink"/>
            <w:noProof/>
            <w:lang w:eastAsia="zh-CN"/>
          </w:rPr>
          <w:t>8.2.2</w:t>
        </w:r>
        <w:r w:rsidR="006C0AC1">
          <w:rPr>
            <w:rFonts w:asciiTheme="minorHAnsi" w:eastAsiaTheme="minorEastAsia" w:hAnsiTheme="minorHAnsi" w:cstheme="minorBidi"/>
            <w:noProof/>
            <w:szCs w:val="22"/>
          </w:rPr>
          <w:tab/>
        </w:r>
        <w:r w:rsidR="006C0AC1" w:rsidRPr="00D04998">
          <w:rPr>
            <w:rStyle w:val="Hyperlink"/>
            <w:noProof/>
            <w:lang w:eastAsia="zh-CN"/>
          </w:rPr>
          <w:t>Experimental Results</w:t>
        </w:r>
        <w:r w:rsidR="006C0AC1">
          <w:rPr>
            <w:noProof/>
            <w:webHidden/>
          </w:rPr>
          <w:tab/>
        </w:r>
        <w:r>
          <w:rPr>
            <w:noProof/>
            <w:webHidden/>
          </w:rPr>
          <w:fldChar w:fldCharType="begin"/>
        </w:r>
        <w:r w:rsidR="006C0AC1">
          <w:rPr>
            <w:noProof/>
            <w:webHidden/>
          </w:rPr>
          <w:instrText xml:space="preserve"> PAGEREF _Toc320161858 \h </w:instrText>
        </w:r>
        <w:r>
          <w:rPr>
            <w:noProof/>
            <w:webHidden/>
          </w:rPr>
        </w:r>
        <w:r>
          <w:rPr>
            <w:noProof/>
            <w:webHidden/>
          </w:rPr>
          <w:fldChar w:fldCharType="separate"/>
        </w:r>
        <w:r w:rsidR="009E2171">
          <w:rPr>
            <w:noProof/>
            <w:webHidden/>
          </w:rPr>
          <w:t>231</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59" w:history="1">
        <w:r w:rsidR="006C0AC1" w:rsidRPr="00D04998">
          <w:rPr>
            <w:rStyle w:val="Hyperlink"/>
            <w:noProof/>
          </w:rPr>
          <w:t>8.3</w:t>
        </w:r>
        <w:r w:rsidR="006C0AC1">
          <w:rPr>
            <w:rFonts w:asciiTheme="minorHAnsi" w:eastAsiaTheme="minorEastAsia" w:hAnsiTheme="minorHAnsi" w:cstheme="minorBidi"/>
            <w:noProof/>
            <w:szCs w:val="22"/>
          </w:rPr>
          <w:tab/>
        </w:r>
        <w:r w:rsidR="006C0AC1" w:rsidRPr="00D04998">
          <w:rPr>
            <w:rStyle w:val="Hyperlink"/>
            <w:noProof/>
          </w:rPr>
          <w:t>Electromagnetic Interference in the Operating Room</w:t>
        </w:r>
        <w:r w:rsidR="006C0AC1">
          <w:rPr>
            <w:noProof/>
            <w:webHidden/>
          </w:rPr>
          <w:tab/>
        </w:r>
        <w:r>
          <w:rPr>
            <w:noProof/>
            <w:webHidden/>
          </w:rPr>
          <w:fldChar w:fldCharType="begin"/>
        </w:r>
        <w:r w:rsidR="006C0AC1">
          <w:rPr>
            <w:noProof/>
            <w:webHidden/>
          </w:rPr>
          <w:instrText xml:space="preserve"> PAGEREF _Toc320161859 \h </w:instrText>
        </w:r>
        <w:r>
          <w:rPr>
            <w:noProof/>
            <w:webHidden/>
          </w:rPr>
        </w:r>
        <w:r>
          <w:rPr>
            <w:noProof/>
            <w:webHidden/>
          </w:rPr>
          <w:fldChar w:fldCharType="separate"/>
        </w:r>
        <w:r w:rsidR="009E2171">
          <w:rPr>
            <w:noProof/>
            <w:webHidden/>
          </w:rPr>
          <w:t>234</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60" w:history="1">
        <w:r w:rsidR="006C0AC1" w:rsidRPr="00D04998">
          <w:rPr>
            <w:rStyle w:val="Hyperlink"/>
            <w:rFonts w:eastAsia="SimSun"/>
            <w:noProof/>
            <w:lang w:eastAsia="zh-CN"/>
          </w:rPr>
          <w:t>8.3.1</w:t>
        </w:r>
        <w:r w:rsidR="006C0AC1">
          <w:rPr>
            <w:rFonts w:asciiTheme="minorHAnsi" w:eastAsiaTheme="minorEastAsia" w:hAnsiTheme="minorHAnsi" w:cstheme="minorBidi"/>
            <w:noProof/>
            <w:szCs w:val="22"/>
          </w:rPr>
          <w:tab/>
        </w:r>
        <w:r w:rsidR="006C0AC1" w:rsidRPr="00D04998">
          <w:rPr>
            <w:rStyle w:val="Hyperlink"/>
            <w:rFonts w:eastAsia="SimSun"/>
            <w:noProof/>
            <w:lang w:eastAsia="zh-CN"/>
          </w:rPr>
          <w:t>OR Indoor Environment</w:t>
        </w:r>
        <w:r w:rsidR="006C0AC1">
          <w:rPr>
            <w:noProof/>
            <w:webHidden/>
          </w:rPr>
          <w:tab/>
        </w:r>
        <w:r>
          <w:rPr>
            <w:noProof/>
            <w:webHidden/>
          </w:rPr>
          <w:fldChar w:fldCharType="begin"/>
        </w:r>
        <w:r w:rsidR="006C0AC1">
          <w:rPr>
            <w:noProof/>
            <w:webHidden/>
          </w:rPr>
          <w:instrText xml:space="preserve"> PAGEREF _Toc320161860 \h </w:instrText>
        </w:r>
        <w:r>
          <w:rPr>
            <w:noProof/>
            <w:webHidden/>
          </w:rPr>
        </w:r>
        <w:r>
          <w:rPr>
            <w:noProof/>
            <w:webHidden/>
          </w:rPr>
          <w:fldChar w:fldCharType="separate"/>
        </w:r>
        <w:r w:rsidR="009E2171">
          <w:rPr>
            <w:noProof/>
            <w:webHidden/>
          </w:rPr>
          <w:t>237</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61" w:history="1">
        <w:r w:rsidR="006C0AC1" w:rsidRPr="00D04998">
          <w:rPr>
            <w:rStyle w:val="Hyperlink"/>
            <w:rFonts w:eastAsia="SimSun"/>
            <w:noProof/>
            <w:lang w:eastAsia="zh-CN"/>
          </w:rPr>
          <w:t>8.3.2</w:t>
        </w:r>
        <w:r w:rsidR="006C0AC1">
          <w:rPr>
            <w:rFonts w:asciiTheme="minorHAnsi" w:eastAsiaTheme="minorEastAsia" w:hAnsiTheme="minorHAnsi" w:cstheme="minorBidi"/>
            <w:noProof/>
            <w:szCs w:val="22"/>
          </w:rPr>
          <w:tab/>
        </w:r>
        <w:r w:rsidR="006C0AC1" w:rsidRPr="00D04998">
          <w:rPr>
            <w:rStyle w:val="Hyperlink"/>
            <w:rFonts w:eastAsia="SimSun"/>
            <w:noProof/>
            <w:lang w:eastAsia="zh-CN"/>
          </w:rPr>
          <w:t>Experimental Setup</w:t>
        </w:r>
        <w:r w:rsidR="006C0AC1">
          <w:rPr>
            <w:noProof/>
            <w:webHidden/>
          </w:rPr>
          <w:tab/>
        </w:r>
        <w:r>
          <w:rPr>
            <w:noProof/>
            <w:webHidden/>
          </w:rPr>
          <w:fldChar w:fldCharType="begin"/>
        </w:r>
        <w:r w:rsidR="006C0AC1">
          <w:rPr>
            <w:noProof/>
            <w:webHidden/>
          </w:rPr>
          <w:instrText xml:space="preserve"> PAGEREF _Toc320161861 \h </w:instrText>
        </w:r>
        <w:r>
          <w:rPr>
            <w:noProof/>
            <w:webHidden/>
          </w:rPr>
        </w:r>
        <w:r>
          <w:rPr>
            <w:noProof/>
            <w:webHidden/>
          </w:rPr>
          <w:fldChar w:fldCharType="separate"/>
        </w:r>
        <w:r w:rsidR="009E2171">
          <w:rPr>
            <w:noProof/>
            <w:webHidden/>
          </w:rPr>
          <w:t>237</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62" w:history="1">
        <w:r w:rsidR="006C0AC1" w:rsidRPr="00D04998">
          <w:rPr>
            <w:rStyle w:val="Hyperlink"/>
            <w:rFonts w:eastAsia="SimSun"/>
            <w:noProof/>
            <w:lang w:eastAsia="zh-CN"/>
          </w:rPr>
          <w:t>8.3.3</w:t>
        </w:r>
        <w:r w:rsidR="006C0AC1">
          <w:rPr>
            <w:rFonts w:asciiTheme="minorHAnsi" w:eastAsiaTheme="minorEastAsia" w:hAnsiTheme="minorHAnsi" w:cstheme="minorBidi"/>
            <w:noProof/>
            <w:szCs w:val="22"/>
          </w:rPr>
          <w:tab/>
        </w:r>
        <w:r w:rsidR="006C0AC1" w:rsidRPr="00D04998">
          <w:rPr>
            <w:rStyle w:val="Hyperlink"/>
            <w:rFonts w:eastAsia="SimSun"/>
            <w:noProof/>
            <w:lang w:eastAsia="zh-CN"/>
          </w:rPr>
          <w:t>Experimental Results</w:t>
        </w:r>
        <w:r w:rsidR="006C0AC1">
          <w:rPr>
            <w:noProof/>
            <w:webHidden/>
          </w:rPr>
          <w:tab/>
        </w:r>
        <w:r>
          <w:rPr>
            <w:noProof/>
            <w:webHidden/>
          </w:rPr>
          <w:fldChar w:fldCharType="begin"/>
        </w:r>
        <w:r w:rsidR="006C0AC1">
          <w:rPr>
            <w:noProof/>
            <w:webHidden/>
          </w:rPr>
          <w:instrText xml:space="preserve"> PAGEREF _Toc320161862 \h </w:instrText>
        </w:r>
        <w:r>
          <w:rPr>
            <w:noProof/>
            <w:webHidden/>
          </w:rPr>
        </w:r>
        <w:r>
          <w:rPr>
            <w:noProof/>
            <w:webHidden/>
          </w:rPr>
          <w:fldChar w:fldCharType="separate"/>
        </w:r>
        <w:r w:rsidR="009E2171">
          <w:rPr>
            <w:noProof/>
            <w:webHidden/>
          </w:rPr>
          <w:t>240</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63" w:history="1">
        <w:r w:rsidR="006C0AC1" w:rsidRPr="00D04998">
          <w:rPr>
            <w:rStyle w:val="Hyperlink"/>
            <w:noProof/>
          </w:rPr>
          <w:t>8.4</w:t>
        </w:r>
        <w:r w:rsidR="006C0AC1">
          <w:rPr>
            <w:rFonts w:asciiTheme="minorHAnsi" w:eastAsiaTheme="minorEastAsia" w:hAnsiTheme="minorHAnsi" w:cstheme="minorBidi"/>
            <w:noProof/>
            <w:szCs w:val="22"/>
          </w:rPr>
          <w:tab/>
        </w:r>
        <w:r w:rsidR="006C0AC1" w:rsidRPr="00D04998">
          <w:rPr>
            <w:rStyle w:val="Hyperlink"/>
            <w:noProof/>
          </w:rPr>
          <w:t>WLAN Interference at 5 GHz</w:t>
        </w:r>
        <w:r w:rsidR="006C0AC1">
          <w:rPr>
            <w:noProof/>
            <w:webHidden/>
          </w:rPr>
          <w:tab/>
        </w:r>
        <w:r>
          <w:rPr>
            <w:noProof/>
            <w:webHidden/>
          </w:rPr>
          <w:fldChar w:fldCharType="begin"/>
        </w:r>
        <w:r w:rsidR="006C0AC1">
          <w:rPr>
            <w:noProof/>
            <w:webHidden/>
          </w:rPr>
          <w:instrText xml:space="preserve"> PAGEREF _Toc320161863 \h </w:instrText>
        </w:r>
        <w:r>
          <w:rPr>
            <w:noProof/>
            <w:webHidden/>
          </w:rPr>
        </w:r>
        <w:r>
          <w:rPr>
            <w:noProof/>
            <w:webHidden/>
          </w:rPr>
          <w:fldChar w:fldCharType="separate"/>
        </w:r>
        <w:r w:rsidR="009E2171">
          <w:rPr>
            <w:noProof/>
            <w:webHidden/>
          </w:rPr>
          <w:t>245</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64" w:history="1">
        <w:r w:rsidR="006C0AC1" w:rsidRPr="00D04998">
          <w:rPr>
            <w:rStyle w:val="Hyperlink"/>
            <w:noProof/>
          </w:rPr>
          <w:t>9.</w:t>
        </w:r>
        <w:r w:rsidR="006C0AC1">
          <w:rPr>
            <w:rFonts w:asciiTheme="minorHAnsi" w:eastAsiaTheme="minorEastAsia" w:hAnsiTheme="minorHAnsi" w:cstheme="minorBidi"/>
            <w:noProof/>
            <w:szCs w:val="22"/>
          </w:rPr>
          <w:tab/>
        </w:r>
        <w:r w:rsidR="006C0AC1" w:rsidRPr="00D04998">
          <w:rPr>
            <w:rStyle w:val="Hyperlink"/>
            <w:noProof/>
          </w:rPr>
          <w:t>Multi-Tag Access for High Accuracy Indoor UWB Localization</w:t>
        </w:r>
        <w:r w:rsidR="006C0AC1">
          <w:rPr>
            <w:noProof/>
            <w:webHidden/>
          </w:rPr>
          <w:tab/>
        </w:r>
        <w:r>
          <w:rPr>
            <w:noProof/>
            <w:webHidden/>
          </w:rPr>
          <w:fldChar w:fldCharType="begin"/>
        </w:r>
        <w:r w:rsidR="006C0AC1">
          <w:rPr>
            <w:noProof/>
            <w:webHidden/>
          </w:rPr>
          <w:instrText xml:space="preserve"> PAGEREF _Toc320161864 \h </w:instrText>
        </w:r>
        <w:r>
          <w:rPr>
            <w:noProof/>
            <w:webHidden/>
          </w:rPr>
        </w:r>
        <w:r>
          <w:rPr>
            <w:noProof/>
            <w:webHidden/>
          </w:rPr>
          <w:fldChar w:fldCharType="separate"/>
        </w:r>
        <w:r w:rsidR="009E2171">
          <w:rPr>
            <w:noProof/>
            <w:webHidden/>
          </w:rPr>
          <w:t>250</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65" w:history="1">
        <w:r w:rsidR="006C0AC1" w:rsidRPr="00D04998">
          <w:rPr>
            <w:rStyle w:val="Hyperlink"/>
            <w:noProof/>
          </w:rPr>
          <w:t>9.1</w:t>
        </w:r>
        <w:r w:rsidR="006C0AC1">
          <w:rPr>
            <w:rFonts w:asciiTheme="minorHAnsi" w:eastAsiaTheme="minorEastAsia" w:hAnsiTheme="minorHAnsi" w:cstheme="minorBidi"/>
            <w:noProof/>
            <w:szCs w:val="22"/>
          </w:rPr>
          <w:tab/>
        </w:r>
        <w:r w:rsidR="006C0AC1" w:rsidRPr="00D04998">
          <w:rPr>
            <w:rStyle w:val="Hyperlink"/>
            <w:noProof/>
          </w:rPr>
          <w:t>1</w:t>
        </w:r>
        <w:r w:rsidR="006C0AC1" w:rsidRPr="00D04998">
          <w:rPr>
            <w:rStyle w:val="Hyperlink"/>
            <w:noProof/>
            <w:vertAlign w:val="superscript"/>
          </w:rPr>
          <w:t>st</w:t>
        </w:r>
        <w:r w:rsidR="006C0AC1" w:rsidRPr="00D04998">
          <w:rPr>
            <w:rStyle w:val="Hyperlink"/>
            <w:noProof/>
          </w:rPr>
          <w:t xml:space="preserve"> Generation UWB RF Tag</w:t>
        </w:r>
        <w:r w:rsidR="006C0AC1">
          <w:rPr>
            <w:noProof/>
            <w:webHidden/>
          </w:rPr>
          <w:tab/>
        </w:r>
        <w:r>
          <w:rPr>
            <w:noProof/>
            <w:webHidden/>
          </w:rPr>
          <w:fldChar w:fldCharType="begin"/>
        </w:r>
        <w:r w:rsidR="006C0AC1">
          <w:rPr>
            <w:noProof/>
            <w:webHidden/>
          </w:rPr>
          <w:instrText xml:space="preserve"> PAGEREF _Toc320161865 \h </w:instrText>
        </w:r>
        <w:r>
          <w:rPr>
            <w:noProof/>
            <w:webHidden/>
          </w:rPr>
        </w:r>
        <w:r>
          <w:rPr>
            <w:noProof/>
            <w:webHidden/>
          </w:rPr>
          <w:fldChar w:fldCharType="separate"/>
        </w:r>
        <w:r w:rsidR="009E2171">
          <w:rPr>
            <w:noProof/>
            <w:webHidden/>
          </w:rPr>
          <w:t>250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66" w:history="1">
        <w:r w:rsidR="006C0AC1" w:rsidRPr="00D04998">
          <w:rPr>
            <w:rStyle w:val="Hyperlink"/>
            <w:noProof/>
            <w:lang w:bidi="en-US"/>
          </w:rPr>
          <w:t>9.1.1</w:t>
        </w:r>
        <w:r w:rsidR="006C0AC1">
          <w:rPr>
            <w:rFonts w:asciiTheme="minorHAnsi" w:eastAsiaTheme="minorEastAsia" w:hAnsiTheme="minorHAnsi" w:cstheme="minorBidi"/>
            <w:noProof/>
            <w:szCs w:val="22"/>
          </w:rPr>
          <w:tab/>
        </w:r>
        <w:r w:rsidR="006C0AC1" w:rsidRPr="00D04998">
          <w:rPr>
            <w:rStyle w:val="Hyperlink"/>
            <w:noProof/>
            <w:lang w:bidi="en-US"/>
          </w:rPr>
          <w:t>System Architecture</w:t>
        </w:r>
        <w:r w:rsidR="006C0AC1">
          <w:rPr>
            <w:noProof/>
            <w:webHidden/>
          </w:rPr>
          <w:tab/>
        </w:r>
        <w:r>
          <w:rPr>
            <w:noProof/>
            <w:webHidden/>
          </w:rPr>
          <w:fldChar w:fldCharType="begin"/>
        </w:r>
        <w:r w:rsidR="006C0AC1">
          <w:rPr>
            <w:noProof/>
            <w:webHidden/>
          </w:rPr>
          <w:instrText xml:space="preserve"> PAGEREF _Toc320161866 \h </w:instrText>
        </w:r>
        <w:r>
          <w:rPr>
            <w:noProof/>
            <w:webHidden/>
          </w:rPr>
        </w:r>
        <w:r>
          <w:rPr>
            <w:noProof/>
            <w:webHidden/>
          </w:rPr>
          <w:fldChar w:fldCharType="separate"/>
        </w:r>
        <w:r w:rsidR="009E2171">
          <w:rPr>
            <w:noProof/>
            <w:webHidden/>
          </w:rPr>
          <w:t>251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67" w:history="1">
        <w:r w:rsidR="006C0AC1" w:rsidRPr="00D04998">
          <w:rPr>
            <w:rStyle w:val="Hyperlink"/>
            <w:noProof/>
            <w:lang w:bidi="en-US"/>
          </w:rPr>
          <w:t>9.1.2</w:t>
        </w:r>
        <w:r w:rsidR="006C0AC1">
          <w:rPr>
            <w:rFonts w:asciiTheme="minorHAnsi" w:eastAsiaTheme="minorEastAsia" w:hAnsiTheme="minorHAnsi" w:cstheme="minorBidi"/>
            <w:noProof/>
            <w:szCs w:val="22"/>
          </w:rPr>
          <w:tab/>
        </w:r>
        <w:r w:rsidR="006C0AC1" w:rsidRPr="00D04998">
          <w:rPr>
            <w:rStyle w:val="Hyperlink"/>
            <w:noProof/>
            <w:lang w:bidi="en-US"/>
          </w:rPr>
          <w:t>Experimental Results</w:t>
        </w:r>
        <w:r w:rsidR="006C0AC1">
          <w:rPr>
            <w:noProof/>
            <w:webHidden/>
          </w:rPr>
          <w:tab/>
        </w:r>
        <w:r>
          <w:rPr>
            <w:noProof/>
            <w:webHidden/>
          </w:rPr>
          <w:fldChar w:fldCharType="begin"/>
        </w:r>
        <w:r w:rsidR="006C0AC1">
          <w:rPr>
            <w:noProof/>
            <w:webHidden/>
          </w:rPr>
          <w:instrText xml:space="preserve"> PAGEREF _Toc320161867 \h </w:instrText>
        </w:r>
        <w:r>
          <w:rPr>
            <w:noProof/>
            <w:webHidden/>
          </w:rPr>
        </w:r>
        <w:r>
          <w:rPr>
            <w:noProof/>
            <w:webHidden/>
          </w:rPr>
          <w:fldChar w:fldCharType="separate"/>
        </w:r>
        <w:r w:rsidR="009E2171">
          <w:rPr>
            <w:noProof/>
            <w:webHidden/>
          </w:rPr>
          <w:t>252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68" w:history="1">
        <w:r w:rsidR="006C0AC1" w:rsidRPr="00D04998">
          <w:rPr>
            <w:rStyle w:val="Hyperlink"/>
            <w:noProof/>
          </w:rPr>
          <w:t>9.2</w:t>
        </w:r>
        <w:r w:rsidR="006C0AC1">
          <w:rPr>
            <w:rFonts w:asciiTheme="minorHAnsi" w:eastAsiaTheme="minorEastAsia" w:hAnsiTheme="minorHAnsi" w:cstheme="minorBidi"/>
            <w:noProof/>
            <w:szCs w:val="22"/>
          </w:rPr>
          <w:tab/>
        </w:r>
        <w:r w:rsidR="006C0AC1" w:rsidRPr="00D04998">
          <w:rPr>
            <w:rStyle w:val="Hyperlink"/>
            <w:noProof/>
          </w:rPr>
          <w:t>8 GHz On-Off Keying for Multi-Tag Access</w:t>
        </w:r>
        <w:r w:rsidR="006C0AC1">
          <w:rPr>
            <w:noProof/>
            <w:webHidden/>
          </w:rPr>
          <w:tab/>
        </w:r>
        <w:r>
          <w:rPr>
            <w:noProof/>
            <w:webHidden/>
          </w:rPr>
          <w:fldChar w:fldCharType="begin"/>
        </w:r>
        <w:r w:rsidR="006C0AC1">
          <w:rPr>
            <w:noProof/>
            <w:webHidden/>
          </w:rPr>
          <w:instrText xml:space="preserve"> PAGEREF _Toc320161868 \h </w:instrText>
        </w:r>
        <w:r>
          <w:rPr>
            <w:noProof/>
            <w:webHidden/>
          </w:rPr>
        </w:r>
        <w:r>
          <w:rPr>
            <w:noProof/>
            <w:webHidden/>
          </w:rPr>
          <w:fldChar w:fldCharType="separate"/>
        </w:r>
        <w:r w:rsidR="009E2171">
          <w:rPr>
            <w:noProof/>
            <w:webHidden/>
          </w:rPr>
          <w:t>258</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69" w:history="1">
        <w:r w:rsidR="006C0AC1" w:rsidRPr="00D04998">
          <w:rPr>
            <w:rStyle w:val="Hyperlink"/>
            <w:noProof/>
          </w:rPr>
          <w:t>9.2.1</w:t>
        </w:r>
        <w:r w:rsidR="006C0AC1">
          <w:rPr>
            <w:rFonts w:asciiTheme="minorHAnsi" w:eastAsiaTheme="minorEastAsia" w:hAnsiTheme="minorHAnsi" w:cstheme="minorBidi"/>
            <w:noProof/>
            <w:szCs w:val="22"/>
          </w:rPr>
          <w:tab/>
        </w:r>
        <w:r w:rsidR="006C0AC1" w:rsidRPr="00D04998">
          <w:rPr>
            <w:rStyle w:val="Hyperlink"/>
            <w:noProof/>
          </w:rPr>
          <w:t>Digital Communication Scheme</w:t>
        </w:r>
        <w:r w:rsidR="006C0AC1">
          <w:rPr>
            <w:noProof/>
            <w:webHidden/>
          </w:rPr>
          <w:tab/>
        </w:r>
        <w:r>
          <w:rPr>
            <w:noProof/>
            <w:webHidden/>
          </w:rPr>
          <w:fldChar w:fldCharType="begin"/>
        </w:r>
        <w:r w:rsidR="006C0AC1">
          <w:rPr>
            <w:noProof/>
            <w:webHidden/>
          </w:rPr>
          <w:instrText xml:space="preserve"> PAGEREF _Toc320161869 \h </w:instrText>
        </w:r>
        <w:r>
          <w:rPr>
            <w:noProof/>
            <w:webHidden/>
          </w:rPr>
        </w:r>
        <w:r>
          <w:rPr>
            <w:noProof/>
            <w:webHidden/>
          </w:rPr>
          <w:fldChar w:fldCharType="separate"/>
        </w:r>
        <w:r w:rsidR="009E2171">
          <w:rPr>
            <w:noProof/>
            <w:webHidden/>
          </w:rPr>
          <w:t>258</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0" w:history="1">
        <w:r w:rsidR="006C0AC1" w:rsidRPr="00D04998">
          <w:rPr>
            <w:rStyle w:val="Hyperlink"/>
            <w:noProof/>
          </w:rPr>
          <w:t>9.2.2</w:t>
        </w:r>
        <w:r w:rsidR="006C0AC1">
          <w:rPr>
            <w:rFonts w:asciiTheme="minorHAnsi" w:eastAsiaTheme="minorEastAsia" w:hAnsiTheme="minorHAnsi" w:cstheme="minorBidi"/>
            <w:noProof/>
            <w:szCs w:val="22"/>
          </w:rPr>
          <w:tab/>
        </w:r>
        <w:r w:rsidR="006C0AC1" w:rsidRPr="00D04998">
          <w:rPr>
            <w:rStyle w:val="Hyperlink"/>
            <w:noProof/>
          </w:rPr>
          <w:t>Experiments</w:t>
        </w:r>
        <w:r w:rsidR="006C0AC1">
          <w:rPr>
            <w:noProof/>
            <w:webHidden/>
          </w:rPr>
          <w:tab/>
        </w:r>
        <w:r>
          <w:rPr>
            <w:noProof/>
            <w:webHidden/>
          </w:rPr>
          <w:fldChar w:fldCharType="begin"/>
        </w:r>
        <w:r w:rsidR="006C0AC1">
          <w:rPr>
            <w:noProof/>
            <w:webHidden/>
          </w:rPr>
          <w:instrText xml:space="preserve"> PAGEREF _Toc320161870 \h </w:instrText>
        </w:r>
        <w:r>
          <w:rPr>
            <w:noProof/>
            <w:webHidden/>
          </w:rPr>
        </w:r>
        <w:r>
          <w:rPr>
            <w:noProof/>
            <w:webHidden/>
          </w:rPr>
          <w:fldChar w:fldCharType="separate"/>
        </w:r>
        <w:r w:rsidR="009E2171">
          <w:rPr>
            <w:noProof/>
            <w:webHidden/>
          </w:rPr>
          <w:t>259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1" w:history="1">
        <w:r w:rsidR="006C0AC1" w:rsidRPr="00D04998">
          <w:rPr>
            <w:rStyle w:val="Hyperlink"/>
            <w:noProof/>
          </w:rPr>
          <w:t>9.2.3</w:t>
        </w:r>
        <w:r w:rsidR="006C0AC1">
          <w:rPr>
            <w:rFonts w:asciiTheme="minorHAnsi" w:eastAsiaTheme="minorEastAsia" w:hAnsiTheme="minorHAnsi" w:cstheme="minorBidi"/>
            <w:noProof/>
            <w:szCs w:val="22"/>
          </w:rPr>
          <w:tab/>
        </w:r>
        <w:r w:rsidR="006C0AC1" w:rsidRPr="00D04998">
          <w:rPr>
            <w:rStyle w:val="Hyperlink"/>
            <w:noProof/>
          </w:rPr>
          <w:t>Limitations</w:t>
        </w:r>
        <w:r w:rsidR="006C0AC1">
          <w:rPr>
            <w:noProof/>
            <w:webHidden/>
          </w:rPr>
          <w:tab/>
        </w:r>
        <w:r>
          <w:rPr>
            <w:noProof/>
            <w:webHidden/>
          </w:rPr>
          <w:fldChar w:fldCharType="begin"/>
        </w:r>
        <w:r w:rsidR="006C0AC1">
          <w:rPr>
            <w:noProof/>
            <w:webHidden/>
          </w:rPr>
          <w:instrText xml:space="preserve"> PAGEREF _Toc320161871 \h </w:instrText>
        </w:r>
        <w:r>
          <w:rPr>
            <w:noProof/>
            <w:webHidden/>
          </w:rPr>
        </w:r>
        <w:r>
          <w:rPr>
            <w:noProof/>
            <w:webHidden/>
          </w:rPr>
          <w:fldChar w:fldCharType="separate"/>
        </w:r>
        <w:r w:rsidR="009E2171">
          <w:rPr>
            <w:noProof/>
            <w:webHidden/>
          </w:rPr>
          <w:t>259</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72" w:history="1">
        <w:r w:rsidR="006C0AC1" w:rsidRPr="00D04998">
          <w:rPr>
            <w:rStyle w:val="Hyperlink"/>
            <w:noProof/>
          </w:rPr>
          <w:t>9.3</w:t>
        </w:r>
        <w:r w:rsidR="006C0AC1">
          <w:rPr>
            <w:rFonts w:asciiTheme="minorHAnsi" w:eastAsiaTheme="minorEastAsia" w:hAnsiTheme="minorHAnsi" w:cstheme="minorBidi"/>
            <w:noProof/>
            <w:szCs w:val="22"/>
          </w:rPr>
          <w:tab/>
        </w:r>
        <w:r w:rsidR="006C0AC1" w:rsidRPr="00D04998">
          <w:rPr>
            <w:rStyle w:val="Hyperlink"/>
            <w:noProof/>
          </w:rPr>
          <w:t>2.4 GHz Minimum Shift Keying for Multi-Tag Access</w:t>
        </w:r>
        <w:r w:rsidR="006C0AC1">
          <w:rPr>
            <w:noProof/>
            <w:webHidden/>
          </w:rPr>
          <w:tab/>
        </w:r>
        <w:r>
          <w:rPr>
            <w:noProof/>
            <w:webHidden/>
          </w:rPr>
          <w:fldChar w:fldCharType="begin"/>
        </w:r>
        <w:r w:rsidR="006C0AC1">
          <w:rPr>
            <w:noProof/>
            <w:webHidden/>
          </w:rPr>
          <w:instrText xml:space="preserve"> PAGEREF _Toc320161872 \h </w:instrText>
        </w:r>
        <w:r>
          <w:rPr>
            <w:noProof/>
            <w:webHidden/>
          </w:rPr>
        </w:r>
        <w:r>
          <w:rPr>
            <w:noProof/>
            <w:webHidden/>
          </w:rPr>
          <w:fldChar w:fldCharType="separate"/>
        </w:r>
        <w:r w:rsidR="009E2171">
          <w:rPr>
            <w:noProof/>
            <w:webHidden/>
          </w:rPr>
          <w:t>260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3" w:history="1">
        <w:r w:rsidR="006C0AC1" w:rsidRPr="00D04998">
          <w:rPr>
            <w:rStyle w:val="Hyperlink"/>
            <w:noProof/>
          </w:rPr>
          <w:t>9.3.1</w:t>
        </w:r>
        <w:r w:rsidR="006C0AC1">
          <w:rPr>
            <w:rFonts w:asciiTheme="minorHAnsi" w:eastAsiaTheme="minorEastAsia" w:hAnsiTheme="minorHAnsi" w:cstheme="minorBidi"/>
            <w:noProof/>
            <w:szCs w:val="22"/>
          </w:rPr>
          <w:tab/>
        </w:r>
        <w:r w:rsidR="006C0AC1" w:rsidRPr="00D04998">
          <w:rPr>
            <w:rStyle w:val="Hyperlink"/>
            <w:noProof/>
          </w:rPr>
          <w:t>Experimental Setup</w:t>
        </w:r>
        <w:r w:rsidR="006C0AC1">
          <w:rPr>
            <w:noProof/>
            <w:webHidden/>
          </w:rPr>
          <w:tab/>
        </w:r>
        <w:r>
          <w:rPr>
            <w:noProof/>
            <w:webHidden/>
          </w:rPr>
          <w:fldChar w:fldCharType="begin"/>
        </w:r>
        <w:r w:rsidR="006C0AC1">
          <w:rPr>
            <w:noProof/>
            <w:webHidden/>
          </w:rPr>
          <w:instrText xml:space="preserve"> PAGEREF _Toc320161873 \h </w:instrText>
        </w:r>
        <w:r>
          <w:rPr>
            <w:noProof/>
            <w:webHidden/>
          </w:rPr>
        </w:r>
        <w:r>
          <w:rPr>
            <w:noProof/>
            <w:webHidden/>
          </w:rPr>
          <w:fldChar w:fldCharType="separate"/>
        </w:r>
        <w:r w:rsidR="009E2171">
          <w:rPr>
            <w:noProof/>
            <w:webHidden/>
          </w:rPr>
          <w:t>271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4" w:history="1">
        <w:r w:rsidR="006C0AC1" w:rsidRPr="00D04998">
          <w:rPr>
            <w:rStyle w:val="Hyperlink"/>
            <w:noProof/>
          </w:rPr>
          <w:t>9.3.2</w:t>
        </w:r>
        <w:r w:rsidR="006C0AC1">
          <w:rPr>
            <w:rFonts w:asciiTheme="minorHAnsi" w:eastAsiaTheme="minorEastAsia" w:hAnsiTheme="minorHAnsi" w:cstheme="minorBidi"/>
            <w:noProof/>
            <w:szCs w:val="22"/>
          </w:rPr>
          <w:tab/>
        </w:r>
        <w:r w:rsidR="006C0AC1" w:rsidRPr="00D04998">
          <w:rPr>
            <w:rStyle w:val="Hyperlink"/>
            <w:noProof/>
          </w:rPr>
          <w:t>Experimental Results</w:t>
        </w:r>
        <w:r w:rsidR="006C0AC1">
          <w:rPr>
            <w:noProof/>
            <w:webHidden/>
          </w:rPr>
          <w:tab/>
        </w:r>
        <w:r>
          <w:rPr>
            <w:noProof/>
            <w:webHidden/>
          </w:rPr>
          <w:fldChar w:fldCharType="begin"/>
        </w:r>
        <w:r w:rsidR="006C0AC1">
          <w:rPr>
            <w:noProof/>
            <w:webHidden/>
          </w:rPr>
          <w:instrText xml:space="preserve"> PAGEREF _Toc320161874 \h </w:instrText>
        </w:r>
        <w:r>
          <w:rPr>
            <w:noProof/>
            <w:webHidden/>
          </w:rPr>
        </w:r>
        <w:r>
          <w:rPr>
            <w:noProof/>
            <w:webHidden/>
          </w:rPr>
          <w:fldChar w:fldCharType="separate"/>
        </w:r>
        <w:r w:rsidR="009E2171">
          <w:rPr>
            <w:noProof/>
            <w:webHidden/>
          </w:rPr>
          <w:t>275</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75" w:history="1">
        <w:r w:rsidR="006C0AC1" w:rsidRPr="00D04998">
          <w:rPr>
            <w:rStyle w:val="Hyperlink"/>
            <w:noProof/>
          </w:rPr>
          <w:t>9.4</w:t>
        </w:r>
        <w:r w:rsidR="006C0AC1">
          <w:rPr>
            <w:rFonts w:asciiTheme="minorHAnsi" w:eastAsiaTheme="minorEastAsia" w:hAnsiTheme="minorHAnsi" w:cstheme="minorBidi"/>
            <w:noProof/>
            <w:szCs w:val="22"/>
          </w:rPr>
          <w:tab/>
        </w:r>
        <w:r w:rsidR="006C0AC1" w:rsidRPr="00D04998">
          <w:rPr>
            <w:rStyle w:val="Hyperlink"/>
            <w:noProof/>
          </w:rPr>
          <w:t>UWB Multi-Tag Development Platform</w:t>
        </w:r>
        <w:r w:rsidR="006C0AC1">
          <w:rPr>
            <w:noProof/>
            <w:webHidden/>
          </w:rPr>
          <w:tab/>
        </w:r>
        <w:r>
          <w:rPr>
            <w:noProof/>
            <w:webHidden/>
          </w:rPr>
          <w:fldChar w:fldCharType="begin"/>
        </w:r>
        <w:r w:rsidR="006C0AC1">
          <w:rPr>
            <w:noProof/>
            <w:webHidden/>
          </w:rPr>
          <w:instrText xml:space="preserve"> PAGEREF _Toc320161875 \h </w:instrText>
        </w:r>
        <w:r>
          <w:rPr>
            <w:noProof/>
            <w:webHidden/>
          </w:rPr>
        </w:r>
        <w:r>
          <w:rPr>
            <w:noProof/>
            <w:webHidden/>
          </w:rPr>
          <w:fldChar w:fldCharType="separate"/>
        </w:r>
        <w:r w:rsidR="009E2171">
          <w:rPr>
            <w:noProof/>
            <w:webHidden/>
          </w:rPr>
          <w:t>276</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6" w:history="1">
        <w:r w:rsidR="006C0AC1" w:rsidRPr="00D04998">
          <w:rPr>
            <w:rStyle w:val="Hyperlink"/>
            <w:noProof/>
          </w:rPr>
          <w:t>9.4.1</w:t>
        </w:r>
        <w:r w:rsidR="006C0AC1">
          <w:rPr>
            <w:rFonts w:asciiTheme="minorHAnsi" w:eastAsiaTheme="minorEastAsia" w:hAnsiTheme="minorHAnsi" w:cstheme="minorBidi"/>
            <w:noProof/>
            <w:szCs w:val="22"/>
          </w:rPr>
          <w:tab/>
        </w:r>
        <w:r w:rsidR="006C0AC1" w:rsidRPr="00D04998">
          <w:rPr>
            <w:rStyle w:val="Hyperlink"/>
            <w:noProof/>
          </w:rPr>
          <w:t>Integrated UWB Tag</w:t>
        </w:r>
        <w:r w:rsidR="006C0AC1">
          <w:rPr>
            <w:noProof/>
            <w:webHidden/>
          </w:rPr>
          <w:tab/>
        </w:r>
        <w:r>
          <w:rPr>
            <w:noProof/>
            <w:webHidden/>
          </w:rPr>
          <w:fldChar w:fldCharType="begin"/>
        </w:r>
        <w:r w:rsidR="006C0AC1">
          <w:rPr>
            <w:noProof/>
            <w:webHidden/>
          </w:rPr>
          <w:instrText xml:space="preserve"> PAGEREF _Toc320161876 \h </w:instrText>
        </w:r>
        <w:r>
          <w:rPr>
            <w:noProof/>
            <w:webHidden/>
          </w:rPr>
        </w:r>
        <w:r>
          <w:rPr>
            <w:noProof/>
            <w:webHidden/>
          </w:rPr>
          <w:fldChar w:fldCharType="separate"/>
        </w:r>
        <w:r w:rsidR="009E2171">
          <w:rPr>
            <w:noProof/>
            <w:webHidden/>
          </w:rPr>
          <w:t>276</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7" w:history="1">
        <w:r w:rsidR="006C0AC1" w:rsidRPr="00D04998">
          <w:rPr>
            <w:rStyle w:val="Hyperlink"/>
            <w:noProof/>
          </w:rPr>
          <w:t>9.4.2</w:t>
        </w:r>
        <w:r w:rsidR="006C0AC1">
          <w:rPr>
            <w:rFonts w:asciiTheme="minorHAnsi" w:eastAsiaTheme="minorEastAsia" w:hAnsiTheme="minorHAnsi" w:cstheme="minorBidi"/>
            <w:noProof/>
            <w:szCs w:val="22"/>
          </w:rPr>
          <w:tab/>
        </w:r>
        <w:r w:rsidR="006C0AC1" w:rsidRPr="00D04998">
          <w:rPr>
            <w:rStyle w:val="Hyperlink"/>
            <w:noProof/>
          </w:rPr>
          <w:t>UWB Energy Detection Receiver</w:t>
        </w:r>
        <w:r w:rsidR="006C0AC1">
          <w:rPr>
            <w:noProof/>
            <w:webHidden/>
          </w:rPr>
          <w:tab/>
        </w:r>
        <w:r>
          <w:rPr>
            <w:noProof/>
            <w:webHidden/>
          </w:rPr>
          <w:fldChar w:fldCharType="begin"/>
        </w:r>
        <w:r w:rsidR="006C0AC1">
          <w:rPr>
            <w:noProof/>
            <w:webHidden/>
          </w:rPr>
          <w:instrText xml:space="preserve"> PAGEREF _Toc320161877 \h </w:instrText>
        </w:r>
        <w:r>
          <w:rPr>
            <w:noProof/>
            <w:webHidden/>
          </w:rPr>
        </w:r>
        <w:r>
          <w:rPr>
            <w:noProof/>
            <w:webHidden/>
          </w:rPr>
          <w:fldChar w:fldCharType="separate"/>
        </w:r>
        <w:r w:rsidR="009E2171">
          <w:rPr>
            <w:noProof/>
            <w:webHidden/>
          </w:rPr>
          <w:t>282</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8" w:history="1">
        <w:r w:rsidR="006C0AC1" w:rsidRPr="00D04998">
          <w:rPr>
            <w:rStyle w:val="Hyperlink"/>
            <w:noProof/>
          </w:rPr>
          <w:t>9.4.3</w:t>
        </w:r>
        <w:r w:rsidR="006C0AC1">
          <w:rPr>
            <w:rFonts w:asciiTheme="minorHAnsi" w:eastAsiaTheme="minorEastAsia" w:hAnsiTheme="minorHAnsi" w:cstheme="minorBidi"/>
            <w:noProof/>
            <w:szCs w:val="22"/>
          </w:rPr>
          <w:tab/>
        </w:r>
        <w:r w:rsidR="006C0AC1" w:rsidRPr="00D04998">
          <w:rPr>
            <w:rStyle w:val="Hyperlink"/>
            <w:noProof/>
          </w:rPr>
          <w:t>Digital Processing and Real-Time Software Integration</w:t>
        </w:r>
        <w:r w:rsidR="006C0AC1">
          <w:rPr>
            <w:noProof/>
            <w:webHidden/>
          </w:rPr>
          <w:tab/>
        </w:r>
        <w:r>
          <w:rPr>
            <w:noProof/>
            <w:webHidden/>
          </w:rPr>
          <w:fldChar w:fldCharType="begin"/>
        </w:r>
        <w:r w:rsidR="006C0AC1">
          <w:rPr>
            <w:noProof/>
            <w:webHidden/>
          </w:rPr>
          <w:instrText xml:space="preserve"> PAGEREF _Toc320161878 \h </w:instrText>
        </w:r>
        <w:r>
          <w:rPr>
            <w:noProof/>
            <w:webHidden/>
          </w:rPr>
        </w:r>
        <w:r>
          <w:rPr>
            <w:noProof/>
            <w:webHidden/>
          </w:rPr>
          <w:fldChar w:fldCharType="separate"/>
        </w:r>
        <w:r w:rsidR="009E2171">
          <w:rPr>
            <w:noProof/>
            <w:webHidden/>
          </w:rPr>
          <w:t>283</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79" w:history="1">
        <w:r w:rsidR="006C0AC1" w:rsidRPr="00D04998">
          <w:rPr>
            <w:rStyle w:val="Hyperlink"/>
            <w:noProof/>
          </w:rPr>
          <w:t>9.4.4</w:t>
        </w:r>
        <w:r w:rsidR="006C0AC1">
          <w:rPr>
            <w:rFonts w:asciiTheme="minorHAnsi" w:eastAsiaTheme="minorEastAsia" w:hAnsiTheme="minorHAnsi" w:cstheme="minorBidi"/>
            <w:noProof/>
            <w:szCs w:val="22"/>
          </w:rPr>
          <w:tab/>
        </w:r>
        <w:r w:rsidR="006C0AC1" w:rsidRPr="00D04998">
          <w:rPr>
            <w:rStyle w:val="Hyperlink"/>
            <w:noProof/>
          </w:rPr>
          <w:t>Static Tag Integration</w:t>
        </w:r>
        <w:r w:rsidR="006C0AC1">
          <w:rPr>
            <w:noProof/>
            <w:webHidden/>
          </w:rPr>
          <w:tab/>
        </w:r>
        <w:r>
          <w:rPr>
            <w:noProof/>
            <w:webHidden/>
          </w:rPr>
          <w:fldChar w:fldCharType="begin"/>
        </w:r>
        <w:r w:rsidR="006C0AC1">
          <w:rPr>
            <w:noProof/>
            <w:webHidden/>
          </w:rPr>
          <w:instrText xml:space="preserve"> PAGEREF _Toc320161879 \h </w:instrText>
        </w:r>
        <w:r>
          <w:rPr>
            <w:noProof/>
            <w:webHidden/>
          </w:rPr>
        </w:r>
        <w:r>
          <w:rPr>
            <w:noProof/>
            <w:webHidden/>
          </w:rPr>
          <w:fldChar w:fldCharType="separate"/>
        </w:r>
        <w:r w:rsidR="009E2171">
          <w:rPr>
            <w:noProof/>
            <w:webHidden/>
          </w:rPr>
          <w:t>289</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0" w:history="1">
        <w:r w:rsidR="006C0AC1" w:rsidRPr="00D04998">
          <w:rPr>
            <w:rStyle w:val="Hyperlink"/>
            <w:noProof/>
          </w:rPr>
          <w:t>9.4.5</w:t>
        </w:r>
        <w:r w:rsidR="006C0AC1">
          <w:rPr>
            <w:rFonts w:asciiTheme="minorHAnsi" w:eastAsiaTheme="minorEastAsia" w:hAnsiTheme="minorHAnsi" w:cstheme="minorBidi"/>
            <w:noProof/>
            <w:szCs w:val="22"/>
          </w:rPr>
          <w:tab/>
        </w:r>
        <w:r w:rsidR="006C0AC1" w:rsidRPr="00D04998">
          <w:rPr>
            <w:rStyle w:val="Hyperlink"/>
            <w:noProof/>
          </w:rPr>
          <w:t>Cable Length Offsets</w:t>
        </w:r>
        <w:r w:rsidR="006C0AC1">
          <w:rPr>
            <w:noProof/>
            <w:webHidden/>
          </w:rPr>
          <w:tab/>
        </w:r>
        <w:r>
          <w:rPr>
            <w:noProof/>
            <w:webHidden/>
          </w:rPr>
          <w:fldChar w:fldCharType="begin"/>
        </w:r>
        <w:r w:rsidR="006C0AC1">
          <w:rPr>
            <w:noProof/>
            <w:webHidden/>
          </w:rPr>
          <w:instrText xml:space="preserve"> PAGEREF _Toc320161880 \h </w:instrText>
        </w:r>
        <w:r>
          <w:rPr>
            <w:noProof/>
            <w:webHidden/>
          </w:rPr>
        </w:r>
        <w:r>
          <w:rPr>
            <w:noProof/>
            <w:webHidden/>
          </w:rPr>
          <w:fldChar w:fldCharType="separate"/>
        </w:r>
        <w:r w:rsidR="009E2171">
          <w:rPr>
            <w:noProof/>
            <w:webHidden/>
          </w:rPr>
          <w:t>290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1" w:history="1">
        <w:r w:rsidR="006C0AC1" w:rsidRPr="00D04998">
          <w:rPr>
            <w:rStyle w:val="Hyperlink"/>
            <w:noProof/>
          </w:rPr>
          <w:t>9.4.6</w:t>
        </w:r>
        <w:r w:rsidR="006C0AC1">
          <w:rPr>
            <w:rFonts w:asciiTheme="minorHAnsi" w:eastAsiaTheme="minorEastAsia" w:hAnsiTheme="minorHAnsi" w:cstheme="minorBidi"/>
            <w:noProof/>
            <w:szCs w:val="22"/>
          </w:rPr>
          <w:tab/>
        </w:r>
        <w:r w:rsidR="006C0AC1" w:rsidRPr="00D04998">
          <w:rPr>
            <w:rStyle w:val="Hyperlink"/>
            <w:noProof/>
          </w:rPr>
          <w:t>Tag Scale Factors</w:t>
        </w:r>
        <w:r w:rsidR="006C0AC1">
          <w:rPr>
            <w:noProof/>
            <w:webHidden/>
          </w:rPr>
          <w:tab/>
        </w:r>
        <w:r>
          <w:rPr>
            <w:noProof/>
            <w:webHidden/>
          </w:rPr>
          <w:fldChar w:fldCharType="begin"/>
        </w:r>
        <w:r w:rsidR="006C0AC1">
          <w:rPr>
            <w:noProof/>
            <w:webHidden/>
          </w:rPr>
          <w:instrText xml:space="preserve"> PAGEREF _Toc320161881 \h </w:instrText>
        </w:r>
        <w:r>
          <w:rPr>
            <w:noProof/>
            <w:webHidden/>
          </w:rPr>
        </w:r>
        <w:r>
          <w:rPr>
            <w:noProof/>
            <w:webHidden/>
          </w:rPr>
          <w:fldChar w:fldCharType="separate"/>
        </w:r>
        <w:r w:rsidR="009E2171">
          <w:rPr>
            <w:noProof/>
            <w:webHidden/>
          </w:rPr>
          <w:t>292</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2" w:history="1">
        <w:r w:rsidR="006C0AC1" w:rsidRPr="00D04998">
          <w:rPr>
            <w:rStyle w:val="Hyperlink"/>
            <w:noProof/>
          </w:rPr>
          <w:t>9.4.7</w:t>
        </w:r>
        <w:r w:rsidR="006C0AC1">
          <w:rPr>
            <w:rFonts w:asciiTheme="minorHAnsi" w:eastAsiaTheme="minorEastAsia" w:hAnsiTheme="minorHAnsi" w:cstheme="minorBidi"/>
            <w:noProof/>
            <w:szCs w:val="22"/>
          </w:rPr>
          <w:tab/>
        </w:r>
        <w:r w:rsidR="006C0AC1" w:rsidRPr="00D04998">
          <w:rPr>
            <w:rStyle w:val="Hyperlink"/>
            <w:noProof/>
          </w:rPr>
          <w:t>Dynamic Calibration</w:t>
        </w:r>
        <w:r w:rsidR="006C0AC1">
          <w:rPr>
            <w:noProof/>
            <w:webHidden/>
          </w:rPr>
          <w:tab/>
        </w:r>
        <w:r>
          <w:rPr>
            <w:noProof/>
            <w:webHidden/>
          </w:rPr>
          <w:fldChar w:fldCharType="begin"/>
        </w:r>
        <w:r w:rsidR="006C0AC1">
          <w:rPr>
            <w:noProof/>
            <w:webHidden/>
          </w:rPr>
          <w:instrText xml:space="preserve"> PAGEREF _Toc320161882 \h </w:instrText>
        </w:r>
        <w:r>
          <w:rPr>
            <w:noProof/>
            <w:webHidden/>
          </w:rPr>
        </w:r>
        <w:r>
          <w:rPr>
            <w:noProof/>
            <w:webHidden/>
          </w:rPr>
          <w:fldChar w:fldCharType="separate"/>
        </w:r>
        <w:r w:rsidR="009E2171">
          <w:rPr>
            <w:noProof/>
            <w:webHidden/>
          </w:rPr>
          <w:t>297</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83" w:history="1">
        <w:r w:rsidR="006C0AC1" w:rsidRPr="00D04998">
          <w:rPr>
            <w:rStyle w:val="Hyperlink"/>
            <w:noProof/>
          </w:rPr>
          <w:t>9.5</w:t>
        </w:r>
        <w:r w:rsidR="006C0AC1">
          <w:rPr>
            <w:rFonts w:asciiTheme="minorHAnsi" w:eastAsiaTheme="minorEastAsia" w:hAnsiTheme="minorHAnsi" w:cstheme="minorBidi"/>
            <w:noProof/>
            <w:szCs w:val="22"/>
          </w:rPr>
          <w:tab/>
        </w:r>
        <w:r w:rsidR="006C0AC1" w:rsidRPr="00D04998">
          <w:rPr>
            <w:rStyle w:val="Hyperlink"/>
            <w:noProof/>
          </w:rPr>
          <w:t>MMIC Transmitter and Receiver Integration</w:t>
        </w:r>
        <w:r w:rsidR="006C0AC1">
          <w:rPr>
            <w:noProof/>
            <w:webHidden/>
          </w:rPr>
          <w:tab/>
        </w:r>
        <w:r>
          <w:rPr>
            <w:noProof/>
            <w:webHidden/>
          </w:rPr>
          <w:fldChar w:fldCharType="begin"/>
        </w:r>
        <w:r w:rsidR="006C0AC1">
          <w:rPr>
            <w:noProof/>
            <w:webHidden/>
          </w:rPr>
          <w:instrText xml:space="preserve"> PAGEREF _Toc320161883 \h </w:instrText>
        </w:r>
        <w:r>
          <w:rPr>
            <w:noProof/>
            <w:webHidden/>
          </w:rPr>
        </w:r>
        <w:r>
          <w:rPr>
            <w:noProof/>
            <w:webHidden/>
          </w:rPr>
          <w:fldChar w:fldCharType="separate"/>
        </w:r>
        <w:r w:rsidR="009E2171">
          <w:rPr>
            <w:noProof/>
            <w:webHidden/>
          </w:rPr>
          <w:t>310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4" w:history="1">
        <w:r w:rsidR="006C0AC1" w:rsidRPr="00D04998">
          <w:rPr>
            <w:rStyle w:val="Hyperlink"/>
            <w:rFonts w:eastAsia="SimSun"/>
            <w:noProof/>
            <w:lang w:eastAsia="zh-CN"/>
          </w:rPr>
          <w:t>9.5.1</w:t>
        </w:r>
        <w:r w:rsidR="006C0AC1">
          <w:rPr>
            <w:rFonts w:asciiTheme="minorHAnsi" w:eastAsiaTheme="minorEastAsia" w:hAnsiTheme="minorHAnsi" w:cstheme="minorBidi"/>
            <w:noProof/>
            <w:szCs w:val="22"/>
          </w:rPr>
          <w:tab/>
        </w:r>
        <w:r w:rsidR="006C0AC1" w:rsidRPr="00D04998">
          <w:rPr>
            <w:rStyle w:val="Hyperlink"/>
            <w:rFonts w:eastAsia="SimSun"/>
            <w:noProof/>
            <w:lang w:eastAsia="zh-CN"/>
          </w:rPr>
          <w:t>Transmitter Front-End</w:t>
        </w:r>
        <w:r w:rsidR="006C0AC1">
          <w:rPr>
            <w:noProof/>
            <w:webHidden/>
          </w:rPr>
          <w:tab/>
        </w:r>
        <w:r>
          <w:rPr>
            <w:noProof/>
            <w:webHidden/>
          </w:rPr>
          <w:fldChar w:fldCharType="begin"/>
        </w:r>
        <w:r w:rsidR="006C0AC1">
          <w:rPr>
            <w:noProof/>
            <w:webHidden/>
          </w:rPr>
          <w:instrText xml:space="preserve"> PAGEREF _Toc320161884 \h </w:instrText>
        </w:r>
        <w:r>
          <w:rPr>
            <w:noProof/>
            <w:webHidden/>
          </w:rPr>
        </w:r>
        <w:r>
          <w:rPr>
            <w:noProof/>
            <w:webHidden/>
          </w:rPr>
          <w:fldChar w:fldCharType="separate"/>
        </w:r>
        <w:r w:rsidR="009E2171">
          <w:rPr>
            <w:noProof/>
            <w:webHidden/>
          </w:rPr>
          <w:t>310</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5" w:history="1">
        <w:r w:rsidR="006C0AC1" w:rsidRPr="00D04998">
          <w:rPr>
            <w:rStyle w:val="Hyperlink"/>
            <w:rFonts w:eastAsia="SimSun"/>
            <w:noProof/>
            <w:lang w:eastAsia="zh-CN"/>
          </w:rPr>
          <w:t>9.5.2</w:t>
        </w:r>
        <w:r w:rsidR="006C0AC1">
          <w:rPr>
            <w:rFonts w:asciiTheme="minorHAnsi" w:eastAsiaTheme="minorEastAsia" w:hAnsiTheme="minorHAnsi" w:cstheme="minorBidi"/>
            <w:noProof/>
            <w:szCs w:val="22"/>
          </w:rPr>
          <w:tab/>
        </w:r>
        <w:r w:rsidR="006C0AC1" w:rsidRPr="00D04998">
          <w:rPr>
            <w:rStyle w:val="Hyperlink"/>
            <w:rFonts w:eastAsia="SimSun"/>
            <w:noProof/>
            <w:lang w:eastAsia="zh-CN"/>
          </w:rPr>
          <w:t>Receiver Front-End</w:t>
        </w:r>
        <w:r w:rsidR="006C0AC1">
          <w:rPr>
            <w:noProof/>
            <w:webHidden/>
          </w:rPr>
          <w:tab/>
        </w:r>
        <w:r>
          <w:rPr>
            <w:noProof/>
            <w:webHidden/>
          </w:rPr>
          <w:fldChar w:fldCharType="begin"/>
        </w:r>
        <w:r w:rsidR="006C0AC1">
          <w:rPr>
            <w:noProof/>
            <w:webHidden/>
          </w:rPr>
          <w:instrText xml:space="preserve"> PAGEREF _Toc320161885 \h </w:instrText>
        </w:r>
        <w:r>
          <w:rPr>
            <w:noProof/>
            <w:webHidden/>
          </w:rPr>
        </w:r>
        <w:r>
          <w:rPr>
            <w:noProof/>
            <w:webHidden/>
          </w:rPr>
          <w:fldChar w:fldCharType="separate"/>
        </w:r>
        <w:r w:rsidR="009E2171">
          <w:rPr>
            <w:noProof/>
            <w:webHidden/>
          </w:rPr>
          <w:t>311</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6" w:history="1">
        <w:r w:rsidR="006C0AC1" w:rsidRPr="00D04998">
          <w:rPr>
            <w:rStyle w:val="Hyperlink"/>
            <w:noProof/>
          </w:rPr>
          <w:t>9.5.3</w:t>
        </w:r>
        <w:r w:rsidR="006C0AC1">
          <w:rPr>
            <w:rFonts w:asciiTheme="minorHAnsi" w:eastAsiaTheme="minorEastAsia" w:hAnsiTheme="minorHAnsi" w:cstheme="minorBidi"/>
            <w:noProof/>
            <w:szCs w:val="22"/>
          </w:rPr>
          <w:tab/>
        </w:r>
        <w:r w:rsidR="006C0AC1" w:rsidRPr="00D04998">
          <w:rPr>
            <w:rStyle w:val="Hyperlink"/>
            <w:noProof/>
          </w:rPr>
          <w:t>Experimental Results</w:t>
        </w:r>
        <w:r w:rsidR="006C0AC1">
          <w:rPr>
            <w:noProof/>
            <w:webHidden/>
          </w:rPr>
          <w:tab/>
        </w:r>
        <w:r>
          <w:rPr>
            <w:noProof/>
            <w:webHidden/>
          </w:rPr>
          <w:fldChar w:fldCharType="begin"/>
        </w:r>
        <w:r w:rsidR="006C0AC1">
          <w:rPr>
            <w:noProof/>
            <w:webHidden/>
          </w:rPr>
          <w:instrText xml:space="preserve"> PAGEREF _Toc320161886 \h </w:instrText>
        </w:r>
        <w:r>
          <w:rPr>
            <w:noProof/>
            <w:webHidden/>
          </w:rPr>
        </w:r>
        <w:r>
          <w:rPr>
            <w:noProof/>
            <w:webHidden/>
          </w:rPr>
          <w:fldChar w:fldCharType="separate"/>
        </w:r>
        <w:r w:rsidR="009E2171">
          <w:rPr>
            <w:noProof/>
            <w:webHidden/>
          </w:rPr>
          <w:t>312</w:t>
        </w:r>
        <w:r>
          <w:rPr>
            <w:noProof/>
            <w:webHidden/>
          </w:rPr>
          <w:fldChar w:fldCharType="end"/>
        </w:r>
      </w:hyperlink>
    </w:p>
    <w:p w:rsidR="006C0AC1" w:rsidRDefault="0035301D">
      <w:pPr>
        <w:pStyle w:val="TOC3"/>
        <w:tabs>
          <w:tab w:val="left" w:pos="1200"/>
          <w:tab w:val="right" w:leader="dot" w:pos="9350"/>
        </w:tabs>
        <w:rPr>
          <w:rFonts w:asciiTheme="minorHAnsi" w:eastAsiaTheme="minorEastAsia" w:hAnsiTheme="minorHAnsi" w:cstheme="minorBidi"/>
          <w:noProof/>
          <w:szCs w:val="22"/>
        </w:rPr>
      </w:pPr>
      <w:hyperlink w:anchor="_Toc320161887" w:history="1">
        <w:r w:rsidR="006C0AC1" w:rsidRPr="00D04998">
          <w:rPr>
            <w:rStyle w:val="Hyperlink"/>
            <w:noProof/>
          </w:rPr>
          <w:t>9.5.4</w:t>
        </w:r>
        <w:r w:rsidR="006C0AC1">
          <w:rPr>
            <w:rFonts w:asciiTheme="minorHAnsi" w:eastAsiaTheme="minorEastAsia" w:hAnsiTheme="minorHAnsi" w:cstheme="minorBidi"/>
            <w:noProof/>
            <w:szCs w:val="22"/>
          </w:rPr>
          <w:tab/>
        </w:r>
        <w:r w:rsidR="006C0AC1" w:rsidRPr="00D04998">
          <w:rPr>
            <w:rStyle w:val="Hyperlink"/>
            <w:noProof/>
          </w:rPr>
          <w:t>Conclusion</w:t>
        </w:r>
        <w:r w:rsidR="006C0AC1">
          <w:rPr>
            <w:noProof/>
            <w:webHidden/>
          </w:rPr>
          <w:tab/>
        </w:r>
        <w:r>
          <w:rPr>
            <w:noProof/>
            <w:webHidden/>
          </w:rPr>
          <w:fldChar w:fldCharType="begin"/>
        </w:r>
        <w:r w:rsidR="006C0AC1">
          <w:rPr>
            <w:noProof/>
            <w:webHidden/>
          </w:rPr>
          <w:instrText xml:space="preserve"> PAGEREF _Toc320161887 \h </w:instrText>
        </w:r>
        <w:r>
          <w:rPr>
            <w:noProof/>
            <w:webHidden/>
          </w:rPr>
        </w:r>
        <w:r>
          <w:rPr>
            <w:noProof/>
            <w:webHidden/>
          </w:rPr>
          <w:fldChar w:fldCharType="separate"/>
        </w:r>
        <w:r w:rsidR="009E2171">
          <w:rPr>
            <w:noProof/>
            <w:webHidden/>
          </w:rPr>
          <w:t>317</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88" w:history="1">
        <w:r w:rsidR="006C0AC1" w:rsidRPr="00D04998">
          <w:rPr>
            <w:rStyle w:val="Hyperlink"/>
            <w:noProof/>
          </w:rPr>
          <w:t>10.</w:t>
        </w:r>
        <w:r w:rsidR="006C0AC1">
          <w:rPr>
            <w:rFonts w:asciiTheme="minorHAnsi" w:eastAsiaTheme="minorEastAsia" w:hAnsiTheme="minorHAnsi" w:cstheme="minorBidi"/>
            <w:noProof/>
            <w:szCs w:val="22"/>
          </w:rPr>
          <w:tab/>
        </w:r>
        <w:r w:rsidR="006C0AC1" w:rsidRPr="00D04998">
          <w:rPr>
            <w:rStyle w:val="Hyperlink"/>
            <w:noProof/>
          </w:rPr>
          <w:t>A Multi-Tag Development Platform for High Accuracy Indoor UWB Localization: Experimental Analysis</w:t>
        </w:r>
        <w:r w:rsidR="006C0AC1">
          <w:rPr>
            <w:noProof/>
            <w:webHidden/>
          </w:rPr>
          <w:tab/>
        </w:r>
        <w:r>
          <w:rPr>
            <w:noProof/>
            <w:webHidden/>
          </w:rPr>
          <w:fldChar w:fldCharType="begin"/>
        </w:r>
        <w:r w:rsidR="006C0AC1">
          <w:rPr>
            <w:noProof/>
            <w:webHidden/>
          </w:rPr>
          <w:instrText xml:space="preserve"> PAGEREF _Toc320161888 \h </w:instrText>
        </w:r>
        <w:r>
          <w:rPr>
            <w:noProof/>
            <w:webHidden/>
          </w:rPr>
        </w:r>
        <w:r>
          <w:rPr>
            <w:noProof/>
            <w:webHidden/>
          </w:rPr>
          <w:fldChar w:fldCharType="separate"/>
        </w:r>
        <w:r w:rsidR="009E2171">
          <w:rPr>
            <w:noProof/>
            <w:webHidden/>
          </w:rPr>
          <w:t>318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89" w:history="1">
        <w:r w:rsidR="006C0AC1" w:rsidRPr="00D04998">
          <w:rPr>
            <w:rStyle w:val="Hyperlink"/>
            <w:noProof/>
          </w:rPr>
          <w:t>10.1</w:t>
        </w:r>
        <w:r w:rsidR="006C0AC1">
          <w:rPr>
            <w:rFonts w:asciiTheme="minorHAnsi" w:eastAsiaTheme="minorEastAsia" w:hAnsiTheme="minorHAnsi" w:cstheme="minorBidi"/>
            <w:noProof/>
            <w:szCs w:val="22"/>
          </w:rPr>
          <w:tab/>
        </w:r>
        <w:r w:rsidR="006C0AC1" w:rsidRPr="00D04998">
          <w:rPr>
            <w:rStyle w:val="Hyperlink"/>
            <w:noProof/>
          </w:rPr>
          <w:t>Overview</w:t>
        </w:r>
        <w:r w:rsidR="006C0AC1">
          <w:rPr>
            <w:noProof/>
            <w:webHidden/>
          </w:rPr>
          <w:tab/>
        </w:r>
        <w:r>
          <w:rPr>
            <w:noProof/>
            <w:webHidden/>
          </w:rPr>
          <w:fldChar w:fldCharType="begin"/>
        </w:r>
        <w:r w:rsidR="006C0AC1">
          <w:rPr>
            <w:noProof/>
            <w:webHidden/>
          </w:rPr>
          <w:instrText xml:space="preserve"> PAGEREF _Toc320161889 \h </w:instrText>
        </w:r>
        <w:r>
          <w:rPr>
            <w:noProof/>
            <w:webHidden/>
          </w:rPr>
        </w:r>
        <w:r>
          <w:rPr>
            <w:noProof/>
            <w:webHidden/>
          </w:rPr>
          <w:fldChar w:fldCharType="separate"/>
        </w:r>
        <w:r w:rsidR="009E2171">
          <w:rPr>
            <w:noProof/>
            <w:webHidden/>
          </w:rPr>
          <w:t>318</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90" w:history="1">
        <w:r w:rsidR="006C0AC1" w:rsidRPr="00D04998">
          <w:rPr>
            <w:rStyle w:val="Hyperlink"/>
            <w:noProof/>
          </w:rPr>
          <w:t>10.2</w:t>
        </w:r>
        <w:r w:rsidR="006C0AC1">
          <w:rPr>
            <w:rFonts w:asciiTheme="minorHAnsi" w:eastAsiaTheme="minorEastAsia" w:hAnsiTheme="minorHAnsi" w:cstheme="minorBidi"/>
            <w:noProof/>
            <w:szCs w:val="22"/>
          </w:rPr>
          <w:tab/>
        </w:r>
        <w:r w:rsidR="006C0AC1" w:rsidRPr="00D04998">
          <w:rPr>
            <w:rStyle w:val="Hyperlink"/>
            <w:noProof/>
          </w:rPr>
          <w:t>Real-Time Experiments</w:t>
        </w:r>
        <w:r w:rsidR="006C0AC1">
          <w:rPr>
            <w:noProof/>
            <w:webHidden/>
          </w:rPr>
          <w:tab/>
        </w:r>
        <w:r>
          <w:rPr>
            <w:noProof/>
            <w:webHidden/>
          </w:rPr>
          <w:fldChar w:fldCharType="begin"/>
        </w:r>
        <w:r w:rsidR="006C0AC1">
          <w:rPr>
            <w:noProof/>
            <w:webHidden/>
          </w:rPr>
          <w:instrText xml:space="preserve"> PAGEREF _Toc320161890 \h </w:instrText>
        </w:r>
        <w:r>
          <w:rPr>
            <w:noProof/>
            <w:webHidden/>
          </w:rPr>
        </w:r>
        <w:r>
          <w:rPr>
            <w:noProof/>
            <w:webHidden/>
          </w:rPr>
          <w:fldChar w:fldCharType="separate"/>
        </w:r>
        <w:r w:rsidR="009E2171">
          <w:rPr>
            <w:noProof/>
            <w:webHidden/>
          </w:rPr>
          <w:t>318</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891" w:history="1">
        <w:r w:rsidR="006C0AC1" w:rsidRPr="00D04998">
          <w:rPr>
            <w:rStyle w:val="Hyperlink"/>
            <w:noProof/>
          </w:rPr>
          <w:t>10.2.1</w:t>
        </w:r>
        <w:r w:rsidR="006C0AC1">
          <w:rPr>
            <w:rFonts w:asciiTheme="minorHAnsi" w:eastAsiaTheme="minorEastAsia" w:hAnsiTheme="minorHAnsi" w:cstheme="minorBidi"/>
            <w:noProof/>
            <w:szCs w:val="22"/>
          </w:rPr>
          <w:tab/>
        </w:r>
        <w:r w:rsidR="006C0AC1" w:rsidRPr="00D04998">
          <w:rPr>
            <w:rStyle w:val="Hyperlink"/>
            <w:noProof/>
          </w:rPr>
          <w:t>Optical Rail Experiments with Optical Tracking</w:t>
        </w:r>
        <w:r w:rsidR="006C0AC1">
          <w:rPr>
            <w:noProof/>
            <w:webHidden/>
          </w:rPr>
          <w:tab/>
        </w:r>
        <w:r>
          <w:rPr>
            <w:noProof/>
            <w:webHidden/>
          </w:rPr>
          <w:fldChar w:fldCharType="begin"/>
        </w:r>
        <w:r w:rsidR="006C0AC1">
          <w:rPr>
            <w:noProof/>
            <w:webHidden/>
          </w:rPr>
          <w:instrText xml:space="preserve"> PAGEREF _Toc320161891 \h </w:instrText>
        </w:r>
        <w:r>
          <w:rPr>
            <w:noProof/>
            <w:webHidden/>
          </w:rPr>
        </w:r>
        <w:r>
          <w:rPr>
            <w:noProof/>
            <w:webHidden/>
          </w:rPr>
          <w:fldChar w:fldCharType="separate"/>
        </w:r>
        <w:r w:rsidR="009E2171">
          <w:rPr>
            <w:noProof/>
            <w:webHidden/>
          </w:rPr>
          <w:t>321</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892" w:history="1">
        <w:r w:rsidR="006C0AC1" w:rsidRPr="00D04998">
          <w:rPr>
            <w:rStyle w:val="Hyperlink"/>
            <w:noProof/>
          </w:rPr>
          <w:t>10.2.2</w:t>
        </w:r>
        <w:r w:rsidR="006C0AC1">
          <w:rPr>
            <w:rFonts w:asciiTheme="minorHAnsi" w:eastAsiaTheme="minorEastAsia" w:hAnsiTheme="minorHAnsi" w:cstheme="minorBidi"/>
            <w:noProof/>
            <w:szCs w:val="22"/>
          </w:rPr>
          <w:tab/>
        </w:r>
        <w:r w:rsidR="006C0AC1" w:rsidRPr="00D04998">
          <w:rPr>
            <w:rStyle w:val="Hyperlink"/>
            <w:noProof/>
          </w:rPr>
          <w:t>Free Motion Experiments with Optical Tracking</w:t>
        </w:r>
        <w:r w:rsidR="006C0AC1">
          <w:rPr>
            <w:noProof/>
            <w:webHidden/>
          </w:rPr>
          <w:tab/>
        </w:r>
        <w:r>
          <w:rPr>
            <w:noProof/>
            <w:webHidden/>
          </w:rPr>
          <w:fldChar w:fldCharType="begin"/>
        </w:r>
        <w:r w:rsidR="006C0AC1">
          <w:rPr>
            <w:noProof/>
            <w:webHidden/>
          </w:rPr>
          <w:instrText xml:space="preserve"> PAGEREF _Toc320161892 \h </w:instrText>
        </w:r>
        <w:r>
          <w:rPr>
            <w:noProof/>
            <w:webHidden/>
          </w:rPr>
        </w:r>
        <w:r>
          <w:rPr>
            <w:noProof/>
            <w:webHidden/>
          </w:rPr>
          <w:fldChar w:fldCharType="separate"/>
        </w:r>
        <w:r w:rsidR="009E2171">
          <w:rPr>
            <w:noProof/>
            <w:webHidden/>
          </w:rPr>
          <w:t>322</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893" w:history="1">
        <w:r w:rsidR="006C0AC1" w:rsidRPr="00D04998">
          <w:rPr>
            <w:rStyle w:val="Hyperlink"/>
            <w:noProof/>
          </w:rPr>
          <w:t>10.2.3</w:t>
        </w:r>
        <w:r w:rsidR="006C0AC1">
          <w:rPr>
            <w:rFonts w:asciiTheme="minorHAnsi" w:eastAsiaTheme="minorEastAsia" w:hAnsiTheme="minorHAnsi" w:cstheme="minorBidi"/>
            <w:noProof/>
            <w:szCs w:val="22"/>
          </w:rPr>
          <w:tab/>
        </w:r>
        <w:r w:rsidR="006C0AC1" w:rsidRPr="00D04998">
          <w:rPr>
            <w:rStyle w:val="Hyperlink"/>
            <w:noProof/>
          </w:rPr>
          <w:t>Two Tag Dynamic Experiments</w:t>
        </w:r>
        <w:r w:rsidR="006C0AC1">
          <w:rPr>
            <w:noProof/>
            <w:webHidden/>
          </w:rPr>
          <w:tab/>
        </w:r>
        <w:r>
          <w:rPr>
            <w:noProof/>
            <w:webHidden/>
          </w:rPr>
          <w:fldChar w:fldCharType="begin"/>
        </w:r>
        <w:r w:rsidR="006C0AC1">
          <w:rPr>
            <w:noProof/>
            <w:webHidden/>
          </w:rPr>
          <w:instrText xml:space="preserve"> PAGEREF _Toc320161893 \h </w:instrText>
        </w:r>
        <w:r>
          <w:rPr>
            <w:noProof/>
            <w:webHidden/>
          </w:rPr>
        </w:r>
        <w:r>
          <w:rPr>
            <w:noProof/>
            <w:webHidden/>
          </w:rPr>
          <w:fldChar w:fldCharType="separate"/>
        </w:r>
        <w:r w:rsidR="009E2171">
          <w:rPr>
            <w:noProof/>
            <w:webHidden/>
          </w:rPr>
          <w:t>324</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94" w:history="1">
        <w:r w:rsidR="006C0AC1" w:rsidRPr="00D04998">
          <w:rPr>
            <w:rStyle w:val="Hyperlink"/>
            <w:noProof/>
          </w:rPr>
          <w:t>10.3</w:t>
        </w:r>
        <w:r w:rsidR="006C0AC1">
          <w:rPr>
            <w:rFonts w:asciiTheme="minorHAnsi" w:eastAsiaTheme="minorEastAsia" w:hAnsiTheme="minorHAnsi" w:cstheme="minorBidi"/>
            <w:noProof/>
            <w:szCs w:val="22"/>
          </w:rPr>
          <w:tab/>
        </w:r>
        <w:r w:rsidR="006C0AC1" w:rsidRPr="00D04998">
          <w:rPr>
            <w:rStyle w:val="Hyperlink"/>
            <w:noProof/>
          </w:rPr>
          <w:t>Analysis of Observed Errors</w:t>
        </w:r>
        <w:r w:rsidR="006C0AC1">
          <w:rPr>
            <w:noProof/>
            <w:webHidden/>
          </w:rPr>
          <w:tab/>
        </w:r>
        <w:r>
          <w:rPr>
            <w:noProof/>
            <w:webHidden/>
          </w:rPr>
          <w:fldChar w:fldCharType="begin"/>
        </w:r>
        <w:r w:rsidR="006C0AC1">
          <w:rPr>
            <w:noProof/>
            <w:webHidden/>
          </w:rPr>
          <w:instrText xml:space="preserve"> PAGEREF _Toc320161894 \h </w:instrText>
        </w:r>
        <w:r>
          <w:rPr>
            <w:noProof/>
            <w:webHidden/>
          </w:rPr>
        </w:r>
        <w:r>
          <w:rPr>
            <w:noProof/>
            <w:webHidden/>
          </w:rPr>
          <w:fldChar w:fldCharType="separate"/>
        </w:r>
        <w:r w:rsidR="009E2171">
          <w:rPr>
            <w:noProof/>
            <w:webHidden/>
          </w:rPr>
          <w:t>326</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95" w:history="1">
        <w:r w:rsidR="006C0AC1" w:rsidRPr="00D04998">
          <w:rPr>
            <w:rStyle w:val="Hyperlink"/>
            <w:noProof/>
          </w:rPr>
          <w:t>10.4</w:t>
        </w:r>
        <w:r w:rsidR="006C0AC1">
          <w:rPr>
            <w:rFonts w:asciiTheme="minorHAnsi" w:eastAsiaTheme="minorEastAsia" w:hAnsiTheme="minorHAnsi" w:cstheme="minorBidi"/>
            <w:noProof/>
            <w:szCs w:val="22"/>
          </w:rPr>
          <w:tab/>
        </w:r>
        <w:r w:rsidR="006C0AC1" w:rsidRPr="00D04998">
          <w:rPr>
            <w:rStyle w:val="Hyperlink"/>
            <w:noProof/>
          </w:rPr>
          <w:t>Conclusion</w:t>
        </w:r>
        <w:r w:rsidR="006C0AC1">
          <w:rPr>
            <w:noProof/>
            <w:webHidden/>
          </w:rPr>
          <w:tab/>
        </w:r>
        <w:r>
          <w:rPr>
            <w:noProof/>
            <w:webHidden/>
          </w:rPr>
          <w:fldChar w:fldCharType="begin"/>
        </w:r>
        <w:r w:rsidR="006C0AC1">
          <w:rPr>
            <w:noProof/>
            <w:webHidden/>
          </w:rPr>
          <w:instrText xml:space="preserve"> PAGEREF _Toc320161895 \h </w:instrText>
        </w:r>
        <w:r>
          <w:rPr>
            <w:noProof/>
            <w:webHidden/>
          </w:rPr>
        </w:r>
        <w:r>
          <w:rPr>
            <w:noProof/>
            <w:webHidden/>
          </w:rPr>
          <w:fldChar w:fldCharType="separate"/>
        </w:r>
        <w:r w:rsidR="009E2171">
          <w:rPr>
            <w:noProof/>
            <w:webHidden/>
          </w:rPr>
          <w:t>328</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896" w:history="1">
        <w:r w:rsidR="006C0AC1" w:rsidRPr="00D04998">
          <w:rPr>
            <w:rStyle w:val="Hyperlink"/>
            <w:noProof/>
          </w:rPr>
          <w:t>11.</w:t>
        </w:r>
        <w:r w:rsidR="006C0AC1">
          <w:rPr>
            <w:rFonts w:asciiTheme="minorHAnsi" w:eastAsiaTheme="minorEastAsia" w:hAnsiTheme="minorHAnsi" w:cstheme="minorBidi"/>
            <w:noProof/>
            <w:szCs w:val="22"/>
          </w:rPr>
          <w:tab/>
        </w:r>
        <w:r w:rsidR="006C0AC1" w:rsidRPr="00D04998">
          <w:rPr>
            <w:rStyle w:val="Hyperlink"/>
            <w:noProof/>
          </w:rPr>
          <w:t>Towards Sub-Millimeter Accuracy in UWB Positioning for Medical Environments</w:t>
        </w:r>
        <w:r w:rsidR="006C0AC1">
          <w:rPr>
            <w:noProof/>
            <w:webHidden/>
          </w:rPr>
          <w:tab/>
        </w:r>
        <w:r>
          <w:rPr>
            <w:noProof/>
            <w:webHidden/>
          </w:rPr>
          <w:fldChar w:fldCharType="begin"/>
        </w:r>
        <w:r w:rsidR="006C0AC1">
          <w:rPr>
            <w:noProof/>
            <w:webHidden/>
          </w:rPr>
          <w:instrText xml:space="preserve"> PAGEREF _Toc320161896 \h </w:instrText>
        </w:r>
        <w:r>
          <w:rPr>
            <w:noProof/>
            <w:webHidden/>
          </w:rPr>
        </w:r>
        <w:r>
          <w:rPr>
            <w:noProof/>
            <w:webHidden/>
          </w:rPr>
          <w:fldChar w:fldCharType="separate"/>
        </w:r>
        <w:r w:rsidR="009E2171">
          <w:rPr>
            <w:noProof/>
            <w:webHidden/>
          </w:rPr>
          <w:t>330</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97" w:history="1">
        <w:r w:rsidR="006C0AC1" w:rsidRPr="00D04998">
          <w:rPr>
            <w:rStyle w:val="Hyperlink"/>
            <w:noProof/>
          </w:rPr>
          <w:t>11.1</w:t>
        </w:r>
        <w:r w:rsidR="006C0AC1">
          <w:rPr>
            <w:rFonts w:asciiTheme="minorHAnsi" w:eastAsiaTheme="minorEastAsia" w:hAnsiTheme="minorHAnsi" w:cstheme="minorBidi"/>
            <w:noProof/>
            <w:szCs w:val="22"/>
          </w:rPr>
          <w:tab/>
        </w:r>
        <w:r w:rsidR="006C0AC1" w:rsidRPr="00D04998">
          <w:rPr>
            <w:rStyle w:val="Hyperlink"/>
            <w:noProof/>
          </w:rPr>
          <w:t>Overview</w:t>
        </w:r>
        <w:r w:rsidR="006C0AC1">
          <w:rPr>
            <w:noProof/>
            <w:webHidden/>
          </w:rPr>
          <w:tab/>
        </w:r>
        <w:r>
          <w:rPr>
            <w:noProof/>
            <w:webHidden/>
          </w:rPr>
          <w:fldChar w:fldCharType="begin"/>
        </w:r>
        <w:r w:rsidR="006C0AC1">
          <w:rPr>
            <w:noProof/>
            <w:webHidden/>
          </w:rPr>
          <w:instrText xml:space="preserve"> PAGEREF _Toc320161897 \h </w:instrText>
        </w:r>
        <w:r>
          <w:rPr>
            <w:noProof/>
            <w:webHidden/>
          </w:rPr>
        </w:r>
        <w:r>
          <w:rPr>
            <w:noProof/>
            <w:webHidden/>
          </w:rPr>
          <w:fldChar w:fldCharType="separate"/>
        </w:r>
        <w:r w:rsidR="009E2171">
          <w:rPr>
            <w:noProof/>
            <w:webHidden/>
          </w:rPr>
          <w:t>332</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98" w:history="1">
        <w:r w:rsidR="006C0AC1" w:rsidRPr="00D04998">
          <w:rPr>
            <w:rStyle w:val="Hyperlink"/>
            <w:noProof/>
          </w:rPr>
          <w:t>11.2</w:t>
        </w:r>
        <w:r w:rsidR="006C0AC1">
          <w:rPr>
            <w:rFonts w:asciiTheme="minorHAnsi" w:eastAsiaTheme="minorEastAsia" w:hAnsiTheme="minorHAnsi" w:cstheme="minorBidi"/>
            <w:noProof/>
            <w:szCs w:val="22"/>
          </w:rPr>
          <w:tab/>
        </w:r>
        <w:r w:rsidR="006C0AC1" w:rsidRPr="00D04998">
          <w:rPr>
            <w:rStyle w:val="Hyperlink"/>
            <w:noProof/>
          </w:rPr>
          <w:t>Background</w:t>
        </w:r>
        <w:r w:rsidR="006C0AC1">
          <w:rPr>
            <w:noProof/>
            <w:webHidden/>
          </w:rPr>
          <w:tab/>
        </w:r>
        <w:r>
          <w:rPr>
            <w:noProof/>
            <w:webHidden/>
          </w:rPr>
          <w:fldChar w:fldCharType="begin"/>
        </w:r>
        <w:r w:rsidR="006C0AC1">
          <w:rPr>
            <w:noProof/>
            <w:webHidden/>
          </w:rPr>
          <w:instrText xml:space="preserve"> PAGEREF _Toc320161898 \h </w:instrText>
        </w:r>
        <w:r>
          <w:rPr>
            <w:noProof/>
            <w:webHidden/>
          </w:rPr>
        </w:r>
        <w:r>
          <w:rPr>
            <w:noProof/>
            <w:webHidden/>
          </w:rPr>
          <w:fldChar w:fldCharType="separate"/>
        </w:r>
        <w:r w:rsidR="009E2171">
          <w:rPr>
            <w:noProof/>
            <w:webHidden/>
          </w:rPr>
          <w:t>334</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899" w:history="1">
        <w:r w:rsidR="006C0AC1" w:rsidRPr="00D04998">
          <w:rPr>
            <w:rStyle w:val="Hyperlink"/>
            <w:noProof/>
          </w:rPr>
          <w:t>11.3</w:t>
        </w:r>
        <w:r w:rsidR="006C0AC1">
          <w:rPr>
            <w:rFonts w:asciiTheme="minorHAnsi" w:eastAsiaTheme="minorEastAsia" w:hAnsiTheme="minorHAnsi" w:cstheme="minorBidi"/>
            <w:noProof/>
            <w:szCs w:val="22"/>
          </w:rPr>
          <w:tab/>
        </w:r>
        <w:r w:rsidR="006C0AC1" w:rsidRPr="00D04998">
          <w:rPr>
            <w:rStyle w:val="Hyperlink"/>
            <w:noProof/>
          </w:rPr>
          <w:t>State-of-the-Art UWB Positioning Systems</w:t>
        </w:r>
        <w:r w:rsidR="006C0AC1">
          <w:rPr>
            <w:noProof/>
            <w:webHidden/>
          </w:rPr>
          <w:tab/>
        </w:r>
        <w:r>
          <w:rPr>
            <w:noProof/>
            <w:webHidden/>
          </w:rPr>
          <w:fldChar w:fldCharType="begin"/>
        </w:r>
        <w:r w:rsidR="006C0AC1">
          <w:rPr>
            <w:noProof/>
            <w:webHidden/>
          </w:rPr>
          <w:instrText xml:space="preserve"> PAGEREF _Toc320161899 \h </w:instrText>
        </w:r>
        <w:r>
          <w:rPr>
            <w:noProof/>
            <w:webHidden/>
          </w:rPr>
        </w:r>
        <w:r>
          <w:rPr>
            <w:noProof/>
            <w:webHidden/>
          </w:rPr>
          <w:fldChar w:fldCharType="separate"/>
        </w:r>
        <w:r w:rsidR="009E2171">
          <w:rPr>
            <w:noProof/>
            <w:webHidden/>
          </w:rPr>
          <w:t>335</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900" w:history="1">
        <w:r w:rsidR="006C0AC1" w:rsidRPr="00D04998">
          <w:rPr>
            <w:rStyle w:val="Hyperlink"/>
            <w:noProof/>
          </w:rPr>
          <w:t>11.4</w:t>
        </w:r>
        <w:r w:rsidR="006C0AC1">
          <w:rPr>
            <w:rFonts w:asciiTheme="minorHAnsi" w:eastAsiaTheme="minorEastAsia" w:hAnsiTheme="minorHAnsi" w:cstheme="minorBidi"/>
            <w:noProof/>
            <w:szCs w:val="22"/>
          </w:rPr>
          <w:tab/>
        </w:r>
        <w:r w:rsidR="006C0AC1" w:rsidRPr="00D04998">
          <w:rPr>
            <w:rStyle w:val="Hyperlink"/>
            <w:noProof/>
          </w:rPr>
          <w:t>Challenges in High Accuracy UWB Positioning Systems</w:t>
        </w:r>
        <w:r w:rsidR="006C0AC1">
          <w:rPr>
            <w:noProof/>
            <w:webHidden/>
          </w:rPr>
          <w:tab/>
        </w:r>
        <w:r>
          <w:rPr>
            <w:noProof/>
            <w:webHidden/>
          </w:rPr>
          <w:fldChar w:fldCharType="begin"/>
        </w:r>
        <w:r w:rsidR="006C0AC1">
          <w:rPr>
            <w:noProof/>
            <w:webHidden/>
          </w:rPr>
          <w:instrText xml:space="preserve"> PAGEREF _Toc320161900 \h </w:instrText>
        </w:r>
        <w:r>
          <w:rPr>
            <w:noProof/>
            <w:webHidden/>
          </w:rPr>
        </w:r>
        <w:r>
          <w:rPr>
            <w:noProof/>
            <w:webHidden/>
          </w:rPr>
          <w:fldChar w:fldCharType="separate"/>
        </w:r>
        <w:r w:rsidR="009E2171">
          <w:rPr>
            <w:noProof/>
            <w:webHidden/>
          </w:rPr>
          <w:t>340</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01" w:history="1">
        <w:r w:rsidR="006C0AC1" w:rsidRPr="00D04998">
          <w:rPr>
            <w:rStyle w:val="Hyperlink"/>
            <w:noProof/>
          </w:rPr>
          <w:t>11.4.1</w:t>
        </w:r>
        <w:r w:rsidR="006C0AC1">
          <w:rPr>
            <w:rFonts w:asciiTheme="minorHAnsi" w:eastAsiaTheme="minorEastAsia" w:hAnsiTheme="minorHAnsi" w:cstheme="minorBidi"/>
            <w:noProof/>
            <w:szCs w:val="22"/>
          </w:rPr>
          <w:tab/>
        </w:r>
        <w:r w:rsidR="006C0AC1" w:rsidRPr="00D04998">
          <w:rPr>
            <w:rStyle w:val="Hyperlink"/>
            <w:noProof/>
          </w:rPr>
          <w:t>Noise and Sensitivity at the UWB Receiver</w:t>
        </w:r>
        <w:r w:rsidR="006C0AC1">
          <w:rPr>
            <w:noProof/>
            <w:webHidden/>
          </w:rPr>
          <w:tab/>
        </w:r>
        <w:r>
          <w:rPr>
            <w:noProof/>
            <w:webHidden/>
          </w:rPr>
          <w:fldChar w:fldCharType="begin"/>
        </w:r>
        <w:r w:rsidR="006C0AC1">
          <w:rPr>
            <w:noProof/>
            <w:webHidden/>
          </w:rPr>
          <w:instrText xml:space="preserve"> PAGEREF _Toc320161901 \h </w:instrText>
        </w:r>
        <w:r>
          <w:rPr>
            <w:noProof/>
            <w:webHidden/>
          </w:rPr>
        </w:r>
        <w:r>
          <w:rPr>
            <w:noProof/>
            <w:webHidden/>
          </w:rPr>
          <w:fldChar w:fldCharType="separate"/>
        </w:r>
        <w:r w:rsidR="009E2171">
          <w:rPr>
            <w:noProof/>
            <w:webHidden/>
          </w:rPr>
          <w:t>340</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02" w:history="1">
        <w:r w:rsidR="006C0AC1" w:rsidRPr="00D04998">
          <w:rPr>
            <w:rStyle w:val="Hyperlink"/>
            <w:noProof/>
          </w:rPr>
          <w:t>11.4.2</w:t>
        </w:r>
        <w:r w:rsidR="006C0AC1">
          <w:rPr>
            <w:rFonts w:asciiTheme="minorHAnsi" w:eastAsiaTheme="minorEastAsia" w:hAnsiTheme="minorHAnsi" w:cstheme="minorBidi"/>
            <w:noProof/>
            <w:szCs w:val="22"/>
          </w:rPr>
          <w:tab/>
        </w:r>
        <w:r w:rsidR="006C0AC1" w:rsidRPr="00D04998">
          <w:rPr>
            <w:rStyle w:val="Hyperlink"/>
            <w:noProof/>
          </w:rPr>
          <w:t>Local Oscillator Phase Noise</w:t>
        </w:r>
        <w:r w:rsidR="006C0AC1">
          <w:rPr>
            <w:noProof/>
            <w:webHidden/>
          </w:rPr>
          <w:tab/>
        </w:r>
        <w:r>
          <w:rPr>
            <w:noProof/>
            <w:webHidden/>
          </w:rPr>
          <w:fldChar w:fldCharType="begin"/>
        </w:r>
        <w:r w:rsidR="006C0AC1">
          <w:rPr>
            <w:noProof/>
            <w:webHidden/>
          </w:rPr>
          <w:instrText xml:space="preserve"> PAGEREF _Toc320161902 \h </w:instrText>
        </w:r>
        <w:r>
          <w:rPr>
            <w:noProof/>
            <w:webHidden/>
          </w:rPr>
        </w:r>
        <w:r>
          <w:rPr>
            <w:noProof/>
            <w:webHidden/>
          </w:rPr>
          <w:fldChar w:fldCharType="separate"/>
        </w:r>
        <w:r w:rsidR="009E2171">
          <w:rPr>
            <w:noProof/>
            <w:webHidden/>
          </w:rPr>
          <w:t>341</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03" w:history="1">
        <w:r w:rsidR="006C0AC1" w:rsidRPr="00D04998">
          <w:rPr>
            <w:rStyle w:val="Hyperlink"/>
            <w:noProof/>
          </w:rPr>
          <w:t>11.4.3</w:t>
        </w:r>
        <w:r w:rsidR="006C0AC1">
          <w:rPr>
            <w:rFonts w:asciiTheme="minorHAnsi" w:eastAsiaTheme="minorEastAsia" w:hAnsiTheme="minorHAnsi" w:cstheme="minorBidi"/>
            <w:noProof/>
            <w:szCs w:val="22"/>
          </w:rPr>
          <w:tab/>
        </w:r>
        <w:r w:rsidR="006C0AC1" w:rsidRPr="00D04998">
          <w:rPr>
            <w:rStyle w:val="Hyperlink"/>
            <w:noProof/>
          </w:rPr>
          <w:t>Antenna Phase Center Variation</w:t>
        </w:r>
        <w:r w:rsidR="006C0AC1">
          <w:rPr>
            <w:noProof/>
            <w:webHidden/>
          </w:rPr>
          <w:tab/>
        </w:r>
        <w:r>
          <w:rPr>
            <w:noProof/>
            <w:webHidden/>
          </w:rPr>
          <w:fldChar w:fldCharType="begin"/>
        </w:r>
        <w:r w:rsidR="006C0AC1">
          <w:rPr>
            <w:noProof/>
            <w:webHidden/>
          </w:rPr>
          <w:instrText xml:space="preserve"> PAGEREF _Toc320161903 \h </w:instrText>
        </w:r>
        <w:r>
          <w:rPr>
            <w:noProof/>
            <w:webHidden/>
          </w:rPr>
        </w:r>
        <w:r>
          <w:rPr>
            <w:noProof/>
            <w:webHidden/>
          </w:rPr>
          <w:fldChar w:fldCharType="separate"/>
        </w:r>
        <w:r w:rsidR="009E2171">
          <w:rPr>
            <w:noProof/>
            <w:webHidden/>
          </w:rPr>
          <w:t>341</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04" w:history="1">
        <w:r w:rsidR="006C0AC1" w:rsidRPr="00D04998">
          <w:rPr>
            <w:rStyle w:val="Hyperlink"/>
            <w:noProof/>
          </w:rPr>
          <w:t>11.4.4</w:t>
        </w:r>
        <w:r w:rsidR="006C0AC1">
          <w:rPr>
            <w:rFonts w:asciiTheme="minorHAnsi" w:eastAsiaTheme="minorEastAsia" w:hAnsiTheme="minorHAnsi" w:cstheme="minorBidi"/>
            <w:noProof/>
            <w:szCs w:val="22"/>
          </w:rPr>
          <w:tab/>
        </w:r>
        <w:r w:rsidR="006C0AC1" w:rsidRPr="00D04998">
          <w:rPr>
            <w:rStyle w:val="Hyperlink"/>
            <w:noProof/>
          </w:rPr>
          <w:t>Time Scaling, Jitter Effects, and System Calibration</w:t>
        </w:r>
        <w:r w:rsidR="006C0AC1">
          <w:rPr>
            <w:noProof/>
            <w:webHidden/>
          </w:rPr>
          <w:tab/>
        </w:r>
        <w:r>
          <w:rPr>
            <w:noProof/>
            <w:webHidden/>
          </w:rPr>
          <w:fldChar w:fldCharType="begin"/>
        </w:r>
        <w:r w:rsidR="006C0AC1">
          <w:rPr>
            <w:noProof/>
            <w:webHidden/>
          </w:rPr>
          <w:instrText xml:space="preserve"> PAGEREF _Toc320161904 \h </w:instrText>
        </w:r>
        <w:r>
          <w:rPr>
            <w:noProof/>
            <w:webHidden/>
          </w:rPr>
        </w:r>
        <w:r>
          <w:rPr>
            <w:noProof/>
            <w:webHidden/>
          </w:rPr>
          <w:fldChar w:fldCharType="separate"/>
        </w:r>
        <w:r w:rsidR="009E2171">
          <w:rPr>
            <w:noProof/>
            <w:webHidden/>
          </w:rPr>
          <w:t>343</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905" w:history="1">
        <w:r w:rsidR="006C0AC1" w:rsidRPr="00D04998">
          <w:rPr>
            <w:rStyle w:val="Hyperlink"/>
            <w:noProof/>
          </w:rPr>
          <w:t>11.5</w:t>
        </w:r>
        <w:r w:rsidR="006C0AC1">
          <w:rPr>
            <w:rFonts w:asciiTheme="minorHAnsi" w:eastAsiaTheme="minorEastAsia" w:hAnsiTheme="minorHAnsi" w:cstheme="minorBidi"/>
            <w:noProof/>
            <w:szCs w:val="22"/>
          </w:rPr>
          <w:tab/>
        </w:r>
        <w:r w:rsidR="006C0AC1" w:rsidRPr="00D04998">
          <w:rPr>
            <w:rStyle w:val="Hyperlink"/>
            <w:noProof/>
          </w:rPr>
          <w:t>Future Work</w:t>
        </w:r>
        <w:r w:rsidR="006C0AC1">
          <w:rPr>
            <w:noProof/>
            <w:webHidden/>
          </w:rPr>
          <w:tab/>
        </w:r>
        <w:r>
          <w:rPr>
            <w:noProof/>
            <w:webHidden/>
          </w:rPr>
          <w:fldChar w:fldCharType="begin"/>
        </w:r>
        <w:r w:rsidR="006C0AC1">
          <w:rPr>
            <w:noProof/>
            <w:webHidden/>
          </w:rPr>
          <w:instrText xml:space="preserve"> PAGEREF _Toc320161905 \h </w:instrText>
        </w:r>
        <w:r>
          <w:rPr>
            <w:noProof/>
            <w:webHidden/>
          </w:rPr>
        </w:r>
        <w:r>
          <w:rPr>
            <w:noProof/>
            <w:webHidden/>
          </w:rPr>
          <w:fldChar w:fldCharType="separate"/>
        </w:r>
        <w:r w:rsidR="009E2171">
          <w:rPr>
            <w:noProof/>
            <w:webHidden/>
          </w:rPr>
          <w:t>344</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06" w:history="1">
        <w:r w:rsidR="006C0AC1" w:rsidRPr="00D04998">
          <w:rPr>
            <w:rStyle w:val="Hyperlink"/>
            <w:noProof/>
          </w:rPr>
          <w:t>11.5.1</w:t>
        </w:r>
        <w:r w:rsidR="006C0AC1">
          <w:rPr>
            <w:rFonts w:asciiTheme="minorHAnsi" w:eastAsiaTheme="minorEastAsia" w:hAnsiTheme="minorHAnsi" w:cstheme="minorBidi"/>
            <w:noProof/>
            <w:szCs w:val="22"/>
          </w:rPr>
          <w:tab/>
        </w:r>
        <w:r w:rsidR="006C0AC1" w:rsidRPr="00D04998">
          <w:rPr>
            <w:rStyle w:val="Hyperlink"/>
            <w:noProof/>
          </w:rPr>
          <w:t>System-Level Design and Simulation Framework</w:t>
        </w:r>
        <w:r w:rsidR="006C0AC1">
          <w:rPr>
            <w:noProof/>
            <w:webHidden/>
          </w:rPr>
          <w:tab/>
        </w:r>
        <w:r>
          <w:rPr>
            <w:noProof/>
            <w:webHidden/>
          </w:rPr>
          <w:fldChar w:fldCharType="begin"/>
        </w:r>
        <w:r w:rsidR="006C0AC1">
          <w:rPr>
            <w:noProof/>
            <w:webHidden/>
          </w:rPr>
          <w:instrText xml:space="preserve"> PAGEREF _Toc320161906 \h </w:instrText>
        </w:r>
        <w:r>
          <w:rPr>
            <w:noProof/>
            <w:webHidden/>
          </w:rPr>
        </w:r>
        <w:r>
          <w:rPr>
            <w:noProof/>
            <w:webHidden/>
          </w:rPr>
          <w:fldChar w:fldCharType="separate"/>
        </w:r>
        <w:r w:rsidR="009E2171">
          <w:rPr>
            <w:noProof/>
            <w:webHidden/>
          </w:rPr>
          <w:t>345</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07" w:history="1">
        <w:r w:rsidR="006C0AC1" w:rsidRPr="00D04998">
          <w:rPr>
            <w:rStyle w:val="Hyperlink"/>
            <w:noProof/>
          </w:rPr>
          <w:t>11.5.2</w:t>
        </w:r>
        <w:r w:rsidR="006C0AC1">
          <w:rPr>
            <w:rFonts w:asciiTheme="minorHAnsi" w:eastAsiaTheme="minorEastAsia" w:hAnsiTheme="minorHAnsi" w:cstheme="minorBidi"/>
            <w:noProof/>
            <w:szCs w:val="22"/>
          </w:rPr>
          <w:tab/>
        </w:r>
        <w:r w:rsidR="006C0AC1" w:rsidRPr="00D04998">
          <w:rPr>
            <w:rStyle w:val="Hyperlink"/>
            <w:noProof/>
          </w:rPr>
          <w:t>Novel UWB Positioning System Architectures</w:t>
        </w:r>
        <w:r w:rsidR="006C0AC1">
          <w:rPr>
            <w:noProof/>
            <w:webHidden/>
          </w:rPr>
          <w:tab/>
        </w:r>
        <w:r>
          <w:rPr>
            <w:noProof/>
            <w:webHidden/>
          </w:rPr>
          <w:fldChar w:fldCharType="begin"/>
        </w:r>
        <w:r w:rsidR="006C0AC1">
          <w:rPr>
            <w:noProof/>
            <w:webHidden/>
          </w:rPr>
          <w:instrText xml:space="preserve"> PAGEREF _Toc320161907 \h </w:instrText>
        </w:r>
        <w:r>
          <w:rPr>
            <w:noProof/>
            <w:webHidden/>
          </w:rPr>
        </w:r>
        <w:r>
          <w:rPr>
            <w:noProof/>
            <w:webHidden/>
          </w:rPr>
          <w:fldChar w:fldCharType="separate"/>
        </w:r>
        <w:r w:rsidR="009E2171">
          <w:rPr>
            <w:noProof/>
            <w:webHidden/>
          </w:rPr>
          <w:t>347</w:t>
        </w:r>
        <w:r>
          <w:rPr>
            <w:noProof/>
            <w:webHidden/>
          </w:rPr>
          <w:fldChar w:fldCharType="end"/>
        </w:r>
      </w:hyperlink>
    </w:p>
    <w:p w:rsidR="006C0AC1" w:rsidRDefault="0035301D">
      <w:pPr>
        <w:pStyle w:val="TOC4"/>
        <w:tabs>
          <w:tab w:val="left" w:pos="1680"/>
          <w:tab w:val="right" w:leader="dot" w:pos="9350"/>
        </w:tabs>
        <w:rPr>
          <w:rFonts w:asciiTheme="minorHAnsi" w:eastAsiaTheme="minorEastAsia" w:hAnsiTheme="minorHAnsi" w:cstheme="minorBidi"/>
          <w:noProof/>
          <w:szCs w:val="22"/>
        </w:rPr>
      </w:pPr>
      <w:hyperlink w:anchor="_Toc320161908" w:history="1">
        <w:r w:rsidR="006C0AC1" w:rsidRPr="00D04998">
          <w:rPr>
            <w:rStyle w:val="Hyperlink"/>
            <w:noProof/>
          </w:rPr>
          <w:t>11.5.2.1</w:t>
        </w:r>
        <w:r w:rsidR="006C0AC1">
          <w:rPr>
            <w:rFonts w:asciiTheme="minorHAnsi" w:eastAsiaTheme="minorEastAsia" w:hAnsiTheme="minorHAnsi" w:cstheme="minorBidi"/>
            <w:noProof/>
            <w:szCs w:val="22"/>
          </w:rPr>
          <w:tab/>
        </w:r>
        <w:r w:rsidR="006C0AC1" w:rsidRPr="00D04998">
          <w:rPr>
            <w:rStyle w:val="Hyperlink"/>
            <w:noProof/>
          </w:rPr>
          <w:t>Dielectric Resonator Oscillator</w:t>
        </w:r>
        <w:r w:rsidR="006C0AC1">
          <w:rPr>
            <w:noProof/>
            <w:webHidden/>
          </w:rPr>
          <w:tab/>
        </w:r>
        <w:r>
          <w:rPr>
            <w:noProof/>
            <w:webHidden/>
          </w:rPr>
          <w:fldChar w:fldCharType="begin"/>
        </w:r>
        <w:r w:rsidR="006C0AC1">
          <w:rPr>
            <w:noProof/>
            <w:webHidden/>
          </w:rPr>
          <w:instrText xml:space="preserve"> PAGEREF _Toc320161908 \h </w:instrText>
        </w:r>
        <w:r>
          <w:rPr>
            <w:noProof/>
            <w:webHidden/>
          </w:rPr>
        </w:r>
        <w:r>
          <w:rPr>
            <w:noProof/>
            <w:webHidden/>
          </w:rPr>
          <w:fldChar w:fldCharType="separate"/>
        </w:r>
        <w:r w:rsidR="009E2171">
          <w:rPr>
            <w:noProof/>
            <w:webHidden/>
          </w:rPr>
          <w:t>350</w:t>
        </w:r>
        <w:r>
          <w:rPr>
            <w:noProof/>
            <w:webHidden/>
          </w:rPr>
          <w:fldChar w:fldCharType="end"/>
        </w:r>
      </w:hyperlink>
    </w:p>
    <w:p w:rsidR="006C0AC1" w:rsidRDefault="0035301D">
      <w:pPr>
        <w:pStyle w:val="TOC4"/>
        <w:tabs>
          <w:tab w:val="left" w:pos="1680"/>
          <w:tab w:val="right" w:leader="dot" w:pos="9350"/>
        </w:tabs>
        <w:rPr>
          <w:rFonts w:asciiTheme="minorHAnsi" w:eastAsiaTheme="minorEastAsia" w:hAnsiTheme="minorHAnsi" w:cstheme="minorBidi"/>
          <w:noProof/>
          <w:szCs w:val="22"/>
        </w:rPr>
      </w:pPr>
      <w:hyperlink w:anchor="_Toc320161909" w:history="1">
        <w:r w:rsidR="006C0AC1" w:rsidRPr="00D04998">
          <w:rPr>
            <w:rStyle w:val="Hyperlink"/>
            <w:noProof/>
          </w:rPr>
          <w:t>11.5.2.2</w:t>
        </w:r>
        <w:r w:rsidR="006C0AC1">
          <w:rPr>
            <w:rFonts w:asciiTheme="minorHAnsi" w:eastAsiaTheme="minorEastAsia" w:hAnsiTheme="minorHAnsi" w:cstheme="minorBidi"/>
            <w:noProof/>
            <w:szCs w:val="22"/>
          </w:rPr>
          <w:tab/>
        </w:r>
        <w:r w:rsidR="006C0AC1" w:rsidRPr="00D04998">
          <w:rPr>
            <w:rStyle w:val="Hyperlink"/>
            <w:noProof/>
          </w:rPr>
          <w:t>Adaptive Leading-Edge Detection</w:t>
        </w:r>
        <w:r w:rsidR="006C0AC1">
          <w:rPr>
            <w:noProof/>
            <w:webHidden/>
          </w:rPr>
          <w:tab/>
        </w:r>
        <w:r>
          <w:rPr>
            <w:noProof/>
            <w:webHidden/>
          </w:rPr>
          <w:fldChar w:fldCharType="begin"/>
        </w:r>
        <w:r w:rsidR="006C0AC1">
          <w:rPr>
            <w:noProof/>
            <w:webHidden/>
          </w:rPr>
          <w:instrText xml:space="preserve"> PAGEREF _Toc320161909 \h </w:instrText>
        </w:r>
        <w:r>
          <w:rPr>
            <w:noProof/>
            <w:webHidden/>
          </w:rPr>
        </w:r>
        <w:r>
          <w:rPr>
            <w:noProof/>
            <w:webHidden/>
          </w:rPr>
          <w:fldChar w:fldCharType="separate"/>
        </w:r>
        <w:r w:rsidR="009E2171">
          <w:rPr>
            <w:noProof/>
            <w:webHidden/>
          </w:rPr>
          <w:t>350</w:t>
        </w:r>
        <w:r>
          <w:rPr>
            <w:noProof/>
            <w:webHidden/>
          </w:rPr>
          <w:fldChar w:fldCharType="end"/>
        </w:r>
      </w:hyperlink>
    </w:p>
    <w:p w:rsidR="006C0AC1" w:rsidRDefault="0035301D">
      <w:pPr>
        <w:pStyle w:val="TOC4"/>
        <w:tabs>
          <w:tab w:val="left" w:pos="1680"/>
          <w:tab w:val="right" w:leader="dot" w:pos="9350"/>
        </w:tabs>
        <w:rPr>
          <w:rFonts w:asciiTheme="minorHAnsi" w:eastAsiaTheme="minorEastAsia" w:hAnsiTheme="minorHAnsi" w:cstheme="minorBidi"/>
          <w:noProof/>
          <w:szCs w:val="22"/>
        </w:rPr>
      </w:pPr>
      <w:hyperlink w:anchor="_Toc320161910" w:history="1">
        <w:r w:rsidR="006C0AC1" w:rsidRPr="00D04998">
          <w:rPr>
            <w:rStyle w:val="Hyperlink"/>
            <w:noProof/>
          </w:rPr>
          <w:t>11.5.2.3</w:t>
        </w:r>
        <w:r w:rsidR="006C0AC1">
          <w:rPr>
            <w:rFonts w:asciiTheme="minorHAnsi" w:eastAsiaTheme="minorEastAsia" w:hAnsiTheme="minorHAnsi" w:cstheme="minorBidi"/>
            <w:noProof/>
            <w:szCs w:val="22"/>
          </w:rPr>
          <w:tab/>
        </w:r>
        <w:r w:rsidR="006C0AC1" w:rsidRPr="00D04998">
          <w:rPr>
            <w:rStyle w:val="Hyperlink"/>
            <w:noProof/>
          </w:rPr>
          <w:t>Automatic Gain Control</w:t>
        </w:r>
        <w:r w:rsidR="006C0AC1">
          <w:rPr>
            <w:noProof/>
            <w:webHidden/>
          </w:rPr>
          <w:tab/>
        </w:r>
        <w:r>
          <w:rPr>
            <w:noProof/>
            <w:webHidden/>
          </w:rPr>
          <w:fldChar w:fldCharType="begin"/>
        </w:r>
        <w:r w:rsidR="006C0AC1">
          <w:rPr>
            <w:noProof/>
            <w:webHidden/>
          </w:rPr>
          <w:instrText xml:space="preserve"> PAGEREF _Toc320161910 \h </w:instrText>
        </w:r>
        <w:r>
          <w:rPr>
            <w:noProof/>
            <w:webHidden/>
          </w:rPr>
        </w:r>
        <w:r>
          <w:rPr>
            <w:noProof/>
            <w:webHidden/>
          </w:rPr>
          <w:fldChar w:fldCharType="separate"/>
        </w:r>
        <w:r w:rsidR="009E2171">
          <w:rPr>
            <w:noProof/>
            <w:webHidden/>
          </w:rPr>
          <w:t>351</w:t>
        </w:r>
        <w:r>
          <w:rPr>
            <w:noProof/>
            <w:webHidden/>
          </w:rPr>
          <w:fldChar w:fldCharType="end"/>
        </w:r>
      </w:hyperlink>
    </w:p>
    <w:p w:rsidR="006C0AC1" w:rsidRDefault="0035301D">
      <w:pPr>
        <w:pStyle w:val="TOC4"/>
        <w:tabs>
          <w:tab w:val="left" w:pos="1680"/>
          <w:tab w:val="right" w:leader="dot" w:pos="9350"/>
        </w:tabs>
        <w:rPr>
          <w:rFonts w:asciiTheme="minorHAnsi" w:eastAsiaTheme="minorEastAsia" w:hAnsiTheme="minorHAnsi" w:cstheme="minorBidi"/>
          <w:noProof/>
          <w:szCs w:val="22"/>
        </w:rPr>
      </w:pPr>
      <w:hyperlink w:anchor="_Toc320161911" w:history="1">
        <w:r w:rsidR="006C0AC1" w:rsidRPr="00D04998">
          <w:rPr>
            <w:rStyle w:val="Hyperlink"/>
            <w:noProof/>
          </w:rPr>
          <w:t>11.5.2.4</w:t>
        </w:r>
        <w:r w:rsidR="006C0AC1">
          <w:rPr>
            <w:rFonts w:asciiTheme="minorHAnsi" w:eastAsiaTheme="minorEastAsia" w:hAnsiTheme="minorHAnsi" w:cstheme="minorBidi"/>
            <w:noProof/>
            <w:szCs w:val="22"/>
          </w:rPr>
          <w:tab/>
        </w:r>
        <w:r w:rsidR="006C0AC1" w:rsidRPr="00D04998">
          <w:rPr>
            <w:rStyle w:val="Hyperlink"/>
            <w:noProof/>
          </w:rPr>
          <w:t>Front-End Bandpass Filter</w:t>
        </w:r>
        <w:r w:rsidR="006C0AC1">
          <w:rPr>
            <w:noProof/>
            <w:webHidden/>
          </w:rPr>
          <w:tab/>
        </w:r>
        <w:r>
          <w:rPr>
            <w:noProof/>
            <w:webHidden/>
          </w:rPr>
          <w:fldChar w:fldCharType="begin"/>
        </w:r>
        <w:r w:rsidR="006C0AC1">
          <w:rPr>
            <w:noProof/>
            <w:webHidden/>
          </w:rPr>
          <w:instrText xml:space="preserve"> PAGEREF _Toc320161911 \h </w:instrText>
        </w:r>
        <w:r>
          <w:rPr>
            <w:noProof/>
            <w:webHidden/>
          </w:rPr>
        </w:r>
        <w:r>
          <w:rPr>
            <w:noProof/>
            <w:webHidden/>
          </w:rPr>
          <w:fldChar w:fldCharType="separate"/>
        </w:r>
        <w:r w:rsidR="009E2171">
          <w:rPr>
            <w:noProof/>
            <w:webHidden/>
          </w:rPr>
          <w:t>351</w:t>
        </w:r>
        <w:r>
          <w:rPr>
            <w:noProof/>
            <w:webHidden/>
          </w:rPr>
          <w:fldChar w:fldCharType="end"/>
        </w:r>
      </w:hyperlink>
    </w:p>
    <w:p w:rsidR="006C0AC1" w:rsidRDefault="0035301D">
      <w:pPr>
        <w:pStyle w:val="TOC4"/>
        <w:tabs>
          <w:tab w:val="left" w:pos="1680"/>
          <w:tab w:val="right" w:leader="dot" w:pos="9350"/>
        </w:tabs>
        <w:rPr>
          <w:rFonts w:asciiTheme="minorHAnsi" w:eastAsiaTheme="minorEastAsia" w:hAnsiTheme="minorHAnsi" w:cstheme="minorBidi"/>
          <w:noProof/>
          <w:szCs w:val="22"/>
        </w:rPr>
      </w:pPr>
      <w:hyperlink w:anchor="_Toc320161912" w:history="1">
        <w:r w:rsidR="006C0AC1" w:rsidRPr="00D04998">
          <w:rPr>
            <w:rStyle w:val="Hyperlink"/>
            <w:noProof/>
          </w:rPr>
          <w:t>11.5.2.5</w:t>
        </w:r>
        <w:r w:rsidR="006C0AC1">
          <w:rPr>
            <w:rFonts w:asciiTheme="minorHAnsi" w:eastAsiaTheme="minorEastAsia" w:hAnsiTheme="minorHAnsi" w:cstheme="minorBidi"/>
            <w:noProof/>
            <w:szCs w:val="22"/>
          </w:rPr>
          <w:tab/>
        </w:r>
        <w:r w:rsidR="006C0AC1" w:rsidRPr="00D04998">
          <w:rPr>
            <w:rStyle w:val="Hyperlink"/>
            <w:noProof/>
          </w:rPr>
          <w:t>Multi-Tag Access</w:t>
        </w:r>
        <w:r w:rsidR="006C0AC1">
          <w:rPr>
            <w:noProof/>
            <w:webHidden/>
          </w:rPr>
          <w:tab/>
        </w:r>
        <w:r>
          <w:rPr>
            <w:noProof/>
            <w:webHidden/>
          </w:rPr>
          <w:fldChar w:fldCharType="begin"/>
        </w:r>
        <w:r w:rsidR="006C0AC1">
          <w:rPr>
            <w:noProof/>
            <w:webHidden/>
          </w:rPr>
          <w:instrText xml:space="preserve"> PAGEREF _Toc320161912 \h </w:instrText>
        </w:r>
        <w:r>
          <w:rPr>
            <w:noProof/>
            <w:webHidden/>
          </w:rPr>
        </w:r>
        <w:r>
          <w:rPr>
            <w:noProof/>
            <w:webHidden/>
          </w:rPr>
          <w:fldChar w:fldCharType="separate"/>
        </w:r>
        <w:r w:rsidR="009E2171">
          <w:rPr>
            <w:noProof/>
            <w:webHidden/>
          </w:rPr>
          <w:t>352</w:t>
        </w:r>
        <w:r>
          <w:rPr>
            <w:noProof/>
            <w:webHidden/>
          </w:rPr>
          <w:fldChar w:fldCharType="end"/>
        </w:r>
      </w:hyperlink>
    </w:p>
    <w:p w:rsidR="006C0AC1" w:rsidRDefault="0035301D">
      <w:pPr>
        <w:pStyle w:val="TOC4"/>
        <w:tabs>
          <w:tab w:val="left" w:pos="1680"/>
          <w:tab w:val="right" w:leader="dot" w:pos="9350"/>
        </w:tabs>
        <w:rPr>
          <w:rFonts w:asciiTheme="minorHAnsi" w:eastAsiaTheme="minorEastAsia" w:hAnsiTheme="minorHAnsi" w:cstheme="minorBidi"/>
          <w:noProof/>
          <w:szCs w:val="22"/>
        </w:rPr>
      </w:pPr>
      <w:hyperlink w:anchor="_Toc320161913" w:history="1">
        <w:r w:rsidR="006C0AC1" w:rsidRPr="00D04998">
          <w:rPr>
            <w:rStyle w:val="Hyperlink"/>
            <w:noProof/>
          </w:rPr>
          <w:t>11.5.2.6</w:t>
        </w:r>
        <w:r w:rsidR="006C0AC1">
          <w:rPr>
            <w:rFonts w:asciiTheme="minorHAnsi" w:eastAsiaTheme="minorEastAsia" w:hAnsiTheme="minorHAnsi" w:cstheme="minorBidi"/>
            <w:noProof/>
            <w:szCs w:val="22"/>
          </w:rPr>
          <w:tab/>
        </w:r>
        <w:r w:rsidR="006C0AC1" w:rsidRPr="00D04998">
          <w:rPr>
            <w:rStyle w:val="Hyperlink"/>
            <w:noProof/>
          </w:rPr>
          <w:t>MMIC Integrated Components</w:t>
        </w:r>
        <w:r w:rsidR="006C0AC1">
          <w:rPr>
            <w:noProof/>
            <w:webHidden/>
          </w:rPr>
          <w:tab/>
        </w:r>
        <w:r>
          <w:rPr>
            <w:noProof/>
            <w:webHidden/>
          </w:rPr>
          <w:fldChar w:fldCharType="begin"/>
        </w:r>
        <w:r w:rsidR="006C0AC1">
          <w:rPr>
            <w:noProof/>
            <w:webHidden/>
          </w:rPr>
          <w:instrText xml:space="preserve"> PAGEREF _Toc320161913 \h </w:instrText>
        </w:r>
        <w:r>
          <w:rPr>
            <w:noProof/>
            <w:webHidden/>
          </w:rPr>
        </w:r>
        <w:r>
          <w:rPr>
            <w:noProof/>
            <w:webHidden/>
          </w:rPr>
          <w:fldChar w:fldCharType="separate"/>
        </w:r>
        <w:r w:rsidR="009E2171">
          <w:rPr>
            <w:noProof/>
            <w:webHidden/>
          </w:rPr>
          <w:t>352</w:t>
        </w:r>
        <w:r>
          <w:rPr>
            <w:noProof/>
            <w:webHidden/>
          </w:rPr>
          <w:fldChar w:fldCharType="end"/>
        </w:r>
      </w:hyperlink>
    </w:p>
    <w:p w:rsidR="006C0AC1" w:rsidRDefault="0035301D">
      <w:pPr>
        <w:pStyle w:val="TOC3"/>
        <w:tabs>
          <w:tab w:val="left" w:pos="1440"/>
          <w:tab w:val="right" w:leader="dot" w:pos="9350"/>
        </w:tabs>
        <w:rPr>
          <w:rFonts w:asciiTheme="minorHAnsi" w:eastAsiaTheme="minorEastAsia" w:hAnsiTheme="minorHAnsi" w:cstheme="minorBidi"/>
          <w:noProof/>
          <w:szCs w:val="22"/>
        </w:rPr>
      </w:pPr>
      <w:hyperlink w:anchor="_Toc320161914" w:history="1">
        <w:r w:rsidR="006C0AC1" w:rsidRPr="00D04998">
          <w:rPr>
            <w:rStyle w:val="Hyperlink"/>
            <w:noProof/>
          </w:rPr>
          <w:t>11.5.3</w:t>
        </w:r>
        <w:r w:rsidR="006C0AC1">
          <w:rPr>
            <w:rFonts w:asciiTheme="minorHAnsi" w:eastAsiaTheme="minorEastAsia" w:hAnsiTheme="minorHAnsi" w:cstheme="minorBidi"/>
            <w:noProof/>
            <w:szCs w:val="22"/>
          </w:rPr>
          <w:tab/>
        </w:r>
        <w:r w:rsidR="006C0AC1" w:rsidRPr="00D04998">
          <w:rPr>
            <w:rStyle w:val="Hyperlink"/>
            <w:noProof/>
          </w:rPr>
          <w:t>Quantitative Testing and Analysis</w:t>
        </w:r>
        <w:r w:rsidR="006C0AC1">
          <w:rPr>
            <w:noProof/>
            <w:webHidden/>
          </w:rPr>
          <w:tab/>
        </w:r>
        <w:r>
          <w:rPr>
            <w:noProof/>
            <w:webHidden/>
          </w:rPr>
          <w:fldChar w:fldCharType="begin"/>
        </w:r>
        <w:r w:rsidR="006C0AC1">
          <w:rPr>
            <w:noProof/>
            <w:webHidden/>
          </w:rPr>
          <w:instrText xml:space="preserve"> PAGEREF _Toc320161914 \h </w:instrText>
        </w:r>
        <w:r>
          <w:rPr>
            <w:noProof/>
            <w:webHidden/>
          </w:rPr>
        </w:r>
        <w:r>
          <w:rPr>
            <w:noProof/>
            <w:webHidden/>
          </w:rPr>
          <w:fldChar w:fldCharType="separate"/>
        </w:r>
        <w:r w:rsidR="009E2171">
          <w:rPr>
            <w:noProof/>
            <w:webHidden/>
          </w:rPr>
          <w:t>353</w:t>
        </w:r>
        <w:r>
          <w:rPr>
            <w:noProof/>
            <w:webHidden/>
          </w:rPr>
          <w:fldChar w:fldCharType="end"/>
        </w:r>
      </w:hyperlink>
    </w:p>
    <w:p w:rsidR="006C0AC1" w:rsidRDefault="0035301D">
      <w:pPr>
        <w:pStyle w:val="TOC2"/>
        <w:rPr>
          <w:rFonts w:asciiTheme="minorHAnsi" w:eastAsiaTheme="minorEastAsia" w:hAnsiTheme="minorHAnsi" w:cstheme="minorBidi"/>
          <w:noProof/>
          <w:szCs w:val="22"/>
        </w:rPr>
      </w:pPr>
      <w:hyperlink w:anchor="_Toc320161915" w:history="1">
        <w:r w:rsidR="006C0AC1" w:rsidRPr="00D04998">
          <w:rPr>
            <w:rStyle w:val="Hyperlink"/>
            <w:noProof/>
          </w:rPr>
          <w:t>11.6</w:t>
        </w:r>
        <w:r w:rsidR="006C0AC1">
          <w:rPr>
            <w:rFonts w:asciiTheme="minorHAnsi" w:eastAsiaTheme="minorEastAsia" w:hAnsiTheme="minorHAnsi" w:cstheme="minorBidi"/>
            <w:noProof/>
            <w:szCs w:val="22"/>
          </w:rPr>
          <w:tab/>
        </w:r>
        <w:r w:rsidR="006C0AC1" w:rsidRPr="00D04998">
          <w:rPr>
            <w:rStyle w:val="Hyperlink"/>
            <w:noProof/>
          </w:rPr>
          <w:t>Conclusion</w:t>
        </w:r>
        <w:r w:rsidR="006C0AC1">
          <w:rPr>
            <w:noProof/>
            <w:webHidden/>
          </w:rPr>
          <w:tab/>
        </w:r>
        <w:r>
          <w:rPr>
            <w:noProof/>
            <w:webHidden/>
          </w:rPr>
          <w:fldChar w:fldCharType="begin"/>
        </w:r>
        <w:r w:rsidR="006C0AC1">
          <w:rPr>
            <w:noProof/>
            <w:webHidden/>
          </w:rPr>
          <w:instrText xml:space="preserve"> PAGEREF _Toc320161915 \h </w:instrText>
        </w:r>
        <w:r>
          <w:rPr>
            <w:noProof/>
            <w:webHidden/>
          </w:rPr>
        </w:r>
        <w:r>
          <w:rPr>
            <w:noProof/>
            <w:webHidden/>
          </w:rPr>
          <w:fldChar w:fldCharType="separate"/>
        </w:r>
        <w:r w:rsidR="009E2171">
          <w:rPr>
            <w:noProof/>
            <w:webHidden/>
          </w:rPr>
          <w:t>354</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916" w:history="1">
        <w:r w:rsidR="006C0AC1" w:rsidRPr="00D04998">
          <w:rPr>
            <w:rStyle w:val="Hyperlink"/>
            <w:noProof/>
          </w:rPr>
          <w:t>12.</w:t>
        </w:r>
        <w:r w:rsidR="006C0AC1">
          <w:rPr>
            <w:rFonts w:asciiTheme="minorHAnsi" w:eastAsiaTheme="minorEastAsia" w:hAnsiTheme="minorHAnsi" w:cstheme="minorBidi"/>
            <w:noProof/>
            <w:szCs w:val="22"/>
          </w:rPr>
          <w:tab/>
        </w:r>
        <w:r w:rsidR="006C0AC1" w:rsidRPr="00D04998">
          <w:rPr>
            <w:rStyle w:val="Hyperlink"/>
            <w:noProof/>
          </w:rPr>
          <w:t>Discussion</w:t>
        </w:r>
        <w:r w:rsidR="006C0AC1">
          <w:rPr>
            <w:noProof/>
            <w:webHidden/>
          </w:rPr>
          <w:tab/>
        </w:r>
        <w:r>
          <w:rPr>
            <w:noProof/>
            <w:webHidden/>
          </w:rPr>
          <w:fldChar w:fldCharType="begin"/>
        </w:r>
        <w:r w:rsidR="006C0AC1">
          <w:rPr>
            <w:noProof/>
            <w:webHidden/>
          </w:rPr>
          <w:instrText xml:space="preserve"> PAGEREF _Toc320161916 \h </w:instrText>
        </w:r>
        <w:r>
          <w:rPr>
            <w:noProof/>
            <w:webHidden/>
          </w:rPr>
        </w:r>
        <w:r>
          <w:rPr>
            <w:noProof/>
            <w:webHidden/>
          </w:rPr>
          <w:fldChar w:fldCharType="separate"/>
        </w:r>
        <w:r w:rsidR="009E2171">
          <w:rPr>
            <w:noProof/>
            <w:webHidden/>
          </w:rPr>
          <w:t>358</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917" w:history="1">
        <w:r w:rsidR="006C0AC1" w:rsidRPr="00D04998">
          <w:rPr>
            <w:rStyle w:val="Hyperlink"/>
            <w:noProof/>
          </w:rPr>
          <w:t>Appendices</w:t>
        </w:r>
        <w:r w:rsidR="006C0AC1">
          <w:rPr>
            <w:noProof/>
            <w:webHidden/>
          </w:rPr>
          <w:tab/>
        </w:r>
        <w:r>
          <w:rPr>
            <w:noProof/>
            <w:webHidden/>
          </w:rPr>
          <w:fldChar w:fldCharType="begin"/>
        </w:r>
        <w:r w:rsidR="006C0AC1">
          <w:rPr>
            <w:noProof/>
            <w:webHidden/>
          </w:rPr>
          <w:instrText xml:space="preserve"> PAGEREF _Toc320161917 \h </w:instrText>
        </w:r>
        <w:r>
          <w:rPr>
            <w:noProof/>
            <w:webHidden/>
          </w:rPr>
        </w:r>
        <w:r>
          <w:rPr>
            <w:noProof/>
            <w:webHidden/>
          </w:rPr>
          <w:fldChar w:fldCharType="separate"/>
        </w:r>
        <w:r w:rsidR="009E2171">
          <w:rPr>
            <w:noProof/>
            <w:webHidden/>
          </w:rPr>
          <w:t>359</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918" w:history="1">
        <w:r w:rsidR="006C0AC1" w:rsidRPr="00D04998">
          <w:rPr>
            <w:rStyle w:val="Hyperlink"/>
            <w:noProof/>
          </w:rPr>
          <w:t>Appendix A: MCU Code for UWB Tags</w:t>
        </w:r>
        <w:r w:rsidR="006C0AC1">
          <w:rPr>
            <w:noProof/>
            <w:webHidden/>
          </w:rPr>
          <w:tab/>
        </w:r>
        <w:r>
          <w:rPr>
            <w:noProof/>
            <w:webHidden/>
          </w:rPr>
          <w:fldChar w:fldCharType="begin"/>
        </w:r>
        <w:r w:rsidR="006C0AC1">
          <w:rPr>
            <w:noProof/>
            <w:webHidden/>
          </w:rPr>
          <w:instrText xml:space="preserve"> PAGEREF _Toc320161918 \h </w:instrText>
        </w:r>
        <w:r>
          <w:rPr>
            <w:noProof/>
            <w:webHidden/>
          </w:rPr>
        </w:r>
        <w:r>
          <w:rPr>
            <w:noProof/>
            <w:webHidden/>
          </w:rPr>
          <w:fldChar w:fldCharType="separate"/>
        </w:r>
        <w:r w:rsidR="009E2171">
          <w:rPr>
            <w:noProof/>
            <w:webHidden/>
          </w:rPr>
          <w:t>360</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919" w:history="1">
        <w:r w:rsidR="006C0AC1" w:rsidRPr="00D04998">
          <w:rPr>
            <w:rStyle w:val="Hyperlink"/>
            <w:noProof/>
          </w:rPr>
          <w:t>Appendix B: MCU Code for UWB Access Point</w:t>
        </w:r>
        <w:r w:rsidR="006C0AC1">
          <w:rPr>
            <w:noProof/>
            <w:webHidden/>
          </w:rPr>
          <w:tab/>
        </w:r>
        <w:r>
          <w:rPr>
            <w:noProof/>
            <w:webHidden/>
          </w:rPr>
          <w:fldChar w:fldCharType="begin"/>
        </w:r>
        <w:r w:rsidR="006C0AC1">
          <w:rPr>
            <w:noProof/>
            <w:webHidden/>
          </w:rPr>
          <w:instrText xml:space="preserve"> PAGEREF _Toc320161919 \h </w:instrText>
        </w:r>
        <w:r>
          <w:rPr>
            <w:noProof/>
            <w:webHidden/>
          </w:rPr>
        </w:r>
        <w:r>
          <w:rPr>
            <w:noProof/>
            <w:webHidden/>
          </w:rPr>
          <w:fldChar w:fldCharType="separate"/>
        </w:r>
        <w:r w:rsidR="009E2171">
          <w:rPr>
            <w:noProof/>
            <w:webHidden/>
          </w:rPr>
          <w:t>368</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920" w:history="1">
        <w:r w:rsidR="006C0AC1" w:rsidRPr="00D04998">
          <w:rPr>
            <w:rStyle w:val="Hyperlink"/>
            <w:noProof/>
          </w:rPr>
          <w:t>References</w:t>
        </w:r>
        <w:r w:rsidR="006C0AC1">
          <w:rPr>
            <w:noProof/>
            <w:webHidden/>
          </w:rPr>
          <w:tab/>
        </w:r>
        <w:r>
          <w:rPr>
            <w:noProof/>
            <w:webHidden/>
          </w:rPr>
          <w:fldChar w:fldCharType="begin"/>
        </w:r>
        <w:r w:rsidR="006C0AC1">
          <w:rPr>
            <w:noProof/>
            <w:webHidden/>
          </w:rPr>
          <w:instrText xml:space="preserve"> PAGEREF _Toc320161920 \h </w:instrText>
        </w:r>
        <w:r>
          <w:rPr>
            <w:noProof/>
            <w:webHidden/>
          </w:rPr>
        </w:r>
        <w:r>
          <w:rPr>
            <w:noProof/>
            <w:webHidden/>
          </w:rPr>
          <w:fldChar w:fldCharType="separate"/>
        </w:r>
        <w:r w:rsidR="009E2171">
          <w:rPr>
            <w:noProof/>
            <w:webHidden/>
          </w:rPr>
          <w:t>381</w:t>
        </w:r>
        <w:r>
          <w:rPr>
            <w:noProof/>
            <w:webHidden/>
          </w:rPr>
          <w:fldChar w:fldCharType="end"/>
        </w:r>
      </w:hyperlink>
    </w:p>
    <w:p w:rsidR="006C0AC1" w:rsidRDefault="0035301D">
      <w:pPr>
        <w:pStyle w:val="TOC1"/>
        <w:rPr>
          <w:rFonts w:asciiTheme="minorHAnsi" w:eastAsiaTheme="minorEastAsia" w:hAnsiTheme="minorHAnsi" w:cstheme="minorBidi"/>
          <w:noProof/>
          <w:szCs w:val="22"/>
        </w:rPr>
      </w:pPr>
      <w:hyperlink w:anchor="_Toc320161921" w:history="1">
        <w:r w:rsidR="006C0AC1" w:rsidRPr="00D04998">
          <w:rPr>
            <w:rStyle w:val="Hyperlink"/>
            <w:noProof/>
          </w:rPr>
          <w:t>Vita</w:t>
        </w:r>
        <w:r w:rsidR="00770328">
          <w:rPr>
            <w:rStyle w:val="Hyperlink"/>
            <w:noProof/>
          </w:rPr>
          <w:t>..</w:t>
        </w:r>
        <w:r w:rsidR="006C0AC1">
          <w:rPr>
            <w:noProof/>
            <w:webHidden/>
          </w:rPr>
          <w:tab/>
        </w:r>
        <w:r>
          <w:rPr>
            <w:noProof/>
            <w:webHidden/>
          </w:rPr>
          <w:fldChar w:fldCharType="begin"/>
        </w:r>
        <w:r w:rsidR="006C0AC1">
          <w:rPr>
            <w:noProof/>
            <w:webHidden/>
          </w:rPr>
          <w:instrText xml:space="preserve"> PAGEREF _Toc320161921 \h </w:instrText>
        </w:r>
        <w:r>
          <w:rPr>
            <w:noProof/>
            <w:webHidden/>
          </w:rPr>
        </w:r>
        <w:r>
          <w:rPr>
            <w:noProof/>
            <w:webHidden/>
          </w:rPr>
          <w:fldChar w:fldCharType="separate"/>
        </w:r>
        <w:r w:rsidR="009E2171">
          <w:rPr>
            <w:noProof/>
            <w:webHidden/>
          </w:rPr>
          <w:t>399</w:t>
        </w:r>
        <w:r>
          <w:rPr>
            <w:noProof/>
            <w:webHidden/>
          </w:rPr>
          <w:fldChar w:fldCharType="end"/>
        </w:r>
      </w:hyperlink>
    </w:p>
    <w:p w:rsidR="00831CA3" w:rsidRPr="007F06F5" w:rsidRDefault="0035301D" w:rsidP="0093451C">
      <w:pPr>
        <w:ind w:firstLine="0"/>
      </w:pPr>
      <w:r w:rsidRPr="007F06F5">
        <w:rPr>
          <w:rFonts w:cs="Arial"/>
          <w:b/>
          <w:bCs/>
          <w:sz w:val="28"/>
        </w:rPr>
        <w:fldChar w:fldCharType="end"/>
      </w:r>
    </w:p>
    <w:p w:rsidR="00AF077E" w:rsidRPr="007F06F5" w:rsidRDefault="00831CA3" w:rsidP="0033519B">
      <w:pPr>
        <w:pStyle w:val="Heading1"/>
        <w:numPr>
          <w:ilvl w:val="0"/>
          <w:numId w:val="0"/>
        </w:numPr>
        <w:jc w:val="center"/>
      </w:pPr>
      <w:r w:rsidRPr="007F06F5">
        <w:br w:type="page"/>
      </w:r>
      <w:bookmarkStart w:id="84" w:name="_Toc319545544"/>
      <w:bookmarkStart w:id="85" w:name="_Toc319545832"/>
      <w:bookmarkStart w:id="86" w:name="_Toc319548278"/>
      <w:bookmarkStart w:id="87" w:name="_Toc319548439"/>
      <w:bookmarkStart w:id="88" w:name="_Toc319875546"/>
      <w:bookmarkStart w:id="89" w:name="_Toc319880502"/>
      <w:bookmarkStart w:id="90" w:name="_Toc319975254"/>
      <w:bookmarkStart w:id="91" w:name="_Toc319975423"/>
      <w:bookmarkStart w:id="92" w:name="_Toc319975592"/>
      <w:bookmarkStart w:id="93" w:name="_Toc320005006"/>
      <w:bookmarkStart w:id="94" w:name="_Toc320161778"/>
      <w:r w:rsidR="00A01BA5" w:rsidRPr="007F06F5">
        <w:lastRenderedPageBreak/>
        <w:t>List of Tables</w:t>
      </w:r>
      <w:bookmarkEnd w:id="84"/>
      <w:bookmarkEnd w:id="85"/>
      <w:bookmarkEnd w:id="86"/>
      <w:bookmarkEnd w:id="87"/>
      <w:bookmarkEnd w:id="88"/>
      <w:bookmarkEnd w:id="89"/>
      <w:bookmarkEnd w:id="90"/>
      <w:bookmarkEnd w:id="91"/>
      <w:bookmarkEnd w:id="92"/>
      <w:bookmarkEnd w:id="93"/>
      <w:bookmarkEnd w:id="94"/>
    </w:p>
    <w:p w:rsidR="00770328" w:rsidRDefault="0035301D">
      <w:pPr>
        <w:pStyle w:val="TableofFigures"/>
        <w:tabs>
          <w:tab w:val="right" w:leader="dot" w:pos="9350"/>
        </w:tabs>
        <w:rPr>
          <w:rFonts w:asciiTheme="minorHAnsi" w:eastAsiaTheme="minorEastAsia" w:hAnsiTheme="minorHAnsi" w:cstheme="minorBidi"/>
          <w:noProof/>
          <w:szCs w:val="22"/>
        </w:rPr>
      </w:pPr>
      <w:r w:rsidRPr="007F06F5">
        <w:fldChar w:fldCharType="begin"/>
      </w:r>
      <w:r w:rsidR="00807F51" w:rsidRPr="007F06F5">
        <w:instrText xml:space="preserve"> TOC \h \z \c "Table" </w:instrText>
      </w:r>
      <w:r w:rsidRPr="007F06F5">
        <w:fldChar w:fldCharType="separate"/>
      </w:r>
      <w:hyperlink w:anchor="_Toc320162041" w:history="1">
        <w:r w:rsidR="00770328" w:rsidRPr="00FA4566">
          <w:rPr>
            <w:rStyle w:val="Hyperlink"/>
            <w:noProof/>
          </w:rPr>
          <w:t>Table 2</w:t>
        </w:r>
        <w:r w:rsidR="00770328" w:rsidRPr="00FA4566">
          <w:rPr>
            <w:rStyle w:val="Hyperlink"/>
            <w:noProof/>
          </w:rPr>
          <w:noBreakHyphen/>
          <w:t>1: Comparison of commercial UWB localization systems with specifications reported for their compact tags.</w:t>
        </w:r>
        <w:r w:rsidR="00770328">
          <w:rPr>
            <w:noProof/>
            <w:webHidden/>
          </w:rPr>
          <w:tab/>
        </w:r>
        <w:r>
          <w:rPr>
            <w:noProof/>
            <w:webHidden/>
          </w:rPr>
          <w:fldChar w:fldCharType="begin"/>
        </w:r>
        <w:r w:rsidR="00770328">
          <w:rPr>
            <w:noProof/>
            <w:webHidden/>
          </w:rPr>
          <w:instrText xml:space="preserve"> PAGEREF _Toc320162041 \h </w:instrText>
        </w:r>
        <w:r>
          <w:rPr>
            <w:noProof/>
            <w:webHidden/>
          </w:rPr>
        </w:r>
        <w:r>
          <w:rPr>
            <w:noProof/>
            <w:webHidden/>
          </w:rPr>
          <w:fldChar w:fldCharType="separate"/>
        </w:r>
        <w:r w:rsidR="009E2171">
          <w:rPr>
            <w:noProof/>
            <w:webHidden/>
          </w:rPr>
          <w:t>11</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2" w:history="1">
        <w:r w:rsidR="00770328" w:rsidRPr="00FA4566">
          <w:rPr>
            <w:rStyle w:val="Hyperlink"/>
            <w:noProof/>
          </w:rPr>
          <w:t>Table 2</w:t>
        </w:r>
        <w:r w:rsidR="00770328" w:rsidRPr="00FA4566">
          <w:rPr>
            <w:rStyle w:val="Hyperlink"/>
            <w:noProof/>
          </w:rPr>
          <w:noBreakHyphen/>
          <w:t>2: Comparison of current research high accuracy positioning systems.</w:t>
        </w:r>
        <w:r w:rsidR="00770328">
          <w:rPr>
            <w:noProof/>
            <w:webHidden/>
          </w:rPr>
          <w:tab/>
        </w:r>
        <w:r>
          <w:rPr>
            <w:noProof/>
            <w:webHidden/>
          </w:rPr>
          <w:fldChar w:fldCharType="begin"/>
        </w:r>
        <w:r w:rsidR="00770328">
          <w:rPr>
            <w:noProof/>
            <w:webHidden/>
          </w:rPr>
          <w:instrText xml:space="preserve"> PAGEREF _Toc320162042 \h </w:instrText>
        </w:r>
        <w:r>
          <w:rPr>
            <w:noProof/>
            <w:webHidden/>
          </w:rPr>
        </w:r>
        <w:r>
          <w:rPr>
            <w:noProof/>
            <w:webHidden/>
          </w:rPr>
          <w:fldChar w:fldCharType="separate"/>
        </w:r>
        <w:r w:rsidR="009E2171">
          <w:rPr>
            <w:noProof/>
            <w:webHidden/>
          </w:rPr>
          <w:t>14</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3" w:history="1">
        <w:r w:rsidR="00770328" w:rsidRPr="00FA4566">
          <w:rPr>
            <w:rStyle w:val="Hyperlink"/>
            <w:noProof/>
          </w:rPr>
          <w:t>Table 2</w:t>
        </w:r>
        <w:r w:rsidR="00770328" w:rsidRPr="00FA4566">
          <w:rPr>
            <w:rStyle w:val="Hyperlink"/>
            <w:noProof/>
          </w:rPr>
          <w:noBreakHyphen/>
          <w:t>3: Phase noise performance of different carrier sources.</w:t>
        </w:r>
        <w:r w:rsidR="00770328">
          <w:rPr>
            <w:noProof/>
            <w:webHidden/>
          </w:rPr>
          <w:tab/>
        </w:r>
        <w:r>
          <w:rPr>
            <w:noProof/>
            <w:webHidden/>
          </w:rPr>
          <w:fldChar w:fldCharType="begin"/>
        </w:r>
        <w:r w:rsidR="00770328">
          <w:rPr>
            <w:noProof/>
            <w:webHidden/>
          </w:rPr>
          <w:instrText xml:space="preserve"> PAGEREF _Toc320162043 \h </w:instrText>
        </w:r>
        <w:r>
          <w:rPr>
            <w:noProof/>
            <w:webHidden/>
          </w:rPr>
        </w:r>
        <w:r>
          <w:rPr>
            <w:noProof/>
            <w:webHidden/>
          </w:rPr>
          <w:fldChar w:fldCharType="separate"/>
        </w:r>
        <w:r w:rsidR="009E2171">
          <w:rPr>
            <w:noProof/>
            <w:webHidden/>
          </w:rPr>
          <w:t>21</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4" w:history="1">
        <w:r w:rsidR="00770328" w:rsidRPr="00FA4566">
          <w:rPr>
            <w:rStyle w:val="Hyperlink"/>
            <w:noProof/>
          </w:rPr>
          <w:t>Table 2</w:t>
        </w:r>
        <w:r w:rsidR="00770328" w:rsidRPr="00FA4566">
          <w:rPr>
            <w:rStyle w:val="Hyperlink"/>
            <w:noProof/>
          </w:rPr>
          <w:noBreakHyphen/>
          <w:t>4: Jitter performance with different carrier sources.</w:t>
        </w:r>
        <w:r w:rsidR="00770328">
          <w:rPr>
            <w:noProof/>
            <w:webHidden/>
          </w:rPr>
          <w:tab/>
        </w:r>
        <w:r>
          <w:rPr>
            <w:noProof/>
            <w:webHidden/>
          </w:rPr>
          <w:fldChar w:fldCharType="begin"/>
        </w:r>
        <w:r w:rsidR="00770328">
          <w:rPr>
            <w:noProof/>
            <w:webHidden/>
          </w:rPr>
          <w:instrText xml:space="preserve"> PAGEREF _Toc320162044 \h </w:instrText>
        </w:r>
        <w:r>
          <w:rPr>
            <w:noProof/>
            <w:webHidden/>
          </w:rPr>
        </w:r>
        <w:r>
          <w:rPr>
            <w:noProof/>
            <w:webHidden/>
          </w:rPr>
          <w:fldChar w:fldCharType="separate"/>
        </w:r>
        <w:r w:rsidR="009E2171">
          <w:rPr>
            <w:noProof/>
            <w:webHidden/>
          </w:rPr>
          <w:t>22</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5" w:history="1">
        <w:r w:rsidR="00770328" w:rsidRPr="00FA4566">
          <w:rPr>
            <w:rStyle w:val="Hyperlink"/>
            <w:noProof/>
          </w:rPr>
          <w:t>Table 2</w:t>
        </w:r>
        <w:r w:rsidR="00770328" w:rsidRPr="00FA4566">
          <w:rPr>
            <w:rStyle w:val="Hyperlink"/>
            <w:noProof/>
          </w:rPr>
          <w:noBreakHyphen/>
          <w:t xml:space="preserve">5: </w:t>
        </w:r>
        <w:r w:rsidR="00770328" w:rsidRPr="00FA4566">
          <w:rPr>
            <w:rStyle w:val="Hyperlink"/>
            <w:noProof/>
            <w:lang w:eastAsia="zh-CN"/>
          </w:rPr>
          <w:t>Comparison of the designed sampler with commercial sampling modules.</w:t>
        </w:r>
        <w:r w:rsidR="00770328">
          <w:rPr>
            <w:noProof/>
            <w:webHidden/>
          </w:rPr>
          <w:tab/>
        </w:r>
        <w:r>
          <w:rPr>
            <w:noProof/>
            <w:webHidden/>
          </w:rPr>
          <w:fldChar w:fldCharType="begin"/>
        </w:r>
        <w:r w:rsidR="00770328">
          <w:rPr>
            <w:noProof/>
            <w:webHidden/>
          </w:rPr>
          <w:instrText xml:space="preserve"> PAGEREF _Toc320162045 \h </w:instrText>
        </w:r>
        <w:r>
          <w:rPr>
            <w:noProof/>
            <w:webHidden/>
          </w:rPr>
        </w:r>
        <w:r>
          <w:rPr>
            <w:noProof/>
            <w:webHidden/>
          </w:rPr>
          <w:fldChar w:fldCharType="separate"/>
        </w:r>
        <w:r w:rsidR="009E2171">
          <w:rPr>
            <w:noProof/>
            <w:webHidden/>
          </w:rPr>
          <w:t>25</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6" w:history="1">
        <w:r w:rsidR="00770328" w:rsidRPr="00FA4566">
          <w:rPr>
            <w:rStyle w:val="Hyperlink"/>
            <w:noProof/>
          </w:rPr>
          <w:t>Table 2</w:t>
        </w:r>
        <w:r w:rsidR="00770328" w:rsidRPr="00FA4566">
          <w:rPr>
            <w:rStyle w:val="Hyperlink"/>
            <w:noProof/>
          </w:rPr>
          <w:noBreakHyphen/>
          <w:t>6: Simulated standard deviation error for dynamic scenario.</w:t>
        </w:r>
        <w:r w:rsidR="00770328">
          <w:rPr>
            <w:noProof/>
            <w:webHidden/>
          </w:rPr>
          <w:tab/>
        </w:r>
        <w:r>
          <w:rPr>
            <w:noProof/>
            <w:webHidden/>
          </w:rPr>
          <w:fldChar w:fldCharType="begin"/>
        </w:r>
        <w:r w:rsidR="00770328">
          <w:rPr>
            <w:noProof/>
            <w:webHidden/>
          </w:rPr>
          <w:instrText xml:space="preserve"> PAGEREF _Toc320162046 \h </w:instrText>
        </w:r>
        <w:r>
          <w:rPr>
            <w:noProof/>
            <w:webHidden/>
          </w:rPr>
        </w:r>
        <w:r>
          <w:rPr>
            <w:noProof/>
            <w:webHidden/>
          </w:rPr>
          <w:fldChar w:fldCharType="separate"/>
        </w:r>
        <w:r w:rsidR="009E2171">
          <w:rPr>
            <w:noProof/>
            <w:webHidden/>
          </w:rPr>
          <w:t>32</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7" w:history="1">
        <w:r w:rsidR="00770328" w:rsidRPr="00FA4566">
          <w:rPr>
            <w:rStyle w:val="Hyperlink"/>
            <w:noProof/>
          </w:rPr>
          <w:t>Table 2</w:t>
        </w:r>
        <w:r w:rsidR="00770328" w:rsidRPr="00FA4566">
          <w:rPr>
            <w:rStyle w:val="Hyperlink"/>
            <w:noProof/>
          </w:rPr>
          <w:noBreakHyphen/>
          <w:t>7: Error Summary – 3-D unsynchronized localization experiments.</w:t>
        </w:r>
        <w:r w:rsidR="00770328">
          <w:rPr>
            <w:noProof/>
            <w:webHidden/>
          </w:rPr>
          <w:tab/>
        </w:r>
        <w:r>
          <w:rPr>
            <w:noProof/>
            <w:webHidden/>
          </w:rPr>
          <w:fldChar w:fldCharType="begin"/>
        </w:r>
        <w:r w:rsidR="00770328">
          <w:rPr>
            <w:noProof/>
            <w:webHidden/>
          </w:rPr>
          <w:instrText xml:space="preserve"> PAGEREF _Toc320162047 \h </w:instrText>
        </w:r>
        <w:r>
          <w:rPr>
            <w:noProof/>
            <w:webHidden/>
          </w:rPr>
        </w:r>
        <w:r>
          <w:rPr>
            <w:noProof/>
            <w:webHidden/>
          </w:rPr>
          <w:fldChar w:fldCharType="separate"/>
        </w:r>
        <w:r w:rsidR="009E2171">
          <w:rPr>
            <w:noProof/>
            <w:webHidden/>
          </w:rPr>
          <w:t>49</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8" w:history="1">
        <w:r w:rsidR="00770328" w:rsidRPr="00FA4566">
          <w:rPr>
            <w:rStyle w:val="Hyperlink"/>
            <w:noProof/>
          </w:rPr>
          <w:t>Table 3</w:t>
        </w:r>
        <w:r w:rsidR="00770328" w:rsidRPr="00FA4566">
          <w:rPr>
            <w:rStyle w:val="Hyperlink"/>
            <w:noProof/>
          </w:rPr>
          <w:noBreakHyphen/>
          <w:t>1: Comparison of commercial wireless indoor positioning systems.</w:t>
        </w:r>
        <w:r w:rsidR="00770328">
          <w:rPr>
            <w:noProof/>
            <w:webHidden/>
          </w:rPr>
          <w:tab/>
        </w:r>
        <w:r>
          <w:rPr>
            <w:noProof/>
            <w:webHidden/>
          </w:rPr>
          <w:fldChar w:fldCharType="begin"/>
        </w:r>
        <w:r w:rsidR="00770328">
          <w:rPr>
            <w:noProof/>
            <w:webHidden/>
          </w:rPr>
          <w:instrText xml:space="preserve"> PAGEREF _Toc320162048 \h </w:instrText>
        </w:r>
        <w:r>
          <w:rPr>
            <w:noProof/>
            <w:webHidden/>
          </w:rPr>
        </w:r>
        <w:r>
          <w:rPr>
            <w:noProof/>
            <w:webHidden/>
          </w:rPr>
          <w:fldChar w:fldCharType="separate"/>
        </w:r>
        <w:r w:rsidR="009E2171">
          <w:rPr>
            <w:noProof/>
            <w:webHidden/>
          </w:rPr>
          <w:t>51</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49" w:history="1">
        <w:r w:rsidR="00770328" w:rsidRPr="00FA4566">
          <w:rPr>
            <w:rStyle w:val="Hyperlink"/>
            <w:noProof/>
          </w:rPr>
          <w:t>Table 3</w:t>
        </w:r>
        <w:r w:rsidR="00770328" w:rsidRPr="00FA4566">
          <w:rPr>
            <w:rStyle w:val="Hyperlink"/>
            <w:noProof/>
          </w:rPr>
          <w:noBreakHyphen/>
          <w:t>2: Comparison of wireless system-level simulation methodologies.</w:t>
        </w:r>
        <w:r w:rsidR="00770328">
          <w:rPr>
            <w:noProof/>
            <w:webHidden/>
          </w:rPr>
          <w:tab/>
        </w:r>
        <w:r>
          <w:rPr>
            <w:noProof/>
            <w:webHidden/>
          </w:rPr>
          <w:fldChar w:fldCharType="begin"/>
        </w:r>
        <w:r w:rsidR="00770328">
          <w:rPr>
            <w:noProof/>
            <w:webHidden/>
          </w:rPr>
          <w:instrText xml:space="preserve"> PAGEREF _Toc320162049 \h </w:instrText>
        </w:r>
        <w:r>
          <w:rPr>
            <w:noProof/>
            <w:webHidden/>
          </w:rPr>
        </w:r>
        <w:r>
          <w:rPr>
            <w:noProof/>
            <w:webHidden/>
          </w:rPr>
          <w:fldChar w:fldCharType="separate"/>
        </w:r>
        <w:r w:rsidR="009E2171">
          <w:rPr>
            <w:noProof/>
            <w:webHidden/>
          </w:rPr>
          <w:t>53</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0" w:history="1">
        <w:r w:rsidR="00770328" w:rsidRPr="00FA4566">
          <w:rPr>
            <w:rStyle w:val="Hyperlink"/>
            <w:noProof/>
          </w:rPr>
          <w:t>Table 3</w:t>
        </w:r>
        <w:r w:rsidR="00770328" w:rsidRPr="00FA4566">
          <w:rPr>
            <w:rStyle w:val="Hyperlink"/>
            <w:noProof/>
          </w:rPr>
          <w:noBreakHyphen/>
          <w:t>3: Comparison of using I and Q channels.</w:t>
        </w:r>
        <w:r w:rsidR="00770328">
          <w:rPr>
            <w:noProof/>
            <w:webHidden/>
          </w:rPr>
          <w:tab/>
        </w:r>
        <w:r>
          <w:rPr>
            <w:noProof/>
            <w:webHidden/>
          </w:rPr>
          <w:fldChar w:fldCharType="begin"/>
        </w:r>
        <w:r w:rsidR="00770328">
          <w:rPr>
            <w:noProof/>
            <w:webHidden/>
          </w:rPr>
          <w:instrText xml:space="preserve"> PAGEREF _Toc320162050 \h </w:instrText>
        </w:r>
        <w:r>
          <w:rPr>
            <w:noProof/>
            <w:webHidden/>
          </w:rPr>
        </w:r>
        <w:r>
          <w:rPr>
            <w:noProof/>
            <w:webHidden/>
          </w:rPr>
          <w:fldChar w:fldCharType="separate"/>
        </w:r>
        <w:r w:rsidR="009E2171">
          <w:rPr>
            <w:noProof/>
            <w:webHidden/>
          </w:rPr>
          <w:t>77</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1" w:history="1">
        <w:r w:rsidR="00770328" w:rsidRPr="00FA4566">
          <w:rPr>
            <w:rStyle w:val="Hyperlink"/>
            <w:noProof/>
          </w:rPr>
          <w:t>Table 3</w:t>
        </w:r>
        <w:r w:rsidR="00770328" w:rsidRPr="00FA4566">
          <w:rPr>
            <w:rStyle w:val="Hyperlink"/>
            <w:noProof/>
          </w:rPr>
          <w:noBreakHyphen/>
          <w:t xml:space="preserve">4: Comparison of </w:t>
        </w:r>
        <w:r w:rsidR="00770328" w:rsidRPr="00FA4566">
          <w:rPr>
            <w:rStyle w:val="Hyperlink"/>
            <w:noProof/>
            <w:lang w:eastAsia="zh-CN"/>
          </w:rPr>
          <w:t>3-D RMSE for Peak and Leading Edge Detection Algorithms in LOS Indoor Environments</w:t>
        </w:r>
        <w:r w:rsidR="00770328" w:rsidRPr="00FA4566">
          <w:rPr>
            <w:rStyle w:val="Hyperlink"/>
            <w:noProof/>
          </w:rPr>
          <w:t>.</w:t>
        </w:r>
        <w:r w:rsidR="00770328">
          <w:rPr>
            <w:noProof/>
            <w:webHidden/>
          </w:rPr>
          <w:tab/>
        </w:r>
        <w:r>
          <w:rPr>
            <w:noProof/>
            <w:webHidden/>
          </w:rPr>
          <w:fldChar w:fldCharType="begin"/>
        </w:r>
        <w:r w:rsidR="00770328">
          <w:rPr>
            <w:noProof/>
            <w:webHidden/>
          </w:rPr>
          <w:instrText xml:space="preserve"> PAGEREF _Toc320162051 \h </w:instrText>
        </w:r>
        <w:r>
          <w:rPr>
            <w:noProof/>
            <w:webHidden/>
          </w:rPr>
        </w:r>
        <w:r>
          <w:rPr>
            <w:noProof/>
            <w:webHidden/>
          </w:rPr>
          <w:fldChar w:fldCharType="separate"/>
        </w:r>
        <w:r w:rsidR="009E2171">
          <w:rPr>
            <w:noProof/>
            <w:webHidden/>
          </w:rPr>
          <w:t>80</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2" w:history="1">
        <w:r w:rsidR="00770328" w:rsidRPr="00FA4566">
          <w:rPr>
            <w:rStyle w:val="Hyperlink"/>
            <w:noProof/>
          </w:rPr>
          <w:t>Table 3</w:t>
        </w:r>
        <w:r w:rsidR="00770328" w:rsidRPr="00FA4566">
          <w:rPr>
            <w:rStyle w:val="Hyperlink"/>
            <w:noProof/>
          </w:rPr>
          <w:noBreakHyphen/>
          <w:t xml:space="preserve">5: Comparison of </w:t>
        </w:r>
        <w:r w:rsidR="00770328" w:rsidRPr="00FA4566">
          <w:rPr>
            <w:rStyle w:val="Hyperlink"/>
            <w:noProof/>
            <w:lang w:eastAsia="zh-CN"/>
          </w:rPr>
          <w:t>3-D RMSE for Peak and Leading Edge Detection Algorithms in NLOS Indoor Environments</w:t>
        </w:r>
        <w:r w:rsidR="00770328" w:rsidRPr="00FA4566">
          <w:rPr>
            <w:rStyle w:val="Hyperlink"/>
            <w:noProof/>
          </w:rPr>
          <w:t>.</w:t>
        </w:r>
        <w:r w:rsidR="00770328">
          <w:rPr>
            <w:noProof/>
            <w:webHidden/>
          </w:rPr>
          <w:tab/>
        </w:r>
        <w:r>
          <w:rPr>
            <w:noProof/>
            <w:webHidden/>
          </w:rPr>
          <w:fldChar w:fldCharType="begin"/>
        </w:r>
        <w:r w:rsidR="00770328">
          <w:rPr>
            <w:noProof/>
            <w:webHidden/>
          </w:rPr>
          <w:instrText xml:space="preserve"> PAGEREF _Toc320162052 \h </w:instrText>
        </w:r>
        <w:r>
          <w:rPr>
            <w:noProof/>
            <w:webHidden/>
          </w:rPr>
        </w:r>
        <w:r>
          <w:rPr>
            <w:noProof/>
            <w:webHidden/>
          </w:rPr>
          <w:fldChar w:fldCharType="separate"/>
        </w:r>
        <w:r w:rsidR="009E2171">
          <w:rPr>
            <w:noProof/>
            <w:webHidden/>
          </w:rPr>
          <w:t>81</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3" w:history="1">
        <w:r w:rsidR="00770328" w:rsidRPr="00FA4566">
          <w:rPr>
            <w:rStyle w:val="Hyperlink"/>
            <w:noProof/>
          </w:rPr>
          <w:t>Table 3</w:t>
        </w:r>
        <w:r w:rsidR="00770328" w:rsidRPr="00FA4566">
          <w:rPr>
            <w:rStyle w:val="Hyperlink"/>
            <w:noProof/>
          </w:rPr>
          <w:noBreakHyphen/>
          <w:t>6: Comparison of Simulated and Experimental Results for Optical Rail Experiment.</w:t>
        </w:r>
        <w:r w:rsidR="00770328">
          <w:rPr>
            <w:noProof/>
            <w:webHidden/>
          </w:rPr>
          <w:tab/>
        </w:r>
        <w:r>
          <w:rPr>
            <w:noProof/>
            <w:webHidden/>
          </w:rPr>
          <w:fldChar w:fldCharType="begin"/>
        </w:r>
        <w:r w:rsidR="00770328">
          <w:rPr>
            <w:noProof/>
            <w:webHidden/>
          </w:rPr>
          <w:instrText xml:space="preserve"> PAGEREF _Toc320162053 \h </w:instrText>
        </w:r>
        <w:r>
          <w:rPr>
            <w:noProof/>
            <w:webHidden/>
          </w:rPr>
        </w:r>
        <w:r>
          <w:rPr>
            <w:noProof/>
            <w:webHidden/>
          </w:rPr>
          <w:fldChar w:fldCharType="separate"/>
        </w:r>
        <w:r w:rsidR="009E2171">
          <w:rPr>
            <w:noProof/>
            <w:webHidden/>
          </w:rPr>
          <w:t>85</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4" w:history="1">
        <w:r w:rsidR="00770328" w:rsidRPr="00FA4566">
          <w:rPr>
            <w:rStyle w:val="Hyperlink"/>
            <w:noProof/>
          </w:rPr>
          <w:t>Table 3</w:t>
        </w:r>
        <w:r w:rsidR="00770328" w:rsidRPr="00FA4566">
          <w:rPr>
            <w:rStyle w:val="Hyperlink"/>
            <w:noProof/>
          </w:rPr>
          <w:noBreakHyphen/>
          <w:t>7: Results for Multi-Base Station Experiments.</w:t>
        </w:r>
        <w:r w:rsidR="00770328">
          <w:rPr>
            <w:noProof/>
            <w:webHidden/>
          </w:rPr>
          <w:tab/>
        </w:r>
        <w:r>
          <w:rPr>
            <w:noProof/>
            <w:webHidden/>
          </w:rPr>
          <w:fldChar w:fldCharType="begin"/>
        </w:r>
        <w:r w:rsidR="00770328">
          <w:rPr>
            <w:noProof/>
            <w:webHidden/>
          </w:rPr>
          <w:instrText xml:space="preserve"> PAGEREF _Toc320162054 \h </w:instrText>
        </w:r>
        <w:r>
          <w:rPr>
            <w:noProof/>
            <w:webHidden/>
          </w:rPr>
        </w:r>
        <w:r>
          <w:rPr>
            <w:noProof/>
            <w:webHidden/>
          </w:rPr>
          <w:fldChar w:fldCharType="separate"/>
        </w:r>
        <w:r w:rsidR="009E2171">
          <w:rPr>
            <w:noProof/>
            <w:webHidden/>
          </w:rPr>
          <w:t>87</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5" w:history="1">
        <w:r w:rsidR="00770328" w:rsidRPr="00FA4566">
          <w:rPr>
            <w:rStyle w:val="Hyperlink"/>
            <w:noProof/>
          </w:rPr>
          <w:t>Table 4</w:t>
        </w:r>
        <w:r w:rsidR="00770328" w:rsidRPr="00FA4566">
          <w:rPr>
            <w:rStyle w:val="Hyperlink"/>
            <w:noProof/>
          </w:rPr>
          <w:noBreakHyphen/>
          <w:t>1: Sub-sampled 300 ps UWB pulse -10 dB bandwidth and FWHM for different expansion factors.</w:t>
        </w:r>
        <w:r w:rsidR="00770328">
          <w:rPr>
            <w:noProof/>
            <w:webHidden/>
          </w:rPr>
          <w:tab/>
        </w:r>
        <w:r>
          <w:rPr>
            <w:noProof/>
            <w:webHidden/>
          </w:rPr>
          <w:fldChar w:fldCharType="begin"/>
        </w:r>
        <w:r w:rsidR="00770328">
          <w:rPr>
            <w:noProof/>
            <w:webHidden/>
          </w:rPr>
          <w:instrText xml:space="preserve"> PAGEREF _Toc320162055 \h </w:instrText>
        </w:r>
        <w:r>
          <w:rPr>
            <w:noProof/>
            <w:webHidden/>
          </w:rPr>
        </w:r>
        <w:r>
          <w:rPr>
            <w:noProof/>
            <w:webHidden/>
          </w:rPr>
          <w:fldChar w:fldCharType="separate"/>
        </w:r>
        <w:r w:rsidR="009E2171">
          <w:rPr>
            <w:noProof/>
            <w:webHidden/>
          </w:rPr>
          <w:t>115</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6" w:history="1">
        <w:r w:rsidR="00770328" w:rsidRPr="00FA4566">
          <w:rPr>
            <w:rStyle w:val="Hyperlink"/>
            <w:noProof/>
          </w:rPr>
          <w:t>Table 6</w:t>
        </w:r>
        <w:r w:rsidR="00770328" w:rsidRPr="00FA4566">
          <w:rPr>
            <w:rStyle w:val="Hyperlink"/>
            <w:noProof/>
          </w:rPr>
          <w:noBreakHyphen/>
          <w:t xml:space="preserve">1: </w:t>
        </w:r>
        <w:r w:rsidR="00770328" w:rsidRPr="00FA4566">
          <w:rPr>
            <w:rStyle w:val="Hyperlink"/>
            <w:noProof/>
            <w:lang w:eastAsia="zh-CN"/>
          </w:rPr>
          <w:t>Comparison of the designed sampler with commercial sampling modules.</w:t>
        </w:r>
        <w:r w:rsidR="00770328">
          <w:rPr>
            <w:noProof/>
            <w:webHidden/>
          </w:rPr>
          <w:tab/>
        </w:r>
        <w:r>
          <w:rPr>
            <w:noProof/>
            <w:webHidden/>
          </w:rPr>
          <w:fldChar w:fldCharType="begin"/>
        </w:r>
        <w:r w:rsidR="00770328">
          <w:rPr>
            <w:noProof/>
            <w:webHidden/>
          </w:rPr>
          <w:instrText xml:space="preserve"> PAGEREF _Toc320162056 \h </w:instrText>
        </w:r>
        <w:r>
          <w:rPr>
            <w:noProof/>
            <w:webHidden/>
          </w:rPr>
        </w:r>
        <w:r>
          <w:rPr>
            <w:noProof/>
            <w:webHidden/>
          </w:rPr>
          <w:fldChar w:fldCharType="separate"/>
        </w:r>
        <w:r w:rsidR="009E2171">
          <w:rPr>
            <w:noProof/>
            <w:webHidden/>
          </w:rPr>
          <w:t>183</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7" w:history="1">
        <w:r w:rsidR="00770328" w:rsidRPr="00FA4566">
          <w:rPr>
            <w:rStyle w:val="Hyperlink"/>
            <w:noProof/>
          </w:rPr>
          <w:t>Table 7</w:t>
        </w:r>
        <w:r w:rsidR="00770328" w:rsidRPr="00FA4566">
          <w:rPr>
            <w:rStyle w:val="Hyperlink"/>
            <w:noProof/>
          </w:rPr>
          <w:noBreakHyphen/>
          <w:t xml:space="preserve">1: </w:t>
        </w:r>
        <w:r w:rsidR="00770328" w:rsidRPr="00FA4566">
          <w:rPr>
            <w:rStyle w:val="Hyperlink"/>
            <w:noProof/>
            <w:lang w:eastAsia="zh-CN"/>
          </w:rPr>
          <w:t>Summary of licensed medical wireless frequency bands.</w:t>
        </w:r>
        <w:r w:rsidR="00770328">
          <w:rPr>
            <w:noProof/>
            <w:webHidden/>
          </w:rPr>
          <w:tab/>
        </w:r>
        <w:r>
          <w:rPr>
            <w:noProof/>
            <w:webHidden/>
          </w:rPr>
          <w:fldChar w:fldCharType="begin"/>
        </w:r>
        <w:r w:rsidR="00770328">
          <w:rPr>
            <w:noProof/>
            <w:webHidden/>
          </w:rPr>
          <w:instrText xml:space="preserve"> PAGEREF _Toc320162057 \h </w:instrText>
        </w:r>
        <w:r>
          <w:rPr>
            <w:noProof/>
            <w:webHidden/>
          </w:rPr>
        </w:r>
        <w:r>
          <w:rPr>
            <w:noProof/>
            <w:webHidden/>
          </w:rPr>
          <w:fldChar w:fldCharType="separate"/>
        </w:r>
        <w:r w:rsidR="009E2171">
          <w:rPr>
            <w:noProof/>
            <w:webHidden/>
          </w:rPr>
          <w:t>187</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8" w:history="1">
        <w:r w:rsidR="00770328" w:rsidRPr="00FA4566">
          <w:rPr>
            <w:rStyle w:val="Hyperlink"/>
            <w:noProof/>
          </w:rPr>
          <w:t>Table 7</w:t>
        </w:r>
        <w:r w:rsidR="00770328" w:rsidRPr="00FA4566">
          <w:rPr>
            <w:rStyle w:val="Hyperlink"/>
            <w:noProof/>
          </w:rPr>
          <w:noBreakHyphen/>
          <w:t>2: Bluetooth specifications.</w:t>
        </w:r>
        <w:r w:rsidR="00770328">
          <w:rPr>
            <w:noProof/>
            <w:webHidden/>
          </w:rPr>
          <w:tab/>
        </w:r>
        <w:r>
          <w:rPr>
            <w:noProof/>
            <w:webHidden/>
          </w:rPr>
          <w:fldChar w:fldCharType="begin"/>
        </w:r>
        <w:r w:rsidR="00770328">
          <w:rPr>
            <w:noProof/>
            <w:webHidden/>
          </w:rPr>
          <w:instrText xml:space="preserve"> PAGEREF _Toc320162058 \h </w:instrText>
        </w:r>
        <w:r>
          <w:rPr>
            <w:noProof/>
            <w:webHidden/>
          </w:rPr>
        </w:r>
        <w:r>
          <w:rPr>
            <w:noProof/>
            <w:webHidden/>
          </w:rPr>
          <w:fldChar w:fldCharType="separate"/>
        </w:r>
        <w:r w:rsidR="009E2171">
          <w:rPr>
            <w:noProof/>
            <w:webHidden/>
          </w:rPr>
          <w:t>209</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59" w:history="1">
        <w:r w:rsidR="00770328" w:rsidRPr="00FA4566">
          <w:rPr>
            <w:rStyle w:val="Hyperlink"/>
            <w:noProof/>
          </w:rPr>
          <w:t>Table 7</w:t>
        </w:r>
        <w:r w:rsidR="00770328" w:rsidRPr="00FA4566">
          <w:rPr>
            <w:rStyle w:val="Hyperlink"/>
            <w:noProof/>
          </w:rPr>
          <w:noBreakHyphen/>
          <w:t>3: UWB specification for high data rate digital communication.</w:t>
        </w:r>
        <w:r w:rsidR="00770328">
          <w:rPr>
            <w:noProof/>
            <w:webHidden/>
          </w:rPr>
          <w:tab/>
        </w:r>
        <w:r>
          <w:rPr>
            <w:noProof/>
            <w:webHidden/>
          </w:rPr>
          <w:fldChar w:fldCharType="begin"/>
        </w:r>
        <w:r w:rsidR="00770328">
          <w:rPr>
            <w:noProof/>
            <w:webHidden/>
          </w:rPr>
          <w:instrText xml:space="preserve"> PAGEREF _Toc320162059 \h </w:instrText>
        </w:r>
        <w:r>
          <w:rPr>
            <w:noProof/>
            <w:webHidden/>
          </w:rPr>
        </w:r>
        <w:r>
          <w:rPr>
            <w:noProof/>
            <w:webHidden/>
          </w:rPr>
          <w:fldChar w:fldCharType="separate"/>
        </w:r>
        <w:r w:rsidR="009E2171">
          <w:rPr>
            <w:noProof/>
            <w:webHidden/>
          </w:rPr>
          <w:t>211</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0" w:history="1">
        <w:r w:rsidR="00770328" w:rsidRPr="00FA4566">
          <w:rPr>
            <w:rStyle w:val="Hyperlink"/>
            <w:noProof/>
          </w:rPr>
          <w:t>Table 8</w:t>
        </w:r>
        <w:r w:rsidR="00770328" w:rsidRPr="00FA4566">
          <w:rPr>
            <w:rStyle w:val="Hyperlink"/>
            <w:noProof/>
          </w:rPr>
          <w:noBreakHyphen/>
          <w:t>1: Simulated losses for transmitted ASK signals at various frequencies.</w:t>
        </w:r>
        <w:r w:rsidR="00770328">
          <w:rPr>
            <w:noProof/>
            <w:webHidden/>
          </w:rPr>
          <w:tab/>
        </w:r>
        <w:r>
          <w:rPr>
            <w:noProof/>
            <w:webHidden/>
          </w:rPr>
          <w:fldChar w:fldCharType="begin"/>
        </w:r>
        <w:r w:rsidR="00770328">
          <w:rPr>
            <w:noProof/>
            <w:webHidden/>
          </w:rPr>
          <w:instrText xml:space="preserve"> PAGEREF _Toc320162060 \h </w:instrText>
        </w:r>
        <w:r>
          <w:rPr>
            <w:noProof/>
            <w:webHidden/>
          </w:rPr>
        </w:r>
        <w:r>
          <w:rPr>
            <w:noProof/>
            <w:webHidden/>
          </w:rPr>
          <w:fldChar w:fldCharType="separate"/>
        </w:r>
        <w:r w:rsidR="009E2171">
          <w:rPr>
            <w:noProof/>
            <w:webHidden/>
          </w:rPr>
          <w:t>215</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1" w:history="1">
        <w:r w:rsidR="00770328" w:rsidRPr="00FA4566">
          <w:rPr>
            <w:rStyle w:val="Hyperlink"/>
            <w:noProof/>
          </w:rPr>
          <w:t>Table 8</w:t>
        </w:r>
        <w:r w:rsidR="00770328" w:rsidRPr="00FA4566">
          <w:rPr>
            <w:rStyle w:val="Hyperlink"/>
            <w:noProof/>
          </w:rPr>
          <w:noBreakHyphen/>
          <w:t>2: Summary of parameters fit to IEEE 802.15.4a channel model with experimental UWB data taken in the operating room.</w:t>
        </w:r>
        <w:r w:rsidR="00770328">
          <w:rPr>
            <w:noProof/>
            <w:webHidden/>
          </w:rPr>
          <w:tab/>
        </w:r>
        <w:r>
          <w:rPr>
            <w:noProof/>
            <w:webHidden/>
          </w:rPr>
          <w:fldChar w:fldCharType="begin"/>
        </w:r>
        <w:r w:rsidR="00770328">
          <w:rPr>
            <w:noProof/>
            <w:webHidden/>
          </w:rPr>
          <w:instrText xml:space="preserve"> PAGEREF _Toc320162061 \h </w:instrText>
        </w:r>
        <w:r>
          <w:rPr>
            <w:noProof/>
            <w:webHidden/>
          </w:rPr>
        </w:r>
        <w:r>
          <w:rPr>
            <w:noProof/>
            <w:webHidden/>
          </w:rPr>
          <w:fldChar w:fldCharType="separate"/>
        </w:r>
        <w:r w:rsidR="009E2171">
          <w:rPr>
            <w:noProof/>
            <w:webHidden/>
          </w:rPr>
          <w:t>234</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2" w:history="1">
        <w:r w:rsidR="00770328" w:rsidRPr="00FA4566">
          <w:rPr>
            <w:rStyle w:val="Hyperlink"/>
            <w:noProof/>
          </w:rPr>
          <w:t>Table 8</w:t>
        </w:r>
        <w:r w:rsidR="00770328" w:rsidRPr="00FA4566">
          <w:rPr>
            <w:rStyle w:val="Hyperlink"/>
            <w:noProof/>
          </w:rPr>
          <w:noBreakHyphen/>
          <w:t>3: Hardware used in broadband OR measurements.</w:t>
        </w:r>
        <w:r w:rsidR="00770328">
          <w:rPr>
            <w:noProof/>
            <w:webHidden/>
          </w:rPr>
          <w:tab/>
        </w:r>
        <w:r>
          <w:rPr>
            <w:noProof/>
            <w:webHidden/>
          </w:rPr>
          <w:fldChar w:fldCharType="begin"/>
        </w:r>
        <w:r w:rsidR="00770328">
          <w:rPr>
            <w:noProof/>
            <w:webHidden/>
          </w:rPr>
          <w:instrText xml:space="preserve"> PAGEREF _Toc320162062 \h </w:instrText>
        </w:r>
        <w:r>
          <w:rPr>
            <w:noProof/>
            <w:webHidden/>
          </w:rPr>
        </w:r>
        <w:r>
          <w:rPr>
            <w:noProof/>
            <w:webHidden/>
          </w:rPr>
          <w:fldChar w:fldCharType="separate"/>
        </w:r>
        <w:r w:rsidR="009E2171">
          <w:rPr>
            <w:noProof/>
            <w:webHidden/>
          </w:rPr>
          <w:t>240</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3" w:history="1">
        <w:r w:rsidR="00770328" w:rsidRPr="00FA4566">
          <w:rPr>
            <w:rStyle w:val="Hyperlink"/>
            <w:noProof/>
          </w:rPr>
          <w:t>Table 8</w:t>
        </w:r>
        <w:r w:rsidR="00770328" w:rsidRPr="00FA4566">
          <w:rPr>
            <w:rStyle w:val="Hyperlink"/>
            <w:noProof/>
          </w:rPr>
          <w:noBreakHyphen/>
          <w:t>4: SNR of received time extended UWB signals with and without IEEE 802.11a interference.</w:t>
        </w:r>
        <w:r w:rsidR="00770328">
          <w:rPr>
            <w:noProof/>
            <w:webHidden/>
          </w:rPr>
          <w:tab/>
        </w:r>
        <w:r>
          <w:rPr>
            <w:noProof/>
            <w:webHidden/>
          </w:rPr>
          <w:fldChar w:fldCharType="begin"/>
        </w:r>
        <w:r w:rsidR="00770328">
          <w:rPr>
            <w:noProof/>
            <w:webHidden/>
          </w:rPr>
          <w:instrText xml:space="preserve"> PAGEREF _Toc320162063 \h </w:instrText>
        </w:r>
        <w:r>
          <w:rPr>
            <w:noProof/>
            <w:webHidden/>
          </w:rPr>
        </w:r>
        <w:r>
          <w:rPr>
            <w:noProof/>
            <w:webHidden/>
          </w:rPr>
          <w:fldChar w:fldCharType="separate"/>
        </w:r>
        <w:r w:rsidR="009E2171">
          <w:rPr>
            <w:noProof/>
            <w:webHidden/>
          </w:rPr>
          <w:t>247</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4" w:history="1">
        <w:r w:rsidR="00770328" w:rsidRPr="00FA4566">
          <w:rPr>
            <w:rStyle w:val="Hyperlink"/>
            <w:noProof/>
          </w:rPr>
          <w:t>Table 9</w:t>
        </w:r>
        <w:r w:rsidR="00770328" w:rsidRPr="00FA4566">
          <w:rPr>
            <w:rStyle w:val="Hyperlink"/>
            <w:noProof/>
          </w:rPr>
          <w:noBreakHyphen/>
          <w:t>1: Comparison of technologies available for indoor RFID applications.</w:t>
        </w:r>
        <w:r w:rsidR="00770328">
          <w:rPr>
            <w:noProof/>
            <w:webHidden/>
          </w:rPr>
          <w:tab/>
        </w:r>
        <w:r>
          <w:rPr>
            <w:noProof/>
            <w:webHidden/>
          </w:rPr>
          <w:fldChar w:fldCharType="begin"/>
        </w:r>
        <w:r w:rsidR="00770328">
          <w:rPr>
            <w:noProof/>
            <w:webHidden/>
          </w:rPr>
          <w:instrText xml:space="preserve"> PAGEREF _Toc320162064 \h </w:instrText>
        </w:r>
        <w:r>
          <w:rPr>
            <w:noProof/>
            <w:webHidden/>
          </w:rPr>
        </w:r>
        <w:r>
          <w:rPr>
            <w:noProof/>
            <w:webHidden/>
          </w:rPr>
          <w:fldChar w:fldCharType="separate"/>
        </w:r>
        <w:r w:rsidR="009E2171">
          <w:rPr>
            <w:noProof/>
            <w:webHidden/>
          </w:rPr>
          <w:t>268</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5" w:history="1">
        <w:r w:rsidR="00770328" w:rsidRPr="00FA4566">
          <w:rPr>
            <w:rStyle w:val="Hyperlink"/>
            <w:noProof/>
          </w:rPr>
          <w:t>Table 9</w:t>
        </w:r>
        <w:r w:rsidR="00770328" w:rsidRPr="00FA4566">
          <w:rPr>
            <w:rStyle w:val="Hyperlink"/>
            <w:noProof/>
          </w:rPr>
          <w:noBreakHyphen/>
          <w:t>2: UWB positioning system link and power budget.</w:t>
        </w:r>
        <w:r w:rsidR="00770328">
          <w:rPr>
            <w:noProof/>
            <w:webHidden/>
          </w:rPr>
          <w:tab/>
        </w:r>
        <w:r>
          <w:rPr>
            <w:noProof/>
            <w:webHidden/>
          </w:rPr>
          <w:fldChar w:fldCharType="begin"/>
        </w:r>
        <w:r w:rsidR="00770328">
          <w:rPr>
            <w:noProof/>
            <w:webHidden/>
          </w:rPr>
          <w:instrText xml:space="preserve"> PAGEREF _Toc320162065 \h </w:instrText>
        </w:r>
        <w:r>
          <w:rPr>
            <w:noProof/>
            <w:webHidden/>
          </w:rPr>
        </w:r>
        <w:r>
          <w:rPr>
            <w:noProof/>
            <w:webHidden/>
          </w:rPr>
          <w:fldChar w:fldCharType="separate"/>
        </w:r>
        <w:r w:rsidR="009E2171">
          <w:rPr>
            <w:noProof/>
            <w:webHidden/>
          </w:rPr>
          <w:t>269</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6" w:history="1">
        <w:r w:rsidR="00770328" w:rsidRPr="00FA4566">
          <w:rPr>
            <w:rStyle w:val="Hyperlink"/>
            <w:noProof/>
          </w:rPr>
          <w:t>Table 9</w:t>
        </w:r>
        <w:r w:rsidR="00770328" w:rsidRPr="00FA4566">
          <w:rPr>
            <w:rStyle w:val="Hyperlink"/>
            <w:noProof/>
          </w:rPr>
          <w:noBreakHyphen/>
          <w:t>3: Summary of measured tag scale factors for all 10 operational UWB tags.</w:t>
        </w:r>
        <w:r w:rsidR="00770328">
          <w:rPr>
            <w:noProof/>
            <w:webHidden/>
          </w:rPr>
          <w:tab/>
        </w:r>
        <w:r>
          <w:rPr>
            <w:noProof/>
            <w:webHidden/>
          </w:rPr>
          <w:fldChar w:fldCharType="begin"/>
        </w:r>
        <w:r w:rsidR="00770328">
          <w:rPr>
            <w:noProof/>
            <w:webHidden/>
          </w:rPr>
          <w:instrText xml:space="preserve"> PAGEREF _Toc320162066 \h </w:instrText>
        </w:r>
        <w:r>
          <w:rPr>
            <w:noProof/>
            <w:webHidden/>
          </w:rPr>
        </w:r>
        <w:r>
          <w:rPr>
            <w:noProof/>
            <w:webHidden/>
          </w:rPr>
          <w:fldChar w:fldCharType="separate"/>
        </w:r>
        <w:r w:rsidR="009E2171">
          <w:rPr>
            <w:noProof/>
            <w:webHidden/>
          </w:rPr>
          <w:t>296</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7" w:history="1">
        <w:r w:rsidR="00770328" w:rsidRPr="00FA4566">
          <w:rPr>
            <w:rStyle w:val="Hyperlink"/>
            <w:noProof/>
          </w:rPr>
          <w:t>Table 9</w:t>
        </w:r>
        <w:r w:rsidR="00770328" w:rsidRPr="00FA4566">
          <w:rPr>
            <w:rStyle w:val="Hyperlink"/>
            <w:noProof/>
          </w:rPr>
          <w:noBreakHyphen/>
          <w:t>4: Simulated phase center offsets introduced to analyze the effect of phase center offsets in observed scaling error in the range difference data for dynamic experiments.</w:t>
        </w:r>
        <w:r w:rsidR="00770328">
          <w:rPr>
            <w:noProof/>
            <w:webHidden/>
          </w:rPr>
          <w:tab/>
        </w:r>
        <w:r>
          <w:rPr>
            <w:noProof/>
            <w:webHidden/>
          </w:rPr>
          <w:fldChar w:fldCharType="begin"/>
        </w:r>
        <w:r w:rsidR="00770328">
          <w:rPr>
            <w:noProof/>
            <w:webHidden/>
          </w:rPr>
          <w:instrText xml:space="preserve"> PAGEREF _Toc320162067 \h </w:instrText>
        </w:r>
        <w:r>
          <w:rPr>
            <w:noProof/>
            <w:webHidden/>
          </w:rPr>
        </w:r>
        <w:r>
          <w:rPr>
            <w:noProof/>
            <w:webHidden/>
          </w:rPr>
          <w:fldChar w:fldCharType="separate"/>
        </w:r>
        <w:r w:rsidR="009E2171">
          <w:rPr>
            <w:noProof/>
            <w:webHidden/>
          </w:rPr>
          <w:t>307</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8" w:history="1">
        <w:r w:rsidR="00770328" w:rsidRPr="00FA4566">
          <w:rPr>
            <w:rStyle w:val="Hyperlink"/>
            <w:noProof/>
          </w:rPr>
          <w:t>Table 9</w:t>
        </w:r>
        <w:r w:rsidR="00770328" w:rsidRPr="00FA4566">
          <w:rPr>
            <w:rStyle w:val="Hyperlink"/>
            <w:noProof/>
          </w:rPr>
          <w:noBreakHyphen/>
          <w:t>5: Simulated tag 3-D points and corresponding range differences for the UWB and optical tracking systems. The optical tracking system uses the measured phase center base station positions while the UWB positioning system uses the actual phase center positions.</w:t>
        </w:r>
        <w:r w:rsidR="00770328">
          <w:rPr>
            <w:noProof/>
            <w:webHidden/>
          </w:rPr>
          <w:tab/>
        </w:r>
        <w:r>
          <w:rPr>
            <w:noProof/>
            <w:webHidden/>
          </w:rPr>
          <w:fldChar w:fldCharType="begin"/>
        </w:r>
        <w:r w:rsidR="00770328">
          <w:rPr>
            <w:noProof/>
            <w:webHidden/>
          </w:rPr>
          <w:instrText xml:space="preserve"> PAGEREF _Toc320162068 \h </w:instrText>
        </w:r>
        <w:r>
          <w:rPr>
            <w:noProof/>
            <w:webHidden/>
          </w:rPr>
        </w:r>
        <w:r>
          <w:rPr>
            <w:noProof/>
            <w:webHidden/>
          </w:rPr>
          <w:fldChar w:fldCharType="separate"/>
        </w:r>
        <w:r w:rsidR="009E2171">
          <w:rPr>
            <w:noProof/>
            <w:webHidden/>
          </w:rPr>
          <w:t>309</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69" w:history="1">
        <w:r w:rsidR="00770328" w:rsidRPr="00FA4566">
          <w:rPr>
            <w:rStyle w:val="Hyperlink"/>
            <w:noProof/>
          </w:rPr>
          <w:t>Table 9</w:t>
        </w:r>
        <w:r w:rsidR="00770328" w:rsidRPr="00FA4566">
          <w:rPr>
            <w:rStyle w:val="Hyperlink"/>
            <w:noProof/>
          </w:rPr>
          <w:noBreakHyphen/>
          <w:t>6: Results from the simulated analysis which shows that biases in the measured phase center 3-D positions of the base station antennas introduce scaling effects of 1-2% into the range differences of the UWB system compared to the optical system.</w:t>
        </w:r>
        <w:r w:rsidR="00770328">
          <w:rPr>
            <w:noProof/>
            <w:webHidden/>
          </w:rPr>
          <w:tab/>
        </w:r>
        <w:r>
          <w:rPr>
            <w:noProof/>
            <w:webHidden/>
          </w:rPr>
          <w:fldChar w:fldCharType="begin"/>
        </w:r>
        <w:r w:rsidR="00770328">
          <w:rPr>
            <w:noProof/>
            <w:webHidden/>
          </w:rPr>
          <w:instrText xml:space="preserve"> PAGEREF _Toc320162069 \h </w:instrText>
        </w:r>
        <w:r>
          <w:rPr>
            <w:noProof/>
            <w:webHidden/>
          </w:rPr>
        </w:r>
        <w:r>
          <w:rPr>
            <w:noProof/>
            <w:webHidden/>
          </w:rPr>
          <w:fldChar w:fldCharType="separate"/>
        </w:r>
        <w:r w:rsidR="009E2171">
          <w:rPr>
            <w:noProof/>
            <w:webHidden/>
          </w:rPr>
          <w:t>309</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70" w:history="1">
        <w:r w:rsidR="00770328" w:rsidRPr="00FA4566">
          <w:rPr>
            <w:rStyle w:val="Hyperlink"/>
            <w:noProof/>
          </w:rPr>
          <w:t>Table 10</w:t>
        </w:r>
        <w:r w:rsidR="00770328" w:rsidRPr="00FA4566">
          <w:rPr>
            <w:rStyle w:val="Hyperlink"/>
            <w:noProof/>
          </w:rPr>
          <w:noBreakHyphen/>
          <w:t>1: Error summary of 3-D dynamic experiments where a tag is moved freely in the view volume and tracked by the optical tracking system. A static tag is used to remove receiver clock jitter and drift.</w:t>
        </w:r>
        <w:r w:rsidR="00770328">
          <w:rPr>
            <w:noProof/>
            <w:webHidden/>
          </w:rPr>
          <w:tab/>
        </w:r>
        <w:r>
          <w:rPr>
            <w:noProof/>
            <w:webHidden/>
          </w:rPr>
          <w:fldChar w:fldCharType="begin"/>
        </w:r>
        <w:r w:rsidR="00770328">
          <w:rPr>
            <w:noProof/>
            <w:webHidden/>
          </w:rPr>
          <w:instrText xml:space="preserve"> PAGEREF _Toc320162070 \h </w:instrText>
        </w:r>
        <w:r>
          <w:rPr>
            <w:noProof/>
            <w:webHidden/>
          </w:rPr>
        </w:r>
        <w:r>
          <w:rPr>
            <w:noProof/>
            <w:webHidden/>
          </w:rPr>
          <w:fldChar w:fldCharType="separate"/>
        </w:r>
        <w:r w:rsidR="009E2171">
          <w:rPr>
            <w:noProof/>
            <w:webHidden/>
          </w:rPr>
          <w:t>325</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71" w:history="1">
        <w:r w:rsidR="00770328" w:rsidRPr="00FA4566">
          <w:rPr>
            <w:rStyle w:val="Hyperlink"/>
            <w:noProof/>
          </w:rPr>
          <w:t>Table 11</w:t>
        </w:r>
        <w:r w:rsidR="00770328" w:rsidRPr="00FA4566">
          <w:rPr>
            <w:rStyle w:val="Hyperlink"/>
            <w:noProof/>
          </w:rPr>
          <w:noBreakHyphen/>
          <w:t xml:space="preserve">1: </w:t>
        </w:r>
        <w:r w:rsidR="00770328" w:rsidRPr="00FA4566">
          <w:rPr>
            <w:rStyle w:val="Hyperlink"/>
            <w:rFonts w:cs="Arial"/>
            <w:noProof/>
          </w:rPr>
          <w:t>State-of-the-Art Research in UWB Positioning Systems</w:t>
        </w:r>
        <w:r w:rsidR="00770328">
          <w:rPr>
            <w:noProof/>
            <w:webHidden/>
          </w:rPr>
          <w:tab/>
        </w:r>
        <w:r>
          <w:rPr>
            <w:noProof/>
            <w:webHidden/>
          </w:rPr>
          <w:fldChar w:fldCharType="begin"/>
        </w:r>
        <w:r w:rsidR="00770328">
          <w:rPr>
            <w:noProof/>
            <w:webHidden/>
          </w:rPr>
          <w:instrText xml:space="preserve"> PAGEREF _Toc320162071 \h </w:instrText>
        </w:r>
        <w:r>
          <w:rPr>
            <w:noProof/>
            <w:webHidden/>
          </w:rPr>
        </w:r>
        <w:r>
          <w:rPr>
            <w:noProof/>
            <w:webHidden/>
          </w:rPr>
          <w:fldChar w:fldCharType="separate"/>
        </w:r>
        <w:r w:rsidR="009E2171">
          <w:rPr>
            <w:noProof/>
            <w:webHidden/>
          </w:rPr>
          <w:t>337</w:t>
        </w:r>
        <w:r>
          <w:rPr>
            <w:noProof/>
            <w:webHidden/>
          </w:rPr>
          <w:fldChar w:fldCharType="end"/>
        </w:r>
      </w:hyperlink>
    </w:p>
    <w:p w:rsidR="00770328" w:rsidRDefault="0035301D">
      <w:pPr>
        <w:pStyle w:val="TableofFigures"/>
        <w:tabs>
          <w:tab w:val="right" w:leader="dot" w:pos="9350"/>
        </w:tabs>
        <w:rPr>
          <w:rFonts w:asciiTheme="minorHAnsi" w:eastAsiaTheme="minorEastAsia" w:hAnsiTheme="minorHAnsi" w:cstheme="minorBidi"/>
          <w:noProof/>
          <w:szCs w:val="22"/>
        </w:rPr>
      </w:pPr>
      <w:hyperlink w:anchor="_Toc320162072" w:history="1">
        <w:r w:rsidR="00770328" w:rsidRPr="00FA4566">
          <w:rPr>
            <w:rStyle w:val="Hyperlink"/>
            <w:noProof/>
          </w:rPr>
          <w:t>Table 11</w:t>
        </w:r>
        <w:r w:rsidR="00770328" w:rsidRPr="00FA4566">
          <w:rPr>
            <w:rStyle w:val="Hyperlink"/>
            <w:noProof/>
          </w:rPr>
          <w:noBreakHyphen/>
          <w:t xml:space="preserve">2: </w:t>
        </w:r>
        <w:r w:rsidR="00770328" w:rsidRPr="00FA4566">
          <w:rPr>
            <w:rStyle w:val="Hyperlink"/>
            <w:rFonts w:cs="Arial"/>
            <w:noProof/>
          </w:rPr>
          <w:t>Technical Goals for Future Work</w:t>
        </w:r>
        <w:r w:rsidR="00770328">
          <w:rPr>
            <w:noProof/>
            <w:webHidden/>
          </w:rPr>
          <w:tab/>
        </w:r>
        <w:r>
          <w:rPr>
            <w:noProof/>
            <w:webHidden/>
          </w:rPr>
          <w:fldChar w:fldCharType="begin"/>
        </w:r>
        <w:r w:rsidR="00770328">
          <w:rPr>
            <w:noProof/>
            <w:webHidden/>
          </w:rPr>
          <w:instrText xml:space="preserve"> PAGEREF _Toc320162072 \h </w:instrText>
        </w:r>
        <w:r>
          <w:rPr>
            <w:noProof/>
            <w:webHidden/>
          </w:rPr>
        </w:r>
        <w:r>
          <w:rPr>
            <w:noProof/>
            <w:webHidden/>
          </w:rPr>
          <w:fldChar w:fldCharType="separate"/>
        </w:r>
        <w:r w:rsidR="009E2171">
          <w:rPr>
            <w:noProof/>
            <w:webHidden/>
          </w:rPr>
          <w:t>356</w:t>
        </w:r>
        <w:r>
          <w:rPr>
            <w:noProof/>
            <w:webHidden/>
          </w:rPr>
          <w:fldChar w:fldCharType="end"/>
        </w:r>
      </w:hyperlink>
    </w:p>
    <w:p w:rsidR="00807F51" w:rsidRPr="007F06F5" w:rsidRDefault="0035301D" w:rsidP="009775B2">
      <w:pPr>
        <w:pStyle w:val="TOC1"/>
        <w:jc w:val="both"/>
      </w:pPr>
      <w:r w:rsidRPr="007F06F5">
        <w:fldChar w:fldCharType="end"/>
      </w:r>
    </w:p>
    <w:p w:rsidR="00213890" w:rsidRDefault="00213890">
      <w:pPr>
        <w:spacing w:line="240" w:lineRule="auto"/>
        <w:ind w:firstLine="0"/>
        <w:rPr>
          <w:rFonts w:ascii="Arial (W1)" w:hAnsi="Arial (W1)"/>
          <w:b/>
          <w:kern w:val="32"/>
          <w:sz w:val="32"/>
          <w:szCs w:val="32"/>
        </w:rPr>
      </w:pPr>
      <w:r>
        <w:br w:type="page"/>
      </w:r>
    </w:p>
    <w:p w:rsidR="00883937" w:rsidRPr="00F53FE7" w:rsidRDefault="00AF077E" w:rsidP="0033519B">
      <w:pPr>
        <w:pStyle w:val="Heading1"/>
        <w:numPr>
          <w:ilvl w:val="0"/>
          <w:numId w:val="0"/>
        </w:numPr>
        <w:ind w:left="432" w:hanging="432"/>
        <w:jc w:val="center"/>
      </w:pPr>
      <w:bookmarkStart w:id="95" w:name="_Toc319545545"/>
      <w:bookmarkStart w:id="96" w:name="_Toc319545833"/>
      <w:bookmarkStart w:id="97" w:name="_Toc319548279"/>
      <w:bookmarkStart w:id="98" w:name="_Toc319548440"/>
      <w:bookmarkStart w:id="99" w:name="_Toc319875547"/>
      <w:bookmarkStart w:id="100" w:name="_Toc319880503"/>
      <w:bookmarkStart w:id="101" w:name="_Toc319975255"/>
      <w:bookmarkStart w:id="102" w:name="_Toc319975424"/>
      <w:bookmarkStart w:id="103" w:name="_Toc319975593"/>
      <w:bookmarkStart w:id="104" w:name="_Toc320005007"/>
      <w:bookmarkStart w:id="105" w:name="_Toc320161779"/>
      <w:r w:rsidRPr="007F06F5">
        <w:lastRenderedPageBreak/>
        <w:t>List of Figure</w:t>
      </w:r>
      <w:r w:rsidR="00F53FE7">
        <w:t>s</w:t>
      </w:r>
      <w:bookmarkEnd w:id="95"/>
      <w:bookmarkEnd w:id="96"/>
      <w:bookmarkEnd w:id="97"/>
      <w:bookmarkEnd w:id="98"/>
      <w:bookmarkEnd w:id="99"/>
      <w:bookmarkEnd w:id="100"/>
      <w:bookmarkEnd w:id="101"/>
      <w:bookmarkEnd w:id="102"/>
      <w:bookmarkEnd w:id="103"/>
      <w:bookmarkEnd w:id="104"/>
      <w:bookmarkEnd w:id="105"/>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r>
        <w:fldChar w:fldCharType="begin"/>
      </w:r>
      <w:r w:rsidR="00F53FE7">
        <w:instrText xml:space="preserve"> TOC \h \z \c "Figure" </w:instrText>
      </w:r>
      <w:r>
        <w:fldChar w:fldCharType="separate"/>
      </w:r>
      <w:hyperlink w:anchor="_Toc320162073" w:history="1">
        <w:r w:rsidR="00770328" w:rsidRPr="00FD58C6">
          <w:rPr>
            <w:rStyle w:val="Hyperlink"/>
            <w:noProof/>
          </w:rPr>
          <w:t>Figure 2</w:t>
        </w:r>
        <w:r w:rsidR="00770328" w:rsidRPr="00FD58C6">
          <w:rPr>
            <w:rStyle w:val="Hyperlink"/>
            <w:noProof/>
          </w:rPr>
          <w:noBreakHyphen/>
          <w:t>1: Example of an ultra-wideband signal: (a) time-domain baseband 300 ps wide pulse, (b) frequency domain up-converted UWB pulse compared to typical up-converted narrowband signal.</w:t>
        </w:r>
        <w:r w:rsidR="00770328">
          <w:rPr>
            <w:noProof/>
            <w:webHidden/>
          </w:rPr>
          <w:tab/>
        </w:r>
        <w:r>
          <w:rPr>
            <w:noProof/>
            <w:webHidden/>
          </w:rPr>
          <w:fldChar w:fldCharType="begin"/>
        </w:r>
        <w:r w:rsidR="00770328">
          <w:rPr>
            <w:noProof/>
            <w:webHidden/>
          </w:rPr>
          <w:instrText xml:space="preserve"> PAGEREF _Toc320162073 \h </w:instrText>
        </w:r>
        <w:r>
          <w:rPr>
            <w:noProof/>
            <w:webHidden/>
          </w:rPr>
        </w:r>
        <w:r>
          <w:rPr>
            <w:noProof/>
            <w:webHidden/>
          </w:rPr>
          <w:fldChar w:fldCharType="separate"/>
        </w:r>
        <w:r w:rsidR="009E2171">
          <w:rPr>
            <w:noProof/>
            <w:webHidden/>
          </w:rPr>
          <w:t>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74" w:history="1">
        <w:r w:rsidR="00770328" w:rsidRPr="00FD58C6">
          <w:rPr>
            <w:rStyle w:val="Hyperlink"/>
            <w:noProof/>
          </w:rPr>
          <w:t>Figure 2-2: Commercial indoor UWB localization systems (a) Multispectral Solutions, Inc., (b) Ubisense.</w:t>
        </w:r>
        <w:r w:rsidR="00770328">
          <w:rPr>
            <w:noProof/>
            <w:webHidden/>
          </w:rPr>
          <w:tab/>
        </w:r>
        <w:r>
          <w:rPr>
            <w:noProof/>
            <w:webHidden/>
          </w:rPr>
          <w:fldChar w:fldCharType="begin"/>
        </w:r>
        <w:r w:rsidR="00770328">
          <w:rPr>
            <w:noProof/>
            <w:webHidden/>
          </w:rPr>
          <w:instrText xml:space="preserve"> PAGEREF _Toc320162074 \h </w:instrText>
        </w:r>
        <w:r>
          <w:rPr>
            <w:noProof/>
            <w:webHidden/>
          </w:rPr>
        </w:r>
        <w:r>
          <w:rPr>
            <w:noProof/>
            <w:webHidden/>
          </w:rPr>
          <w:fldChar w:fldCharType="separate"/>
        </w:r>
        <w:r w:rsidR="009E2171">
          <w:rPr>
            <w:noProof/>
            <w:webHidden/>
          </w:rPr>
          <w:t>12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75" w:history="1">
        <w:r w:rsidR="00770328" w:rsidRPr="00FD58C6">
          <w:rPr>
            <w:rStyle w:val="Hyperlink"/>
            <w:noProof/>
          </w:rPr>
          <w:t>Figure 2-3:</w:t>
        </w:r>
        <w:r w:rsidR="00770328" w:rsidRPr="00FD58C6">
          <w:rPr>
            <w:rStyle w:val="Hyperlink"/>
            <w:b/>
            <w:noProof/>
          </w:rPr>
          <w:t xml:space="preserve"> </w:t>
        </w:r>
        <w:r w:rsidR="00770328" w:rsidRPr="00FD58C6">
          <w:rPr>
            <w:rStyle w:val="Hyperlink"/>
            <w:noProof/>
          </w:rPr>
          <w:t>Energy detection-based UWB receiver architecture.</w:t>
        </w:r>
        <w:r w:rsidR="00770328">
          <w:rPr>
            <w:noProof/>
            <w:webHidden/>
          </w:rPr>
          <w:tab/>
        </w:r>
        <w:r>
          <w:rPr>
            <w:noProof/>
            <w:webHidden/>
          </w:rPr>
          <w:fldChar w:fldCharType="begin"/>
        </w:r>
        <w:r w:rsidR="00770328">
          <w:rPr>
            <w:noProof/>
            <w:webHidden/>
          </w:rPr>
          <w:instrText xml:space="preserve"> PAGEREF _Toc320162075 \h </w:instrText>
        </w:r>
        <w:r>
          <w:rPr>
            <w:noProof/>
            <w:webHidden/>
          </w:rPr>
        </w:r>
        <w:r>
          <w:rPr>
            <w:noProof/>
            <w:webHidden/>
          </w:rPr>
          <w:fldChar w:fldCharType="separate"/>
        </w:r>
        <w:r w:rsidR="009E2171">
          <w:rPr>
            <w:noProof/>
            <w:webHidden/>
          </w:rPr>
          <w:t>15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76" w:history="1">
        <w:r w:rsidR="00770328" w:rsidRPr="00FD58C6">
          <w:rPr>
            <w:rStyle w:val="Hyperlink"/>
            <w:noProof/>
          </w:rPr>
          <w:t>Figure 2-4:</w:t>
        </w:r>
        <w:r w:rsidR="00770328" w:rsidRPr="00FD58C6">
          <w:rPr>
            <w:rStyle w:val="Hyperlink"/>
            <w:b/>
            <w:noProof/>
          </w:rPr>
          <w:t xml:space="preserve"> </w:t>
        </w:r>
        <w:r w:rsidR="00770328" w:rsidRPr="00FD58C6">
          <w:rPr>
            <w:rStyle w:val="Hyperlink"/>
            <w:noProof/>
          </w:rPr>
          <w:t>Carrier-based non-coherent UWB receiver architecture.</w:t>
        </w:r>
        <w:r w:rsidR="00770328">
          <w:rPr>
            <w:noProof/>
            <w:webHidden/>
          </w:rPr>
          <w:tab/>
        </w:r>
        <w:r>
          <w:rPr>
            <w:noProof/>
            <w:webHidden/>
          </w:rPr>
          <w:fldChar w:fldCharType="begin"/>
        </w:r>
        <w:r w:rsidR="00770328">
          <w:rPr>
            <w:noProof/>
            <w:webHidden/>
          </w:rPr>
          <w:instrText xml:space="preserve"> PAGEREF _Toc320162076 \h </w:instrText>
        </w:r>
        <w:r>
          <w:rPr>
            <w:noProof/>
            <w:webHidden/>
          </w:rPr>
        </w:r>
        <w:r>
          <w:rPr>
            <w:noProof/>
            <w:webHidden/>
          </w:rPr>
          <w:fldChar w:fldCharType="separate"/>
        </w:r>
        <w:r w:rsidR="009E2171">
          <w:rPr>
            <w:noProof/>
            <w:webHidden/>
          </w:rPr>
          <w:t>16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77" w:history="1">
        <w:r w:rsidR="00770328" w:rsidRPr="00FD58C6">
          <w:rPr>
            <w:rStyle w:val="Hyperlink"/>
            <w:noProof/>
          </w:rPr>
          <w:t>Figure 2-5:</w:t>
        </w:r>
        <w:r w:rsidR="00770328" w:rsidRPr="00FD58C6">
          <w:rPr>
            <w:rStyle w:val="Hyperlink"/>
            <w:b/>
            <w:noProof/>
          </w:rPr>
          <w:t xml:space="preserve"> </w:t>
        </w:r>
        <w:r w:rsidR="00770328" w:rsidRPr="00FD58C6">
          <w:rPr>
            <w:rStyle w:val="Hyperlink"/>
            <w:noProof/>
            <w:lang w:eastAsia="zh-CN"/>
          </w:rPr>
          <w:t>N</w:t>
        </w:r>
        <w:r w:rsidR="00770328" w:rsidRPr="00FD58C6">
          <w:rPr>
            <w:rStyle w:val="Hyperlink"/>
            <w:noProof/>
          </w:rPr>
          <w:t>on-coherent UWB receiver architecture</w:t>
        </w:r>
        <w:r w:rsidR="00770328" w:rsidRPr="00FD58C6">
          <w:rPr>
            <w:rStyle w:val="Hyperlink"/>
            <w:noProof/>
            <w:lang w:eastAsia="zh-CN"/>
          </w:rPr>
          <w:t xml:space="preserve"> using frequency locked loop.</w:t>
        </w:r>
        <w:r w:rsidR="00770328">
          <w:rPr>
            <w:noProof/>
            <w:webHidden/>
          </w:rPr>
          <w:tab/>
        </w:r>
        <w:r>
          <w:rPr>
            <w:noProof/>
            <w:webHidden/>
          </w:rPr>
          <w:fldChar w:fldCharType="begin"/>
        </w:r>
        <w:r w:rsidR="00770328">
          <w:rPr>
            <w:noProof/>
            <w:webHidden/>
          </w:rPr>
          <w:instrText xml:space="preserve"> PAGEREF _Toc320162077 \h </w:instrText>
        </w:r>
        <w:r>
          <w:rPr>
            <w:noProof/>
            <w:webHidden/>
          </w:rPr>
        </w:r>
        <w:r>
          <w:rPr>
            <w:noProof/>
            <w:webHidden/>
          </w:rPr>
          <w:fldChar w:fldCharType="separate"/>
        </w:r>
        <w:r w:rsidR="009E2171">
          <w:rPr>
            <w:noProof/>
            <w:webHidden/>
          </w:rPr>
          <w:t>17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78" w:history="1">
        <w:r w:rsidR="00770328" w:rsidRPr="00FD58C6">
          <w:rPr>
            <w:rStyle w:val="Hyperlink"/>
            <w:noProof/>
          </w:rPr>
          <w:t>Figure 2-6:</w:t>
        </w:r>
        <w:r w:rsidR="00770328" w:rsidRPr="00FD58C6">
          <w:rPr>
            <w:rStyle w:val="Hyperlink"/>
            <w:b/>
            <w:noProof/>
          </w:rPr>
          <w:t xml:space="preserve"> </w:t>
        </w:r>
        <w:r w:rsidR="00770328" w:rsidRPr="00FD58C6">
          <w:rPr>
            <w:rStyle w:val="Hyperlink"/>
            <w:noProof/>
          </w:rPr>
          <w:t>UWB receiver architecture which combines the carrier-based and energy detection-based UWB receiver schemes.</w:t>
        </w:r>
        <w:r w:rsidR="00770328">
          <w:rPr>
            <w:noProof/>
            <w:webHidden/>
          </w:rPr>
          <w:tab/>
        </w:r>
        <w:r>
          <w:rPr>
            <w:noProof/>
            <w:webHidden/>
          </w:rPr>
          <w:fldChar w:fldCharType="begin"/>
        </w:r>
        <w:r w:rsidR="00770328">
          <w:rPr>
            <w:noProof/>
            <w:webHidden/>
          </w:rPr>
          <w:instrText xml:space="preserve"> PAGEREF _Toc320162078 \h </w:instrText>
        </w:r>
        <w:r>
          <w:rPr>
            <w:noProof/>
            <w:webHidden/>
          </w:rPr>
        </w:r>
        <w:r>
          <w:rPr>
            <w:noProof/>
            <w:webHidden/>
          </w:rPr>
          <w:fldChar w:fldCharType="separate"/>
        </w:r>
        <w:r w:rsidR="009E2171">
          <w:rPr>
            <w:noProof/>
            <w:webHidden/>
          </w:rPr>
          <w:t>17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79" w:history="1">
        <w:r w:rsidR="00770328" w:rsidRPr="00FD58C6">
          <w:rPr>
            <w:rStyle w:val="Hyperlink"/>
            <w:bCs/>
            <w:noProof/>
          </w:rPr>
          <w:t xml:space="preserve">Figure 2-7: </w:t>
        </w:r>
        <w:r w:rsidR="00770328" w:rsidRPr="00FD58C6">
          <w:rPr>
            <w:rStyle w:val="Hyperlink"/>
            <w:noProof/>
          </w:rPr>
          <w:t>System architecture of non-coherent UWB positioning system which includes a carrier-based transmitted signal at the tag and a combination of downconversion and energy detection at the UWB receiver.</w:t>
        </w:r>
        <w:r w:rsidR="00770328">
          <w:rPr>
            <w:noProof/>
            <w:webHidden/>
          </w:rPr>
          <w:tab/>
        </w:r>
        <w:r>
          <w:rPr>
            <w:noProof/>
            <w:webHidden/>
          </w:rPr>
          <w:fldChar w:fldCharType="begin"/>
        </w:r>
        <w:r w:rsidR="00770328">
          <w:rPr>
            <w:noProof/>
            <w:webHidden/>
          </w:rPr>
          <w:instrText xml:space="preserve"> PAGEREF _Toc320162079 \h </w:instrText>
        </w:r>
        <w:r>
          <w:rPr>
            <w:noProof/>
            <w:webHidden/>
          </w:rPr>
        </w:r>
        <w:r>
          <w:rPr>
            <w:noProof/>
            <w:webHidden/>
          </w:rPr>
          <w:fldChar w:fldCharType="separate"/>
        </w:r>
        <w:r w:rsidR="009E2171">
          <w:rPr>
            <w:noProof/>
            <w:webHidden/>
          </w:rPr>
          <w:t>19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0" w:history="1">
        <w:r w:rsidR="00770328" w:rsidRPr="00FD58C6">
          <w:rPr>
            <w:rStyle w:val="Hyperlink"/>
            <w:noProof/>
          </w:rPr>
          <w:t>Figure 2-8:</w:t>
        </w:r>
        <w:r w:rsidR="00770328" w:rsidRPr="00FD58C6">
          <w:rPr>
            <w:rStyle w:val="Hyperlink"/>
            <w:b/>
            <w:noProof/>
          </w:rPr>
          <w:t xml:space="preserve"> </w:t>
        </w:r>
        <w:r w:rsidR="00770328" w:rsidRPr="00FD58C6">
          <w:rPr>
            <w:rStyle w:val="Hyperlink"/>
            <w:noProof/>
          </w:rPr>
          <w:t>Experimental setup to study the relationship between the carrier phase noise and system jitter.</w:t>
        </w:r>
        <w:r w:rsidR="00770328">
          <w:rPr>
            <w:noProof/>
            <w:webHidden/>
          </w:rPr>
          <w:tab/>
        </w:r>
        <w:r>
          <w:rPr>
            <w:noProof/>
            <w:webHidden/>
          </w:rPr>
          <w:fldChar w:fldCharType="begin"/>
        </w:r>
        <w:r w:rsidR="00770328">
          <w:rPr>
            <w:noProof/>
            <w:webHidden/>
          </w:rPr>
          <w:instrText xml:space="preserve"> PAGEREF _Toc320162080 \h </w:instrText>
        </w:r>
        <w:r>
          <w:rPr>
            <w:noProof/>
            <w:webHidden/>
          </w:rPr>
        </w:r>
        <w:r>
          <w:rPr>
            <w:noProof/>
            <w:webHidden/>
          </w:rPr>
          <w:fldChar w:fldCharType="separate"/>
        </w:r>
        <w:r w:rsidR="009E2171">
          <w:rPr>
            <w:noProof/>
            <w:webHidden/>
          </w:rPr>
          <w:t>21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1" w:history="1">
        <w:r w:rsidR="00770328" w:rsidRPr="00FD58C6">
          <w:rPr>
            <w:rStyle w:val="Hyperlink"/>
            <w:noProof/>
          </w:rPr>
          <w:t>Figure 2-9:</w:t>
        </w:r>
        <w:r w:rsidR="00770328" w:rsidRPr="00FD58C6">
          <w:rPr>
            <w:rStyle w:val="Hyperlink"/>
            <w:b/>
            <w:noProof/>
          </w:rPr>
          <w:t xml:space="preserve"> </w:t>
        </w:r>
        <w:r w:rsidR="00770328" w:rsidRPr="00FD58C6">
          <w:rPr>
            <w:rStyle w:val="Hyperlink"/>
            <w:noProof/>
          </w:rPr>
          <w:t>Raw data captured using wired PRF clocks and varying levels of LO (8GHz) coherence on each of the 4 base stations [53].</w:t>
        </w:r>
        <w:r w:rsidR="00770328">
          <w:rPr>
            <w:noProof/>
            <w:webHidden/>
          </w:rPr>
          <w:tab/>
        </w:r>
        <w:r>
          <w:rPr>
            <w:noProof/>
            <w:webHidden/>
          </w:rPr>
          <w:fldChar w:fldCharType="begin"/>
        </w:r>
        <w:r w:rsidR="00770328">
          <w:rPr>
            <w:noProof/>
            <w:webHidden/>
          </w:rPr>
          <w:instrText xml:space="preserve"> PAGEREF _Toc320162081 \h </w:instrText>
        </w:r>
        <w:r>
          <w:rPr>
            <w:noProof/>
            <w:webHidden/>
          </w:rPr>
        </w:r>
        <w:r>
          <w:rPr>
            <w:noProof/>
            <w:webHidden/>
          </w:rPr>
          <w:fldChar w:fldCharType="separate"/>
        </w:r>
        <w:r w:rsidR="009E2171">
          <w:rPr>
            <w:noProof/>
            <w:webHidden/>
          </w:rPr>
          <w:t>23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2" w:history="1">
        <w:r w:rsidR="00770328" w:rsidRPr="00FD58C6">
          <w:rPr>
            <w:rStyle w:val="Hyperlink"/>
            <w:noProof/>
          </w:rPr>
          <w:t>Figure 2-10:  Schematic of the sampling mixer highlighting the broadband balun and balanced topology [40].</w:t>
        </w:r>
        <w:r w:rsidR="00770328">
          <w:rPr>
            <w:noProof/>
            <w:webHidden/>
          </w:rPr>
          <w:tab/>
        </w:r>
        <w:r>
          <w:rPr>
            <w:noProof/>
            <w:webHidden/>
          </w:rPr>
          <w:fldChar w:fldCharType="begin"/>
        </w:r>
        <w:r w:rsidR="00770328">
          <w:rPr>
            <w:noProof/>
            <w:webHidden/>
          </w:rPr>
          <w:instrText xml:space="preserve"> PAGEREF _Toc320162082 \h </w:instrText>
        </w:r>
        <w:r>
          <w:rPr>
            <w:noProof/>
            <w:webHidden/>
          </w:rPr>
        </w:r>
        <w:r>
          <w:rPr>
            <w:noProof/>
            <w:webHidden/>
          </w:rPr>
          <w:fldChar w:fldCharType="separate"/>
        </w:r>
        <w:r w:rsidR="009E2171">
          <w:rPr>
            <w:noProof/>
            <w:webHidden/>
          </w:rPr>
          <w:t>24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3" w:history="1">
        <w:r w:rsidR="00770328" w:rsidRPr="00FD58C6">
          <w:rPr>
            <w:rStyle w:val="Hyperlink"/>
            <w:noProof/>
          </w:rPr>
          <w:t xml:space="preserve">Figure 2-11:  </w:t>
        </w:r>
        <w:r w:rsidR="00770328" w:rsidRPr="00FD58C6">
          <w:rPr>
            <w:rStyle w:val="Hyperlink"/>
            <w:noProof/>
            <w:lang w:eastAsia="zh-CN"/>
          </w:rPr>
          <w:t>ADS simulation of the reconstructed sub-sampled pulse with and without 3 ps of PRF clock jitter.</w:t>
        </w:r>
        <w:r w:rsidR="00770328">
          <w:rPr>
            <w:noProof/>
            <w:webHidden/>
          </w:rPr>
          <w:tab/>
        </w:r>
        <w:r>
          <w:rPr>
            <w:noProof/>
            <w:webHidden/>
          </w:rPr>
          <w:fldChar w:fldCharType="begin"/>
        </w:r>
        <w:r w:rsidR="00770328">
          <w:rPr>
            <w:noProof/>
            <w:webHidden/>
          </w:rPr>
          <w:instrText xml:space="preserve"> PAGEREF _Toc320162083 \h </w:instrText>
        </w:r>
        <w:r>
          <w:rPr>
            <w:noProof/>
            <w:webHidden/>
          </w:rPr>
        </w:r>
        <w:r>
          <w:rPr>
            <w:noProof/>
            <w:webHidden/>
          </w:rPr>
          <w:fldChar w:fldCharType="separate"/>
        </w:r>
        <w:r w:rsidR="009E2171">
          <w:rPr>
            <w:noProof/>
            <w:webHidden/>
          </w:rPr>
          <w:t>28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4" w:history="1">
        <w:r w:rsidR="00770328" w:rsidRPr="00FD58C6">
          <w:rPr>
            <w:rStyle w:val="Hyperlink"/>
            <w:noProof/>
          </w:rPr>
          <w:t xml:space="preserve">Figure 2-12:  </w:t>
        </w:r>
        <w:r w:rsidR="00770328" w:rsidRPr="00FD58C6">
          <w:rPr>
            <w:rStyle w:val="Hyperlink"/>
            <w:noProof/>
            <w:lang w:eastAsia="zh-CN"/>
          </w:rPr>
          <w:t>Experimental setup with the unsynchronized PRF clock sources to measure the effect of PRF clock jitter.</w:t>
        </w:r>
        <w:r w:rsidR="00770328">
          <w:rPr>
            <w:noProof/>
            <w:webHidden/>
          </w:rPr>
          <w:tab/>
        </w:r>
        <w:r>
          <w:rPr>
            <w:noProof/>
            <w:webHidden/>
          </w:rPr>
          <w:fldChar w:fldCharType="begin"/>
        </w:r>
        <w:r w:rsidR="00770328">
          <w:rPr>
            <w:noProof/>
            <w:webHidden/>
          </w:rPr>
          <w:instrText xml:space="preserve"> PAGEREF _Toc320162084 \h </w:instrText>
        </w:r>
        <w:r>
          <w:rPr>
            <w:noProof/>
            <w:webHidden/>
          </w:rPr>
        </w:r>
        <w:r>
          <w:rPr>
            <w:noProof/>
            <w:webHidden/>
          </w:rPr>
          <w:fldChar w:fldCharType="separate"/>
        </w:r>
        <w:r w:rsidR="009E2171">
          <w:rPr>
            <w:noProof/>
            <w:webHidden/>
          </w:rPr>
          <w:t>29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5" w:history="1">
        <w:r w:rsidR="00770328" w:rsidRPr="00FD58C6">
          <w:rPr>
            <w:rStyle w:val="Hyperlink"/>
            <w:noProof/>
          </w:rPr>
          <w:t xml:space="preserve">Figure 2-13:  </w:t>
        </w:r>
        <w:r w:rsidR="00770328" w:rsidRPr="00FD58C6">
          <w:rPr>
            <w:rStyle w:val="Hyperlink"/>
            <w:noProof/>
            <w:lang w:eastAsia="zh-CN"/>
          </w:rPr>
          <w:t xml:space="preserve">Time variation of the pulse peak position acquired over </w:t>
        </w:r>
        <w:r w:rsidR="00770328" w:rsidRPr="00FD58C6">
          <w:rPr>
            <w:rStyle w:val="Hyperlink"/>
            <w:i/>
            <w:noProof/>
            <w:lang w:eastAsia="zh-CN"/>
          </w:rPr>
          <w:t>n</w:t>
        </w:r>
        <w:r w:rsidR="00770328" w:rsidRPr="00FD58C6">
          <w:rPr>
            <w:rStyle w:val="Hyperlink"/>
            <w:noProof/>
            <w:lang w:eastAsia="zh-CN"/>
          </w:rPr>
          <w:t xml:space="preserve"> sample points.</w:t>
        </w:r>
        <w:r w:rsidR="00770328">
          <w:rPr>
            <w:noProof/>
            <w:webHidden/>
          </w:rPr>
          <w:tab/>
        </w:r>
        <w:r>
          <w:rPr>
            <w:noProof/>
            <w:webHidden/>
          </w:rPr>
          <w:fldChar w:fldCharType="begin"/>
        </w:r>
        <w:r w:rsidR="00770328">
          <w:rPr>
            <w:noProof/>
            <w:webHidden/>
          </w:rPr>
          <w:instrText xml:space="preserve"> PAGEREF _Toc320162085 \h </w:instrText>
        </w:r>
        <w:r>
          <w:rPr>
            <w:noProof/>
            <w:webHidden/>
          </w:rPr>
        </w:r>
        <w:r>
          <w:rPr>
            <w:noProof/>
            <w:webHidden/>
          </w:rPr>
          <w:fldChar w:fldCharType="separate"/>
        </w:r>
        <w:r w:rsidR="009E2171">
          <w:rPr>
            <w:noProof/>
            <w:webHidden/>
          </w:rPr>
          <w:t>29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6" w:history="1">
        <w:r w:rsidR="00770328" w:rsidRPr="00FD58C6">
          <w:rPr>
            <w:rStyle w:val="Hyperlink"/>
            <w:noProof/>
          </w:rPr>
          <w:t>Figure 2-14:  The “shoulder effect” in static scenario: the received single channel sub-sampled signal modulated by the equivalent offset carrier frequency</w:t>
        </w:r>
        <w:r w:rsidR="00770328" w:rsidRPr="00FD58C6">
          <w:rPr>
            <w:rStyle w:val="Hyperlink"/>
            <w:noProof/>
            <w:lang w:eastAsia="zh-CN"/>
          </w:rPr>
          <w:t>.</w:t>
        </w:r>
        <w:r w:rsidR="00770328">
          <w:rPr>
            <w:noProof/>
            <w:webHidden/>
          </w:rPr>
          <w:tab/>
        </w:r>
        <w:r>
          <w:rPr>
            <w:noProof/>
            <w:webHidden/>
          </w:rPr>
          <w:fldChar w:fldCharType="begin"/>
        </w:r>
        <w:r w:rsidR="00770328">
          <w:rPr>
            <w:noProof/>
            <w:webHidden/>
          </w:rPr>
          <w:instrText xml:space="preserve"> PAGEREF _Toc320162086 \h </w:instrText>
        </w:r>
        <w:r>
          <w:rPr>
            <w:noProof/>
            <w:webHidden/>
          </w:rPr>
        </w:r>
        <w:r>
          <w:rPr>
            <w:noProof/>
            <w:webHidden/>
          </w:rPr>
          <w:fldChar w:fldCharType="separate"/>
        </w:r>
        <w:r w:rsidR="009E2171">
          <w:rPr>
            <w:noProof/>
            <w:webHidden/>
          </w:rPr>
          <w:t>30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7" w:history="1">
        <w:r w:rsidR="00770328" w:rsidRPr="00FD58C6">
          <w:rPr>
            <w:rStyle w:val="Hyperlink"/>
            <w:noProof/>
          </w:rPr>
          <w:t>Figure 2-15: “Shoulder” effect when tag is moving one wavelength.</w:t>
        </w:r>
        <w:r w:rsidR="00770328">
          <w:rPr>
            <w:noProof/>
            <w:webHidden/>
          </w:rPr>
          <w:tab/>
        </w:r>
        <w:r>
          <w:rPr>
            <w:noProof/>
            <w:webHidden/>
          </w:rPr>
          <w:fldChar w:fldCharType="begin"/>
        </w:r>
        <w:r w:rsidR="00770328">
          <w:rPr>
            <w:noProof/>
            <w:webHidden/>
          </w:rPr>
          <w:instrText xml:space="preserve"> PAGEREF _Toc320162087 \h </w:instrText>
        </w:r>
        <w:r>
          <w:rPr>
            <w:noProof/>
            <w:webHidden/>
          </w:rPr>
        </w:r>
        <w:r>
          <w:rPr>
            <w:noProof/>
            <w:webHidden/>
          </w:rPr>
          <w:fldChar w:fldCharType="separate"/>
        </w:r>
        <w:r w:rsidR="009E2171">
          <w:rPr>
            <w:noProof/>
            <w:webHidden/>
          </w:rPr>
          <w:t>31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8" w:history="1">
        <w:r w:rsidR="00770328" w:rsidRPr="00FD58C6">
          <w:rPr>
            <w:rStyle w:val="Hyperlink"/>
            <w:noProof/>
          </w:rPr>
          <w:t xml:space="preserve">Figure 2-16: </w:t>
        </w:r>
        <w:r w:rsidR="00770328" w:rsidRPr="00FD58C6">
          <w:rPr>
            <w:rStyle w:val="Hyperlink"/>
            <w:noProof/>
            <w:lang w:eastAsia="zh-CN"/>
          </w:rPr>
          <w:t xml:space="preserve"> The “shoulder” effect is minimized by using energy detection after the sub-sampler when tag is moving one wavelength.</w:t>
        </w:r>
        <w:r w:rsidR="00770328">
          <w:rPr>
            <w:noProof/>
            <w:webHidden/>
          </w:rPr>
          <w:tab/>
        </w:r>
        <w:r>
          <w:rPr>
            <w:noProof/>
            <w:webHidden/>
          </w:rPr>
          <w:fldChar w:fldCharType="begin"/>
        </w:r>
        <w:r w:rsidR="00770328">
          <w:rPr>
            <w:noProof/>
            <w:webHidden/>
          </w:rPr>
          <w:instrText xml:space="preserve"> PAGEREF _Toc320162088 \h </w:instrText>
        </w:r>
        <w:r>
          <w:rPr>
            <w:noProof/>
            <w:webHidden/>
          </w:rPr>
        </w:r>
        <w:r>
          <w:rPr>
            <w:noProof/>
            <w:webHidden/>
          </w:rPr>
          <w:fldChar w:fldCharType="separate"/>
        </w:r>
        <w:r w:rsidR="009E2171">
          <w:rPr>
            <w:noProof/>
            <w:webHidden/>
          </w:rPr>
          <w:t>32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89" w:history="1">
        <w:r w:rsidR="00770328" w:rsidRPr="00FD58C6">
          <w:rPr>
            <w:rStyle w:val="Hyperlink"/>
            <w:noProof/>
          </w:rPr>
          <w:t>Figure 2-17: Simulated leading-edge detection 1-D error versus SNR of received UWB pulse for three ADCs with sample rates of 105 MSPS, 400 MSPS, and 3 GSPS in an industrial LOS environment.</w:t>
        </w:r>
        <w:r w:rsidR="00770328">
          <w:rPr>
            <w:noProof/>
            <w:webHidden/>
          </w:rPr>
          <w:tab/>
        </w:r>
        <w:r>
          <w:rPr>
            <w:noProof/>
            <w:webHidden/>
          </w:rPr>
          <w:fldChar w:fldCharType="begin"/>
        </w:r>
        <w:r w:rsidR="00770328">
          <w:rPr>
            <w:noProof/>
            <w:webHidden/>
          </w:rPr>
          <w:instrText xml:space="preserve"> PAGEREF _Toc320162089 \h </w:instrText>
        </w:r>
        <w:r>
          <w:rPr>
            <w:noProof/>
            <w:webHidden/>
          </w:rPr>
        </w:r>
        <w:r>
          <w:rPr>
            <w:noProof/>
            <w:webHidden/>
          </w:rPr>
          <w:fldChar w:fldCharType="separate"/>
        </w:r>
        <w:r w:rsidR="009E2171">
          <w:rPr>
            <w:noProof/>
            <w:webHidden/>
          </w:rPr>
          <w:t>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0" w:history="1">
        <w:r w:rsidR="00770328" w:rsidRPr="00FD58C6">
          <w:rPr>
            <w:rStyle w:val="Hyperlink"/>
            <w:noProof/>
          </w:rPr>
          <w:t xml:space="preserve">Figure 2-18: Leading-edge detection on a received multipath UWB signal where the two max windows can be seen, </w:t>
        </w:r>
        <m:oMath>
          <m:r>
            <m:rPr>
              <m:sty m:val="p"/>
            </m:rPr>
            <w:rPr>
              <w:rStyle w:val="Hyperlink"/>
              <w:rFonts w:ascii="Cambria Math" w:hAnsi="Cambria Math"/>
              <w:noProof/>
            </w:rPr>
            <m:t>max</m:t>
          </m:r>
          <m:r>
            <w:rPr>
              <w:rStyle w:val="Hyperlink"/>
              <w:rFonts w:ascii="Cambria Math" w:hAnsi="Cambria Math"/>
              <w:noProof/>
            </w:rPr>
            <m:t>_n1[t]</m:t>
          </m:r>
        </m:oMath>
        <w:r w:rsidR="00770328" w:rsidRPr="00FD58C6">
          <w:rPr>
            <w:rStyle w:val="Hyperlink"/>
            <w:noProof/>
          </w:rPr>
          <w:t xml:space="preserve"> and </w:t>
        </w:r>
        <m:oMath>
          <m:r>
            <m:rPr>
              <m:sty m:val="p"/>
            </m:rPr>
            <w:rPr>
              <w:rStyle w:val="Hyperlink"/>
              <w:rFonts w:ascii="Cambria Math" w:hAnsi="Cambria Math"/>
              <w:noProof/>
            </w:rPr>
            <m:t>max</m:t>
          </m:r>
          <m:r>
            <w:rPr>
              <w:rStyle w:val="Hyperlink"/>
              <w:rFonts w:ascii="Cambria Math" w:hAnsi="Cambria Math"/>
              <w:noProof/>
            </w:rPr>
            <m:t>_n2[t]</m:t>
          </m:r>
        </m:oMath>
        <w:r w:rsidR="00770328" w:rsidRPr="00FD58C6">
          <w:rPr>
            <w:rStyle w:val="Hyperlink"/>
            <w:noProof/>
          </w:rPr>
          <w:t>.</w:t>
        </w:r>
        <w:r w:rsidR="00770328">
          <w:rPr>
            <w:noProof/>
            <w:webHidden/>
          </w:rPr>
          <w:tab/>
        </w:r>
        <w:r>
          <w:rPr>
            <w:noProof/>
            <w:webHidden/>
          </w:rPr>
          <w:fldChar w:fldCharType="begin"/>
        </w:r>
        <w:r w:rsidR="00770328">
          <w:rPr>
            <w:noProof/>
            <w:webHidden/>
          </w:rPr>
          <w:instrText xml:space="preserve"> PAGEREF _Toc320162090 \h </w:instrText>
        </w:r>
        <w:r>
          <w:rPr>
            <w:noProof/>
            <w:webHidden/>
          </w:rPr>
        </w:r>
        <w:r>
          <w:rPr>
            <w:noProof/>
            <w:webHidden/>
          </w:rPr>
          <w:fldChar w:fldCharType="separate"/>
        </w:r>
        <w:r w:rsidR="009E2171">
          <w:rPr>
            <w:noProof/>
            <w:webHidden/>
          </w:rPr>
          <w:t>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1" w:history="1">
        <w:r w:rsidR="00770328" w:rsidRPr="00FD58C6">
          <w:rPr>
            <w:rStyle w:val="Hyperlink"/>
            <w:noProof/>
          </w:rPr>
          <w:t>Figure 2-19: Simulation of broadside Vivaldi phase center location versus frequency.</w:t>
        </w:r>
        <w:r w:rsidR="00770328">
          <w:rPr>
            <w:noProof/>
            <w:webHidden/>
          </w:rPr>
          <w:tab/>
        </w:r>
        <w:r>
          <w:rPr>
            <w:noProof/>
            <w:webHidden/>
          </w:rPr>
          <w:fldChar w:fldCharType="begin"/>
        </w:r>
        <w:r w:rsidR="00770328">
          <w:rPr>
            <w:noProof/>
            <w:webHidden/>
          </w:rPr>
          <w:instrText xml:space="preserve"> PAGEREF _Toc320162091 \h </w:instrText>
        </w:r>
        <w:r>
          <w:rPr>
            <w:noProof/>
            <w:webHidden/>
          </w:rPr>
        </w:r>
        <w:r>
          <w:rPr>
            <w:noProof/>
            <w:webHidden/>
          </w:rPr>
          <w:fldChar w:fldCharType="separate"/>
        </w:r>
        <w:r w:rsidR="009E2171">
          <w:rPr>
            <w:noProof/>
            <w:webHidden/>
          </w:rPr>
          <w:t>36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2" w:history="1">
        <w:r w:rsidR="00770328" w:rsidRPr="00FD58C6">
          <w:rPr>
            <w:rStyle w:val="Hyperlink"/>
            <w:noProof/>
          </w:rPr>
          <w:t xml:space="preserve">Figure 2-20: Experimental setup of Vivaldi antennas in </w:t>
        </w:r>
        <w:r w:rsidR="00770328" w:rsidRPr="00FD58C6">
          <w:rPr>
            <w:rStyle w:val="Hyperlink"/>
            <w:rFonts w:cs="AdvMacTim-I"/>
            <w:noProof/>
          </w:rPr>
          <w:t>an anechoic chamber used to measure</w:t>
        </w:r>
        <w:r w:rsidR="00770328" w:rsidRPr="00FD58C6">
          <w:rPr>
            <w:rStyle w:val="Hyperlink"/>
            <w:noProof/>
          </w:rPr>
          <w:t xml:space="preserve"> Vivaldi a</w:t>
        </w:r>
        <w:r w:rsidR="00770328" w:rsidRPr="00FD58C6">
          <w:rPr>
            <w:rStyle w:val="Hyperlink"/>
            <w:rFonts w:cs="AdvMacTim-I"/>
            <w:noProof/>
          </w:rPr>
          <w:t>ntenna directivity-dependent phase center variation.</w:t>
        </w:r>
        <w:r w:rsidR="00770328">
          <w:rPr>
            <w:noProof/>
            <w:webHidden/>
          </w:rPr>
          <w:tab/>
        </w:r>
        <w:r>
          <w:rPr>
            <w:noProof/>
            <w:webHidden/>
          </w:rPr>
          <w:fldChar w:fldCharType="begin"/>
        </w:r>
        <w:r w:rsidR="00770328">
          <w:rPr>
            <w:noProof/>
            <w:webHidden/>
          </w:rPr>
          <w:instrText xml:space="preserve"> PAGEREF _Toc320162092 \h </w:instrText>
        </w:r>
        <w:r>
          <w:rPr>
            <w:noProof/>
            <w:webHidden/>
          </w:rPr>
        </w:r>
        <w:r>
          <w:rPr>
            <w:noProof/>
            <w:webHidden/>
          </w:rPr>
          <w:fldChar w:fldCharType="separate"/>
        </w:r>
        <w:r w:rsidR="009E2171">
          <w:rPr>
            <w:noProof/>
            <w:webHidden/>
          </w:rPr>
          <w:t>37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3" w:history="1">
        <w:r w:rsidR="00770328" w:rsidRPr="00FD58C6">
          <w:rPr>
            <w:rStyle w:val="Hyperlink"/>
            <w:noProof/>
          </w:rPr>
          <w:t>Figure 2-21: Measured Vivaldi phase center error versus angle for E-cut and H-cut.</w:t>
        </w:r>
        <w:r w:rsidR="00770328">
          <w:rPr>
            <w:noProof/>
            <w:webHidden/>
          </w:rPr>
          <w:tab/>
        </w:r>
        <w:r>
          <w:rPr>
            <w:noProof/>
            <w:webHidden/>
          </w:rPr>
          <w:fldChar w:fldCharType="begin"/>
        </w:r>
        <w:r w:rsidR="00770328">
          <w:rPr>
            <w:noProof/>
            <w:webHidden/>
          </w:rPr>
          <w:instrText xml:space="preserve"> PAGEREF _Toc320162093 \h </w:instrText>
        </w:r>
        <w:r>
          <w:rPr>
            <w:noProof/>
            <w:webHidden/>
          </w:rPr>
        </w:r>
        <w:r>
          <w:rPr>
            <w:noProof/>
            <w:webHidden/>
          </w:rPr>
          <w:fldChar w:fldCharType="separate"/>
        </w:r>
        <w:r w:rsidR="009E2171">
          <w:rPr>
            <w:noProof/>
            <w:webHidden/>
          </w:rPr>
          <w:t>38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4" w:history="1">
        <w:r w:rsidR="00770328" w:rsidRPr="00FD58C6">
          <w:rPr>
            <w:rStyle w:val="Hyperlink"/>
            <w:noProof/>
          </w:rPr>
          <w:t>Figure 2-22: Calculation of tag position based on TDOA approach.</w:t>
        </w:r>
        <w:r w:rsidR="00770328">
          <w:rPr>
            <w:noProof/>
            <w:webHidden/>
          </w:rPr>
          <w:tab/>
        </w:r>
        <w:r>
          <w:rPr>
            <w:noProof/>
            <w:webHidden/>
          </w:rPr>
          <w:fldChar w:fldCharType="begin"/>
        </w:r>
        <w:r w:rsidR="00770328">
          <w:rPr>
            <w:noProof/>
            <w:webHidden/>
          </w:rPr>
          <w:instrText xml:space="preserve"> PAGEREF _Toc320162094 \h </w:instrText>
        </w:r>
        <w:r>
          <w:rPr>
            <w:noProof/>
            <w:webHidden/>
          </w:rPr>
        </w:r>
        <w:r>
          <w:rPr>
            <w:noProof/>
            <w:webHidden/>
          </w:rPr>
          <w:fldChar w:fldCharType="separate"/>
        </w:r>
        <w:r w:rsidR="009E2171">
          <w:rPr>
            <w:noProof/>
            <w:webHidden/>
          </w:rPr>
          <w:t>40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5" w:history="1">
        <w:r w:rsidR="00770328" w:rsidRPr="00FD58C6">
          <w:rPr>
            <w:rStyle w:val="Hyperlink"/>
            <w:noProof/>
          </w:rPr>
          <w:t>Figure 2-23: 3-D unsynchronized localization experiments, 4 base station distribution with locations for each base station.</w:t>
        </w:r>
        <w:r w:rsidR="00770328">
          <w:rPr>
            <w:noProof/>
            <w:webHidden/>
          </w:rPr>
          <w:tab/>
        </w:r>
        <w:r>
          <w:rPr>
            <w:noProof/>
            <w:webHidden/>
          </w:rPr>
          <w:fldChar w:fldCharType="begin"/>
        </w:r>
        <w:r w:rsidR="00770328">
          <w:rPr>
            <w:noProof/>
            <w:webHidden/>
          </w:rPr>
          <w:instrText xml:space="preserve"> PAGEREF _Toc320162095 \h </w:instrText>
        </w:r>
        <w:r>
          <w:rPr>
            <w:noProof/>
            <w:webHidden/>
          </w:rPr>
        </w:r>
        <w:r>
          <w:rPr>
            <w:noProof/>
            <w:webHidden/>
          </w:rPr>
          <w:fldChar w:fldCharType="separate"/>
        </w:r>
        <w:r w:rsidR="009E2171">
          <w:rPr>
            <w:noProof/>
            <w:webHidden/>
          </w:rPr>
          <w:t>42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6" w:history="1">
        <w:r w:rsidR="00770328" w:rsidRPr="00FD58C6">
          <w:rPr>
            <w:rStyle w:val="Hyperlink"/>
            <w:noProof/>
          </w:rPr>
          <w:t xml:space="preserve">Figure 2-24: </w:t>
        </w:r>
        <w:r w:rsidR="00770328" w:rsidRPr="00FD58C6">
          <w:rPr>
            <w:rStyle w:val="Hyperlink"/>
            <w:noProof/>
            <w:lang w:eastAsia="zh-CN"/>
          </w:rPr>
          <w:t>3-D dynamic random mode with energy detection. UWB trace is compared to Optotrak trace.</w:t>
        </w:r>
        <w:r w:rsidR="00770328">
          <w:rPr>
            <w:noProof/>
            <w:webHidden/>
          </w:rPr>
          <w:tab/>
        </w:r>
        <w:r>
          <w:rPr>
            <w:noProof/>
            <w:webHidden/>
          </w:rPr>
          <w:fldChar w:fldCharType="begin"/>
        </w:r>
        <w:r w:rsidR="00770328">
          <w:rPr>
            <w:noProof/>
            <w:webHidden/>
          </w:rPr>
          <w:instrText xml:space="preserve"> PAGEREF _Toc320162096 \h </w:instrText>
        </w:r>
        <w:r>
          <w:rPr>
            <w:noProof/>
            <w:webHidden/>
          </w:rPr>
        </w:r>
        <w:r>
          <w:rPr>
            <w:noProof/>
            <w:webHidden/>
          </w:rPr>
          <w:fldChar w:fldCharType="separate"/>
        </w:r>
        <w:r w:rsidR="009E2171">
          <w:rPr>
            <w:noProof/>
            <w:webHidden/>
          </w:rPr>
          <w:t>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7" w:history="1">
        <w:r w:rsidR="00770328" w:rsidRPr="00FD58C6">
          <w:rPr>
            <w:rStyle w:val="Hyperlink"/>
            <w:noProof/>
          </w:rPr>
          <w:t xml:space="preserve">Figure 2-25: </w:t>
        </w:r>
        <w:r w:rsidR="00770328" w:rsidRPr="00FD58C6">
          <w:rPr>
            <w:rStyle w:val="Hyperlink"/>
            <w:noProof/>
            <w:lang w:eastAsia="zh-CN"/>
          </w:rPr>
          <w:t xml:space="preserve">3-D dynamic mode with energy detection. </w:t>
        </w:r>
        <w:r w:rsidR="00770328" w:rsidRPr="00FD58C6">
          <w:rPr>
            <w:rStyle w:val="Hyperlink"/>
            <w:i/>
            <w:noProof/>
            <w:lang w:eastAsia="zh-CN"/>
          </w:rPr>
          <w:t>x, y</w:t>
        </w:r>
        <w:r w:rsidR="00770328" w:rsidRPr="00FD58C6">
          <w:rPr>
            <w:rStyle w:val="Hyperlink"/>
            <w:noProof/>
            <w:lang w:eastAsia="zh-CN"/>
          </w:rPr>
          <w:t xml:space="preserve"> and </w:t>
        </w:r>
        <w:r w:rsidR="00770328" w:rsidRPr="00FD58C6">
          <w:rPr>
            <w:rStyle w:val="Hyperlink"/>
            <w:i/>
            <w:noProof/>
            <w:lang w:eastAsia="zh-CN"/>
          </w:rPr>
          <w:t>z</w:t>
        </w:r>
        <w:r w:rsidR="00770328" w:rsidRPr="00FD58C6">
          <w:rPr>
            <w:rStyle w:val="Hyperlink"/>
            <w:noProof/>
            <w:lang w:eastAsia="zh-CN"/>
          </w:rPr>
          <w:t xml:space="preserve"> axes error compared to Optotrak measurements.</w:t>
        </w:r>
        <w:r w:rsidR="00770328">
          <w:rPr>
            <w:noProof/>
            <w:webHidden/>
          </w:rPr>
          <w:tab/>
        </w:r>
        <w:r>
          <w:rPr>
            <w:noProof/>
            <w:webHidden/>
          </w:rPr>
          <w:fldChar w:fldCharType="begin"/>
        </w:r>
        <w:r w:rsidR="00770328">
          <w:rPr>
            <w:noProof/>
            <w:webHidden/>
          </w:rPr>
          <w:instrText xml:space="preserve"> PAGEREF _Toc320162097 \h </w:instrText>
        </w:r>
        <w:r>
          <w:rPr>
            <w:noProof/>
            <w:webHidden/>
          </w:rPr>
        </w:r>
        <w:r>
          <w:rPr>
            <w:noProof/>
            <w:webHidden/>
          </w:rPr>
          <w:fldChar w:fldCharType="separate"/>
        </w:r>
        <w:r w:rsidR="009E2171">
          <w:rPr>
            <w:noProof/>
            <w:webHidden/>
          </w:rPr>
          <w:t>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8" w:history="1">
        <w:r w:rsidR="00770328" w:rsidRPr="00FD58C6">
          <w:rPr>
            <w:rStyle w:val="Hyperlink"/>
            <w:noProof/>
          </w:rPr>
          <w:t xml:space="preserve">Figure 2-26: </w:t>
        </w:r>
        <w:r w:rsidR="00770328" w:rsidRPr="00FD58C6">
          <w:rPr>
            <w:rStyle w:val="Hyperlink"/>
            <w:noProof/>
            <w:lang w:eastAsia="zh-CN"/>
          </w:rPr>
          <w:t>Experimental setup of robot tracking using the developed non-coherent UWB system.</w:t>
        </w:r>
        <w:r w:rsidR="00770328">
          <w:rPr>
            <w:noProof/>
            <w:webHidden/>
          </w:rPr>
          <w:tab/>
        </w:r>
        <w:r>
          <w:rPr>
            <w:noProof/>
            <w:webHidden/>
          </w:rPr>
          <w:fldChar w:fldCharType="begin"/>
        </w:r>
        <w:r w:rsidR="00770328">
          <w:rPr>
            <w:noProof/>
            <w:webHidden/>
          </w:rPr>
          <w:instrText xml:space="preserve"> PAGEREF _Toc320162098 \h </w:instrText>
        </w:r>
        <w:r>
          <w:rPr>
            <w:noProof/>
            <w:webHidden/>
          </w:rPr>
        </w:r>
        <w:r>
          <w:rPr>
            <w:noProof/>
            <w:webHidden/>
          </w:rPr>
          <w:fldChar w:fldCharType="separate"/>
        </w:r>
        <w:r w:rsidR="009E2171">
          <w:rPr>
            <w:noProof/>
            <w:webHidden/>
          </w:rPr>
          <w:t>44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099" w:history="1">
        <w:r w:rsidR="00770328" w:rsidRPr="00FD58C6">
          <w:rPr>
            <w:rStyle w:val="Hyperlink"/>
            <w:noProof/>
          </w:rPr>
          <w:t xml:space="preserve">Figure 2-27: </w:t>
        </w:r>
        <w:r w:rsidR="00770328" w:rsidRPr="00FD58C6">
          <w:rPr>
            <w:rStyle w:val="Hyperlink"/>
            <w:noProof/>
            <w:lang w:eastAsia="zh-CN"/>
          </w:rPr>
          <w:t>Block diagram of experimental setup outlining the role of a computer to control the robot and obtain and process data from the UWB and optical tracking systems.</w:t>
        </w:r>
        <w:r w:rsidR="00770328">
          <w:rPr>
            <w:noProof/>
            <w:webHidden/>
          </w:rPr>
          <w:tab/>
        </w:r>
        <w:r>
          <w:rPr>
            <w:noProof/>
            <w:webHidden/>
          </w:rPr>
          <w:fldChar w:fldCharType="begin"/>
        </w:r>
        <w:r w:rsidR="00770328">
          <w:rPr>
            <w:noProof/>
            <w:webHidden/>
          </w:rPr>
          <w:instrText xml:space="preserve"> PAGEREF _Toc320162099 \h </w:instrText>
        </w:r>
        <w:r>
          <w:rPr>
            <w:noProof/>
            <w:webHidden/>
          </w:rPr>
        </w:r>
        <w:r>
          <w:rPr>
            <w:noProof/>
            <w:webHidden/>
          </w:rPr>
          <w:fldChar w:fldCharType="separate"/>
        </w:r>
        <w:r w:rsidR="009E2171">
          <w:rPr>
            <w:noProof/>
            <w:webHidden/>
          </w:rPr>
          <w:t>45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0" w:history="1">
        <w:r w:rsidR="00770328" w:rsidRPr="00FD58C6">
          <w:rPr>
            <w:rStyle w:val="Hyperlink"/>
            <w:noProof/>
          </w:rPr>
          <w:t xml:space="preserve">Figure 2-28: </w:t>
        </w:r>
        <w:r w:rsidR="00770328" w:rsidRPr="00FD58C6">
          <w:rPr>
            <w:rStyle w:val="Hyperlink"/>
            <w:noProof/>
            <w:lang w:eastAsia="zh-CN"/>
          </w:rPr>
          <w:t>Robot arm with UWB monopole and optical tracker attached.</w:t>
        </w:r>
        <w:r w:rsidR="00770328">
          <w:rPr>
            <w:noProof/>
            <w:webHidden/>
          </w:rPr>
          <w:tab/>
        </w:r>
        <w:r>
          <w:rPr>
            <w:noProof/>
            <w:webHidden/>
          </w:rPr>
          <w:fldChar w:fldCharType="begin"/>
        </w:r>
        <w:r w:rsidR="00770328">
          <w:rPr>
            <w:noProof/>
            <w:webHidden/>
          </w:rPr>
          <w:instrText xml:space="preserve"> PAGEREF _Toc320162100 \h </w:instrText>
        </w:r>
        <w:r>
          <w:rPr>
            <w:noProof/>
            <w:webHidden/>
          </w:rPr>
        </w:r>
        <w:r>
          <w:rPr>
            <w:noProof/>
            <w:webHidden/>
          </w:rPr>
          <w:fldChar w:fldCharType="separate"/>
        </w:r>
        <w:r w:rsidR="009E2171">
          <w:rPr>
            <w:noProof/>
            <w:webHidden/>
          </w:rPr>
          <w:t>45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1" w:history="1">
        <w:r w:rsidR="00770328" w:rsidRPr="00FD58C6">
          <w:rPr>
            <w:rStyle w:val="Hyperlink"/>
            <w:noProof/>
          </w:rPr>
          <w:t xml:space="preserve">Figure 2-29: </w:t>
        </w:r>
        <w:r w:rsidR="00770328" w:rsidRPr="00FD58C6">
          <w:rPr>
            <w:rStyle w:val="Hyperlink"/>
            <w:noProof/>
            <w:lang w:eastAsia="zh-CN"/>
          </w:rPr>
          <w:t>Experimental setup outlining base station positions.</w:t>
        </w:r>
        <w:r w:rsidR="00770328">
          <w:rPr>
            <w:noProof/>
            <w:webHidden/>
          </w:rPr>
          <w:tab/>
        </w:r>
        <w:r>
          <w:rPr>
            <w:noProof/>
            <w:webHidden/>
          </w:rPr>
          <w:fldChar w:fldCharType="begin"/>
        </w:r>
        <w:r w:rsidR="00770328">
          <w:rPr>
            <w:noProof/>
            <w:webHidden/>
          </w:rPr>
          <w:instrText xml:space="preserve"> PAGEREF _Toc320162101 \h </w:instrText>
        </w:r>
        <w:r>
          <w:rPr>
            <w:noProof/>
            <w:webHidden/>
          </w:rPr>
        </w:r>
        <w:r>
          <w:rPr>
            <w:noProof/>
            <w:webHidden/>
          </w:rPr>
          <w:fldChar w:fldCharType="separate"/>
        </w:r>
        <w:r w:rsidR="009E2171">
          <w:rPr>
            <w:noProof/>
            <w:webHidden/>
          </w:rPr>
          <w:t>46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2" w:history="1">
        <w:r w:rsidR="00770328" w:rsidRPr="00FD58C6">
          <w:rPr>
            <w:rStyle w:val="Hyperlink"/>
            <w:noProof/>
          </w:rPr>
          <w:t>Figure 2-30:</w:t>
        </w:r>
        <w:r w:rsidR="00770328" w:rsidRPr="00FD58C6">
          <w:rPr>
            <w:rStyle w:val="Hyperlink"/>
            <w:b/>
            <w:noProof/>
          </w:rPr>
          <w:t xml:space="preserve"> </w:t>
        </w:r>
        <w:r w:rsidR="00770328" w:rsidRPr="00FD58C6">
          <w:rPr>
            <w:rStyle w:val="Hyperlink"/>
            <w:noProof/>
            <w:lang w:eastAsia="zh-CN"/>
          </w:rPr>
          <w:t>3-D dynamic robot tracking. UWB trace compared to Optotrak trace: (a) 3-D view; (b) XY plane; (c) XZ plane; (d) YZ plane.</w:t>
        </w:r>
        <w:r w:rsidR="00770328">
          <w:rPr>
            <w:noProof/>
            <w:webHidden/>
          </w:rPr>
          <w:tab/>
        </w:r>
        <w:r>
          <w:rPr>
            <w:noProof/>
            <w:webHidden/>
          </w:rPr>
          <w:fldChar w:fldCharType="begin"/>
        </w:r>
        <w:r w:rsidR="00770328">
          <w:rPr>
            <w:noProof/>
            <w:webHidden/>
          </w:rPr>
          <w:instrText xml:space="preserve"> PAGEREF _Toc320162102 \h </w:instrText>
        </w:r>
        <w:r>
          <w:rPr>
            <w:noProof/>
            <w:webHidden/>
          </w:rPr>
        </w:r>
        <w:r>
          <w:rPr>
            <w:noProof/>
            <w:webHidden/>
          </w:rPr>
          <w:fldChar w:fldCharType="separate"/>
        </w:r>
        <w:r w:rsidR="009E2171">
          <w:rPr>
            <w:noProof/>
            <w:webHidden/>
          </w:rPr>
          <w:t>48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3" w:history="1">
        <w:r w:rsidR="00770328" w:rsidRPr="00FD58C6">
          <w:rPr>
            <w:rStyle w:val="Hyperlink"/>
            <w:noProof/>
          </w:rPr>
          <w:t xml:space="preserve">Figure 2-31: </w:t>
        </w:r>
        <w:r w:rsidR="00770328" w:rsidRPr="00FD58C6">
          <w:rPr>
            <w:rStyle w:val="Hyperlink"/>
            <w:noProof/>
            <w:lang w:eastAsia="zh-CN"/>
          </w:rPr>
          <w:t>3-D robot tracking at static positions. UWB points compared to Optotrak points.</w:t>
        </w:r>
        <w:r w:rsidR="00770328">
          <w:rPr>
            <w:noProof/>
            <w:webHidden/>
          </w:rPr>
          <w:tab/>
        </w:r>
        <w:r>
          <w:rPr>
            <w:noProof/>
            <w:webHidden/>
          </w:rPr>
          <w:fldChar w:fldCharType="begin"/>
        </w:r>
        <w:r w:rsidR="00770328">
          <w:rPr>
            <w:noProof/>
            <w:webHidden/>
          </w:rPr>
          <w:instrText xml:space="preserve"> PAGEREF _Toc320162103 \h </w:instrText>
        </w:r>
        <w:r>
          <w:rPr>
            <w:noProof/>
            <w:webHidden/>
          </w:rPr>
        </w:r>
        <w:r>
          <w:rPr>
            <w:noProof/>
            <w:webHidden/>
          </w:rPr>
          <w:fldChar w:fldCharType="separate"/>
        </w:r>
        <w:r w:rsidR="009E2171">
          <w:rPr>
            <w:noProof/>
            <w:webHidden/>
          </w:rPr>
          <w:t>49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4" w:history="1">
        <w:r w:rsidR="00770328" w:rsidRPr="00FD58C6">
          <w:rPr>
            <w:rStyle w:val="Hyperlink"/>
            <w:noProof/>
          </w:rPr>
          <w:t>Figure 3-1:</w:t>
        </w:r>
        <w:r w:rsidR="00770328" w:rsidRPr="00FD58C6">
          <w:rPr>
            <w:rStyle w:val="Hyperlink"/>
            <w:b/>
            <w:noProof/>
          </w:rPr>
          <w:t xml:space="preserve"> </w:t>
        </w:r>
        <w:r w:rsidR="00770328" w:rsidRPr="00FD58C6">
          <w:rPr>
            <w:rStyle w:val="Hyperlink"/>
            <w:noProof/>
          </w:rPr>
          <w:t>Overview of components which need to be taken into account when performing a system-level comprehensive simulation of our UWB positioning system.</w:t>
        </w:r>
        <w:r w:rsidR="00770328">
          <w:rPr>
            <w:noProof/>
            <w:webHidden/>
          </w:rPr>
          <w:tab/>
        </w:r>
        <w:r>
          <w:rPr>
            <w:noProof/>
            <w:webHidden/>
          </w:rPr>
          <w:fldChar w:fldCharType="begin"/>
        </w:r>
        <w:r w:rsidR="00770328">
          <w:rPr>
            <w:noProof/>
            <w:webHidden/>
          </w:rPr>
          <w:instrText xml:space="preserve"> PAGEREF _Toc320162104 \h </w:instrText>
        </w:r>
        <w:r>
          <w:rPr>
            <w:noProof/>
            <w:webHidden/>
          </w:rPr>
        </w:r>
        <w:r>
          <w:rPr>
            <w:noProof/>
            <w:webHidden/>
          </w:rPr>
          <w:fldChar w:fldCharType="separate"/>
        </w:r>
        <w:r w:rsidR="009E2171">
          <w:rPr>
            <w:noProof/>
            <w:webHidden/>
          </w:rPr>
          <w:t>55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5" w:history="1">
        <w:r w:rsidR="00770328" w:rsidRPr="00FD58C6">
          <w:rPr>
            <w:rStyle w:val="Hyperlink"/>
            <w:noProof/>
          </w:rPr>
          <w:t>Figure 3-2:</w:t>
        </w:r>
        <w:r w:rsidR="00770328" w:rsidRPr="00FD58C6">
          <w:rPr>
            <w:rStyle w:val="Hyperlink"/>
            <w:b/>
            <w:noProof/>
          </w:rPr>
          <w:t xml:space="preserve"> </w:t>
        </w:r>
        <w:r w:rsidR="00770328" w:rsidRPr="00FD58C6">
          <w:rPr>
            <w:rStyle w:val="Hyperlink"/>
            <w:noProof/>
          </w:rPr>
          <w:t>Block diagram of overall system simulation outlining the different portions of the system simulated in Matlab, Agilent ADS, and Verilog.</w:t>
        </w:r>
        <w:r w:rsidR="00770328">
          <w:rPr>
            <w:noProof/>
            <w:webHidden/>
          </w:rPr>
          <w:tab/>
        </w:r>
        <w:r>
          <w:rPr>
            <w:noProof/>
            <w:webHidden/>
          </w:rPr>
          <w:fldChar w:fldCharType="begin"/>
        </w:r>
        <w:r w:rsidR="00770328">
          <w:rPr>
            <w:noProof/>
            <w:webHidden/>
          </w:rPr>
          <w:instrText xml:space="preserve"> PAGEREF _Toc320162105 \h </w:instrText>
        </w:r>
        <w:r>
          <w:rPr>
            <w:noProof/>
            <w:webHidden/>
          </w:rPr>
        </w:r>
        <w:r>
          <w:rPr>
            <w:noProof/>
            <w:webHidden/>
          </w:rPr>
          <w:fldChar w:fldCharType="separate"/>
        </w:r>
        <w:r w:rsidR="009E2171">
          <w:rPr>
            <w:noProof/>
            <w:webHidden/>
          </w:rPr>
          <w:t>57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6" w:history="1">
        <w:r w:rsidR="00770328" w:rsidRPr="00FD58C6">
          <w:rPr>
            <w:rStyle w:val="Hyperlink"/>
            <w:noProof/>
          </w:rPr>
          <w:t>Figure 3-3:</w:t>
        </w:r>
        <w:r w:rsidR="00770328" w:rsidRPr="00FD58C6">
          <w:rPr>
            <w:rStyle w:val="Hyperlink"/>
            <w:b/>
            <w:noProof/>
          </w:rPr>
          <w:t xml:space="preserve"> </w:t>
        </w:r>
        <w:r w:rsidR="00770328" w:rsidRPr="00FD58C6">
          <w:rPr>
            <w:rStyle w:val="Hyperlink"/>
            <w:noProof/>
            <w:lang w:eastAsia="zh-CN" w:bidi="en-US"/>
          </w:rPr>
          <w:t>Block diagram of UWB transmitter and receiver architectures including the UWB channel.</w:t>
        </w:r>
        <w:r w:rsidR="00770328">
          <w:rPr>
            <w:noProof/>
            <w:webHidden/>
          </w:rPr>
          <w:tab/>
        </w:r>
        <w:r>
          <w:rPr>
            <w:noProof/>
            <w:webHidden/>
          </w:rPr>
          <w:fldChar w:fldCharType="begin"/>
        </w:r>
        <w:r w:rsidR="00770328">
          <w:rPr>
            <w:noProof/>
            <w:webHidden/>
          </w:rPr>
          <w:instrText xml:space="preserve"> PAGEREF _Toc320162106 \h </w:instrText>
        </w:r>
        <w:r>
          <w:rPr>
            <w:noProof/>
            <w:webHidden/>
          </w:rPr>
        </w:r>
        <w:r>
          <w:rPr>
            <w:noProof/>
            <w:webHidden/>
          </w:rPr>
          <w:fldChar w:fldCharType="separate"/>
        </w:r>
        <w:r w:rsidR="009E2171">
          <w:rPr>
            <w:noProof/>
            <w:webHidden/>
          </w:rPr>
          <w:t>59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7" w:history="1">
        <w:r w:rsidR="00770328" w:rsidRPr="00FD58C6">
          <w:rPr>
            <w:rStyle w:val="Hyperlink"/>
            <w:noProof/>
          </w:rPr>
          <w:t>Figure 3-4:</w:t>
        </w:r>
        <w:r w:rsidR="00770328" w:rsidRPr="00FD58C6">
          <w:rPr>
            <w:rStyle w:val="Hyperlink"/>
            <w:b/>
            <w:noProof/>
          </w:rPr>
          <w:t xml:space="preserve"> </w:t>
        </w:r>
        <w:r w:rsidR="00770328" w:rsidRPr="00FD58C6">
          <w:rPr>
            <w:rStyle w:val="Hyperlink"/>
            <w:noProof/>
          </w:rPr>
          <w:t xml:space="preserve">Simulated (a) baseband Gaussian pulse generated from a SRD, (b) modulated UWB pulse after passing through the transmitter chain outlined in Figure 3-3 including the monopole UWB antenna, denoted </w:t>
        </w:r>
        <m:oMath>
          <m:r>
            <w:rPr>
              <w:rStyle w:val="Hyperlink"/>
              <w:rFonts w:ascii="Cambria Math" w:hAnsi="Cambria Math"/>
              <w:noProof/>
            </w:rPr>
            <m:t>x(t)</m:t>
          </m:r>
        </m:oMath>
        <w:r w:rsidR="00770328" w:rsidRPr="00FD58C6">
          <w:rPr>
            <w:rStyle w:val="Hyperlink"/>
            <w:noProof/>
          </w:rPr>
          <w:t>.</w:t>
        </w:r>
        <w:r w:rsidR="00770328">
          <w:rPr>
            <w:noProof/>
            <w:webHidden/>
          </w:rPr>
          <w:tab/>
        </w:r>
        <w:r>
          <w:rPr>
            <w:noProof/>
            <w:webHidden/>
          </w:rPr>
          <w:fldChar w:fldCharType="begin"/>
        </w:r>
        <w:r w:rsidR="00770328">
          <w:rPr>
            <w:noProof/>
            <w:webHidden/>
          </w:rPr>
          <w:instrText xml:space="preserve"> PAGEREF _Toc320162107 \h </w:instrText>
        </w:r>
        <w:r>
          <w:rPr>
            <w:noProof/>
            <w:webHidden/>
          </w:rPr>
        </w:r>
        <w:r>
          <w:rPr>
            <w:noProof/>
            <w:webHidden/>
          </w:rPr>
          <w:fldChar w:fldCharType="separate"/>
        </w:r>
        <w:r w:rsidR="009E2171">
          <w:rPr>
            <w:noProof/>
            <w:webHidden/>
          </w:rPr>
          <w:t>60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8" w:history="1">
        <w:r w:rsidR="00770328" w:rsidRPr="00FD58C6">
          <w:rPr>
            <w:rStyle w:val="Hyperlink"/>
            <w:noProof/>
          </w:rPr>
          <w:t>Figure 3-5:</w:t>
        </w:r>
        <w:r w:rsidR="00770328" w:rsidRPr="00FD58C6">
          <w:rPr>
            <w:rStyle w:val="Hyperlink"/>
            <w:b/>
            <w:noProof/>
          </w:rPr>
          <w:t xml:space="preserve"> </w:t>
        </w:r>
        <w:r w:rsidR="00770328" w:rsidRPr="00FD58C6">
          <w:rPr>
            <w:rStyle w:val="Hyperlink"/>
            <w:noProof/>
          </w:rPr>
          <w:t xml:space="preserve">Simulated (a) complex impulse response using the IEEE 802.15.4a industrial LOS channel model, (b) pulse train with </w:t>
        </w:r>
        <m:oMath>
          <m:r>
            <w:rPr>
              <w:rStyle w:val="Hyperlink"/>
              <w:rFonts w:ascii="Cambria Math" w:hAnsi="Cambria Math"/>
              <w:noProof/>
            </w:rPr>
            <m:t>PRF1=10 MHz</m:t>
          </m:r>
        </m:oMath>
        <w:r w:rsidR="00770328" w:rsidRPr="00FD58C6">
          <w:rPr>
            <w:rStyle w:val="Hyperlink"/>
            <w:noProof/>
          </w:rPr>
          <w:t xml:space="preserve"> where the transmitted signal </w:t>
        </w:r>
        <m:oMath>
          <m:r>
            <w:rPr>
              <w:rStyle w:val="Hyperlink"/>
              <w:rFonts w:ascii="Cambria Math" w:hAnsi="Cambria Math"/>
              <w:noProof/>
            </w:rPr>
            <m:t>x(t)</m:t>
          </m:r>
        </m:oMath>
        <w:r w:rsidR="00770328" w:rsidRPr="00FD58C6">
          <w:rPr>
            <w:rStyle w:val="Hyperlink"/>
            <w:noProof/>
          </w:rPr>
          <w:t xml:space="preserve"> is convolved with the channel impulse response </w:t>
        </w:r>
        <m:oMath>
          <m:r>
            <w:rPr>
              <w:rStyle w:val="Hyperlink"/>
              <w:rFonts w:ascii="Cambria Math" w:hAnsi="Cambria Math"/>
              <w:noProof/>
            </w:rPr>
            <m:t>h(t)</m:t>
          </m:r>
        </m:oMath>
        <w:r w:rsidR="00770328" w:rsidRPr="00FD58C6">
          <w:rPr>
            <w:rStyle w:val="Hyperlink"/>
            <w:noProof/>
          </w:rPr>
          <w:t xml:space="preserve"> and pathloss effects are incorporated for Tx-Rx distance of 2.5 m [64].</w:t>
        </w:r>
        <w:r w:rsidR="00770328">
          <w:rPr>
            <w:noProof/>
            <w:webHidden/>
          </w:rPr>
          <w:tab/>
        </w:r>
        <w:r>
          <w:rPr>
            <w:noProof/>
            <w:webHidden/>
          </w:rPr>
          <w:fldChar w:fldCharType="begin"/>
        </w:r>
        <w:r w:rsidR="00770328">
          <w:rPr>
            <w:noProof/>
            <w:webHidden/>
          </w:rPr>
          <w:instrText xml:space="preserve"> PAGEREF _Toc320162108 \h </w:instrText>
        </w:r>
        <w:r>
          <w:rPr>
            <w:noProof/>
            <w:webHidden/>
          </w:rPr>
        </w:r>
        <w:r>
          <w:rPr>
            <w:noProof/>
            <w:webHidden/>
          </w:rPr>
          <w:fldChar w:fldCharType="separate"/>
        </w:r>
        <w:r w:rsidR="009E2171">
          <w:rPr>
            <w:noProof/>
            <w:webHidden/>
          </w:rPr>
          <w:t>62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09" w:history="1">
        <w:r w:rsidR="00770328" w:rsidRPr="00FD58C6">
          <w:rPr>
            <w:rStyle w:val="Hyperlink"/>
            <w:noProof/>
          </w:rPr>
          <w:t>Figure 3-6:</w:t>
        </w:r>
        <w:r w:rsidR="00770328" w:rsidRPr="00FD58C6">
          <w:rPr>
            <w:rStyle w:val="Hyperlink"/>
            <w:b/>
            <w:noProof/>
          </w:rPr>
          <w:t xml:space="preserve"> </w:t>
        </w:r>
        <w:r w:rsidR="00770328" w:rsidRPr="00FD58C6">
          <w:rPr>
            <w:rStyle w:val="Hyperlink"/>
            <w:noProof/>
          </w:rPr>
          <w:t>Time extended UWB pulse obtained at the UWB receiver after passing through the sampling mixer including indoor channel effects and non-linearities from the UWB transmitter: (a) simulated, (b) experimental.</w:t>
        </w:r>
        <w:r w:rsidR="00770328">
          <w:rPr>
            <w:noProof/>
            <w:webHidden/>
          </w:rPr>
          <w:tab/>
        </w:r>
        <w:r>
          <w:rPr>
            <w:noProof/>
            <w:webHidden/>
          </w:rPr>
          <w:fldChar w:fldCharType="begin"/>
        </w:r>
        <w:r w:rsidR="00770328">
          <w:rPr>
            <w:noProof/>
            <w:webHidden/>
          </w:rPr>
          <w:instrText xml:space="preserve"> PAGEREF _Toc320162109 \h </w:instrText>
        </w:r>
        <w:r>
          <w:rPr>
            <w:noProof/>
            <w:webHidden/>
          </w:rPr>
        </w:r>
        <w:r>
          <w:rPr>
            <w:noProof/>
            <w:webHidden/>
          </w:rPr>
          <w:fldChar w:fldCharType="separate"/>
        </w:r>
        <w:r w:rsidR="009E2171">
          <w:rPr>
            <w:noProof/>
            <w:webHidden/>
          </w:rPr>
          <w:t>63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0" w:history="1">
        <w:r w:rsidR="00770328" w:rsidRPr="00FD58C6">
          <w:rPr>
            <w:rStyle w:val="Hyperlink"/>
            <w:noProof/>
          </w:rPr>
          <w:t xml:space="preserve">Figure 3-7: </w:t>
        </w:r>
        <w:r w:rsidR="00770328" w:rsidRPr="00FD58C6">
          <w:rPr>
            <w:rStyle w:val="Hyperlink"/>
            <w:noProof/>
            <w:lang w:bidi="en-US"/>
          </w:rPr>
          <w:t>Block diagram of digital backend at the UWB receiver.</w:t>
        </w:r>
        <w:r w:rsidR="00770328">
          <w:rPr>
            <w:noProof/>
            <w:webHidden/>
          </w:rPr>
          <w:tab/>
        </w:r>
        <w:r>
          <w:rPr>
            <w:noProof/>
            <w:webHidden/>
          </w:rPr>
          <w:fldChar w:fldCharType="begin"/>
        </w:r>
        <w:r w:rsidR="00770328">
          <w:rPr>
            <w:noProof/>
            <w:webHidden/>
          </w:rPr>
          <w:instrText xml:space="preserve"> PAGEREF _Toc320162110 \h </w:instrText>
        </w:r>
        <w:r>
          <w:rPr>
            <w:noProof/>
            <w:webHidden/>
          </w:rPr>
        </w:r>
        <w:r>
          <w:rPr>
            <w:noProof/>
            <w:webHidden/>
          </w:rPr>
          <w:fldChar w:fldCharType="separate"/>
        </w:r>
        <w:r w:rsidR="009E2171">
          <w:rPr>
            <w:noProof/>
            <w:webHidden/>
          </w:rPr>
          <w:t>64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1" w:history="1">
        <w:r w:rsidR="00770328" w:rsidRPr="00FD58C6">
          <w:rPr>
            <w:rStyle w:val="Hyperlink"/>
            <w:noProof/>
          </w:rPr>
          <w:t>Figure 3-8: Frequency content of simulated time extended UWB pulse including receiver and multipath effects. The majority of the pulse power is contained from 0-30 MHz.</w:t>
        </w:r>
        <w:r w:rsidR="00770328">
          <w:rPr>
            <w:noProof/>
            <w:webHidden/>
          </w:rPr>
          <w:tab/>
        </w:r>
        <w:r>
          <w:rPr>
            <w:noProof/>
            <w:webHidden/>
          </w:rPr>
          <w:fldChar w:fldCharType="begin"/>
        </w:r>
        <w:r w:rsidR="00770328">
          <w:rPr>
            <w:noProof/>
            <w:webHidden/>
          </w:rPr>
          <w:instrText xml:space="preserve"> PAGEREF _Toc320162111 \h </w:instrText>
        </w:r>
        <w:r>
          <w:rPr>
            <w:noProof/>
            <w:webHidden/>
          </w:rPr>
        </w:r>
        <w:r>
          <w:rPr>
            <w:noProof/>
            <w:webHidden/>
          </w:rPr>
          <w:fldChar w:fldCharType="separate"/>
        </w:r>
        <w:r w:rsidR="009E2171">
          <w:rPr>
            <w:noProof/>
            <w:webHidden/>
          </w:rPr>
          <w:t>64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2" w:history="1">
        <w:r w:rsidR="00770328" w:rsidRPr="00FD58C6">
          <w:rPr>
            <w:rStyle w:val="Hyperlink"/>
            <w:noProof/>
          </w:rPr>
          <w:t xml:space="preserve">Figure 3-9: Simulated UWB time extended pulse for ideal case with </w:t>
        </w:r>
        <m:oMath>
          <m:r>
            <w:rPr>
              <w:rStyle w:val="Hyperlink"/>
              <w:rFonts w:ascii="Cambria Math" w:hAnsi="Cambria Math"/>
              <w:noProof/>
            </w:rPr>
            <m:t>LO</m:t>
          </m:r>
          <m:r>
            <m:rPr>
              <m:sty m:val="p"/>
            </m:rPr>
            <w:rPr>
              <w:rStyle w:val="Hyperlink"/>
              <w:rFonts w:ascii="Cambria Math" w:hAnsi="Cambria Math"/>
              <w:noProof/>
            </w:rPr>
            <m:t>_</m:t>
          </m:r>
          <m:r>
            <w:rPr>
              <w:rStyle w:val="Hyperlink"/>
              <w:rFonts w:ascii="Cambria Math" w:hAnsi="Cambria Math"/>
              <w:noProof/>
            </w:rPr>
            <m:t>offset</m:t>
          </m:r>
          <m:r>
            <m:rPr>
              <m:sty m:val="p"/>
            </m:rPr>
            <w:rPr>
              <w:rStyle w:val="Hyperlink"/>
              <w:rFonts w:ascii="Cambria Math" w:hAnsi="Cambria Math"/>
              <w:noProof/>
            </w:rPr>
            <m:t>=3MHz</m:t>
          </m:r>
        </m:oMath>
        <w:r w:rsidR="00770328" w:rsidRPr="00FD58C6">
          <w:rPr>
            <w:rStyle w:val="Hyperlink"/>
            <w:noProof/>
          </w:rPr>
          <w:t xml:space="preserve">. Channel effects (e.g. pathloss, multipath interference) are not included to provide an ideal received signal. The system architecture in Figure 3-3 is used to capture the non-ideal performance of various system components. In the ideal case, both the use of peak detection and leading-edge detection algorithms at the FPGA result in accurately detecting the UWB pulse. The ideal case includes use of an ideal channel. </w:t>
        </w:r>
        <m:oMath>
          <m:r>
            <w:rPr>
              <w:rStyle w:val="Hyperlink"/>
              <w:rFonts w:ascii="Cambria Math" w:hAnsi="Cambria Math"/>
              <w:noProof/>
            </w:rPr>
            <m:t>PRF</m:t>
          </m:r>
          <m:r>
            <m:rPr>
              <m:sty m:val="p"/>
            </m:rPr>
            <w:rPr>
              <w:rStyle w:val="Hyperlink"/>
              <w:rFonts w:ascii="Cambria Math" w:hAnsi="Cambria Math"/>
              <w:noProof/>
            </w:rPr>
            <m:t>1</m:t>
          </m:r>
        </m:oMath>
        <w:r w:rsidR="00770328" w:rsidRPr="00FD58C6">
          <w:rPr>
            <w:rStyle w:val="Hyperlink"/>
            <w:noProof/>
          </w:rPr>
          <w:t xml:space="preserve"> and </w:t>
        </w:r>
        <m:oMath>
          <m:r>
            <w:rPr>
              <w:rStyle w:val="Hyperlink"/>
              <w:rFonts w:ascii="Cambria Math" w:hAnsi="Cambria Math"/>
              <w:noProof/>
            </w:rPr>
            <m:t>PRF</m:t>
          </m:r>
          <m:r>
            <m:rPr>
              <m:sty m:val="p"/>
            </m:rPr>
            <w:rPr>
              <w:rStyle w:val="Hyperlink"/>
              <w:rFonts w:ascii="Cambria Math" w:hAnsi="Cambria Math"/>
              <w:noProof/>
            </w:rPr>
            <m:t>2</m:t>
          </m:r>
        </m:oMath>
        <w:r w:rsidR="00770328" w:rsidRPr="00FD58C6">
          <w:rPr>
            <w:rStyle w:val="Hyperlink"/>
            <w:noProof/>
          </w:rPr>
          <w:t xml:space="preserve"> are not coherent.</w:t>
        </w:r>
        <w:r w:rsidR="00770328">
          <w:rPr>
            <w:noProof/>
            <w:webHidden/>
          </w:rPr>
          <w:tab/>
        </w:r>
        <w:r>
          <w:rPr>
            <w:noProof/>
            <w:webHidden/>
          </w:rPr>
          <w:fldChar w:fldCharType="begin"/>
        </w:r>
        <w:r w:rsidR="00770328">
          <w:rPr>
            <w:noProof/>
            <w:webHidden/>
          </w:rPr>
          <w:instrText xml:space="preserve"> PAGEREF _Toc320162112 \h </w:instrText>
        </w:r>
        <w:r>
          <w:rPr>
            <w:noProof/>
            <w:webHidden/>
          </w:rPr>
        </w:r>
        <w:r>
          <w:rPr>
            <w:noProof/>
            <w:webHidden/>
          </w:rPr>
          <w:fldChar w:fldCharType="separate"/>
        </w:r>
        <w:r w:rsidR="009E2171">
          <w:rPr>
            <w:noProof/>
            <w:webHidden/>
          </w:rPr>
          <w:t>70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3" w:history="1">
        <w:r w:rsidR="00770328" w:rsidRPr="00FD58C6">
          <w:rPr>
            <w:rStyle w:val="Hyperlink"/>
            <w:noProof/>
          </w:rPr>
          <w:t xml:space="preserve">Figure 3-10: Simulated UWB time extended pulse with </w:t>
        </w:r>
        <m:oMath>
          <m:r>
            <w:rPr>
              <w:rStyle w:val="Hyperlink"/>
              <w:rFonts w:ascii="Cambria Math" w:hAnsi="Cambria Math"/>
              <w:noProof/>
            </w:rPr>
            <m:t>LO</m:t>
          </m:r>
          <m:r>
            <m:rPr>
              <m:sty m:val="p"/>
            </m:rPr>
            <w:rPr>
              <w:rStyle w:val="Hyperlink"/>
              <w:rFonts w:ascii="Cambria Math" w:hAnsi="Cambria Math"/>
              <w:noProof/>
            </w:rPr>
            <m:t>_</m:t>
          </m:r>
          <m:r>
            <w:rPr>
              <w:rStyle w:val="Hyperlink"/>
              <w:rFonts w:ascii="Cambria Math" w:hAnsi="Cambria Math"/>
              <w:noProof/>
            </w:rPr>
            <m:t>offset</m:t>
          </m:r>
          <m:r>
            <m:rPr>
              <m:sty m:val="p"/>
            </m:rPr>
            <w:rPr>
              <w:rStyle w:val="Hyperlink"/>
              <w:rFonts w:ascii="Cambria Math" w:hAnsi="Cambria Math"/>
              <w:noProof/>
            </w:rPr>
            <m:t>=3MHz</m:t>
          </m:r>
        </m:oMath>
        <w:r w:rsidR="00770328" w:rsidRPr="00FD58C6">
          <w:rPr>
            <w:rStyle w:val="Hyperlink"/>
            <w:noProof/>
          </w:rPr>
          <w:t xml:space="preserve">. IEEE 802.15.4a industrial LOS channel (CM7) effects (e.g. pathloss, multipath interference) are included to provide a realistic received signal. The system architecture in Figure 3-3 is used to capture the non-ideal performance of various system components. </w:t>
        </w:r>
        <m:oMath>
          <m:r>
            <w:rPr>
              <w:rStyle w:val="Hyperlink"/>
              <w:rFonts w:ascii="Cambria Math" w:hAnsi="Cambria Math"/>
              <w:noProof/>
            </w:rPr>
            <m:t>PRF</m:t>
          </m:r>
          <m:r>
            <m:rPr>
              <m:sty m:val="p"/>
            </m:rPr>
            <w:rPr>
              <w:rStyle w:val="Hyperlink"/>
              <w:rFonts w:ascii="Cambria Math" w:hAnsi="Cambria Math"/>
              <w:noProof/>
            </w:rPr>
            <m:t>1</m:t>
          </m:r>
        </m:oMath>
        <w:r w:rsidR="00770328" w:rsidRPr="00FD58C6">
          <w:rPr>
            <w:rStyle w:val="Hyperlink"/>
            <w:noProof/>
          </w:rPr>
          <w:t xml:space="preserve"> and </w:t>
        </w:r>
        <m:oMath>
          <m:r>
            <w:rPr>
              <w:rStyle w:val="Hyperlink"/>
              <w:rFonts w:ascii="Cambria Math" w:hAnsi="Cambria Math"/>
              <w:noProof/>
            </w:rPr>
            <m:t>PRF</m:t>
          </m:r>
          <m:r>
            <m:rPr>
              <m:sty m:val="p"/>
            </m:rPr>
            <w:rPr>
              <w:rStyle w:val="Hyperlink"/>
              <w:rFonts w:ascii="Cambria Math" w:hAnsi="Cambria Math"/>
              <w:noProof/>
            </w:rPr>
            <m:t>2</m:t>
          </m:r>
        </m:oMath>
        <w:r w:rsidR="00770328" w:rsidRPr="00FD58C6">
          <w:rPr>
            <w:rStyle w:val="Hyperlink"/>
            <w:noProof/>
          </w:rPr>
          <w:t xml:space="preserve"> are not coherent. With a smaller SNR and the addition of multipath interference and significant pathloss, a large </w:t>
        </w:r>
        <w:r w:rsidR="00770328" w:rsidRPr="00FD58C6">
          <w:rPr>
            <w:rStyle w:val="Hyperlink"/>
            <w:noProof/>
          </w:rPr>
          <w:lastRenderedPageBreak/>
          <w:t>variation in the detected peak is observed which results in gross 1-D ranging errors of up to 30 cm. The leading edge still provides accurate 1-D ranging even in this harsh environment.</w:t>
        </w:r>
        <w:r w:rsidR="00770328">
          <w:rPr>
            <w:noProof/>
            <w:webHidden/>
          </w:rPr>
          <w:tab/>
        </w:r>
        <w:r>
          <w:rPr>
            <w:noProof/>
            <w:webHidden/>
          </w:rPr>
          <w:fldChar w:fldCharType="begin"/>
        </w:r>
        <w:r w:rsidR="00770328">
          <w:rPr>
            <w:noProof/>
            <w:webHidden/>
          </w:rPr>
          <w:instrText xml:space="preserve"> PAGEREF _Toc320162113 \h </w:instrText>
        </w:r>
        <w:r>
          <w:rPr>
            <w:noProof/>
            <w:webHidden/>
          </w:rPr>
        </w:r>
        <w:r>
          <w:rPr>
            <w:noProof/>
            <w:webHidden/>
          </w:rPr>
          <w:fldChar w:fldCharType="separate"/>
        </w:r>
        <w:r w:rsidR="009E2171">
          <w:rPr>
            <w:noProof/>
            <w:webHidden/>
          </w:rPr>
          <w:t>71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4" w:history="1">
        <w:r w:rsidR="00770328" w:rsidRPr="00FD58C6">
          <w:rPr>
            <w:rStyle w:val="Hyperlink"/>
            <w:noProof/>
          </w:rPr>
          <w:t xml:space="preserve">Figure 3-11: Simulated UWB time extended pulse with </w:t>
        </w:r>
        <m:oMath>
          <m:r>
            <w:rPr>
              <w:rStyle w:val="Hyperlink"/>
              <w:rFonts w:ascii="Cambria Math" w:hAnsi="Cambria Math"/>
              <w:noProof/>
            </w:rPr>
            <m:t>LO</m:t>
          </m:r>
          <m:r>
            <m:rPr>
              <m:sty m:val="p"/>
            </m:rPr>
            <w:rPr>
              <w:rStyle w:val="Hyperlink"/>
              <w:rFonts w:ascii="Cambria Math" w:hAnsi="Cambria Math"/>
              <w:noProof/>
            </w:rPr>
            <m:t>_</m:t>
          </m:r>
          <m:r>
            <w:rPr>
              <w:rStyle w:val="Hyperlink"/>
              <w:rFonts w:ascii="Cambria Math" w:hAnsi="Cambria Math"/>
              <w:noProof/>
            </w:rPr>
            <m:t>offset</m:t>
          </m:r>
          <m:r>
            <m:rPr>
              <m:sty m:val="p"/>
            </m:rPr>
            <w:rPr>
              <w:rStyle w:val="Hyperlink"/>
              <w:rFonts w:ascii="Cambria Math" w:hAnsi="Cambria Math"/>
              <w:noProof/>
            </w:rPr>
            <m:t>=3MHz</m:t>
          </m:r>
        </m:oMath>
        <w:r w:rsidR="00770328" w:rsidRPr="00FD58C6">
          <w:rPr>
            <w:rStyle w:val="Hyperlink"/>
            <w:noProof/>
          </w:rPr>
          <w:t>. A zoomed-in portion of Figure 3-9 is shown to highlight the shoulder effects caused by carrier leakage in the time extended received signal.</w:t>
        </w:r>
        <w:r w:rsidR="00770328">
          <w:rPr>
            <w:noProof/>
            <w:webHidden/>
          </w:rPr>
          <w:tab/>
        </w:r>
        <w:r>
          <w:rPr>
            <w:noProof/>
            <w:webHidden/>
          </w:rPr>
          <w:fldChar w:fldCharType="begin"/>
        </w:r>
        <w:r w:rsidR="00770328">
          <w:rPr>
            <w:noProof/>
            <w:webHidden/>
          </w:rPr>
          <w:instrText xml:space="preserve"> PAGEREF _Toc320162114 \h </w:instrText>
        </w:r>
        <w:r>
          <w:rPr>
            <w:noProof/>
            <w:webHidden/>
          </w:rPr>
        </w:r>
        <w:r>
          <w:rPr>
            <w:noProof/>
            <w:webHidden/>
          </w:rPr>
          <w:fldChar w:fldCharType="separate"/>
        </w:r>
        <w:r w:rsidR="009E2171">
          <w:rPr>
            <w:noProof/>
            <w:webHidden/>
          </w:rPr>
          <w:t>72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5" w:history="1">
        <w:r w:rsidR="00770328" w:rsidRPr="00FD58C6">
          <w:rPr>
            <w:rStyle w:val="Hyperlink"/>
            <w:noProof/>
          </w:rPr>
          <w:t>Figure 3-12: Optical rail experimental setup where four base stations are positioned at distinct 3-D locations and the UWB tag is moved along an optical rail while 1000 3-D points are taken in real-time, utilizing the UWB transmitter and receiver architectures in Figure 3-3.</w:t>
        </w:r>
        <w:r w:rsidR="00770328">
          <w:rPr>
            <w:noProof/>
            <w:webHidden/>
          </w:rPr>
          <w:tab/>
        </w:r>
        <w:r>
          <w:rPr>
            <w:noProof/>
            <w:webHidden/>
          </w:rPr>
          <w:fldChar w:fldCharType="begin"/>
        </w:r>
        <w:r w:rsidR="00770328">
          <w:rPr>
            <w:noProof/>
            <w:webHidden/>
          </w:rPr>
          <w:instrText xml:space="preserve"> PAGEREF _Toc320162115 \h </w:instrText>
        </w:r>
        <w:r>
          <w:rPr>
            <w:noProof/>
            <w:webHidden/>
          </w:rPr>
        </w:r>
        <w:r>
          <w:rPr>
            <w:noProof/>
            <w:webHidden/>
          </w:rPr>
          <w:fldChar w:fldCharType="separate"/>
        </w:r>
        <w:r w:rsidR="009E2171">
          <w:rPr>
            <w:noProof/>
            <w:webHidden/>
          </w:rPr>
          <w:t>74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6" w:history="1">
        <w:r w:rsidR="00770328" w:rsidRPr="00FD58C6">
          <w:rPr>
            <w:rStyle w:val="Hyperlink"/>
            <w:noProof/>
          </w:rPr>
          <w:t xml:space="preserve">Figure 3-13: Average 3-D RMSE obtained by simulating the experiment outlined in Section IV-A with no channel effects incorporating leading-edge detection, a modulation factor </w:t>
        </w:r>
        <m:oMath>
          <m:r>
            <w:rPr>
              <w:rStyle w:val="Hyperlink"/>
              <w:rFonts w:ascii="Cambria Math" w:hAnsi="Cambria Math"/>
              <w:noProof/>
            </w:rPr>
            <m:t>β</m:t>
          </m:r>
          <m:r>
            <m:rPr>
              <m:sty m:val="p"/>
            </m:rPr>
            <w:rPr>
              <w:rStyle w:val="Hyperlink"/>
              <w:rFonts w:ascii="Cambria Math" w:hAnsi="Cambria Math"/>
              <w:noProof/>
            </w:rPr>
            <m:t>=5</m:t>
          </m:r>
        </m:oMath>
        <w:r w:rsidR="00770328" w:rsidRPr="00FD58C6">
          <w:rPr>
            <w:rStyle w:val="Hyperlink"/>
            <w:noProof/>
          </w:rPr>
          <w:t xml:space="preserve">, a 21-sample MIQR filter, and 5x averaging of the TDOA results. The effects of time scaling increase proportionally with the expansion factor and cause a trade-off between mitigating jitter/AWGN effects and mitigating time scaling effects. </w:t>
        </w:r>
        <m:oMath>
          <m:r>
            <w:rPr>
              <w:rStyle w:val="Hyperlink"/>
              <w:rFonts w:ascii="Cambria Math" w:hAnsi="Cambria Math"/>
              <w:noProof/>
            </w:rPr>
            <m:t>α</m:t>
          </m:r>
          <m:r>
            <m:rPr>
              <m:sty m:val="p"/>
            </m:rPr>
            <w:rPr>
              <w:rStyle w:val="Hyperlink"/>
              <w:rFonts w:ascii="Cambria Math" w:hAnsi="Cambria Math"/>
              <w:noProof/>
            </w:rPr>
            <m:t>=2500</m:t>
          </m:r>
        </m:oMath>
        <w:r w:rsidR="00770328" w:rsidRPr="00FD58C6">
          <w:rPr>
            <w:rStyle w:val="Hyperlink"/>
            <w:noProof/>
          </w:rPr>
          <w:t xml:space="preserve"> is considered the optimal expansion factor for minimizing the combined effects of jitter, AWGN, and time scaling.</w:t>
        </w:r>
        <w:r w:rsidR="00770328">
          <w:rPr>
            <w:noProof/>
            <w:webHidden/>
          </w:rPr>
          <w:tab/>
        </w:r>
        <w:r>
          <w:rPr>
            <w:noProof/>
            <w:webHidden/>
          </w:rPr>
          <w:fldChar w:fldCharType="begin"/>
        </w:r>
        <w:r w:rsidR="00770328">
          <w:rPr>
            <w:noProof/>
            <w:webHidden/>
          </w:rPr>
          <w:instrText xml:space="preserve"> PAGEREF _Toc320162116 \h </w:instrText>
        </w:r>
        <w:r>
          <w:rPr>
            <w:noProof/>
            <w:webHidden/>
          </w:rPr>
        </w:r>
        <w:r>
          <w:rPr>
            <w:noProof/>
            <w:webHidden/>
          </w:rPr>
          <w:fldChar w:fldCharType="separate"/>
        </w:r>
        <w:r w:rsidR="009E2171">
          <w:rPr>
            <w:noProof/>
            <w:webHidden/>
          </w:rPr>
          <w:t>75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7" w:history="1">
        <w:r w:rsidR="00770328" w:rsidRPr="00FD58C6">
          <w:rPr>
            <w:rStyle w:val="Hyperlink"/>
            <w:noProof/>
          </w:rPr>
          <w:t xml:space="preserve">Figure 3-14: 1-D ranging error obtained by simulating the optical rail experiment with no channel effects incorporating leading-edge detection, a variable modulation factor </w:t>
        </w:r>
        <m:oMath>
          <m:r>
            <w:rPr>
              <w:rStyle w:val="Hyperlink"/>
              <w:rFonts w:ascii="Cambria Math" w:hAnsi="Cambria Math"/>
              <w:noProof/>
            </w:rPr>
            <m:t>β</m:t>
          </m:r>
        </m:oMath>
        <w:r w:rsidR="00770328" w:rsidRPr="00FD58C6">
          <w:rPr>
            <w:rStyle w:val="Hyperlink"/>
            <w:noProof/>
          </w:rPr>
          <w:t xml:space="preserve">, and </w:t>
        </w:r>
        <m:oMath>
          <m:r>
            <w:rPr>
              <w:rStyle w:val="Hyperlink"/>
              <w:rFonts w:ascii="Cambria Math" w:hAnsi="Cambria Math"/>
              <w:noProof/>
            </w:rPr>
            <m:t>α</m:t>
          </m:r>
          <m:r>
            <m:rPr>
              <m:sty m:val="p"/>
            </m:rPr>
            <w:rPr>
              <w:rStyle w:val="Hyperlink"/>
              <w:rFonts w:ascii="Cambria Math" w:hAnsi="Cambria Math"/>
              <w:noProof/>
            </w:rPr>
            <m:t>=2500</m:t>
          </m:r>
        </m:oMath>
        <w:r w:rsidR="00770328" w:rsidRPr="00FD58C6">
          <w:rPr>
            <w:rStyle w:val="Hyperlink"/>
            <w:noProof/>
          </w:rPr>
          <w:t xml:space="preserve">, neglecting jitter and time scaling effects. To illustrate the shoulder effect [20], </w:t>
        </w:r>
        <m:oMath>
          <m:r>
            <w:rPr>
              <w:rStyle w:val="Hyperlink"/>
              <w:rFonts w:ascii="Cambria Math" w:hAnsi="Cambria Math"/>
              <w:noProof/>
            </w:rPr>
            <m:t>β</m:t>
          </m:r>
        </m:oMath>
        <w:r w:rsidR="00770328" w:rsidRPr="00FD58C6">
          <w:rPr>
            <w:rStyle w:val="Hyperlink"/>
            <w:noProof/>
          </w:rPr>
          <w:t xml:space="preserve"> is varied from 0.1-100. The phase offset of the carrier leakage </w:t>
        </w:r>
        <m:oMath>
          <m:r>
            <m:rPr>
              <m:sty m:val="p"/>
            </m:rPr>
            <w:rPr>
              <w:rStyle w:val="Hyperlink"/>
              <w:rFonts w:ascii="Cambria Math" w:hAnsi="Cambria Math"/>
              <w:noProof/>
            </w:rPr>
            <m:t>∆</m:t>
          </m:r>
          <m:r>
            <w:rPr>
              <w:rStyle w:val="Hyperlink"/>
              <w:rFonts w:ascii="Cambria Math" w:hAnsi="Cambria Math"/>
              <w:noProof/>
            </w:rPr>
            <m:t>ωeq</m:t>
          </m:r>
        </m:oMath>
        <w:r w:rsidR="00770328" w:rsidRPr="00FD58C6">
          <w:rPr>
            <w:rStyle w:val="Hyperlink"/>
            <w:noProof/>
          </w:rPr>
          <w:t xml:space="preserve"> is varied from 0-360°. The results are presented for two cases: (a) without energy detection, (b) with energy detection.</w:t>
        </w:r>
        <w:r w:rsidR="00770328">
          <w:rPr>
            <w:noProof/>
            <w:webHidden/>
          </w:rPr>
          <w:tab/>
        </w:r>
        <w:r>
          <w:rPr>
            <w:noProof/>
            <w:webHidden/>
          </w:rPr>
          <w:fldChar w:fldCharType="begin"/>
        </w:r>
        <w:r w:rsidR="00770328">
          <w:rPr>
            <w:noProof/>
            <w:webHidden/>
          </w:rPr>
          <w:instrText xml:space="preserve"> PAGEREF _Toc320162117 \h </w:instrText>
        </w:r>
        <w:r>
          <w:rPr>
            <w:noProof/>
            <w:webHidden/>
          </w:rPr>
        </w:r>
        <w:r>
          <w:rPr>
            <w:noProof/>
            <w:webHidden/>
          </w:rPr>
          <w:fldChar w:fldCharType="separate"/>
        </w:r>
        <w:r w:rsidR="009E2171">
          <w:rPr>
            <w:noProof/>
            <w:webHidden/>
          </w:rPr>
          <w:t>78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8" w:history="1">
        <w:r w:rsidR="00770328" w:rsidRPr="00FD58C6">
          <w:rPr>
            <w:rStyle w:val="Hyperlink"/>
            <w:noProof/>
          </w:rPr>
          <w:t xml:space="preserve">Figure 3-15: 3-D error as tag is moved along the optical rail in the </w:t>
        </w:r>
        <m:oMath>
          <m:r>
            <m:rPr>
              <m:sty m:val="p"/>
            </m:rPr>
            <w:rPr>
              <w:rStyle w:val="Hyperlink"/>
              <w:rFonts w:ascii="Cambria Math" w:hAnsi="Cambria Math"/>
              <w:noProof/>
            </w:rPr>
            <m:t>-</m:t>
          </m:r>
          <m:r>
            <w:rPr>
              <w:rStyle w:val="Hyperlink"/>
              <w:rFonts w:ascii="Cambria Math" w:hAnsi="Cambria Math"/>
              <w:noProof/>
            </w:rPr>
            <m:t>z</m:t>
          </m:r>
        </m:oMath>
        <w:r w:rsidR="00770328" w:rsidRPr="00FD58C6">
          <w:rPr>
            <w:rStyle w:val="Hyperlink"/>
            <w:noProof/>
          </w:rPr>
          <w:t xml:space="preserve"> direction with the corresponding PDOP shown. No channel effects are included, leading-edge detection is used along with a modulation factor </w:t>
        </w:r>
        <m:oMath>
          <m:r>
            <w:rPr>
              <w:rStyle w:val="Hyperlink"/>
              <w:rFonts w:ascii="Cambria Math" w:hAnsi="Cambria Math"/>
              <w:noProof/>
            </w:rPr>
            <m:t>β</m:t>
          </m:r>
          <m:r>
            <m:rPr>
              <m:sty m:val="p"/>
            </m:rPr>
            <w:rPr>
              <w:rStyle w:val="Hyperlink"/>
              <w:rFonts w:ascii="Cambria Math" w:hAnsi="Cambria Math"/>
              <w:noProof/>
            </w:rPr>
            <m:t>=5</m:t>
          </m:r>
        </m:oMath>
        <w:r w:rsidR="00770328" w:rsidRPr="00FD58C6">
          <w:rPr>
            <w:rStyle w:val="Hyperlink"/>
            <w:noProof/>
          </w:rPr>
          <w:t xml:space="preserve">, a 21-sample MIQR filter, and 5x averaging of the TDOA results. The 1-D ranging error stays almost constant at 1.22 mm while the PDOP and corresponding 3-D error increase as the tag is moved farther along in the </w:t>
        </w:r>
        <m:oMath>
          <m:r>
            <m:rPr>
              <m:sty m:val="p"/>
            </m:rPr>
            <w:rPr>
              <w:rStyle w:val="Hyperlink"/>
              <w:rFonts w:ascii="Cambria Math" w:hAnsi="Cambria Math"/>
              <w:noProof/>
            </w:rPr>
            <m:t>–</m:t>
          </m:r>
          <m:r>
            <w:rPr>
              <w:rStyle w:val="Hyperlink"/>
              <w:rFonts w:ascii="Cambria Math" w:hAnsi="Cambria Math"/>
              <w:noProof/>
            </w:rPr>
            <m:t>z</m:t>
          </m:r>
        </m:oMath>
        <w:r w:rsidR="00770328" w:rsidRPr="00FD58C6">
          <w:rPr>
            <w:rStyle w:val="Hyperlink"/>
            <w:noProof/>
          </w:rPr>
          <w:t xml:space="preserve"> direction away from the center of the base station geometric configuration.</w:t>
        </w:r>
        <w:r w:rsidR="00770328">
          <w:rPr>
            <w:noProof/>
            <w:webHidden/>
          </w:rPr>
          <w:tab/>
        </w:r>
        <w:r>
          <w:rPr>
            <w:noProof/>
            <w:webHidden/>
          </w:rPr>
          <w:fldChar w:fldCharType="begin"/>
        </w:r>
        <w:r w:rsidR="00770328">
          <w:rPr>
            <w:noProof/>
            <w:webHidden/>
          </w:rPr>
          <w:instrText xml:space="preserve"> PAGEREF _Toc320162118 \h </w:instrText>
        </w:r>
        <w:r>
          <w:rPr>
            <w:noProof/>
            <w:webHidden/>
          </w:rPr>
        </w:r>
        <w:r>
          <w:rPr>
            <w:noProof/>
            <w:webHidden/>
          </w:rPr>
          <w:fldChar w:fldCharType="separate"/>
        </w:r>
        <w:r w:rsidR="009E2171">
          <w:rPr>
            <w:noProof/>
            <w:webHidden/>
          </w:rPr>
          <w:t>79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19" w:history="1">
        <w:r w:rsidR="00770328" w:rsidRPr="00FD58C6">
          <w:rPr>
            <w:rStyle w:val="Hyperlink"/>
            <w:noProof/>
          </w:rPr>
          <w:t>Figure 3-16: Simulated CM3 signal obtained at the UWB receiver for Tx-Rx distance of 1 m after time extension from the sampling mixer and conversion to digital. The LOS peak is highlighted as well as a strong multipath peak which arrives 4 µs after the LOS peak and causes a 1-D ranging error of 1.2 m using matched filter, iterative peak subtraction, and signal strength peak detection algorithms.</w:t>
        </w:r>
        <w:r w:rsidR="00770328">
          <w:rPr>
            <w:noProof/>
            <w:webHidden/>
          </w:rPr>
          <w:tab/>
        </w:r>
        <w:r>
          <w:rPr>
            <w:noProof/>
            <w:webHidden/>
          </w:rPr>
          <w:fldChar w:fldCharType="begin"/>
        </w:r>
        <w:r w:rsidR="00770328">
          <w:rPr>
            <w:noProof/>
            <w:webHidden/>
          </w:rPr>
          <w:instrText xml:space="preserve"> PAGEREF _Toc320162119 \h </w:instrText>
        </w:r>
        <w:r>
          <w:rPr>
            <w:noProof/>
            <w:webHidden/>
          </w:rPr>
        </w:r>
        <w:r>
          <w:rPr>
            <w:noProof/>
            <w:webHidden/>
          </w:rPr>
          <w:fldChar w:fldCharType="separate"/>
        </w:r>
        <w:r w:rsidR="009E2171">
          <w:rPr>
            <w:noProof/>
            <w:webHidden/>
          </w:rPr>
          <w:t>82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0" w:history="1">
        <w:r w:rsidR="00770328" w:rsidRPr="00FD58C6">
          <w:rPr>
            <w:rStyle w:val="Hyperlink"/>
            <w:noProof/>
          </w:rPr>
          <w:t xml:space="preserve">Figure 3-17: </w:t>
        </w:r>
        <w:r w:rsidR="00770328" w:rsidRPr="00FD58C6">
          <w:rPr>
            <w:rStyle w:val="Hyperlink"/>
            <w:noProof/>
            <w:lang w:eastAsia="zh-CN"/>
          </w:rPr>
          <w:t xml:space="preserve">Examples of received signals. (a) CM8 received signal highlighting the need to detect the first signal above the noise floor instead of trying to resolve the arrival of the peak in the dense multipath region. (b) CM4 received signal highlighting the weaker LOS signal which </w:t>
        </w:r>
        <w:r w:rsidR="00770328" w:rsidRPr="00FD58C6">
          <w:rPr>
            <w:rStyle w:val="Hyperlink"/>
            <w:noProof/>
            <w:lang w:eastAsia="zh-CN"/>
          </w:rPr>
          <w:lastRenderedPageBreak/>
          <w:t>still provides accurate ranging compared to the strong multipath signal. (c) CM2 received signal where the leading edge is distorted. Since the multipath signals can be resolved, iterative peak subtraction or a matched filter provides the best performance.</w:t>
        </w:r>
        <w:r w:rsidR="00770328">
          <w:rPr>
            <w:noProof/>
            <w:webHidden/>
          </w:rPr>
          <w:tab/>
        </w:r>
        <w:r>
          <w:rPr>
            <w:noProof/>
            <w:webHidden/>
          </w:rPr>
          <w:fldChar w:fldCharType="begin"/>
        </w:r>
        <w:r w:rsidR="00770328">
          <w:rPr>
            <w:noProof/>
            <w:webHidden/>
          </w:rPr>
          <w:instrText xml:space="preserve"> PAGEREF _Toc320162120 \h </w:instrText>
        </w:r>
        <w:r>
          <w:rPr>
            <w:noProof/>
            <w:webHidden/>
          </w:rPr>
        </w:r>
        <w:r>
          <w:rPr>
            <w:noProof/>
            <w:webHidden/>
          </w:rPr>
          <w:fldChar w:fldCharType="separate"/>
        </w:r>
        <w:r w:rsidR="009E2171">
          <w:rPr>
            <w:noProof/>
            <w:webHidden/>
          </w:rPr>
          <w:t>84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1" w:history="1">
        <w:r w:rsidR="00770328" w:rsidRPr="00FD58C6">
          <w:rPr>
            <w:rStyle w:val="Hyperlink"/>
            <w:noProof/>
          </w:rPr>
          <w:t xml:space="preserve">Figure 3-18: </w:t>
        </w:r>
        <w:r w:rsidR="00770328" w:rsidRPr="00FD58C6">
          <w:rPr>
            <w:rStyle w:val="Hyperlink"/>
            <w:noProof/>
            <w:lang w:eastAsia="zh-CN"/>
          </w:rPr>
          <w:t>Comparison of final 3-D error from optical rail experiment, CM3 simulation, and CM7 simulation over 1000 points along the optical rail.</w:t>
        </w:r>
        <w:r w:rsidR="00770328">
          <w:rPr>
            <w:noProof/>
            <w:webHidden/>
          </w:rPr>
          <w:tab/>
        </w:r>
        <w:r>
          <w:rPr>
            <w:noProof/>
            <w:webHidden/>
          </w:rPr>
          <w:fldChar w:fldCharType="begin"/>
        </w:r>
        <w:r w:rsidR="00770328">
          <w:rPr>
            <w:noProof/>
            <w:webHidden/>
          </w:rPr>
          <w:instrText xml:space="preserve"> PAGEREF _Toc320162121 \h </w:instrText>
        </w:r>
        <w:r>
          <w:rPr>
            <w:noProof/>
            <w:webHidden/>
          </w:rPr>
        </w:r>
        <w:r>
          <w:rPr>
            <w:noProof/>
            <w:webHidden/>
          </w:rPr>
          <w:fldChar w:fldCharType="separate"/>
        </w:r>
        <w:r w:rsidR="009E2171">
          <w:rPr>
            <w:noProof/>
            <w:webHidden/>
          </w:rPr>
          <w:t>86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2" w:history="1">
        <w:r w:rsidR="00770328" w:rsidRPr="00FD58C6">
          <w:rPr>
            <w:rStyle w:val="Hyperlink"/>
            <w:noProof/>
          </w:rPr>
          <w:t>Figure 3-19: Comparison of final 3-D error from optical rail experiment and CM1 simulation.</w:t>
        </w:r>
        <w:r w:rsidR="00770328">
          <w:rPr>
            <w:noProof/>
            <w:webHidden/>
          </w:rPr>
          <w:tab/>
        </w:r>
        <w:r>
          <w:rPr>
            <w:noProof/>
            <w:webHidden/>
          </w:rPr>
          <w:fldChar w:fldCharType="begin"/>
        </w:r>
        <w:r w:rsidR="00770328">
          <w:rPr>
            <w:noProof/>
            <w:webHidden/>
          </w:rPr>
          <w:instrText xml:space="preserve"> PAGEREF _Toc320162122 \h </w:instrText>
        </w:r>
        <w:r>
          <w:rPr>
            <w:noProof/>
            <w:webHidden/>
          </w:rPr>
        </w:r>
        <w:r>
          <w:rPr>
            <w:noProof/>
            <w:webHidden/>
          </w:rPr>
          <w:fldChar w:fldCharType="separate"/>
        </w:r>
        <w:r w:rsidR="009E2171">
          <w:rPr>
            <w:noProof/>
            <w:webHidden/>
          </w:rPr>
          <w:t>86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3" w:history="1">
        <w:r w:rsidR="00770328" w:rsidRPr="00FD58C6">
          <w:rPr>
            <w:rStyle w:val="Hyperlink"/>
            <w:noProof/>
          </w:rPr>
          <w:t>Figure 3-20: 3-D synchronized localization experiments: (a) 6 bas</w:t>
        </w:r>
        <w:r w:rsidR="00770328" w:rsidRPr="00FD58C6">
          <w:rPr>
            <w:rStyle w:val="Hyperlink"/>
            <w:noProof/>
            <w:lang w:eastAsia="zh-CN"/>
          </w:rPr>
          <w:t xml:space="preserve">e stations. (b) 5 base stations. (c) 4 base stations with low PDOP. (d) 4 base stations with poor coverage in </w:t>
        </w:r>
        <w:r w:rsidR="00770328" w:rsidRPr="00FD58C6">
          <w:rPr>
            <w:rStyle w:val="Hyperlink"/>
            <w:i/>
            <w:noProof/>
            <w:lang w:eastAsia="zh-CN"/>
          </w:rPr>
          <w:t>x</w:t>
        </w:r>
        <w:r w:rsidR="00770328" w:rsidRPr="00FD58C6">
          <w:rPr>
            <w:rStyle w:val="Hyperlink"/>
            <w:noProof/>
            <w:lang w:eastAsia="zh-CN"/>
          </w:rPr>
          <w:t>-direction resulting in high PDOP [19].</w:t>
        </w:r>
        <w:r w:rsidR="00770328">
          <w:rPr>
            <w:noProof/>
            <w:webHidden/>
          </w:rPr>
          <w:tab/>
        </w:r>
        <w:r>
          <w:rPr>
            <w:noProof/>
            <w:webHidden/>
          </w:rPr>
          <w:fldChar w:fldCharType="begin"/>
        </w:r>
        <w:r w:rsidR="00770328">
          <w:rPr>
            <w:noProof/>
            <w:webHidden/>
          </w:rPr>
          <w:instrText xml:space="preserve"> PAGEREF _Toc320162123 \h </w:instrText>
        </w:r>
        <w:r>
          <w:rPr>
            <w:noProof/>
            <w:webHidden/>
          </w:rPr>
        </w:r>
        <w:r>
          <w:rPr>
            <w:noProof/>
            <w:webHidden/>
          </w:rPr>
          <w:fldChar w:fldCharType="separate"/>
        </w:r>
        <w:r w:rsidR="009E2171">
          <w:rPr>
            <w:noProof/>
            <w:webHidden/>
          </w:rPr>
          <w:t>88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4" w:history="1">
        <w:r w:rsidR="00770328" w:rsidRPr="00FD58C6">
          <w:rPr>
            <w:rStyle w:val="Hyperlink"/>
            <w:noProof/>
          </w:rPr>
          <w:t xml:space="preserve">Figure 3-21: </w:t>
        </w:r>
        <w:r w:rsidR="00770328" w:rsidRPr="00FD58C6">
          <w:rPr>
            <w:rStyle w:val="Hyperlink"/>
            <w:noProof/>
            <w:lang w:eastAsia="zh-CN"/>
          </w:rPr>
          <w:t xml:space="preserve">Comparison of x,y,z error for all points in simulating the multi-base station experiment outlined in </w:t>
        </w:r>
        <w:r w:rsidR="00770328" w:rsidRPr="00FD58C6">
          <w:rPr>
            <w:rStyle w:val="Hyperlink"/>
            <w:noProof/>
          </w:rPr>
          <w:t>Figure 3-20</w:t>
        </w:r>
        <w:r w:rsidR="00770328" w:rsidRPr="00FD58C6">
          <w:rPr>
            <w:rStyle w:val="Hyperlink"/>
            <w:noProof/>
            <w:lang w:eastAsia="zh-CN"/>
          </w:rPr>
          <w:t>d using leading-edge detection. Substantially larger errors are observed in x; z also has higher error than y.</w:t>
        </w:r>
        <w:r w:rsidR="00770328">
          <w:rPr>
            <w:noProof/>
            <w:webHidden/>
          </w:rPr>
          <w:tab/>
        </w:r>
        <w:r>
          <w:rPr>
            <w:noProof/>
            <w:webHidden/>
          </w:rPr>
          <w:fldChar w:fldCharType="begin"/>
        </w:r>
        <w:r w:rsidR="00770328">
          <w:rPr>
            <w:noProof/>
            <w:webHidden/>
          </w:rPr>
          <w:instrText xml:space="preserve"> PAGEREF _Toc320162124 \h </w:instrText>
        </w:r>
        <w:r>
          <w:rPr>
            <w:noProof/>
            <w:webHidden/>
          </w:rPr>
        </w:r>
        <w:r>
          <w:rPr>
            <w:noProof/>
            <w:webHidden/>
          </w:rPr>
          <w:fldChar w:fldCharType="separate"/>
        </w:r>
        <w:r w:rsidR="009E2171">
          <w:rPr>
            <w:noProof/>
            <w:webHidden/>
          </w:rPr>
          <w:t>89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5" w:history="1">
        <w:r w:rsidR="00770328" w:rsidRPr="00FD58C6">
          <w:rPr>
            <w:rStyle w:val="Hyperlink"/>
            <w:noProof/>
          </w:rPr>
          <w:t>Figure 3-22: Comparison of PDOP in the x,y,z dimensions for simulating the experiment outlined in Figure 3-20d. The PDOP in the x-dimension is much greater than y,z. Also, the PDOP in the z-dimension is consistently greater than y.</w:t>
        </w:r>
        <w:r w:rsidR="00770328">
          <w:rPr>
            <w:noProof/>
            <w:webHidden/>
          </w:rPr>
          <w:tab/>
        </w:r>
        <w:r>
          <w:rPr>
            <w:noProof/>
            <w:webHidden/>
          </w:rPr>
          <w:fldChar w:fldCharType="begin"/>
        </w:r>
        <w:r w:rsidR="00770328">
          <w:rPr>
            <w:noProof/>
            <w:webHidden/>
          </w:rPr>
          <w:instrText xml:space="preserve"> PAGEREF _Toc320162125 \h </w:instrText>
        </w:r>
        <w:r>
          <w:rPr>
            <w:noProof/>
            <w:webHidden/>
          </w:rPr>
        </w:r>
        <w:r>
          <w:rPr>
            <w:noProof/>
            <w:webHidden/>
          </w:rPr>
          <w:fldChar w:fldCharType="separate"/>
        </w:r>
        <w:r w:rsidR="009E2171">
          <w:rPr>
            <w:noProof/>
            <w:webHidden/>
          </w:rPr>
          <w:t>89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6" w:history="1">
        <w:r w:rsidR="00770328" w:rsidRPr="00FD58C6">
          <w:rPr>
            <w:rStyle w:val="Hyperlink"/>
            <w:noProof/>
          </w:rPr>
          <w:t>Figure 3-23: SNR of received UWB pulse vs. distance between transmitter and receiver with and without automatic gain control.</w:t>
        </w:r>
        <w:r w:rsidR="00770328">
          <w:rPr>
            <w:noProof/>
            <w:webHidden/>
          </w:rPr>
          <w:tab/>
        </w:r>
        <w:r>
          <w:rPr>
            <w:noProof/>
            <w:webHidden/>
          </w:rPr>
          <w:fldChar w:fldCharType="begin"/>
        </w:r>
        <w:r w:rsidR="00770328">
          <w:rPr>
            <w:noProof/>
            <w:webHidden/>
          </w:rPr>
          <w:instrText xml:space="preserve"> PAGEREF _Toc320162126 \h </w:instrText>
        </w:r>
        <w:r>
          <w:rPr>
            <w:noProof/>
            <w:webHidden/>
          </w:rPr>
        </w:r>
        <w:r>
          <w:rPr>
            <w:noProof/>
            <w:webHidden/>
          </w:rPr>
          <w:fldChar w:fldCharType="separate"/>
        </w:r>
        <w:r w:rsidR="009E2171">
          <w:rPr>
            <w:noProof/>
            <w:webHidden/>
          </w:rPr>
          <w:t>91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7" w:history="1">
        <w:r w:rsidR="00770328" w:rsidRPr="00FD58C6">
          <w:rPr>
            <w:rStyle w:val="Hyperlink"/>
            <w:noProof/>
          </w:rPr>
          <w:t>Figure 3-24: Simulated leading-edge detection 1-D error vs. SNR of received UWB pulse for three ADCs.</w:t>
        </w:r>
        <w:r w:rsidR="00770328">
          <w:rPr>
            <w:noProof/>
            <w:webHidden/>
          </w:rPr>
          <w:tab/>
        </w:r>
        <w:r>
          <w:rPr>
            <w:noProof/>
            <w:webHidden/>
          </w:rPr>
          <w:fldChar w:fldCharType="begin"/>
        </w:r>
        <w:r w:rsidR="00770328">
          <w:rPr>
            <w:noProof/>
            <w:webHidden/>
          </w:rPr>
          <w:instrText xml:space="preserve"> PAGEREF _Toc320162127 \h </w:instrText>
        </w:r>
        <w:r>
          <w:rPr>
            <w:noProof/>
            <w:webHidden/>
          </w:rPr>
        </w:r>
        <w:r>
          <w:rPr>
            <w:noProof/>
            <w:webHidden/>
          </w:rPr>
          <w:fldChar w:fldCharType="separate"/>
        </w:r>
        <w:r w:rsidR="009E2171">
          <w:rPr>
            <w:noProof/>
            <w:webHidden/>
          </w:rPr>
          <w:t>92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8" w:history="1">
        <w:r w:rsidR="00770328" w:rsidRPr="00FD58C6">
          <w:rPr>
            <w:rStyle w:val="Hyperlink"/>
            <w:noProof/>
          </w:rPr>
          <w:t>Figure 3-25: Quantization SNR of received UWB pulse vs. distance between transmitter and receiver for three ADCs without AGC: 105 MSPS, 400 MSPS, and 3 GSPS.</w:t>
        </w:r>
        <w:r w:rsidR="00770328">
          <w:rPr>
            <w:noProof/>
            <w:webHidden/>
          </w:rPr>
          <w:tab/>
        </w:r>
        <w:r>
          <w:rPr>
            <w:noProof/>
            <w:webHidden/>
          </w:rPr>
          <w:fldChar w:fldCharType="begin"/>
        </w:r>
        <w:r w:rsidR="00770328">
          <w:rPr>
            <w:noProof/>
            <w:webHidden/>
          </w:rPr>
          <w:instrText xml:space="preserve"> PAGEREF _Toc320162128 \h </w:instrText>
        </w:r>
        <w:r>
          <w:rPr>
            <w:noProof/>
            <w:webHidden/>
          </w:rPr>
        </w:r>
        <w:r>
          <w:rPr>
            <w:noProof/>
            <w:webHidden/>
          </w:rPr>
          <w:fldChar w:fldCharType="separate"/>
        </w:r>
        <w:r w:rsidR="009E2171">
          <w:rPr>
            <w:noProof/>
            <w:webHidden/>
          </w:rPr>
          <w:t>92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29" w:history="1">
        <w:r w:rsidR="00770328" w:rsidRPr="00FD58C6">
          <w:rPr>
            <w:rStyle w:val="Hyperlink"/>
            <w:noProof/>
          </w:rPr>
          <w:t>Figure 3-26: Simulated leading-edge detection 1-D error vs. distance between transmitter and receiver in the industrial LOS channel with and without automatic gain control.</w:t>
        </w:r>
        <w:r w:rsidR="00770328">
          <w:rPr>
            <w:noProof/>
            <w:webHidden/>
          </w:rPr>
          <w:tab/>
        </w:r>
        <w:r>
          <w:rPr>
            <w:noProof/>
            <w:webHidden/>
          </w:rPr>
          <w:fldChar w:fldCharType="begin"/>
        </w:r>
        <w:r w:rsidR="00770328">
          <w:rPr>
            <w:noProof/>
            <w:webHidden/>
          </w:rPr>
          <w:instrText xml:space="preserve"> PAGEREF _Toc320162129 \h </w:instrText>
        </w:r>
        <w:r>
          <w:rPr>
            <w:noProof/>
            <w:webHidden/>
          </w:rPr>
        </w:r>
        <w:r>
          <w:rPr>
            <w:noProof/>
            <w:webHidden/>
          </w:rPr>
          <w:fldChar w:fldCharType="separate"/>
        </w:r>
        <w:r w:rsidR="009E2171">
          <w:rPr>
            <w:noProof/>
            <w:webHidden/>
          </w:rPr>
          <w:t>93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0" w:history="1">
        <w:r w:rsidR="00770328" w:rsidRPr="00FD58C6">
          <w:rPr>
            <w:rStyle w:val="Hyperlink"/>
            <w:noProof/>
          </w:rPr>
          <w:t>Figure 3-27: Rao-Wilton-Glisson basis functions which model each pair of triangles as an electric dipole and have proven robust in method-of-moments simulations of arbitrary metal surfaces [101].</w:t>
        </w:r>
        <w:r w:rsidR="00770328">
          <w:rPr>
            <w:noProof/>
            <w:webHidden/>
          </w:rPr>
          <w:tab/>
        </w:r>
        <w:r>
          <w:rPr>
            <w:noProof/>
            <w:webHidden/>
          </w:rPr>
          <w:fldChar w:fldCharType="begin"/>
        </w:r>
        <w:r w:rsidR="00770328">
          <w:rPr>
            <w:noProof/>
            <w:webHidden/>
          </w:rPr>
          <w:instrText xml:space="preserve"> PAGEREF _Toc320162130 \h </w:instrText>
        </w:r>
        <w:r>
          <w:rPr>
            <w:noProof/>
            <w:webHidden/>
          </w:rPr>
        </w:r>
        <w:r>
          <w:rPr>
            <w:noProof/>
            <w:webHidden/>
          </w:rPr>
          <w:fldChar w:fldCharType="separate"/>
        </w:r>
        <w:r w:rsidR="009E2171">
          <w:rPr>
            <w:noProof/>
            <w:webHidden/>
          </w:rPr>
          <w:t>95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1" w:history="1">
        <w:r w:rsidR="00770328" w:rsidRPr="00FD58C6">
          <w:rPr>
            <w:rStyle w:val="Hyperlink"/>
            <w:noProof/>
          </w:rPr>
          <w:t>Figure 3-28: Newman and Tulyathan method for modeling of dielectric substrates in method-of-moments simulations where the dielectric substrate is modeled as a matrix of dipoles with varying excitation powers to account for the varying current densities [102].</w:t>
        </w:r>
        <w:r w:rsidR="00770328">
          <w:rPr>
            <w:noProof/>
            <w:webHidden/>
          </w:rPr>
          <w:tab/>
        </w:r>
        <w:r>
          <w:rPr>
            <w:noProof/>
            <w:webHidden/>
          </w:rPr>
          <w:fldChar w:fldCharType="begin"/>
        </w:r>
        <w:r w:rsidR="00770328">
          <w:rPr>
            <w:noProof/>
            <w:webHidden/>
          </w:rPr>
          <w:instrText xml:space="preserve"> PAGEREF _Toc320162131 \h </w:instrText>
        </w:r>
        <w:r>
          <w:rPr>
            <w:noProof/>
            <w:webHidden/>
          </w:rPr>
        </w:r>
        <w:r>
          <w:rPr>
            <w:noProof/>
            <w:webHidden/>
          </w:rPr>
          <w:fldChar w:fldCharType="separate"/>
        </w:r>
        <w:r w:rsidR="009E2171">
          <w:rPr>
            <w:noProof/>
            <w:webHidden/>
          </w:rPr>
          <w:t>95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2" w:history="1">
        <w:r w:rsidR="00770328" w:rsidRPr="00FD58C6">
          <w:rPr>
            <w:rStyle w:val="Hyperlink"/>
            <w:noProof/>
          </w:rPr>
          <w:t>Figure 3-29: Single element Vivaldi with extended ground plane for more accurately modeling the initial excitation.</w:t>
        </w:r>
        <w:r w:rsidR="00770328">
          <w:rPr>
            <w:noProof/>
            <w:webHidden/>
          </w:rPr>
          <w:tab/>
        </w:r>
        <w:r>
          <w:rPr>
            <w:noProof/>
            <w:webHidden/>
          </w:rPr>
          <w:fldChar w:fldCharType="begin"/>
        </w:r>
        <w:r w:rsidR="00770328">
          <w:rPr>
            <w:noProof/>
            <w:webHidden/>
          </w:rPr>
          <w:instrText xml:space="preserve"> PAGEREF _Toc320162132 \h </w:instrText>
        </w:r>
        <w:r>
          <w:rPr>
            <w:noProof/>
            <w:webHidden/>
          </w:rPr>
        </w:r>
        <w:r>
          <w:rPr>
            <w:noProof/>
            <w:webHidden/>
          </w:rPr>
          <w:fldChar w:fldCharType="separate"/>
        </w:r>
        <w:r w:rsidR="009E2171">
          <w:rPr>
            <w:noProof/>
            <w:webHidden/>
          </w:rPr>
          <w:t>97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3" w:history="1">
        <w:r w:rsidR="00770328" w:rsidRPr="00FD58C6">
          <w:rPr>
            <w:rStyle w:val="Hyperlink"/>
            <w:noProof/>
          </w:rPr>
          <w:t>Figure 3-30: Single element Vivaldi antenna without an extended ground plane but with adaptive meshing around the feed point where high electric fields cause greater sensitivity to the overall MOM simulation.</w:t>
        </w:r>
        <w:r w:rsidR="00770328">
          <w:rPr>
            <w:noProof/>
            <w:webHidden/>
          </w:rPr>
          <w:tab/>
        </w:r>
        <w:r>
          <w:rPr>
            <w:noProof/>
            <w:webHidden/>
          </w:rPr>
          <w:fldChar w:fldCharType="begin"/>
        </w:r>
        <w:r w:rsidR="00770328">
          <w:rPr>
            <w:noProof/>
            <w:webHidden/>
          </w:rPr>
          <w:instrText xml:space="preserve"> PAGEREF _Toc320162133 \h </w:instrText>
        </w:r>
        <w:r>
          <w:rPr>
            <w:noProof/>
            <w:webHidden/>
          </w:rPr>
        </w:r>
        <w:r>
          <w:rPr>
            <w:noProof/>
            <w:webHidden/>
          </w:rPr>
          <w:fldChar w:fldCharType="separate"/>
        </w:r>
        <w:r w:rsidR="009E2171">
          <w:rPr>
            <w:noProof/>
            <w:webHidden/>
          </w:rPr>
          <w:t>97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4" w:history="1">
        <w:r w:rsidR="00770328" w:rsidRPr="00FD58C6">
          <w:rPr>
            <w:rStyle w:val="Hyperlink"/>
            <w:noProof/>
          </w:rPr>
          <w:t>Figure 3-31: Feed point for the mesh shown in Figure 3-30 where intense mesh refinement surrounds the thin vertical slice where the voltage excitation is applied.</w:t>
        </w:r>
        <w:r w:rsidR="00770328">
          <w:rPr>
            <w:noProof/>
            <w:webHidden/>
          </w:rPr>
          <w:tab/>
        </w:r>
        <w:r>
          <w:rPr>
            <w:noProof/>
            <w:webHidden/>
          </w:rPr>
          <w:fldChar w:fldCharType="begin"/>
        </w:r>
        <w:r w:rsidR="00770328">
          <w:rPr>
            <w:noProof/>
            <w:webHidden/>
          </w:rPr>
          <w:instrText xml:space="preserve"> PAGEREF _Toc320162134 \h </w:instrText>
        </w:r>
        <w:r>
          <w:rPr>
            <w:noProof/>
            <w:webHidden/>
          </w:rPr>
        </w:r>
        <w:r>
          <w:rPr>
            <w:noProof/>
            <w:webHidden/>
          </w:rPr>
          <w:fldChar w:fldCharType="separate"/>
        </w:r>
        <w:r w:rsidR="009E2171">
          <w:rPr>
            <w:noProof/>
            <w:webHidden/>
          </w:rPr>
          <w:t>98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5" w:history="1">
        <w:r w:rsidR="00770328" w:rsidRPr="00FD58C6">
          <w:rPr>
            <w:rStyle w:val="Hyperlink"/>
            <w:noProof/>
          </w:rPr>
          <w:t>Figure 3-32: Return loss for the mesh shown in Figure 3-30 without dielectric effects where -10 dB is achieved above 9 GHz.</w:t>
        </w:r>
        <w:r w:rsidR="00770328">
          <w:rPr>
            <w:noProof/>
            <w:webHidden/>
          </w:rPr>
          <w:tab/>
        </w:r>
        <w:r>
          <w:rPr>
            <w:noProof/>
            <w:webHidden/>
          </w:rPr>
          <w:fldChar w:fldCharType="begin"/>
        </w:r>
        <w:r w:rsidR="00770328">
          <w:rPr>
            <w:noProof/>
            <w:webHidden/>
          </w:rPr>
          <w:instrText xml:space="preserve"> PAGEREF _Toc320162135 \h </w:instrText>
        </w:r>
        <w:r>
          <w:rPr>
            <w:noProof/>
            <w:webHidden/>
          </w:rPr>
        </w:r>
        <w:r>
          <w:rPr>
            <w:noProof/>
            <w:webHidden/>
          </w:rPr>
          <w:fldChar w:fldCharType="separate"/>
        </w:r>
        <w:r w:rsidR="009E2171">
          <w:rPr>
            <w:noProof/>
            <w:webHidden/>
          </w:rPr>
          <w:t>98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6" w:history="1">
        <w:r w:rsidR="00770328" w:rsidRPr="00FD58C6">
          <w:rPr>
            <w:rStyle w:val="Hyperlink"/>
            <w:noProof/>
          </w:rPr>
          <w:t>Figure 3-33: Resistance and reactance for the mesh shown in Figure 3-30 where the reactance hovers around 0 Ohm and the resistance around 50 Ohm.</w:t>
        </w:r>
        <w:r w:rsidR="00770328">
          <w:rPr>
            <w:noProof/>
            <w:webHidden/>
          </w:rPr>
          <w:tab/>
        </w:r>
        <w:r>
          <w:rPr>
            <w:noProof/>
            <w:webHidden/>
          </w:rPr>
          <w:fldChar w:fldCharType="begin"/>
        </w:r>
        <w:r w:rsidR="00770328">
          <w:rPr>
            <w:noProof/>
            <w:webHidden/>
          </w:rPr>
          <w:instrText xml:space="preserve"> PAGEREF _Toc320162136 \h </w:instrText>
        </w:r>
        <w:r>
          <w:rPr>
            <w:noProof/>
            <w:webHidden/>
          </w:rPr>
        </w:r>
        <w:r>
          <w:rPr>
            <w:noProof/>
            <w:webHidden/>
          </w:rPr>
          <w:fldChar w:fldCharType="separate"/>
        </w:r>
        <w:r w:rsidR="009E2171">
          <w:rPr>
            <w:noProof/>
            <w:webHidden/>
          </w:rPr>
          <w:t>99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7" w:history="1">
        <w:r w:rsidR="00770328" w:rsidRPr="00FD58C6">
          <w:rPr>
            <w:rStyle w:val="Hyperlink"/>
            <w:noProof/>
          </w:rPr>
          <w:t>Figure 3-34: E-cut for the mesh shown in Figure 3-30 where a beamwidth of +/- 45° is achieved.</w:t>
        </w:r>
        <w:r w:rsidR="00770328">
          <w:rPr>
            <w:noProof/>
            <w:webHidden/>
          </w:rPr>
          <w:tab/>
        </w:r>
        <w:r>
          <w:rPr>
            <w:noProof/>
            <w:webHidden/>
          </w:rPr>
          <w:fldChar w:fldCharType="begin"/>
        </w:r>
        <w:r w:rsidR="00770328">
          <w:rPr>
            <w:noProof/>
            <w:webHidden/>
          </w:rPr>
          <w:instrText xml:space="preserve"> PAGEREF _Toc320162137 \h </w:instrText>
        </w:r>
        <w:r>
          <w:rPr>
            <w:noProof/>
            <w:webHidden/>
          </w:rPr>
        </w:r>
        <w:r>
          <w:rPr>
            <w:noProof/>
            <w:webHidden/>
          </w:rPr>
          <w:fldChar w:fldCharType="separate"/>
        </w:r>
        <w:r w:rsidR="009E2171">
          <w:rPr>
            <w:noProof/>
            <w:webHidden/>
          </w:rPr>
          <w:t>99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8" w:history="1">
        <w:r w:rsidR="00770328" w:rsidRPr="00FD58C6">
          <w:rPr>
            <w:rStyle w:val="Hyperlink"/>
            <w:noProof/>
          </w:rPr>
          <w:t>Figure 3-35: Electric field in x,y,z directions where the antenna acts as a bandpass filter and is predominately seen in the y-direction.</w:t>
        </w:r>
        <w:r w:rsidR="00770328">
          <w:rPr>
            <w:noProof/>
            <w:webHidden/>
          </w:rPr>
          <w:tab/>
        </w:r>
        <w:r>
          <w:rPr>
            <w:noProof/>
            <w:webHidden/>
          </w:rPr>
          <w:fldChar w:fldCharType="begin"/>
        </w:r>
        <w:r w:rsidR="00770328">
          <w:rPr>
            <w:noProof/>
            <w:webHidden/>
          </w:rPr>
          <w:instrText xml:space="preserve"> PAGEREF _Toc320162138 \h </w:instrText>
        </w:r>
        <w:r>
          <w:rPr>
            <w:noProof/>
            <w:webHidden/>
          </w:rPr>
        </w:r>
        <w:r>
          <w:rPr>
            <w:noProof/>
            <w:webHidden/>
          </w:rPr>
          <w:fldChar w:fldCharType="separate"/>
        </w:r>
        <w:r w:rsidR="009E2171">
          <w:rPr>
            <w:noProof/>
            <w:webHidden/>
          </w:rPr>
          <w:t>100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39" w:history="1">
        <w:r w:rsidR="00770328" w:rsidRPr="00FD58C6">
          <w:rPr>
            <w:rStyle w:val="Hyperlink"/>
            <w:noProof/>
          </w:rPr>
          <w:t>Figure 3-36: Solid line: incident pulse. Dotted line: pulse after transmission through Vivaldi antenna showing minimal pulse distortion.</w:t>
        </w:r>
        <w:r w:rsidR="00770328">
          <w:rPr>
            <w:noProof/>
            <w:webHidden/>
          </w:rPr>
          <w:tab/>
        </w:r>
        <w:r>
          <w:rPr>
            <w:noProof/>
            <w:webHidden/>
          </w:rPr>
          <w:fldChar w:fldCharType="begin"/>
        </w:r>
        <w:r w:rsidR="00770328">
          <w:rPr>
            <w:noProof/>
            <w:webHidden/>
          </w:rPr>
          <w:instrText xml:space="preserve"> PAGEREF _Toc320162139 \h </w:instrText>
        </w:r>
        <w:r>
          <w:rPr>
            <w:noProof/>
            <w:webHidden/>
          </w:rPr>
        </w:r>
        <w:r>
          <w:rPr>
            <w:noProof/>
            <w:webHidden/>
          </w:rPr>
          <w:fldChar w:fldCharType="separate"/>
        </w:r>
        <w:r w:rsidR="009E2171">
          <w:rPr>
            <w:noProof/>
            <w:webHidden/>
          </w:rPr>
          <w:t>101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0" w:history="1">
        <w:r w:rsidR="00770328" w:rsidRPr="00FD58C6">
          <w:rPr>
            <w:rStyle w:val="Hyperlink"/>
            <w:noProof/>
          </w:rPr>
          <w:t>Figure 3-37: Return loss after adding dielectric effects compared to simulating in Ansoft HFSS. Although the resonance is slightly shifted compared to air, it appears the dielectric model is still inaccurate in taking into account the effects of the substrate material.</w:t>
        </w:r>
        <w:r w:rsidR="00770328">
          <w:rPr>
            <w:noProof/>
            <w:webHidden/>
          </w:rPr>
          <w:tab/>
        </w:r>
        <w:r>
          <w:rPr>
            <w:noProof/>
            <w:webHidden/>
          </w:rPr>
          <w:fldChar w:fldCharType="begin"/>
        </w:r>
        <w:r w:rsidR="00770328">
          <w:rPr>
            <w:noProof/>
            <w:webHidden/>
          </w:rPr>
          <w:instrText xml:space="preserve"> PAGEREF _Toc320162140 \h </w:instrText>
        </w:r>
        <w:r>
          <w:rPr>
            <w:noProof/>
            <w:webHidden/>
          </w:rPr>
        </w:r>
        <w:r>
          <w:rPr>
            <w:noProof/>
            <w:webHidden/>
          </w:rPr>
          <w:fldChar w:fldCharType="separate"/>
        </w:r>
        <w:r w:rsidR="009E2171">
          <w:rPr>
            <w:noProof/>
            <w:webHidden/>
          </w:rPr>
          <w:t>101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1" w:history="1">
        <w:r w:rsidR="00770328" w:rsidRPr="00FD58C6">
          <w:rPr>
            <w:rStyle w:val="Hyperlink"/>
            <w:noProof/>
          </w:rPr>
          <w:t>Figure 3-38: Resistance of single element Vivaldi compared to simulations in Ansoft HFSS. Once again, the MOM results fail to accurately simulate the dielectric effects.</w:t>
        </w:r>
        <w:r w:rsidR="00770328">
          <w:rPr>
            <w:noProof/>
            <w:webHidden/>
          </w:rPr>
          <w:tab/>
        </w:r>
        <w:r>
          <w:rPr>
            <w:noProof/>
            <w:webHidden/>
          </w:rPr>
          <w:fldChar w:fldCharType="begin"/>
        </w:r>
        <w:r w:rsidR="00770328">
          <w:rPr>
            <w:noProof/>
            <w:webHidden/>
          </w:rPr>
          <w:instrText xml:space="preserve"> PAGEREF _Toc320162141 \h </w:instrText>
        </w:r>
        <w:r>
          <w:rPr>
            <w:noProof/>
            <w:webHidden/>
          </w:rPr>
        </w:r>
        <w:r>
          <w:rPr>
            <w:noProof/>
            <w:webHidden/>
          </w:rPr>
          <w:fldChar w:fldCharType="separate"/>
        </w:r>
        <w:r w:rsidR="009E2171">
          <w:rPr>
            <w:noProof/>
            <w:webHidden/>
          </w:rPr>
          <w:t>102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2" w:history="1">
        <w:r w:rsidR="00770328" w:rsidRPr="00FD58C6">
          <w:rPr>
            <w:rStyle w:val="Hyperlink"/>
            <w:noProof/>
          </w:rPr>
          <w:t>Figure 3-39: Reactance of single element Vivaldi compared to simulations in Ansoft HFSS. Once again, the MOM results fail to accurately simulate the dielectric effects.</w:t>
        </w:r>
        <w:r w:rsidR="00770328">
          <w:rPr>
            <w:noProof/>
            <w:webHidden/>
          </w:rPr>
          <w:tab/>
        </w:r>
        <w:r>
          <w:rPr>
            <w:noProof/>
            <w:webHidden/>
          </w:rPr>
          <w:fldChar w:fldCharType="begin"/>
        </w:r>
        <w:r w:rsidR="00770328">
          <w:rPr>
            <w:noProof/>
            <w:webHidden/>
          </w:rPr>
          <w:instrText xml:space="preserve"> PAGEREF _Toc320162142 \h </w:instrText>
        </w:r>
        <w:r>
          <w:rPr>
            <w:noProof/>
            <w:webHidden/>
          </w:rPr>
        </w:r>
        <w:r>
          <w:rPr>
            <w:noProof/>
            <w:webHidden/>
          </w:rPr>
          <w:fldChar w:fldCharType="separate"/>
        </w:r>
        <w:r w:rsidR="009E2171">
          <w:rPr>
            <w:noProof/>
            <w:webHidden/>
          </w:rPr>
          <w:t>102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3" w:history="1">
        <w:r w:rsidR="00770328" w:rsidRPr="00FD58C6">
          <w:rPr>
            <w:rStyle w:val="Hyperlink"/>
            <w:noProof/>
          </w:rPr>
          <w:t>Figure 3-40: E-cut of single element Vivaldi versus air where once again the MOM simulations fail to accurately simulate the dielectric effects.</w:t>
        </w:r>
        <w:r w:rsidR="00770328">
          <w:rPr>
            <w:noProof/>
            <w:webHidden/>
          </w:rPr>
          <w:tab/>
        </w:r>
        <w:r>
          <w:rPr>
            <w:noProof/>
            <w:webHidden/>
          </w:rPr>
          <w:fldChar w:fldCharType="begin"/>
        </w:r>
        <w:r w:rsidR="00770328">
          <w:rPr>
            <w:noProof/>
            <w:webHidden/>
          </w:rPr>
          <w:instrText xml:space="preserve"> PAGEREF _Toc320162143 \h </w:instrText>
        </w:r>
        <w:r>
          <w:rPr>
            <w:noProof/>
            <w:webHidden/>
          </w:rPr>
        </w:r>
        <w:r>
          <w:rPr>
            <w:noProof/>
            <w:webHidden/>
          </w:rPr>
          <w:fldChar w:fldCharType="separate"/>
        </w:r>
        <w:r w:rsidR="009E2171">
          <w:rPr>
            <w:noProof/>
            <w:webHidden/>
          </w:rPr>
          <w:t>103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4" w:history="1">
        <w:r w:rsidR="00770328" w:rsidRPr="00FD58C6">
          <w:rPr>
            <w:rStyle w:val="Hyperlink"/>
            <w:noProof/>
          </w:rPr>
          <w:t>Figure 3-41: H-cut of single element Vivaldi versus air where once again the MOM simulations fail to accurately simulate the dielectric effects.</w:t>
        </w:r>
        <w:r w:rsidR="00770328">
          <w:rPr>
            <w:noProof/>
            <w:webHidden/>
          </w:rPr>
          <w:tab/>
        </w:r>
        <w:r>
          <w:rPr>
            <w:noProof/>
            <w:webHidden/>
          </w:rPr>
          <w:fldChar w:fldCharType="begin"/>
        </w:r>
        <w:r w:rsidR="00770328">
          <w:rPr>
            <w:noProof/>
            <w:webHidden/>
          </w:rPr>
          <w:instrText xml:space="preserve"> PAGEREF _Toc320162144 \h </w:instrText>
        </w:r>
        <w:r>
          <w:rPr>
            <w:noProof/>
            <w:webHidden/>
          </w:rPr>
        </w:r>
        <w:r>
          <w:rPr>
            <w:noProof/>
            <w:webHidden/>
          </w:rPr>
          <w:fldChar w:fldCharType="separate"/>
        </w:r>
        <w:r w:rsidR="009E2171">
          <w:rPr>
            <w:noProof/>
            <w:webHidden/>
          </w:rPr>
          <w:t>104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5" w:history="1">
        <w:r w:rsidR="00770328" w:rsidRPr="00FD58C6">
          <w:rPr>
            <w:rStyle w:val="Hyperlink"/>
            <w:noProof/>
          </w:rPr>
          <w:t>Figure 3-42: Electric field distribution using MOM versus a finite element technique (Ansoft HFSS) where in both cases the majority of the electric field resides along the center line between the signal and ground planes.</w:t>
        </w:r>
        <w:r w:rsidR="00770328">
          <w:rPr>
            <w:noProof/>
            <w:webHidden/>
          </w:rPr>
          <w:tab/>
        </w:r>
        <w:r>
          <w:rPr>
            <w:noProof/>
            <w:webHidden/>
          </w:rPr>
          <w:fldChar w:fldCharType="begin"/>
        </w:r>
        <w:r w:rsidR="00770328">
          <w:rPr>
            <w:noProof/>
            <w:webHidden/>
          </w:rPr>
          <w:instrText xml:space="preserve"> PAGEREF _Toc320162145 \h </w:instrText>
        </w:r>
        <w:r>
          <w:rPr>
            <w:noProof/>
            <w:webHidden/>
          </w:rPr>
        </w:r>
        <w:r>
          <w:rPr>
            <w:noProof/>
            <w:webHidden/>
          </w:rPr>
          <w:fldChar w:fldCharType="separate"/>
        </w:r>
        <w:r w:rsidR="009E2171">
          <w:rPr>
            <w:noProof/>
            <w:webHidden/>
          </w:rPr>
          <w:t>104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6" w:history="1">
        <w:r w:rsidR="00770328" w:rsidRPr="00FD58C6">
          <w:rPr>
            <w:rStyle w:val="Hyperlink"/>
            <w:noProof/>
          </w:rPr>
          <w:t>Figure 3-43: Mesh for simulating a two element planar array of Vivaldi antennas.</w:t>
        </w:r>
        <w:r w:rsidR="00770328">
          <w:rPr>
            <w:noProof/>
            <w:webHidden/>
          </w:rPr>
          <w:tab/>
        </w:r>
        <w:r>
          <w:rPr>
            <w:noProof/>
            <w:webHidden/>
          </w:rPr>
          <w:fldChar w:fldCharType="begin"/>
        </w:r>
        <w:r w:rsidR="00770328">
          <w:rPr>
            <w:noProof/>
            <w:webHidden/>
          </w:rPr>
          <w:instrText xml:space="preserve"> PAGEREF _Toc320162146 \h </w:instrText>
        </w:r>
        <w:r>
          <w:rPr>
            <w:noProof/>
            <w:webHidden/>
          </w:rPr>
        </w:r>
        <w:r>
          <w:rPr>
            <w:noProof/>
            <w:webHidden/>
          </w:rPr>
          <w:fldChar w:fldCharType="separate"/>
        </w:r>
        <w:r w:rsidR="009E2171">
          <w:rPr>
            <w:noProof/>
            <w:webHidden/>
          </w:rPr>
          <w:t>105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7" w:history="1">
        <w:r w:rsidR="00770328" w:rsidRPr="00FD58C6">
          <w:rPr>
            <w:rStyle w:val="Hyperlink"/>
            <w:noProof/>
          </w:rPr>
          <w:t>Figure 3-44: Return loss of two element planar array compared to Ansoft HFSS where instability is noticeable in the MOM simulation from 8-10 GHz compared to HFSS.</w:t>
        </w:r>
        <w:r w:rsidR="00770328">
          <w:rPr>
            <w:noProof/>
            <w:webHidden/>
          </w:rPr>
          <w:tab/>
        </w:r>
        <w:r>
          <w:rPr>
            <w:noProof/>
            <w:webHidden/>
          </w:rPr>
          <w:fldChar w:fldCharType="begin"/>
        </w:r>
        <w:r w:rsidR="00770328">
          <w:rPr>
            <w:noProof/>
            <w:webHidden/>
          </w:rPr>
          <w:instrText xml:space="preserve"> PAGEREF _Toc320162147 \h </w:instrText>
        </w:r>
        <w:r>
          <w:rPr>
            <w:noProof/>
            <w:webHidden/>
          </w:rPr>
        </w:r>
        <w:r>
          <w:rPr>
            <w:noProof/>
            <w:webHidden/>
          </w:rPr>
          <w:fldChar w:fldCharType="separate"/>
        </w:r>
        <w:r w:rsidR="009E2171">
          <w:rPr>
            <w:noProof/>
            <w:webHidden/>
          </w:rPr>
          <w:t>105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8" w:history="1">
        <w:r w:rsidR="00770328" w:rsidRPr="00FD58C6">
          <w:rPr>
            <w:rStyle w:val="Hyperlink"/>
            <w:noProof/>
          </w:rPr>
          <w:t>Figure 3-45: E-cut and H-cut for the two element planar Vivaldi array where the MOM simulation results in smaller sidelobes and a slightly offset beam direction compared to HFSS.</w:t>
        </w:r>
        <w:r w:rsidR="00770328">
          <w:rPr>
            <w:noProof/>
            <w:webHidden/>
          </w:rPr>
          <w:tab/>
        </w:r>
        <w:r>
          <w:rPr>
            <w:noProof/>
            <w:webHidden/>
          </w:rPr>
          <w:fldChar w:fldCharType="begin"/>
        </w:r>
        <w:r w:rsidR="00770328">
          <w:rPr>
            <w:noProof/>
            <w:webHidden/>
          </w:rPr>
          <w:instrText xml:space="preserve"> PAGEREF _Toc320162148 \h </w:instrText>
        </w:r>
        <w:r>
          <w:rPr>
            <w:noProof/>
            <w:webHidden/>
          </w:rPr>
        </w:r>
        <w:r>
          <w:rPr>
            <w:noProof/>
            <w:webHidden/>
          </w:rPr>
          <w:fldChar w:fldCharType="separate"/>
        </w:r>
        <w:r w:rsidR="009E2171">
          <w:rPr>
            <w:noProof/>
            <w:webHidden/>
          </w:rPr>
          <w:t>106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49" w:history="1">
        <w:r w:rsidR="00770328" w:rsidRPr="00FD58C6">
          <w:rPr>
            <w:rStyle w:val="Hyperlink"/>
            <w:noProof/>
          </w:rPr>
          <w:t>Figure 3-46: Resistance of two element planar array compared to HFSS where noticeable differences exist in the MOM simulation compared to HFSS.</w:t>
        </w:r>
        <w:r w:rsidR="00770328">
          <w:rPr>
            <w:noProof/>
            <w:webHidden/>
          </w:rPr>
          <w:tab/>
        </w:r>
        <w:r>
          <w:rPr>
            <w:noProof/>
            <w:webHidden/>
          </w:rPr>
          <w:fldChar w:fldCharType="begin"/>
        </w:r>
        <w:r w:rsidR="00770328">
          <w:rPr>
            <w:noProof/>
            <w:webHidden/>
          </w:rPr>
          <w:instrText xml:space="preserve"> PAGEREF _Toc320162149 \h </w:instrText>
        </w:r>
        <w:r>
          <w:rPr>
            <w:noProof/>
            <w:webHidden/>
          </w:rPr>
        </w:r>
        <w:r>
          <w:rPr>
            <w:noProof/>
            <w:webHidden/>
          </w:rPr>
          <w:fldChar w:fldCharType="separate"/>
        </w:r>
        <w:r w:rsidR="009E2171">
          <w:rPr>
            <w:noProof/>
            <w:webHidden/>
          </w:rPr>
          <w:t>107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0" w:history="1">
        <w:r w:rsidR="00770328" w:rsidRPr="00FD58C6">
          <w:rPr>
            <w:rStyle w:val="Hyperlink"/>
            <w:noProof/>
          </w:rPr>
          <w:t>Figure 3-47: Reactance of two element planar array compared to HFSS where noticeable differences exist in the MOM simulation compared to HFSS.</w:t>
        </w:r>
        <w:r w:rsidR="00770328">
          <w:rPr>
            <w:noProof/>
            <w:webHidden/>
          </w:rPr>
          <w:tab/>
        </w:r>
        <w:r>
          <w:rPr>
            <w:noProof/>
            <w:webHidden/>
          </w:rPr>
          <w:fldChar w:fldCharType="begin"/>
        </w:r>
        <w:r w:rsidR="00770328">
          <w:rPr>
            <w:noProof/>
            <w:webHidden/>
          </w:rPr>
          <w:instrText xml:space="preserve"> PAGEREF _Toc320162150 \h </w:instrText>
        </w:r>
        <w:r>
          <w:rPr>
            <w:noProof/>
            <w:webHidden/>
          </w:rPr>
        </w:r>
        <w:r>
          <w:rPr>
            <w:noProof/>
            <w:webHidden/>
          </w:rPr>
          <w:fldChar w:fldCharType="separate"/>
        </w:r>
        <w:r w:rsidR="009E2171">
          <w:rPr>
            <w:noProof/>
            <w:webHidden/>
          </w:rPr>
          <w:t>108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1" w:history="1">
        <w:r w:rsidR="00770328" w:rsidRPr="00FD58C6">
          <w:rPr>
            <w:rStyle w:val="Hyperlink"/>
            <w:noProof/>
          </w:rPr>
          <w:t>Figure 3-48: E-cut cross polarization of two element planar array for MOM versus Ansoft HFSS. Although some variation exists, overall excellent correlation is achieved.</w:t>
        </w:r>
        <w:r w:rsidR="00770328">
          <w:rPr>
            <w:noProof/>
            <w:webHidden/>
          </w:rPr>
          <w:tab/>
        </w:r>
        <w:r>
          <w:rPr>
            <w:noProof/>
            <w:webHidden/>
          </w:rPr>
          <w:fldChar w:fldCharType="begin"/>
        </w:r>
        <w:r w:rsidR="00770328">
          <w:rPr>
            <w:noProof/>
            <w:webHidden/>
          </w:rPr>
          <w:instrText xml:space="preserve"> PAGEREF _Toc320162151 \h </w:instrText>
        </w:r>
        <w:r>
          <w:rPr>
            <w:noProof/>
            <w:webHidden/>
          </w:rPr>
        </w:r>
        <w:r>
          <w:rPr>
            <w:noProof/>
            <w:webHidden/>
          </w:rPr>
          <w:fldChar w:fldCharType="separate"/>
        </w:r>
        <w:r w:rsidR="009E2171">
          <w:rPr>
            <w:noProof/>
            <w:webHidden/>
          </w:rPr>
          <w:t>108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2" w:history="1">
        <w:r w:rsidR="00770328" w:rsidRPr="00FD58C6">
          <w:rPr>
            <w:rStyle w:val="Hyperlink"/>
            <w:noProof/>
          </w:rPr>
          <w:t>Figure 3-49: H-cut cross polarization of two element planar array for MOM versus Ansoft HFSS. Although some variation exists, overall excellent correlation is achieved.</w:t>
        </w:r>
        <w:r w:rsidR="00770328">
          <w:rPr>
            <w:noProof/>
            <w:webHidden/>
          </w:rPr>
          <w:tab/>
        </w:r>
        <w:r>
          <w:rPr>
            <w:noProof/>
            <w:webHidden/>
          </w:rPr>
          <w:fldChar w:fldCharType="begin"/>
        </w:r>
        <w:r w:rsidR="00770328">
          <w:rPr>
            <w:noProof/>
            <w:webHidden/>
          </w:rPr>
          <w:instrText xml:space="preserve"> PAGEREF _Toc320162152 \h </w:instrText>
        </w:r>
        <w:r>
          <w:rPr>
            <w:noProof/>
            <w:webHidden/>
          </w:rPr>
        </w:r>
        <w:r>
          <w:rPr>
            <w:noProof/>
            <w:webHidden/>
          </w:rPr>
          <w:fldChar w:fldCharType="separate"/>
        </w:r>
        <w:r w:rsidR="009E2171">
          <w:rPr>
            <w:noProof/>
            <w:webHidden/>
          </w:rPr>
          <w:t>109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3" w:history="1">
        <w:r w:rsidR="00770328" w:rsidRPr="00FD58C6">
          <w:rPr>
            <w:rStyle w:val="Hyperlink"/>
            <w:noProof/>
          </w:rPr>
          <w:t>Figure 3-50: Mutual resistance for two element planar Vivaldi array.</w:t>
        </w:r>
        <w:r w:rsidR="00770328">
          <w:rPr>
            <w:noProof/>
            <w:webHidden/>
          </w:rPr>
          <w:tab/>
        </w:r>
        <w:r>
          <w:rPr>
            <w:noProof/>
            <w:webHidden/>
          </w:rPr>
          <w:fldChar w:fldCharType="begin"/>
        </w:r>
        <w:r w:rsidR="00770328">
          <w:rPr>
            <w:noProof/>
            <w:webHidden/>
          </w:rPr>
          <w:instrText xml:space="preserve"> PAGEREF _Toc320162153 \h </w:instrText>
        </w:r>
        <w:r>
          <w:rPr>
            <w:noProof/>
            <w:webHidden/>
          </w:rPr>
        </w:r>
        <w:r>
          <w:rPr>
            <w:noProof/>
            <w:webHidden/>
          </w:rPr>
          <w:fldChar w:fldCharType="separate"/>
        </w:r>
        <w:r w:rsidR="009E2171">
          <w:rPr>
            <w:noProof/>
            <w:webHidden/>
          </w:rPr>
          <w:t>109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4" w:history="1">
        <w:r w:rsidR="00770328" w:rsidRPr="00FD58C6">
          <w:rPr>
            <w:rStyle w:val="Hyperlink"/>
            <w:noProof/>
          </w:rPr>
          <w:t>Figure 3-51: Mutual reactance for two element planar Vivaldi array.</w:t>
        </w:r>
        <w:r w:rsidR="00770328">
          <w:rPr>
            <w:noProof/>
            <w:webHidden/>
          </w:rPr>
          <w:tab/>
        </w:r>
        <w:r>
          <w:rPr>
            <w:noProof/>
            <w:webHidden/>
          </w:rPr>
          <w:fldChar w:fldCharType="begin"/>
        </w:r>
        <w:r w:rsidR="00770328">
          <w:rPr>
            <w:noProof/>
            <w:webHidden/>
          </w:rPr>
          <w:instrText xml:space="preserve"> PAGEREF _Toc320162154 \h </w:instrText>
        </w:r>
        <w:r>
          <w:rPr>
            <w:noProof/>
            <w:webHidden/>
          </w:rPr>
        </w:r>
        <w:r>
          <w:rPr>
            <w:noProof/>
            <w:webHidden/>
          </w:rPr>
          <w:fldChar w:fldCharType="separate"/>
        </w:r>
        <w:r w:rsidR="009E2171">
          <w:rPr>
            <w:noProof/>
            <w:webHidden/>
          </w:rPr>
          <w:t>110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5" w:history="1">
        <w:r w:rsidR="00770328" w:rsidRPr="00FD58C6">
          <w:rPr>
            <w:rStyle w:val="Hyperlink"/>
            <w:noProof/>
          </w:rPr>
          <w:t>Figure 3-52: Process for adaptively refining the meshes used in simulating the single element and double element Vivaldi antennas.</w:t>
        </w:r>
        <w:r w:rsidR="00770328">
          <w:rPr>
            <w:noProof/>
            <w:webHidden/>
          </w:rPr>
          <w:tab/>
        </w:r>
        <w:r>
          <w:rPr>
            <w:noProof/>
            <w:webHidden/>
          </w:rPr>
          <w:fldChar w:fldCharType="begin"/>
        </w:r>
        <w:r w:rsidR="00770328">
          <w:rPr>
            <w:noProof/>
            <w:webHidden/>
          </w:rPr>
          <w:instrText xml:space="preserve"> PAGEREF _Toc320162155 \h </w:instrText>
        </w:r>
        <w:r>
          <w:rPr>
            <w:noProof/>
            <w:webHidden/>
          </w:rPr>
        </w:r>
        <w:r>
          <w:rPr>
            <w:noProof/>
            <w:webHidden/>
          </w:rPr>
          <w:fldChar w:fldCharType="separate"/>
        </w:r>
        <w:r w:rsidR="009E2171">
          <w:rPr>
            <w:noProof/>
            <w:webHidden/>
          </w:rPr>
          <w:t>111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6" w:history="1">
        <w:r w:rsidR="00770328" w:rsidRPr="00FD58C6">
          <w:rPr>
            <w:rStyle w:val="Hyperlink"/>
            <w:noProof/>
          </w:rPr>
          <w:t>Figure 4-1: Raw received UWB pulse using a 2500x expansion factor before analog-to-digital conversion. No ringing is observed in the UWB pulse when compared to Figure 4-2.</w:t>
        </w:r>
        <w:r w:rsidR="00770328">
          <w:rPr>
            <w:noProof/>
            <w:webHidden/>
          </w:rPr>
          <w:tab/>
        </w:r>
        <w:r>
          <w:rPr>
            <w:noProof/>
            <w:webHidden/>
          </w:rPr>
          <w:fldChar w:fldCharType="begin"/>
        </w:r>
        <w:r w:rsidR="00770328">
          <w:rPr>
            <w:noProof/>
            <w:webHidden/>
          </w:rPr>
          <w:instrText xml:space="preserve"> PAGEREF _Toc320162156 \h </w:instrText>
        </w:r>
        <w:r>
          <w:rPr>
            <w:noProof/>
            <w:webHidden/>
          </w:rPr>
        </w:r>
        <w:r>
          <w:rPr>
            <w:noProof/>
            <w:webHidden/>
          </w:rPr>
          <w:fldChar w:fldCharType="separate"/>
        </w:r>
        <w:r w:rsidR="009E2171">
          <w:rPr>
            <w:noProof/>
            <w:webHidden/>
          </w:rPr>
          <w:t>114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7" w:history="1">
        <w:r w:rsidR="00770328" w:rsidRPr="00FD58C6">
          <w:rPr>
            <w:rStyle w:val="Hyperlink"/>
            <w:noProof/>
          </w:rPr>
          <w:t>Figure 4-2: Raw received UWB pulse using a 2500x expansion factor after analog-to-digital conversion. A slight ringing is introduced by the high pass filter on the ADC which can be observed immediately after the initial UWB pulse. The original shape of the UWB pulse before analog-to-digital conversion is shown in Figure 4-1.</w:t>
        </w:r>
        <w:r w:rsidR="00770328">
          <w:rPr>
            <w:noProof/>
            <w:webHidden/>
          </w:rPr>
          <w:tab/>
        </w:r>
        <w:r>
          <w:rPr>
            <w:noProof/>
            <w:webHidden/>
          </w:rPr>
          <w:fldChar w:fldCharType="begin"/>
        </w:r>
        <w:r w:rsidR="00770328">
          <w:rPr>
            <w:noProof/>
            <w:webHidden/>
          </w:rPr>
          <w:instrText xml:space="preserve"> PAGEREF _Toc320162157 \h </w:instrText>
        </w:r>
        <w:r>
          <w:rPr>
            <w:noProof/>
            <w:webHidden/>
          </w:rPr>
        </w:r>
        <w:r>
          <w:rPr>
            <w:noProof/>
            <w:webHidden/>
          </w:rPr>
          <w:fldChar w:fldCharType="separate"/>
        </w:r>
        <w:r w:rsidR="009E2171">
          <w:rPr>
            <w:noProof/>
            <w:webHidden/>
          </w:rPr>
          <w:t>114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8" w:history="1">
        <w:r w:rsidR="00770328" w:rsidRPr="00FD58C6">
          <w:rPr>
            <w:rStyle w:val="Hyperlink"/>
            <w:noProof/>
          </w:rPr>
          <w:t xml:space="preserve">Figure 4-3: Output sine wave signals for input sine waves of 500 mVpp with frequencies of 10 kHz, 20 kHz, 30 kHz, and 50 kHz. The signals attenuate significantly when comparing 50 kHz </w:t>
        </w:r>
        <w:r w:rsidR="00770328" w:rsidRPr="00FD58C6">
          <w:rPr>
            <w:rStyle w:val="Hyperlink"/>
            <w:noProof/>
          </w:rPr>
          <w:lastRenderedPageBreak/>
          <w:t>to 10 kHz. This is the saturation effect of the RF transformer which effectively limits the input signal to a frequency bandwidth of 50 kHz and above (a high pass filter with a 50 kHz cutoff).</w:t>
        </w:r>
        <w:r w:rsidR="00770328">
          <w:rPr>
            <w:noProof/>
            <w:webHidden/>
          </w:rPr>
          <w:tab/>
        </w:r>
        <w:r>
          <w:rPr>
            <w:noProof/>
            <w:webHidden/>
          </w:rPr>
          <w:fldChar w:fldCharType="begin"/>
        </w:r>
        <w:r w:rsidR="00770328">
          <w:rPr>
            <w:noProof/>
            <w:webHidden/>
          </w:rPr>
          <w:instrText xml:space="preserve"> PAGEREF _Toc320162158 \h </w:instrText>
        </w:r>
        <w:r>
          <w:rPr>
            <w:noProof/>
            <w:webHidden/>
          </w:rPr>
        </w:r>
        <w:r>
          <w:rPr>
            <w:noProof/>
            <w:webHidden/>
          </w:rPr>
          <w:fldChar w:fldCharType="separate"/>
        </w:r>
        <w:r w:rsidR="009E2171">
          <w:rPr>
            <w:noProof/>
            <w:webHidden/>
          </w:rPr>
          <w:t>115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59" w:history="1">
        <w:r w:rsidR="00770328" w:rsidRPr="00FD58C6">
          <w:rPr>
            <w:rStyle w:val="Hyperlink"/>
            <w:noProof/>
          </w:rPr>
          <w:t>Figure 4-4: (a) 3 µs UWB pulse at a 10,000 expansion factor before analog-to-digital conversion, (b) 3 µs UWB pulse at a 10,000 expansion factor after analog-to-digital conversion where a large amount of ringing is evident which is caused by the RF transformer at the differential input of the analog-to-digital converter.</w:t>
        </w:r>
        <w:r w:rsidR="00770328">
          <w:rPr>
            <w:noProof/>
            <w:webHidden/>
          </w:rPr>
          <w:tab/>
        </w:r>
        <w:r>
          <w:rPr>
            <w:noProof/>
            <w:webHidden/>
          </w:rPr>
          <w:fldChar w:fldCharType="begin"/>
        </w:r>
        <w:r w:rsidR="00770328">
          <w:rPr>
            <w:noProof/>
            <w:webHidden/>
          </w:rPr>
          <w:instrText xml:space="preserve"> PAGEREF _Toc320162159 \h </w:instrText>
        </w:r>
        <w:r>
          <w:rPr>
            <w:noProof/>
            <w:webHidden/>
          </w:rPr>
        </w:r>
        <w:r>
          <w:rPr>
            <w:noProof/>
            <w:webHidden/>
          </w:rPr>
          <w:fldChar w:fldCharType="separate"/>
        </w:r>
        <w:r w:rsidR="009E2171">
          <w:rPr>
            <w:noProof/>
            <w:webHidden/>
          </w:rPr>
          <w:t>116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0" w:history="1">
        <w:r w:rsidR="00770328" w:rsidRPr="00FD58C6">
          <w:rPr>
            <w:rStyle w:val="Hyperlink"/>
            <w:noProof/>
          </w:rPr>
          <w:t>Figure 4-5: 30 µs UWB pulse at a 100,000 expansion factor after analog-to-digital conversion where the UWB pulse has been almost completely attenuated by the ADC input RF transformer.</w:t>
        </w:r>
        <w:r w:rsidR="00770328">
          <w:rPr>
            <w:noProof/>
            <w:webHidden/>
          </w:rPr>
          <w:tab/>
        </w:r>
        <w:r>
          <w:rPr>
            <w:noProof/>
            <w:webHidden/>
          </w:rPr>
          <w:fldChar w:fldCharType="begin"/>
        </w:r>
        <w:r w:rsidR="00770328">
          <w:rPr>
            <w:noProof/>
            <w:webHidden/>
          </w:rPr>
          <w:instrText xml:space="preserve"> PAGEREF _Toc320162160 \h </w:instrText>
        </w:r>
        <w:r>
          <w:rPr>
            <w:noProof/>
            <w:webHidden/>
          </w:rPr>
        </w:r>
        <w:r>
          <w:rPr>
            <w:noProof/>
            <w:webHidden/>
          </w:rPr>
          <w:fldChar w:fldCharType="separate"/>
        </w:r>
        <w:r w:rsidR="009E2171">
          <w:rPr>
            <w:noProof/>
            <w:webHidden/>
          </w:rPr>
          <w:t>117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1" w:history="1">
        <w:r w:rsidR="00770328" w:rsidRPr="00FD58C6">
          <w:rPr>
            <w:rStyle w:val="Hyperlink"/>
            <w:noProof/>
          </w:rPr>
          <w:t>Figure 4-6: Absolute value of the received UWB pulse. The peak can easily be located by using a search window which is a substantial size of the UWB pulse period of around 12,500 digital samples. A window size of 5/8 of the period is used which equates to 7812 samples.</w:t>
        </w:r>
        <w:r w:rsidR="00770328">
          <w:rPr>
            <w:noProof/>
            <w:webHidden/>
          </w:rPr>
          <w:tab/>
        </w:r>
        <w:r>
          <w:rPr>
            <w:noProof/>
            <w:webHidden/>
          </w:rPr>
          <w:fldChar w:fldCharType="begin"/>
        </w:r>
        <w:r w:rsidR="00770328">
          <w:rPr>
            <w:noProof/>
            <w:webHidden/>
          </w:rPr>
          <w:instrText xml:space="preserve"> PAGEREF _Toc320162161 \h </w:instrText>
        </w:r>
        <w:r>
          <w:rPr>
            <w:noProof/>
            <w:webHidden/>
          </w:rPr>
        </w:r>
        <w:r>
          <w:rPr>
            <w:noProof/>
            <w:webHidden/>
          </w:rPr>
          <w:fldChar w:fldCharType="separate"/>
        </w:r>
        <w:r w:rsidR="009E2171">
          <w:rPr>
            <w:noProof/>
            <w:webHidden/>
          </w:rPr>
          <w:t>117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2" w:history="1">
        <w:r w:rsidR="00770328" w:rsidRPr="00FD58C6">
          <w:rPr>
            <w:rStyle w:val="Hyperlink"/>
            <w:noProof/>
          </w:rPr>
          <w:t>Figure 4-7: Absolute value of the received UWB pulse. The peak search window is 7812 samples or 5/8</w:t>
        </w:r>
        <w:r w:rsidR="00770328" w:rsidRPr="00FD58C6">
          <w:rPr>
            <w:rStyle w:val="Hyperlink"/>
            <w:noProof/>
            <w:vertAlign w:val="superscript"/>
          </w:rPr>
          <w:t>th</w:t>
        </w:r>
        <w:r w:rsidR="00770328" w:rsidRPr="00FD58C6">
          <w:rPr>
            <w:rStyle w:val="Hyperlink"/>
            <w:noProof/>
          </w:rPr>
          <w:t xml:space="preserve"> of the overall UWB pulse period of 12,500 samples.</w:t>
        </w:r>
        <w:r w:rsidR="00770328">
          <w:rPr>
            <w:noProof/>
            <w:webHidden/>
          </w:rPr>
          <w:tab/>
        </w:r>
        <w:r>
          <w:rPr>
            <w:noProof/>
            <w:webHidden/>
          </w:rPr>
          <w:fldChar w:fldCharType="begin"/>
        </w:r>
        <w:r w:rsidR="00770328">
          <w:rPr>
            <w:noProof/>
            <w:webHidden/>
          </w:rPr>
          <w:instrText xml:space="preserve"> PAGEREF _Toc320162162 \h </w:instrText>
        </w:r>
        <w:r>
          <w:rPr>
            <w:noProof/>
            <w:webHidden/>
          </w:rPr>
        </w:r>
        <w:r>
          <w:rPr>
            <w:noProof/>
            <w:webHidden/>
          </w:rPr>
          <w:fldChar w:fldCharType="separate"/>
        </w:r>
        <w:r w:rsidR="009E2171">
          <w:rPr>
            <w:noProof/>
            <w:webHidden/>
          </w:rPr>
          <w:t>118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3" w:history="1">
        <w:r w:rsidR="00770328" w:rsidRPr="00FD58C6">
          <w:rPr>
            <w:rStyle w:val="Hyperlink"/>
            <w:noProof/>
          </w:rPr>
          <w:t>Figure 4-8: UWB pulse before the ADC where the high slew rate leading-edge can be seen and provides a much sharper trigger point for resolution of the time-of-arrival (10-20 ps) when compared to the peak of the UWB pulse (30-300 ps for high SNR signals).</w:t>
        </w:r>
        <w:r w:rsidR="00770328">
          <w:rPr>
            <w:noProof/>
            <w:webHidden/>
          </w:rPr>
          <w:tab/>
        </w:r>
        <w:r>
          <w:rPr>
            <w:noProof/>
            <w:webHidden/>
          </w:rPr>
          <w:fldChar w:fldCharType="begin"/>
        </w:r>
        <w:r w:rsidR="00770328">
          <w:rPr>
            <w:noProof/>
            <w:webHidden/>
          </w:rPr>
          <w:instrText xml:space="preserve"> PAGEREF _Toc320162163 \h </w:instrText>
        </w:r>
        <w:r>
          <w:rPr>
            <w:noProof/>
            <w:webHidden/>
          </w:rPr>
        </w:r>
        <w:r>
          <w:rPr>
            <w:noProof/>
            <w:webHidden/>
          </w:rPr>
          <w:fldChar w:fldCharType="separate"/>
        </w:r>
        <w:r w:rsidR="009E2171">
          <w:rPr>
            <w:noProof/>
            <w:webHidden/>
          </w:rPr>
          <w:t>120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4" w:history="1">
        <w:r w:rsidR="00770328" w:rsidRPr="00FD58C6">
          <w:rPr>
            <w:rStyle w:val="Hyperlink"/>
            <w:noProof/>
          </w:rPr>
          <w:t>Figure 4-9: Variation in millimeters for a tag in a static location comparing raw output data from the peak and leading-edge detection algorithms. The leading-edge detection algorithm has a standard deviation of 11.1 mm compared to a standard deviation of 76.5 mm for peak detection.</w:t>
        </w:r>
        <w:r w:rsidR="00770328">
          <w:rPr>
            <w:noProof/>
            <w:webHidden/>
          </w:rPr>
          <w:tab/>
        </w:r>
        <w:r>
          <w:rPr>
            <w:noProof/>
            <w:webHidden/>
          </w:rPr>
          <w:fldChar w:fldCharType="begin"/>
        </w:r>
        <w:r w:rsidR="00770328">
          <w:rPr>
            <w:noProof/>
            <w:webHidden/>
          </w:rPr>
          <w:instrText xml:space="preserve"> PAGEREF _Toc320162164 \h </w:instrText>
        </w:r>
        <w:r>
          <w:rPr>
            <w:noProof/>
            <w:webHidden/>
          </w:rPr>
        </w:r>
        <w:r>
          <w:rPr>
            <w:noProof/>
            <w:webHidden/>
          </w:rPr>
          <w:fldChar w:fldCharType="separate"/>
        </w:r>
        <w:r w:rsidR="009E2171">
          <w:rPr>
            <w:noProof/>
            <w:webHidden/>
          </w:rPr>
          <w:t>120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5" w:history="1">
        <w:r w:rsidR="00770328" w:rsidRPr="00FD58C6">
          <w:rPr>
            <w:rStyle w:val="Hyperlink"/>
            <w:noProof/>
          </w:rPr>
          <w:t>Figure 4-10: Variation in millimeters for a tag in a static location for 10,000 consecutive UWB pulse leading-edge calculations. The raw leading-edge detection data has a standard deviation of 11.1 mm while the application of a 10-sample averaging filter reduces the standard deviation to 0.60 mm. The leading-edge detection data is Gaussian and is easily filtered.</w:t>
        </w:r>
        <w:r w:rsidR="00770328">
          <w:rPr>
            <w:noProof/>
            <w:webHidden/>
          </w:rPr>
          <w:tab/>
        </w:r>
        <w:r>
          <w:rPr>
            <w:noProof/>
            <w:webHidden/>
          </w:rPr>
          <w:fldChar w:fldCharType="begin"/>
        </w:r>
        <w:r w:rsidR="00770328">
          <w:rPr>
            <w:noProof/>
            <w:webHidden/>
          </w:rPr>
          <w:instrText xml:space="preserve"> PAGEREF _Toc320162165 \h </w:instrText>
        </w:r>
        <w:r>
          <w:rPr>
            <w:noProof/>
            <w:webHidden/>
          </w:rPr>
        </w:r>
        <w:r>
          <w:rPr>
            <w:noProof/>
            <w:webHidden/>
          </w:rPr>
          <w:fldChar w:fldCharType="separate"/>
        </w:r>
        <w:r w:rsidR="009E2171">
          <w:rPr>
            <w:noProof/>
            <w:webHidden/>
          </w:rPr>
          <w:t>121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6" w:history="1">
        <w:r w:rsidR="00770328" w:rsidRPr="00FD58C6">
          <w:rPr>
            <w:rStyle w:val="Hyperlink"/>
            <w:noProof/>
          </w:rPr>
          <w:t>Figure 4-11: Leading-edge detection algorithm implemented on the base station FPGA which uses a rectified signal which undergoes a 16-sample averaging filter. This signal is used in triggering the algorithm off of the UWB pulse peak. The peak value is used to set the leading-edge detection threshold. The noise floor is calculated as discussed in Section 4.4. Finally, the peak and noise values are used to calculate the UWB SNR.</w:t>
        </w:r>
        <w:r w:rsidR="00770328">
          <w:rPr>
            <w:noProof/>
            <w:webHidden/>
          </w:rPr>
          <w:tab/>
        </w:r>
        <w:r>
          <w:rPr>
            <w:noProof/>
            <w:webHidden/>
          </w:rPr>
          <w:fldChar w:fldCharType="begin"/>
        </w:r>
        <w:r w:rsidR="00770328">
          <w:rPr>
            <w:noProof/>
            <w:webHidden/>
          </w:rPr>
          <w:instrText xml:space="preserve"> PAGEREF _Toc320162166 \h </w:instrText>
        </w:r>
        <w:r>
          <w:rPr>
            <w:noProof/>
            <w:webHidden/>
          </w:rPr>
        </w:r>
        <w:r>
          <w:rPr>
            <w:noProof/>
            <w:webHidden/>
          </w:rPr>
          <w:fldChar w:fldCharType="separate"/>
        </w:r>
        <w:r w:rsidR="009E2171">
          <w:rPr>
            <w:noProof/>
            <w:webHidden/>
          </w:rPr>
          <w:t>122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7" w:history="1">
        <w:r w:rsidR="00770328" w:rsidRPr="00FD58C6">
          <w:rPr>
            <w:rStyle w:val="Hyperlink"/>
            <w:noProof/>
          </w:rPr>
          <w:t>Figure 4-12: Received UWB pulse peak triggering process where a window is first allocated for peak and leading-edge detection followed by a separate time window allocated for noise sampling and estimation.</w:t>
        </w:r>
        <w:r w:rsidR="00770328">
          <w:rPr>
            <w:noProof/>
            <w:webHidden/>
          </w:rPr>
          <w:tab/>
        </w:r>
        <w:r>
          <w:rPr>
            <w:noProof/>
            <w:webHidden/>
          </w:rPr>
          <w:fldChar w:fldCharType="begin"/>
        </w:r>
        <w:r w:rsidR="00770328">
          <w:rPr>
            <w:noProof/>
            <w:webHidden/>
          </w:rPr>
          <w:instrText xml:space="preserve"> PAGEREF _Toc320162167 \h </w:instrText>
        </w:r>
        <w:r>
          <w:rPr>
            <w:noProof/>
            <w:webHidden/>
          </w:rPr>
        </w:r>
        <w:r>
          <w:rPr>
            <w:noProof/>
            <w:webHidden/>
          </w:rPr>
          <w:fldChar w:fldCharType="separate"/>
        </w:r>
        <w:r w:rsidR="009E2171">
          <w:rPr>
            <w:noProof/>
            <w:webHidden/>
          </w:rPr>
          <w:t>123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8" w:history="1">
        <w:r w:rsidR="00770328" w:rsidRPr="00FD58C6">
          <w:rPr>
            <w:rStyle w:val="Hyperlink"/>
            <w:noProof/>
          </w:rPr>
          <w:t>Figure 4-13: A typical noise signal measured over a time period of 30 s. Values fluctuate from 5-25 as measured by the 10-bit ADC.</w:t>
        </w:r>
        <w:r w:rsidR="00770328">
          <w:rPr>
            <w:noProof/>
            <w:webHidden/>
          </w:rPr>
          <w:tab/>
        </w:r>
        <w:r>
          <w:rPr>
            <w:noProof/>
            <w:webHidden/>
          </w:rPr>
          <w:fldChar w:fldCharType="begin"/>
        </w:r>
        <w:r w:rsidR="00770328">
          <w:rPr>
            <w:noProof/>
            <w:webHidden/>
          </w:rPr>
          <w:instrText xml:space="preserve"> PAGEREF _Toc320162168 \h </w:instrText>
        </w:r>
        <w:r>
          <w:rPr>
            <w:noProof/>
            <w:webHidden/>
          </w:rPr>
        </w:r>
        <w:r>
          <w:rPr>
            <w:noProof/>
            <w:webHidden/>
          </w:rPr>
          <w:fldChar w:fldCharType="separate"/>
        </w:r>
        <w:r w:rsidR="009E2171">
          <w:rPr>
            <w:noProof/>
            <w:webHidden/>
          </w:rPr>
          <w:t>124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69" w:history="1">
        <w:r w:rsidR="00770328" w:rsidRPr="00FD58C6">
          <w:rPr>
            <w:rStyle w:val="Hyperlink"/>
            <w:noProof/>
          </w:rPr>
          <w:t>Figure 4-14: Raw UWB signal after the ADC where various UWB pulse peak heights can be seen to illustrate variations in the SNR of the received UWB signal.</w:t>
        </w:r>
        <w:r w:rsidR="00770328">
          <w:rPr>
            <w:noProof/>
            <w:webHidden/>
          </w:rPr>
          <w:tab/>
        </w:r>
        <w:r>
          <w:rPr>
            <w:noProof/>
            <w:webHidden/>
          </w:rPr>
          <w:fldChar w:fldCharType="begin"/>
        </w:r>
        <w:r w:rsidR="00770328">
          <w:rPr>
            <w:noProof/>
            <w:webHidden/>
          </w:rPr>
          <w:instrText xml:space="preserve"> PAGEREF _Toc320162169 \h </w:instrText>
        </w:r>
        <w:r>
          <w:rPr>
            <w:noProof/>
            <w:webHidden/>
          </w:rPr>
        </w:r>
        <w:r>
          <w:rPr>
            <w:noProof/>
            <w:webHidden/>
          </w:rPr>
          <w:fldChar w:fldCharType="separate"/>
        </w:r>
        <w:r w:rsidR="009E2171">
          <w:rPr>
            <w:noProof/>
            <w:webHidden/>
          </w:rPr>
          <w:t>125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0" w:history="1">
        <w:r w:rsidR="00770328" w:rsidRPr="00FD58C6">
          <w:rPr>
            <w:rStyle w:val="Hyperlink"/>
            <w:noProof/>
          </w:rPr>
          <w:t>Figure 4-15: The SNR received at a UWB receiver over a 30 s period where hand blocking occurs between 20-30 s. This hand blocking reduces the LOS UWB pulse and consequently the SNR drops from 28 dB to between 6-15 dB.</w:t>
        </w:r>
        <w:r w:rsidR="00770328">
          <w:rPr>
            <w:noProof/>
            <w:webHidden/>
          </w:rPr>
          <w:tab/>
        </w:r>
        <w:r>
          <w:rPr>
            <w:noProof/>
            <w:webHidden/>
          </w:rPr>
          <w:fldChar w:fldCharType="begin"/>
        </w:r>
        <w:r w:rsidR="00770328">
          <w:rPr>
            <w:noProof/>
            <w:webHidden/>
          </w:rPr>
          <w:instrText xml:space="preserve"> PAGEREF _Toc320162170 \h </w:instrText>
        </w:r>
        <w:r>
          <w:rPr>
            <w:noProof/>
            <w:webHidden/>
          </w:rPr>
        </w:r>
        <w:r>
          <w:rPr>
            <w:noProof/>
            <w:webHidden/>
          </w:rPr>
          <w:fldChar w:fldCharType="separate"/>
        </w:r>
        <w:r w:rsidR="009E2171">
          <w:rPr>
            <w:noProof/>
            <w:webHidden/>
          </w:rPr>
          <w:t>126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1" w:history="1">
        <w:r w:rsidR="00770328" w:rsidRPr="00FD58C6">
          <w:rPr>
            <w:rStyle w:val="Hyperlink"/>
            <w:noProof/>
          </w:rPr>
          <w:t>Figure 4-16: The SNR for five base stations (A, B, C, D, E) for a static scenario where the tag is kept in a static location. The SNRs of the base stations vary between 25-38 dB but illustrate a strong UWB link between the tag and the five base stations.</w:t>
        </w:r>
        <w:r w:rsidR="00770328">
          <w:rPr>
            <w:noProof/>
            <w:webHidden/>
          </w:rPr>
          <w:tab/>
        </w:r>
        <w:r>
          <w:rPr>
            <w:noProof/>
            <w:webHidden/>
          </w:rPr>
          <w:fldChar w:fldCharType="begin"/>
        </w:r>
        <w:r w:rsidR="00770328">
          <w:rPr>
            <w:noProof/>
            <w:webHidden/>
          </w:rPr>
          <w:instrText xml:space="preserve"> PAGEREF _Toc320162171 \h </w:instrText>
        </w:r>
        <w:r>
          <w:rPr>
            <w:noProof/>
            <w:webHidden/>
          </w:rPr>
        </w:r>
        <w:r>
          <w:rPr>
            <w:noProof/>
            <w:webHidden/>
          </w:rPr>
          <w:fldChar w:fldCharType="separate"/>
        </w:r>
        <w:r w:rsidR="009E2171">
          <w:rPr>
            <w:noProof/>
            <w:webHidden/>
          </w:rPr>
          <w:t>126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2" w:history="1">
        <w:r w:rsidR="00770328" w:rsidRPr="00FD58C6">
          <w:rPr>
            <w:rStyle w:val="Hyperlink"/>
            <w:noProof/>
          </w:rPr>
          <w:t>Figure 4-17: Simulated leading-edge detection 1-D error vs. SNR of received UWB pulse for three ADCs.</w:t>
        </w:r>
        <w:r w:rsidR="00770328">
          <w:rPr>
            <w:noProof/>
            <w:webHidden/>
          </w:rPr>
          <w:tab/>
        </w:r>
        <w:r>
          <w:rPr>
            <w:noProof/>
            <w:webHidden/>
          </w:rPr>
          <w:fldChar w:fldCharType="begin"/>
        </w:r>
        <w:r w:rsidR="00770328">
          <w:rPr>
            <w:noProof/>
            <w:webHidden/>
          </w:rPr>
          <w:instrText xml:space="preserve"> PAGEREF _Toc320162172 \h </w:instrText>
        </w:r>
        <w:r>
          <w:rPr>
            <w:noProof/>
            <w:webHidden/>
          </w:rPr>
        </w:r>
        <w:r>
          <w:rPr>
            <w:noProof/>
            <w:webHidden/>
          </w:rPr>
          <w:fldChar w:fldCharType="separate"/>
        </w:r>
        <w:r w:rsidR="009E2171">
          <w:rPr>
            <w:noProof/>
            <w:webHidden/>
          </w:rPr>
          <w:t>127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3" w:history="1">
        <w:r w:rsidR="00770328" w:rsidRPr="00FD58C6">
          <w:rPr>
            <w:rStyle w:val="Hyperlink"/>
            <w:noProof/>
          </w:rPr>
          <w:t>Figure 4-18: Block diagram of complete digital processing system which includes three 2-channel base station FPGAs which communicate with the control station FPGA when a leading-edge is detected for either channel. The data is transmitted from the control station FPGA through a Perle RS-232 to Ethernet converter to the computer.</w:t>
        </w:r>
        <w:r w:rsidR="00770328">
          <w:rPr>
            <w:noProof/>
            <w:webHidden/>
          </w:rPr>
          <w:tab/>
        </w:r>
        <w:r>
          <w:rPr>
            <w:noProof/>
            <w:webHidden/>
          </w:rPr>
          <w:fldChar w:fldCharType="begin"/>
        </w:r>
        <w:r w:rsidR="00770328">
          <w:rPr>
            <w:noProof/>
            <w:webHidden/>
          </w:rPr>
          <w:instrText xml:space="preserve"> PAGEREF _Toc320162173 \h </w:instrText>
        </w:r>
        <w:r>
          <w:rPr>
            <w:noProof/>
            <w:webHidden/>
          </w:rPr>
        </w:r>
        <w:r>
          <w:rPr>
            <w:noProof/>
            <w:webHidden/>
          </w:rPr>
          <w:fldChar w:fldCharType="separate"/>
        </w:r>
        <w:r w:rsidR="009E2171">
          <w:rPr>
            <w:noProof/>
            <w:webHidden/>
          </w:rPr>
          <w:t>129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4" w:history="1">
        <w:r w:rsidR="00770328" w:rsidRPr="00FD58C6">
          <w:rPr>
            <w:rStyle w:val="Hyperlink"/>
            <w:noProof/>
          </w:rPr>
          <w:t>Figure 4-19: UWB mode selection in the C++ software can be used to switch between 4 base stations and 5 base stations as well as whether or not peak and noise values are transmitted to the computer (NLOS modes include peak and noise values, Multi-Tag and 5 BS do not).</w:t>
        </w:r>
        <w:r w:rsidR="00770328">
          <w:rPr>
            <w:noProof/>
            <w:webHidden/>
          </w:rPr>
          <w:tab/>
        </w:r>
        <w:r>
          <w:rPr>
            <w:noProof/>
            <w:webHidden/>
          </w:rPr>
          <w:fldChar w:fldCharType="begin"/>
        </w:r>
        <w:r w:rsidR="00770328">
          <w:rPr>
            <w:noProof/>
            <w:webHidden/>
          </w:rPr>
          <w:instrText xml:space="preserve"> PAGEREF _Toc320162174 \h </w:instrText>
        </w:r>
        <w:r>
          <w:rPr>
            <w:noProof/>
            <w:webHidden/>
          </w:rPr>
        </w:r>
        <w:r>
          <w:rPr>
            <w:noProof/>
            <w:webHidden/>
          </w:rPr>
          <w:fldChar w:fldCharType="separate"/>
        </w:r>
        <w:r w:rsidR="009E2171">
          <w:rPr>
            <w:noProof/>
            <w:webHidden/>
          </w:rPr>
          <w:t>129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5" w:history="1">
        <w:r w:rsidR="00770328" w:rsidRPr="00FD58C6">
          <w:rPr>
            <w:rStyle w:val="Hyperlink"/>
            <w:noProof/>
          </w:rPr>
          <w:t>Figure 4-20: Simulated baseband UWB Gaussian pulse used as a template signal for the matched filter outlined in Step 1.</w:t>
        </w:r>
        <w:r w:rsidR="00770328">
          <w:rPr>
            <w:noProof/>
            <w:webHidden/>
          </w:rPr>
          <w:tab/>
        </w:r>
        <w:r>
          <w:rPr>
            <w:noProof/>
            <w:webHidden/>
          </w:rPr>
          <w:fldChar w:fldCharType="begin"/>
        </w:r>
        <w:r w:rsidR="00770328">
          <w:rPr>
            <w:noProof/>
            <w:webHidden/>
          </w:rPr>
          <w:instrText xml:space="preserve"> PAGEREF _Toc320162175 \h </w:instrText>
        </w:r>
        <w:r>
          <w:rPr>
            <w:noProof/>
            <w:webHidden/>
          </w:rPr>
        </w:r>
        <w:r>
          <w:rPr>
            <w:noProof/>
            <w:webHidden/>
          </w:rPr>
          <w:fldChar w:fldCharType="separate"/>
        </w:r>
        <w:r w:rsidR="009E2171">
          <w:rPr>
            <w:noProof/>
            <w:webHidden/>
          </w:rPr>
          <w:t>132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6" w:history="1">
        <w:r w:rsidR="00770328" w:rsidRPr="00FD58C6">
          <w:rPr>
            <w:rStyle w:val="Hyperlink"/>
            <w:noProof/>
          </w:rPr>
          <w:t>Figure 4-21: Simulated UWB received signal using the UWB IEEE 802.15.4a residential NLOS channel. The low slew rate of the NLOS leading-edge is highlighted as well as the strong multipath interference which arrives almost 1000 samples after the original weak LOS signal.</w:t>
        </w:r>
        <w:r w:rsidR="00770328">
          <w:rPr>
            <w:noProof/>
            <w:webHidden/>
          </w:rPr>
          <w:tab/>
        </w:r>
        <w:r>
          <w:rPr>
            <w:noProof/>
            <w:webHidden/>
          </w:rPr>
          <w:fldChar w:fldCharType="begin"/>
        </w:r>
        <w:r w:rsidR="00770328">
          <w:rPr>
            <w:noProof/>
            <w:webHidden/>
          </w:rPr>
          <w:instrText xml:space="preserve"> PAGEREF _Toc320162176 \h </w:instrText>
        </w:r>
        <w:r>
          <w:rPr>
            <w:noProof/>
            <w:webHidden/>
          </w:rPr>
        </w:r>
        <w:r>
          <w:rPr>
            <w:noProof/>
            <w:webHidden/>
          </w:rPr>
          <w:fldChar w:fldCharType="separate"/>
        </w:r>
        <w:r w:rsidR="009E2171">
          <w:rPr>
            <w:noProof/>
            <w:webHidden/>
          </w:rPr>
          <w:t>133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7" w:history="1">
        <w:r w:rsidR="00770328" w:rsidRPr="00FD58C6">
          <w:rPr>
            <w:rStyle w:val="Hyperlink"/>
            <w:noProof/>
          </w:rPr>
          <w:t xml:space="preserve">Figure 4-22: Simulated UWB time-extended signal where the Tx-Rx are 3 m apart in an industrial LOS environment defined by the IEEE 802.15.4a channel model and no automatic </w:t>
        </w:r>
        <w:r w:rsidR="00770328" w:rsidRPr="00FD58C6">
          <w:rPr>
            <w:rStyle w:val="Hyperlink"/>
            <w:noProof/>
          </w:rPr>
          <w:lastRenderedPageBreak/>
          <w:t>gain control is used in the UWB receiver creating a weak signal. Electrical noise, multipath interference, and quantization noise are observed. SNR = -2.61dB.</w:t>
        </w:r>
        <w:r w:rsidR="00770328">
          <w:rPr>
            <w:noProof/>
            <w:webHidden/>
          </w:rPr>
          <w:tab/>
        </w:r>
        <w:r>
          <w:rPr>
            <w:noProof/>
            <w:webHidden/>
          </w:rPr>
          <w:fldChar w:fldCharType="begin"/>
        </w:r>
        <w:r w:rsidR="00770328">
          <w:rPr>
            <w:noProof/>
            <w:webHidden/>
          </w:rPr>
          <w:instrText xml:space="preserve"> PAGEREF _Toc320162177 \h </w:instrText>
        </w:r>
        <w:r>
          <w:rPr>
            <w:noProof/>
            <w:webHidden/>
          </w:rPr>
        </w:r>
        <w:r>
          <w:rPr>
            <w:noProof/>
            <w:webHidden/>
          </w:rPr>
          <w:fldChar w:fldCharType="separate"/>
        </w:r>
        <w:r w:rsidR="009E2171">
          <w:rPr>
            <w:noProof/>
            <w:webHidden/>
          </w:rPr>
          <w:t>135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8" w:history="1">
        <w:r w:rsidR="00770328" w:rsidRPr="00FD58C6">
          <w:rPr>
            <w:rStyle w:val="Hyperlink"/>
            <w:noProof/>
          </w:rPr>
          <w:t xml:space="preserve">Figure 4-23: Simulated UWB received signal from Figure 4-22 where the basic leading-edge algorithm is run with </w:t>
        </w:r>
        <m:oMath>
          <m:r>
            <m:rPr>
              <m:sty m:val="p"/>
            </m:rPr>
            <w:rPr>
              <w:rStyle w:val="Hyperlink"/>
              <w:rFonts w:ascii="Cambria Math" w:hAnsi="Cambria Math"/>
              <w:noProof/>
            </w:rPr>
            <m:t>α</m:t>
          </m:r>
          <m:r>
            <m:rPr>
              <m:sty m:val="p"/>
            </m:rPr>
            <w:rPr>
              <w:rStyle w:val="Hyperlink"/>
              <w:rFonts w:ascii="Cambria Math"/>
              <w:noProof/>
            </w:rPr>
            <m:t>=</m:t>
          </m:r>
          <m:r>
            <m:rPr>
              <m:sty m:val="p"/>
            </m:rPr>
            <w:rPr>
              <w:rStyle w:val="Hyperlink"/>
              <w:rFonts w:ascii="Cambria Math" w:hAnsi="Cambria Math"/>
              <w:noProof/>
            </w:rPr>
            <m:t>2</m:t>
          </m:r>
          <m:r>
            <m:rPr>
              <m:sty m:val="p"/>
            </m:rPr>
            <w:rPr>
              <w:rStyle w:val="Hyperlink"/>
              <w:rFonts w:ascii="Cambria Math"/>
              <w:noProof/>
            </w:rPr>
            <m:t xml:space="preserve">, </m:t>
          </m:r>
          <m:r>
            <m:rPr>
              <m:sty m:val="p"/>
            </m:rPr>
            <w:rPr>
              <w:rStyle w:val="Hyperlink"/>
              <w:rFonts w:ascii="Cambria Math" w:hAnsi="Cambria Math"/>
              <w:noProof/>
            </w:rPr>
            <m:t>n1</m:t>
          </m:r>
          <m:r>
            <m:rPr>
              <m:sty m:val="p"/>
            </m:rPr>
            <w:rPr>
              <w:rStyle w:val="Hyperlink"/>
              <w:rFonts w:ascii="Cambria Math"/>
              <w:noProof/>
            </w:rPr>
            <m:t>=</m:t>
          </m:r>
          <m:r>
            <m:rPr>
              <m:sty m:val="p"/>
            </m:rPr>
            <w:rPr>
              <w:rStyle w:val="Hyperlink"/>
              <w:rFonts w:ascii="Cambria Math" w:hAnsi="Cambria Math"/>
              <w:noProof/>
            </w:rPr>
            <m:t>16</m:t>
          </m:r>
          <m:r>
            <m:rPr>
              <m:sty m:val="p"/>
            </m:rPr>
            <w:rPr>
              <w:rStyle w:val="Hyperlink"/>
              <w:rFonts w:ascii="Cambria Math"/>
              <w:noProof/>
            </w:rPr>
            <m:t>,</m:t>
          </m:r>
          <m:r>
            <m:rPr>
              <m:sty m:val="p"/>
            </m:rPr>
            <w:rPr>
              <w:rStyle w:val="Hyperlink"/>
              <w:rFonts w:ascii="Cambria Math" w:hAnsi="Cambria Math"/>
              <w:noProof/>
            </w:rPr>
            <m:t>n2</m:t>
          </m:r>
          <m:r>
            <m:rPr>
              <m:sty m:val="p"/>
            </m:rPr>
            <w:rPr>
              <w:rStyle w:val="Hyperlink"/>
              <w:rFonts w:ascii="Cambria Math"/>
              <w:noProof/>
            </w:rPr>
            <m:t>=</m:t>
          </m:r>
          <m:r>
            <m:rPr>
              <m:sty m:val="p"/>
            </m:rPr>
            <w:rPr>
              <w:rStyle w:val="Hyperlink"/>
              <w:rFonts w:ascii="Cambria Math" w:hAnsi="Cambria Math"/>
              <w:noProof/>
            </w:rPr>
            <m:t>300</m:t>
          </m:r>
        </m:oMath>
        <w:r w:rsidR="00770328" w:rsidRPr="00770328">
          <w:rPr>
            <w:rStyle w:val="Hyperlink"/>
            <w:noProof/>
          </w:rPr>
          <w:t>. Sinc</w:t>
        </w:r>
        <w:r w:rsidR="00770328" w:rsidRPr="00FD58C6">
          <w:rPr>
            <w:rStyle w:val="Hyperlink"/>
            <w:noProof/>
          </w:rPr>
          <w:t>e the SNR = -2.61dB, the leading-edge algorithm incorrectly detects the noise at the beginning of the signal (sample 11) rather than the correct UWB leading-edge (sample 595).</w:t>
        </w:r>
        <w:r w:rsidR="00770328">
          <w:rPr>
            <w:noProof/>
            <w:webHidden/>
          </w:rPr>
          <w:tab/>
        </w:r>
        <w:r>
          <w:rPr>
            <w:noProof/>
            <w:webHidden/>
          </w:rPr>
          <w:fldChar w:fldCharType="begin"/>
        </w:r>
        <w:r w:rsidR="00770328">
          <w:rPr>
            <w:noProof/>
            <w:webHidden/>
          </w:rPr>
          <w:instrText xml:space="preserve"> PAGEREF _Toc320162178 \h </w:instrText>
        </w:r>
        <w:r>
          <w:rPr>
            <w:noProof/>
            <w:webHidden/>
          </w:rPr>
        </w:r>
        <w:r>
          <w:rPr>
            <w:noProof/>
            <w:webHidden/>
          </w:rPr>
          <w:fldChar w:fldCharType="separate"/>
        </w:r>
        <w:r w:rsidR="009E2171">
          <w:rPr>
            <w:noProof/>
            <w:webHidden/>
          </w:rPr>
          <w:t>135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79" w:history="1">
        <w:r w:rsidR="00770328" w:rsidRPr="00FD58C6">
          <w:rPr>
            <w:rStyle w:val="Hyperlink"/>
            <w:noProof/>
          </w:rPr>
          <w:t xml:space="preserve">Figure 4-24: Simulated UWB received signal from Figure 4-22 where the adaptive leading-edge algorithm is run with </w:t>
        </w:r>
        <m:oMath>
          <m:r>
            <m:rPr>
              <m:sty m:val="p"/>
            </m:rPr>
            <w:rPr>
              <w:rStyle w:val="Hyperlink"/>
              <w:rFonts w:ascii="Cambria Math" w:hAnsi="Cambria Math"/>
              <w:noProof/>
            </w:rPr>
            <m:t>α</m:t>
          </m:r>
          <m:r>
            <m:rPr>
              <m:sty m:val="p"/>
            </m:rPr>
            <w:rPr>
              <w:rStyle w:val="Hyperlink"/>
              <w:rFonts w:ascii="Cambria Math"/>
              <w:noProof/>
            </w:rPr>
            <m:t>=</m:t>
          </m:r>
          <m:r>
            <m:rPr>
              <m:sty m:val="p"/>
            </m:rPr>
            <w:rPr>
              <w:rStyle w:val="Hyperlink"/>
              <w:rFonts w:ascii="Cambria Math" w:hAnsi="Cambria Math"/>
              <w:noProof/>
            </w:rPr>
            <m:t>2</m:t>
          </m:r>
          <m:r>
            <m:rPr>
              <m:sty m:val="p"/>
            </m:rPr>
            <w:rPr>
              <w:rStyle w:val="Hyperlink"/>
              <w:rFonts w:ascii="Cambria Math"/>
              <w:noProof/>
            </w:rPr>
            <m:t xml:space="preserve">, </m:t>
          </m:r>
          <m:r>
            <m:rPr>
              <m:sty m:val="p"/>
            </m:rPr>
            <w:rPr>
              <w:rStyle w:val="Hyperlink"/>
              <w:rFonts w:ascii="Cambria Math" w:hAnsi="Cambria Math"/>
              <w:noProof/>
            </w:rPr>
            <m:t>n1</m:t>
          </m:r>
          <m:r>
            <m:rPr>
              <m:sty m:val="p"/>
            </m:rPr>
            <w:rPr>
              <w:rStyle w:val="Hyperlink"/>
              <w:rFonts w:ascii="Cambria Math"/>
              <w:noProof/>
            </w:rPr>
            <m:t>=</m:t>
          </m:r>
          <m:r>
            <m:rPr>
              <m:sty m:val="p"/>
            </m:rPr>
            <w:rPr>
              <w:rStyle w:val="Hyperlink"/>
              <w:rFonts w:ascii="Cambria Math" w:hAnsi="Cambria Math"/>
              <w:noProof/>
            </w:rPr>
            <m:t>16</m:t>
          </m:r>
          <m:r>
            <m:rPr>
              <m:sty m:val="p"/>
            </m:rPr>
            <w:rPr>
              <w:rStyle w:val="Hyperlink"/>
              <w:rFonts w:ascii="Cambria Math"/>
              <w:noProof/>
            </w:rPr>
            <m:t>,</m:t>
          </m:r>
          <m:r>
            <m:rPr>
              <m:sty m:val="p"/>
            </m:rPr>
            <w:rPr>
              <w:rStyle w:val="Hyperlink"/>
              <w:rFonts w:ascii="Cambria Math" w:hAnsi="Cambria Math"/>
              <w:noProof/>
            </w:rPr>
            <m:t>n2</m:t>
          </m:r>
          <m:r>
            <m:rPr>
              <m:sty m:val="p"/>
            </m:rPr>
            <w:rPr>
              <w:rStyle w:val="Hyperlink"/>
              <w:rFonts w:ascii="Cambria Math"/>
              <w:noProof/>
            </w:rPr>
            <m:t>=</m:t>
          </m:r>
          <m:r>
            <m:rPr>
              <m:sty m:val="p"/>
            </m:rPr>
            <w:rPr>
              <w:rStyle w:val="Hyperlink"/>
              <w:rFonts w:ascii="Cambria Math" w:hAnsi="Cambria Math"/>
              <w:noProof/>
            </w:rPr>
            <m:t>300</m:t>
          </m:r>
        </m:oMath>
        <w:r w:rsidR="00770328" w:rsidRPr="00770328">
          <w:rPr>
            <w:rStyle w:val="Hyperlink"/>
            <w:noProof/>
          </w:rPr>
          <w:t xml:space="preserve">, </w:t>
        </w:r>
        <w:r w:rsidR="00770328" w:rsidRPr="00FD58C6">
          <w:rPr>
            <w:rStyle w:val="Hyperlink"/>
            <w:noProof/>
          </w:rPr>
          <w:t>and the template shown in Figure 4-20. Since the new SNR = 4.11dB after applying a matched filter, the adaptive algorithm has no problem locating the correct UWB leading-edge (sample 595).</w:t>
        </w:r>
        <w:r w:rsidR="00770328">
          <w:rPr>
            <w:noProof/>
            <w:webHidden/>
          </w:rPr>
          <w:tab/>
        </w:r>
        <w:r>
          <w:rPr>
            <w:noProof/>
            <w:webHidden/>
          </w:rPr>
          <w:fldChar w:fldCharType="begin"/>
        </w:r>
        <w:r w:rsidR="00770328">
          <w:rPr>
            <w:noProof/>
            <w:webHidden/>
          </w:rPr>
          <w:instrText xml:space="preserve"> PAGEREF _Toc320162179 \h </w:instrText>
        </w:r>
        <w:r>
          <w:rPr>
            <w:noProof/>
            <w:webHidden/>
          </w:rPr>
        </w:r>
        <w:r>
          <w:rPr>
            <w:noProof/>
            <w:webHidden/>
          </w:rPr>
          <w:fldChar w:fldCharType="separate"/>
        </w:r>
        <w:r w:rsidR="009E2171">
          <w:rPr>
            <w:noProof/>
            <w:webHidden/>
          </w:rPr>
          <w:t>136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0" w:history="1">
        <w:r w:rsidR="00770328" w:rsidRPr="00FD58C6">
          <w:rPr>
            <w:rStyle w:val="Hyperlink"/>
            <w:noProof/>
          </w:rPr>
          <w:t xml:space="preserve">Figure 4-25: SNR versus Tx-Rx distance for standard leading-edge algorithm versus adaptive leading-edge algorithm. The UWB channel environment is the IEEE 802.15.4a industrial LOS channel. On average the addition of a MF increases the SNR by 5.82dB in low SNR conditions (when original signal </w:t>
        </w:r>
        <m:oMath>
          <m:r>
            <w:rPr>
              <w:rStyle w:val="Hyperlink"/>
              <w:rFonts w:ascii="Cambria Math" w:hAnsi="Cambria Math"/>
              <w:noProof/>
            </w:rPr>
            <m:t>y</m:t>
          </m:r>
          <m:r>
            <w:rPr>
              <w:rStyle w:val="Hyperlink"/>
              <w:rFonts w:ascii="Cambria Math"/>
              <w:noProof/>
            </w:rPr>
            <m:t>[</m:t>
          </m:r>
          <m:r>
            <w:rPr>
              <w:rStyle w:val="Hyperlink"/>
              <w:rFonts w:ascii="Cambria Math" w:hAnsi="Cambria Math"/>
              <w:noProof/>
            </w:rPr>
            <m:t>t</m:t>
          </m:r>
          <m:r>
            <w:rPr>
              <w:rStyle w:val="Hyperlink"/>
              <w:rFonts w:ascii="Cambria Math"/>
              <w:noProof/>
            </w:rPr>
            <m:t>]</m:t>
          </m:r>
        </m:oMath>
        <w:r w:rsidR="00770328" w:rsidRPr="00FD58C6">
          <w:rPr>
            <w:rStyle w:val="Hyperlink"/>
            <w:noProof/>
          </w:rPr>
          <w:t xml:space="preserve"> has SNR below 6dB).</w:t>
        </w:r>
        <w:r w:rsidR="00770328">
          <w:rPr>
            <w:noProof/>
            <w:webHidden/>
          </w:rPr>
          <w:tab/>
        </w:r>
        <w:r>
          <w:rPr>
            <w:noProof/>
            <w:webHidden/>
          </w:rPr>
          <w:fldChar w:fldCharType="begin"/>
        </w:r>
        <w:r w:rsidR="00770328">
          <w:rPr>
            <w:noProof/>
            <w:webHidden/>
          </w:rPr>
          <w:instrText xml:space="preserve"> PAGEREF _Toc320162180 \h </w:instrText>
        </w:r>
        <w:r>
          <w:rPr>
            <w:noProof/>
            <w:webHidden/>
          </w:rPr>
        </w:r>
        <w:r>
          <w:rPr>
            <w:noProof/>
            <w:webHidden/>
          </w:rPr>
          <w:fldChar w:fldCharType="separate"/>
        </w:r>
        <w:r w:rsidR="009E2171">
          <w:rPr>
            <w:noProof/>
            <w:webHidden/>
          </w:rPr>
          <w:t>136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1" w:history="1">
        <w:r w:rsidR="00770328" w:rsidRPr="00FD58C6">
          <w:rPr>
            <w:rStyle w:val="Hyperlink"/>
            <w:noProof/>
          </w:rPr>
          <w:t xml:space="preserve">Figure 4-26: Simulated UWB received signal using the UWB IEEE 802.15.4a residential LOS channel with Tx-Rx distance of 2 m. The SNR of </w:t>
        </w:r>
        <m:oMath>
          <m:r>
            <w:rPr>
              <w:rStyle w:val="Hyperlink"/>
              <w:rFonts w:ascii="Cambria Math" w:hAnsi="Cambria Math"/>
              <w:noProof/>
            </w:rPr>
            <m:t>y</m:t>
          </m:r>
          <m:r>
            <w:rPr>
              <w:rStyle w:val="Hyperlink"/>
              <w:rFonts w:ascii="Cambria Math"/>
              <w:noProof/>
            </w:rPr>
            <m:t>[</m:t>
          </m:r>
          <m:r>
            <w:rPr>
              <w:rStyle w:val="Hyperlink"/>
              <w:rFonts w:ascii="Cambria Math" w:hAnsi="Cambria Math"/>
              <w:noProof/>
            </w:rPr>
            <m:t>t</m:t>
          </m:r>
          <m:r>
            <w:rPr>
              <w:rStyle w:val="Hyperlink"/>
              <w:rFonts w:ascii="Cambria Math"/>
              <w:noProof/>
            </w:rPr>
            <m:t>]</m:t>
          </m:r>
        </m:oMath>
        <w:r w:rsidR="00770328" w:rsidRPr="00FD58C6">
          <w:rPr>
            <w:rStyle w:val="Hyperlink"/>
            <w:noProof/>
          </w:rPr>
          <w:t xml:space="preserve"> is 17.7dB. After applying a MF, the SNR drops to 14.4dB.</w:t>
        </w:r>
        <w:r w:rsidR="00770328">
          <w:rPr>
            <w:noProof/>
            <w:webHidden/>
          </w:rPr>
          <w:tab/>
        </w:r>
        <w:r>
          <w:rPr>
            <w:noProof/>
            <w:webHidden/>
          </w:rPr>
          <w:fldChar w:fldCharType="begin"/>
        </w:r>
        <w:r w:rsidR="00770328">
          <w:rPr>
            <w:noProof/>
            <w:webHidden/>
          </w:rPr>
          <w:instrText xml:space="preserve"> PAGEREF _Toc320162181 \h </w:instrText>
        </w:r>
        <w:r>
          <w:rPr>
            <w:noProof/>
            <w:webHidden/>
          </w:rPr>
        </w:r>
        <w:r>
          <w:rPr>
            <w:noProof/>
            <w:webHidden/>
          </w:rPr>
          <w:fldChar w:fldCharType="separate"/>
        </w:r>
        <w:r w:rsidR="009E2171">
          <w:rPr>
            <w:noProof/>
            <w:webHidden/>
          </w:rPr>
          <w:t>137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2" w:history="1">
        <w:r w:rsidR="00770328" w:rsidRPr="00FD58C6">
          <w:rPr>
            <w:rStyle w:val="Hyperlink"/>
            <w:noProof/>
          </w:rPr>
          <w:t>Figure 5-1: Experimental setup where partial blockage is introduced in the LOS link path: (a) 30-40% blockage, (b) 95% blockage.</w:t>
        </w:r>
        <w:r w:rsidR="00770328">
          <w:rPr>
            <w:noProof/>
            <w:webHidden/>
          </w:rPr>
          <w:tab/>
        </w:r>
        <w:r>
          <w:rPr>
            <w:noProof/>
            <w:webHidden/>
          </w:rPr>
          <w:fldChar w:fldCharType="begin"/>
        </w:r>
        <w:r w:rsidR="00770328">
          <w:rPr>
            <w:noProof/>
            <w:webHidden/>
          </w:rPr>
          <w:instrText xml:space="preserve"> PAGEREF _Toc320162182 \h </w:instrText>
        </w:r>
        <w:r>
          <w:rPr>
            <w:noProof/>
            <w:webHidden/>
          </w:rPr>
        </w:r>
        <w:r>
          <w:rPr>
            <w:noProof/>
            <w:webHidden/>
          </w:rPr>
          <w:fldChar w:fldCharType="separate"/>
        </w:r>
        <w:r w:rsidR="009E2171">
          <w:rPr>
            <w:noProof/>
            <w:webHidden/>
          </w:rPr>
          <w:t>140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3" w:history="1">
        <w:r w:rsidR="00770328" w:rsidRPr="00FD58C6">
          <w:rPr>
            <w:rStyle w:val="Hyperlink"/>
            <w:noProof/>
          </w:rPr>
          <w:t>Figure 5-2: Software application where 3-D tag position and base station link status (LOS versus NLOS) and base station SNR are displayed and output to a CSV file in real-time.</w:t>
        </w:r>
        <w:r w:rsidR="00770328">
          <w:rPr>
            <w:noProof/>
            <w:webHidden/>
          </w:rPr>
          <w:tab/>
        </w:r>
        <w:r>
          <w:rPr>
            <w:noProof/>
            <w:webHidden/>
          </w:rPr>
          <w:fldChar w:fldCharType="begin"/>
        </w:r>
        <w:r w:rsidR="00770328">
          <w:rPr>
            <w:noProof/>
            <w:webHidden/>
          </w:rPr>
          <w:instrText xml:space="preserve"> PAGEREF _Toc320162183 \h </w:instrText>
        </w:r>
        <w:r>
          <w:rPr>
            <w:noProof/>
            <w:webHidden/>
          </w:rPr>
        </w:r>
        <w:r>
          <w:rPr>
            <w:noProof/>
            <w:webHidden/>
          </w:rPr>
          <w:fldChar w:fldCharType="separate"/>
        </w:r>
        <w:r w:rsidR="009E2171">
          <w:rPr>
            <w:noProof/>
            <w:webHidden/>
          </w:rPr>
          <w:t>140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4" w:history="1">
        <w:r w:rsidR="00770328" w:rsidRPr="00FD58C6">
          <w:rPr>
            <w:rStyle w:val="Hyperlink"/>
            <w:noProof/>
          </w:rPr>
          <w:t>Figure 5-3: Typical received UWB pulse after taking the absolute value of the raw signal and passing it through a 16-sample averaging filter. The amplitude between the peak of the UWB signal and the noise floor is shown to highlight the high SNR’s which can typically be achieved when operating with LOS links.</w:t>
        </w:r>
        <w:r w:rsidR="00770328">
          <w:rPr>
            <w:noProof/>
            <w:webHidden/>
          </w:rPr>
          <w:tab/>
        </w:r>
        <w:r>
          <w:rPr>
            <w:noProof/>
            <w:webHidden/>
          </w:rPr>
          <w:fldChar w:fldCharType="begin"/>
        </w:r>
        <w:r w:rsidR="00770328">
          <w:rPr>
            <w:noProof/>
            <w:webHidden/>
          </w:rPr>
          <w:instrText xml:space="preserve"> PAGEREF _Toc320162184 \h </w:instrText>
        </w:r>
        <w:r>
          <w:rPr>
            <w:noProof/>
            <w:webHidden/>
          </w:rPr>
        </w:r>
        <w:r>
          <w:rPr>
            <w:noProof/>
            <w:webHidden/>
          </w:rPr>
          <w:fldChar w:fldCharType="separate"/>
        </w:r>
        <w:r w:rsidR="009E2171">
          <w:rPr>
            <w:noProof/>
            <w:webHidden/>
          </w:rPr>
          <w:t>142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5" w:history="1">
        <w:r w:rsidR="00770328" w:rsidRPr="00FD58C6">
          <w:rPr>
            <w:rStyle w:val="Hyperlink"/>
            <w:noProof/>
          </w:rPr>
          <w:t>Figure 5-4: Experimental data measuring the peak of the UWB pulses in digital samples. The peak value decreases rapidly as a human hand approaches and almost completely covers the antenna. The quick reduction in link quality is easily measured by measuring the UWB pulse peak values.</w:t>
        </w:r>
        <w:r w:rsidR="00770328">
          <w:rPr>
            <w:noProof/>
            <w:webHidden/>
          </w:rPr>
          <w:tab/>
        </w:r>
        <w:r>
          <w:rPr>
            <w:noProof/>
            <w:webHidden/>
          </w:rPr>
          <w:fldChar w:fldCharType="begin"/>
        </w:r>
        <w:r w:rsidR="00770328">
          <w:rPr>
            <w:noProof/>
            <w:webHidden/>
          </w:rPr>
          <w:instrText xml:space="preserve"> PAGEREF _Toc320162185 \h </w:instrText>
        </w:r>
        <w:r>
          <w:rPr>
            <w:noProof/>
            <w:webHidden/>
          </w:rPr>
        </w:r>
        <w:r>
          <w:rPr>
            <w:noProof/>
            <w:webHidden/>
          </w:rPr>
          <w:fldChar w:fldCharType="separate"/>
        </w:r>
        <w:r w:rsidR="009E2171">
          <w:rPr>
            <w:noProof/>
            <w:webHidden/>
          </w:rPr>
          <w:t>143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6" w:history="1">
        <w:r w:rsidR="00770328" w:rsidRPr="00FD58C6">
          <w:rPr>
            <w:rStyle w:val="Hyperlink"/>
            <w:noProof/>
          </w:rPr>
          <w:t>Figure 5-5: The received UWB pulse signal from Figure 5-4 expressed as SNR in dB.</w:t>
        </w:r>
        <w:r w:rsidR="00770328">
          <w:rPr>
            <w:noProof/>
            <w:webHidden/>
          </w:rPr>
          <w:tab/>
        </w:r>
        <w:r>
          <w:rPr>
            <w:noProof/>
            <w:webHidden/>
          </w:rPr>
          <w:fldChar w:fldCharType="begin"/>
        </w:r>
        <w:r w:rsidR="00770328">
          <w:rPr>
            <w:noProof/>
            <w:webHidden/>
          </w:rPr>
          <w:instrText xml:space="preserve"> PAGEREF _Toc320162186 \h </w:instrText>
        </w:r>
        <w:r>
          <w:rPr>
            <w:noProof/>
            <w:webHidden/>
          </w:rPr>
        </w:r>
        <w:r>
          <w:rPr>
            <w:noProof/>
            <w:webHidden/>
          </w:rPr>
          <w:fldChar w:fldCharType="separate"/>
        </w:r>
        <w:r w:rsidR="009E2171">
          <w:rPr>
            <w:noProof/>
            <w:webHidden/>
          </w:rPr>
          <w:t>143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7" w:history="1">
        <w:r w:rsidR="00770328" w:rsidRPr="00FD58C6">
          <w:rPr>
            <w:rStyle w:val="Hyperlink"/>
            <w:noProof/>
          </w:rPr>
          <w:t>Figure 5-6: Range difference corresponding to the UWB base station where the NLOS blockage occurred. Extremely large ranging errors are observed on the order of two meters.</w:t>
        </w:r>
        <w:r w:rsidR="00770328">
          <w:rPr>
            <w:noProof/>
            <w:webHidden/>
          </w:rPr>
          <w:tab/>
        </w:r>
        <w:r>
          <w:rPr>
            <w:noProof/>
            <w:webHidden/>
          </w:rPr>
          <w:fldChar w:fldCharType="begin"/>
        </w:r>
        <w:r w:rsidR="00770328">
          <w:rPr>
            <w:noProof/>
            <w:webHidden/>
          </w:rPr>
          <w:instrText xml:space="preserve"> PAGEREF _Toc320162187 \h </w:instrText>
        </w:r>
        <w:r>
          <w:rPr>
            <w:noProof/>
            <w:webHidden/>
          </w:rPr>
        </w:r>
        <w:r>
          <w:rPr>
            <w:noProof/>
            <w:webHidden/>
          </w:rPr>
          <w:fldChar w:fldCharType="separate"/>
        </w:r>
        <w:r w:rsidR="009E2171">
          <w:rPr>
            <w:noProof/>
            <w:webHidden/>
          </w:rPr>
          <w:t>144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8" w:history="1">
        <w:r w:rsidR="00770328" w:rsidRPr="00FD58C6">
          <w:rPr>
            <w:rStyle w:val="Hyperlink"/>
            <w:noProof/>
          </w:rPr>
          <w:t>Figure 5-7: Leading-edge algorithm ranging error for one base station versus SNR from the experimental results outlined in Figure 5-5 and Figure 5-6. The leading-edge detection algorithm fails around when the SNR reaches 10-12 dB. At this signal level, the leading-edge (1/4</w:t>
        </w:r>
        <w:r w:rsidR="00770328" w:rsidRPr="00FD58C6">
          <w:rPr>
            <w:rStyle w:val="Hyperlink"/>
            <w:noProof/>
            <w:vertAlign w:val="superscript"/>
          </w:rPr>
          <w:t>th</w:t>
        </w:r>
        <w:r w:rsidR="00770328" w:rsidRPr="00FD58C6">
          <w:rPr>
            <w:rStyle w:val="Hyperlink"/>
            <w:noProof/>
          </w:rPr>
          <w:t xml:space="preserve"> peak amplitude) will often drop below the noise floor, resulting in large ranging errors (1000 mm or greater).</w:t>
        </w:r>
        <w:r w:rsidR="00770328">
          <w:rPr>
            <w:noProof/>
            <w:webHidden/>
          </w:rPr>
          <w:tab/>
        </w:r>
        <w:r>
          <w:rPr>
            <w:noProof/>
            <w:webHidden/>
          </w:rPr>
          <w:fldChar w:fldCharType="begin"/>
        </w:r>
        <w:r w:rsidR="00770328">
          <w:rPr>
            <w:noProof/>
            <w:webHidden/>
          </w:rPr>
          <w:instrText xml:space="preserve"> PAGEREF _Toc320162188 \h </w:instrText>
        </w:r>
        <w:r>
          <w:rPr>
            <w:noProof/>
            <w:webHidden/>
          </w:rPr>
        </w:r>
        <w:r>
          <w:rPr>
            <w:noProof/>
            <w:webHidden/>
          </w:rPr>
          <w:fldChar w:fldCharType="separate"/>
        </w:r>
        <w:r w:rsidR="009E2171">
          <w:rPr>
            <w:noProof/>
            <w:webHidden/>
          </w:rPr>
          <w:t>144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89" w:history="1">
        <w:r w:rsidR="00770328" w:rsidRPr="00FD58C6">
          <w:rPr>
            <w:rStyle w:val="Hyperlink"/>
            <w:noProof/>
          </w:rPr>
          <w:t>Figure 5-8: Block diagram of NLOS detection and mitigation steps including a return to a LOS link.</w:t>
        </w:r>
        <w:r w:rsidR="00770328">
          <w:rPr>
            <w:noProof/>
            <w:webHidden/>
          </w:rPr>
          <w:tab/>
        </w:r>
        <w:r>
          <w:rPr>
            <w:noProof/>
            <w:webHidden/>
          </w:rPr>
          <w:fldChar w:fldCharType="begin"/>
        </w:r>
        <w:r w:rsidR="00770328">
          <w:rPr>
            <w:noProof/>
            <w:webHidden/>
          </w:rPr>
          <w:instrText xml:space="preserve"> PAGEREF _Toc320162189 \h </w:instrText>
        </w:r>
        <w:r>
          <w:rPr>
            <w:noProof/>
            <w:webHidden/>
          </w:rPr>
        </w:r>
        <w:r>
          <w:rPr>
            <w:noProof/>
            <w:webHidden/>
          </w:rPr>
          <w:fldChar w:fldCharType="separate"/>
        </w:r>
        <w:r w:rsidR="009E2171">
          <w:rPr>
            <w:noProof/>
            <w:webHidden/>
          </w:rPr>
          <w:t>145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0" w:history="1">
        <w:r w:rsidR="00770328" w:rsidRPr="00FD58C6">
          <w:rPr>
            <w:rStyle w:val="Hyperlink"/>
            <w:noProof/>
          </w:rPr>
          <w:t>Figure 5-9: SNR for an experiment where a tag is left in a static location and extreme LOS blockage is introduced.</w:t>
        </w:r>
        <w:r w:rsidR="00770328">
          <w:rPr>
            <w:noProof/>
            <w:webHidden/>
          </w:rPr>
          <w:tab/>
        </w:r>
        <w:r>
          <w:rPr>
            <w:noProof/>
            <w:webHidden/>
          </w:rPr>
          <w:fldChar w:fldCharType="begin"/>
        </w:r>
        <w:r w:rsidR="00770328">
          <w:rPr>
            <w:noProof/>
            <w:webHidden/>
          </w:rPr>
          <w:instrText xml:space="preserve"> PAGEREF _Toc320162190 \h </w:instrText>
        </w:r>
        <w:r>
          <w:rPr>
            <w:noProof/>
            <w:webHidden/>
          </w:rPr>
        </w:r>
        <w:r>
          <w:rPr>
            <w:noProof/>
            <w:webHidden/>
          </w:rPr>
          <w:fldChar w:fldCharType="separate"/>
        </w:r>
        <w:r w:rsidR="009E2171">
          <w:rPr>
            <w:noProof/>
            <w:webHidden/>
          </w:rPr>
          <w:t>146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1" w:history="1">
        <w:r w:rsidR="00770328" w:rsidRPr="00FD58C6">
          <w:rPr>
            <w:rStyle w:val="Hyperlink"/>
            <w:noProof/>
          </w:rPr>
          <w:t>Figure 5-10: Peak detection ranging error for the poor SNR scenario outlined in Figure 5-9.</w:t>
        </w:r>
        <w:r w:rsidR="00770328">
          <w:rPr>
            <w:noProof/>
            <w:webHidden/>
          </w:rPr>
          <w:tab/>
        </w:r>
        <w:r>
          <w:rPr>
            <w:noProof/>
            <w:webHidden/>
          </w:rPr>
          <w:fldChar w:fldCharType="begin"/>
        </w:r>
        <w:r w:rsidR="00770328">
          <w:rPr>
            <w:noProof/>
            <w:webHidden/>
          </w:rPr>
          <w:instrText xml:space="preserve"> PAGEREF _Toc320162191 \h </w:instrText>
        </w:r>
        <w:r>
          <w:rPr>
            <w:noProof/>
            <w:webHidden/>
          </w:rPr>
        </w:r>
        <w:r>
          <w:rPr>
            <w:noProof/>
            <w:webHidden/>
          </w:rPr>
          <w:fldChar w:fldCharType="separate"/>
        </w:r>
        <w:r w:rsidR="009E2171">
          <w:rPr>
            <w:noProof/>
            <w:webHidden/>
          </w:rPr>
          <w:t>147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2" w:history="1">
        <w:r w:rsidR="00770328" w:rsidRPr="00FD58C6">
          <w:rPr>
            <w:rStyle w:val="Hyperlink"/>
            <w:noProof/>
          </w:rPr>
          <w:t>Figure 5-11: Peak detection algorithm ranging error for one base station versus SNR from the experimental results outlined in Figure 5-9 and Figure 5-10. The peak detection algorithm fails when the SNR reaches 4-5 dB. This is a 6-7 dB improvement over the leading-edge detection algorithm as shown in Figure 5-7.</w:t>
        </w:r>
        <w:r w:rsidR="00770328">
          <w:rPr>
            <w:noProof/>
            <w:webHidden/>
          </w:rPr>
          <w:tab/>
        </w:r>
        <w:r>
          <w:rPr>
            <w:noProof/>
            <w:webHidden/>
          </w:rPr>
          <w:fldChar w:fldCharType="begin"/>
        </w:r>
        <w:r w:rsidR="00770328">
          <w:rPr>
            <w:noProof/>
            <w:webHidden/>
          </w:rPr>
          <w:instrText xml:space="preserve"> PAGEREF _Toc320162192 \h </w:instrText>
        </w:r>
        <w:r>
          <w:rPr>
            <w:noProof/>
            <w:webHidden/>
          </w:rPr>
        </w:r>
        <w:r>
          <w:rPr>
            <w:noProof/>
            <w:webHidden/>
          </w:rPr>
          <w:fldChar w:fldCharType="separate"/>
        </w:r>
        <w:r w:rsidR="009E2171">
          <w:rPr>
            <w:noProof/>
            <w:webHidden/>
          </w:rPr>
          <w:t>147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3" w:history="1">
        <w:r w:rsidR="00770328" w:rsidRPr="00FD58C6">
          <w:rPr>
            <w:rStyle w:val="Hyperlink"/>
            <w:noProof/>
          </w:rPr>
          <w:t>Figure 6-1: Polaris Spectra optical tracking system from Northern Digital Inc. (a) optical receiver, (b) passive optical probe with four reflective markers.</w:t>
        </w:r>
        <w:r w:rsidR="00770328">
          <w:rPr>
            <w:noProof/>
            <w:webHidden/>
          </w:rPr>
          <w:tab/>
        </w:r>
        <w:r>
          <w:rPr>
            <w:noProof/>
            <w:webHidden/>
          </w:rPr>
          <w:fldChar w:fldCharType="begin"/>
        </w:r>
        <w:r w:rsidR="00770328">
          <w:rPr>
            <w:noProof/>
            <w:webHidden/>
          </w:rPr>
          <w:instrText xml:space="preserve"> PAGEREF _Toc320162193 \h </w:instrText>
        </w:r>
        <w:r>
          <w:rPr>
            <w:noProof/>
            <w:webHidden/>
          </w:rPr>
        </w:r>
        <w:r>
          <w:rPr>
            <w:noProof/>
            <w:webHidden/>
          </w:rPr>
          <w:fldChar w:fldCharType="separate"/>
        </w:r>
        <w:r w:rsidR="009E2171">
          <w:rPr>
            <w:noProof/>
            <w:webHidden/>
          </w:rPr>
          <w:t>150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4" w:history="1">
        <w:r w:rsidR="00770328" w:rsidRPr="00FD58C6">
          <w:rPr>
            <w:rStyle w:val="Hyperlink"/>
            <w:noProof/>
          </w:rPr>
          <w:t>Figure 6-2: NDI Optotrak Certus view volume with 3.8 m in the z-direction and an in-plane area of 2.6 x 3.5 m</w:t>
        </w:r>
        <w:r w:rsidR="00770328" w:rsidRPr="00FD58C6">
          <w:rPr>
            <w:rStyle w:val="Hyperlink"/>
            <w:noProof/>
            <w:vertAlign w:val="superscript"/>
          </w:rPr>
          <w:t>2</w:t>
        </w:r>
        <w:r w:rsidR="00770328" w:rsidRPr="00FD58C6">
          <w:rPr>
            <w:rStyle w:val="Hyperlink"/>
            <w:noProof/>
          </w:rPr>
          <w:t xml:space="preserve"> at a z distance of 6 m [112].</w:t>
        </w:r>
        <w:r w:rsidR="00770328">
          <w:rPr>
            <w:noProof/>
            <w:webHidden/>
          </w:rPr>
          <w:tab/>
        </w:r>
        <w:r>
          <w:rPr>
            <w:noProof/>
            <w:webHidden/>
          </w:rPr>
          <w:fldChar w:fldCharType="begin"/>
        </w:r>
        <w:r w:rsidR="00770328">
          <w:rPr>
            <w:noProof/>
            <w:webHidden/>
          </w:rPr>
          <w:instrText xml:space="preserve"> PAGEREF _Toc320162194 \h </w:instrText>
        </w:r>
        <w:r>
          <w:rPr>
            <w:noProof/>
            <w:webHidden/>
          </w:rPr>
        </w:r>
        <w:r>
          <w:rPr>
            <w:noProof/>
            <w:webHidden/>
          </w:rPr>
          <w:fldChar w:fldCharType="separate"/>
        </w:r>
        <w:r w:rsidR="009E2171">
          <w:rPr>
            <w:noProof/>
            <w:webHidden/>
          </w:rPr>
          <w:t>152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5" w:history="1">
        <w:r w:rsidR="00770328" w:rsidRPr="00FD58C6">
          <w:rPr>
            <w:rStyle w:val="Hyperlink"/>
            <w:noProof/>
          </w:rPr>
          <w:t>Figure 6-3: NDI Polaris Spectra view volume with 2.050 m in the z-direction and an in-plane area of 1.856 x 1.470 m</w:t>
        </w:r>
        <w:r w:rsidR="00770328" w:rsidRPr="00FD58C6">
          <w:rPr>
            <w:rStyle w:val="Hyperlink"/>
            <w:noProof/>
            <w:vertAlign w:val="superscript"/>
          </w:rPr>
          <w:t>2</w:t>
        </w:r>
        <w:r w:rsidR="00770328" w:rsidRPr="00FD58C6">
          <w:rPr>
            <w:rStyle w:val="Hyperlink"/>
            <w:noProof/>
          </w:rPr>
          <w:t xml:space="preserve"> at a z distance of 3.000 m [111].</w:t>
        </w:r>
        <w:r w:rsidR="00770328">
          <w:rPr>
            <w:noProof/>
            <w:webHidden/>
          </w:rPr>
          <w:tab/>
        </w:r>
        <w:r>
          <w:rPr>
            <w:noProof/>
            <w:webHidden/>
          </w:rPr>
          <w:fldChar w:fldCharType="begin"/>
        </w:r>
        <w:r w:rsidR="00770328">
          <w:rPr>
            <w:noProof/>
            <w:webHidden/>
          </w:rPr>
          <w:instrText xml:space="preserve"> PAGEREF _Toc320162195 \h </w:instrText>
        </w:r>
        <w:r>
          <w:rPr>
            <w:noProof/>
            <w:webHidden/>
          </w:rPr>
        </w:r>
        <w:r>
          <w:rPr>
            <w:noProof/>
            <w:webHidden/>
          </w:rPr>
          <w:fldChar w:fldCharType="separate"/>
        </w:r>
        <w:r w:rsidR="009E2171">
          <w:rPr>
            <w:noProof/>
            <w:webHidden/>
          </w:rPr>
          <w:t>152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6" w:history="1">
        <w:r w:rsidR="00770328" w:rsidRPr="00FD58C6">
          <w:rPr>
            <w:rStyle w:val="Hyperlink"/>
            <w:noProof/>
          </w:rPr>
          <w:t>Figure 6-4: Flock of Birds electromagnetic tracking system from Ascension Technology Corporation.</w:t>
        </w:r>
        <w:r w:rsidR="00770328">
          <w:rPr>
            <w:noProof/>
            <w:webHidden/>
          </w:rPr>
          <w:tab/>
        </w:r>
        <w:r>
          <w:rPr>
            <w:noProof/>
            <w:webHidden/>
          </w:rPr>
          <w:fldChar w:fldCharType="begin"/>
        </w:r>
        <w:r w:rsidR="00770328">
          <w:rPr>
            <w:noProof/>
            <w:webHidden/>
          </w:rPr>
          <w:instrText xml:space="preserve"> PAGEREF _Toc320162196 \h </w:instrText>
        </w:r>
        <w:r>
          <w:rPr>
            <w:noProof/>
            <w:webHidden/>
          </w:rPr>
        </w:r>
        <w:r>
          <w:rPr>
            <w:noProof/>
            <w:webHidden/>
          </w:rPr>
          <w:fldChar w:fldCharType="separate"/>
        </w:r>
        <w:r w:rsidR="009E2171">
          <w:rPr>
            <w:noProof/>
            <w:webHidden/>
          </w:rPr>
          <w:t>153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7" w:history="1">
        <w:r w:rsidR="00770328" w:rsidRPr="00FD58C6">
          <w:rPr>
            <w:rStyle w:val="Hyperlink"/>
            <w:noProof/>
          </w:rPr>
          <w:t>Figure 6-5: Miniaturized magnetic sensors for use with 3-D Guidance medSAFE electromagnetic tracking system from Ascension Technology Corporation [113].</w:t>
        </w:r>
        <w:r w:rsidR="00770328">
          <w:rPr>
            <w:noProof/>
            <w:webHidden/>
          </w:rPr>
          <w:tab/>
        </w:r>
        <w:r>
          <w:rPr>
            <w:noProof/>
            <w:webHidden/>
          </w:rPr>
          <w:fldChar w:fldCharType="begin"/>
        </w:r>
        <w:r w:rsidR="00770328">
          <w:rPr>
            <w:noProof/>
            <w:webHidden/>
          </w:rPr>
          <w:instrText xml:space="preserve"> PAGEREF _Toc320162197 \h </w:instrText>
        </w:r>
        <w:r>
          <w:rPr>
            <w:noProof/>
            <w:webHidden/>
          </w:rPr>
        </w:r>
        <w:r>
          <w:rPr>
            <w:noProof/>
            <w:webHidden/>
          </w:rPr>
          <w:fldChar w:fldCharType="separate"/>
        </w:r>
        <w:r w:rsidR="009E2171">
          <w:rPr>
            <w:noProof/>
            <w:webHidden/>
          </w:rPr>
          <w:t>154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8" w:history="1">
        <w:r w:rsidR="00770328" w:rsidRPr="00FD58C6">
          <w:rPr>
            <w:rStyle w:val="Hyperlink"/>
            <w:noProof/>
          </w:rPr>
          <w:t>Figure 6-6: Tactile Guidance System</w:t>
        </w:r>
        <w:r w:rsidR="00770328" w:rsidRPr="00FD58C6">
          <w:rPr>
            <w:rStyle w:val="Hyperlink"/>
            <w:noProof/>
            <w:vertAlign w:val="superscript"/>
          </w:rPr>
          <w:t>TM</w:t>
        </w:r>
        <w:r w:rsidR="00770328" w:rsidRPr="00FD58C6">
          <w:rPr>
            <w:rStyle w:val="Hyperlink"/>
            <w:noProof/>
          </w:rPr>
          <w:t xml:space="preserve"> from MAKO Surgical Corp. [116].</w:t>
        </w:r>
        <w:r w:rsidR="00770328">
          <w:rPr>
            <w:noProof/>
            <w:webHidden/>
          </w:rPr>
          <w:tab/>
        </w:r>
        <w:r>
          <w:rPr>
            <w:noProof/>
            <w:webHidden/>
          </w:rPr>
          <w:fldChar w:fldCharType="begin"/>
        </w:r>
        <w:r w:rsidR="00770328">
          <w:rPr>
            <w:noProof/>
            <w:webHidden/>
          </w:rPr>
          <w:instrText xml:space="preserve"> PAGEREF _Toc320162198 \h </w:instrText>
        </w:r>
        <w:r>
          <w:rPr>
            <w:noProof/>
            <w:webHidden/>
          </w:rPr>
        </w:r>
        <w:r>
          <w:rPr>
            <w:noProof/>
            <w:webHidden/>
          </w:rPr>
          <w:fldChar w:fldCharType="separate"/>
        </w:r>
        <w:r w:rsidR="009E2171">
          <w:rPr>
            <w:noProof/>
            <w:webHidden/>
          </w:rPr>
          <w:t>156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199" w:history="1">
        <w:r w:rsidR="00770328" w:rsidRPr="00FD58C6">
          <w:rPr>
            <w:rStyle w:val="Hyperlink"/>
            <w:noProof/>
          </w:rPr>
          <w:t>Figure 6-7: CAS system where optical tracking is utilized to assist in a TKR.</w:t>
        </w:r>
        <w:r w:rsidR="00770328">
          <w:rPr>
            <w:noProof/>
            <w:webHidden/>
          </w:rPr>
          <w:tab/>
        </w:r>
        <w:r>
          <w:rPr>
            <w:noProof/>
            <w:webHidden/>
          </w:rPr>
          <w:fldChar w:fldCharType="begin"/>
        </w:r>
        <w:r w:rsidR="00770328">
          <w:rPr>
            <w:noProof/>
            <w:webHidden/>
          </w:rPr>
          <w:instrText xml:space="preserve"> PAGEREF _Toc320162199 \h </w:instrText>
        </w:r>
        <w:r>
          <w:rPr>
            <w:noProof/>
            <w:webHidden/>
          </w:rPr>
        </w:r>
        <w:r>
          <w:rPr>
            <w:noProof/>
            <w:webHidden/>
          </w:rPr>
          <w:fldChar w:fldCharType="separate"/>
        </w:r>
        <w:r w:rsidR="009E2171">
          <w:rPr>
            <w:noProof/>
            <w:webHidden/>
          </w:rPr>
          <w:t>157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0" w:history="1">
        <w:r w:rsidR="00770328" w:rsidRPr="00FD58C6">
          <w:rPr>
            <w:rStyle w:val="Hyperlink"/>
            <w:noProof/>
          </w:rPr>
          <w:t>Figure 6-8: Surgical tools used in a TKR including spacer blocks for ligament balancing.</w:t>
        </w:r>
        <w:r w:rsidR="00770328">
          <w:rPr>
            <w:noProof/>
            <w:webHidden/>
          </w:rPr>
          <w:tab/>
        </w:r>
        <w:r>
          <w:rPr>
            <w:noProof/>
            <w:webHidden/>
          </w:rPr>
          <w:fldChar w:fldCharType="begin"/>
        </w:r>
        <w:r w:rsidR="00770328">
          <w:rPr>
            <w:noProof/>
            <w:webHidden/>
          </w:rPr>
          <w:instrText xml:space="preserve"> PAGEREF _Toc320162200 \h </w:instrText>
        </w:r>
        <w:r>
          <w:rPr>
            <w:noProof/>
            <w:webHidden/>
          </w:rPr>
        </w:r>
        <w:r>
          <w:rPr>
            <w:noProof/>
            <w:webHidden/>
          </w:rPr>
          <w:fldChar w:fldCharType="separate"/>
        </w:r>
        <w:r w:rsidR="009E2171">
          <w:rPr>
            <w:noProof/>
            <w:webHidden/>
          </w:rPr>
          <w:t>158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1" w:history="1">
        <w:r w:rsidR="00770328" w:rsidRPr="00FD58C6">
          <w:rPr>
            <w:rStyle w:val="Hyperlink"/>
            <w:noProof/>
          </w:rPr>
          <w:t>Figure 6-9: Illustration of final goal of intra-operative CAS system where the patient anatomy is tracked (in this case the femur and tibia) as well as the surgical tools. This provides real-time feedback on tool positions relative to surgical axes such as the mechanical axis of the femur.</w:t>
        </w:r>
        <w:r w:rsidR="00770328">
          <w:rPr>
            <w:noProof/>
            <w:webHidden/>
          </w:rPr>
          <w:tab/>
        </w:r>
        <w:r>
          <w:rPr>
            <w:noProof/>
            <w:webHidden/>
          </w:rPr>
          <w:fldChar w:fldCharType="begin"/>
        </w:r>
        <w:r w:rsidR="00770328">
          <w:rPr>
            <w:noProof/>
            <w:webHidden/>
          </w:rPr>
          <w:instrText xml:space="preserve"> PAGEREF _Toc320162201 \h </w:instrText>
        </w:r>
        <w:r>
          <w:rPr>
            <w:noProof/>
            <w:webHidden/>
          </w:rPr>
        </w:r>
        <w:r>
          <w:rPr>
            <w:noProof/>
            <w:webHidden/>
          </w:rPr>
          <w:fldChar w:fldCharType="separate"/>
        </w:r>
        <w:r w:rsidR="009E2171">
          <w:rPr>
            <w:noProof/>
            <w:webHidden/>
          </w:rPr>
          <w:t>158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2" w:history="1">
        <w:r w:rsidR="00770328" w:rsidRPr="00FD58C6">
          <w:rPr>
            <w:rStyle w:val="Hyperlink"/>
            <w:noProof/>
          </w:rPr>
          <w:t>Figure 6-10: Example of a CAS system used in a TKR where optical trackers are attached to the femoral cutting guide and also to the femur itself. Stryker Knee Trac System (imageless).</w:t>
        </w:r>
        <w:r w:rsidR="00770328">
          <w:rPr>
            <w:noProof/>
            <w:webHidden/>
          </w:rPr>
          <w:tab/>
        </w:r>
        <w:r>
          <w:rPr>
            <w:noProof/>
            <w:webHidden/>
          </w:rPr>
          <w:fldChar w:fldCharType="begin"/>
        </w:r>
        <w:r w:rsidR="00770328">
          <w:rPr>
            <w:noProof/>
            <w:webHidden/>
          </w:rPr>
          <w:instrText xml:space="preserve"> PAGEREF _Toc320162202 \h </w:instrText>
        </w:r>
        <w:r>
          <w:rPr>
            <w:noProof/>
            <w:webHidden/>
          </w:rPr>
        </w:r>
        <w:r>
          <w:rPr>
            <w:noProof/>
            <w:webHidden/>
          </w:rPr>
          <w:fldChar w:fldCharType="separate"/>
        </w:r>
        <w:r w:rsidR="009E2171">
          <w:rPr>
            <w:noProof/>
            <w:webHidden/>
          </w:rPr>
          <w:t>159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3" w:history="1">
        <w:r w:rsidR="00770328" w:rsidRPr="00FD58C6">
          <w:rPr>
            <w:rStyle w:val="Hyperlink"/>
            <w:noProof/>
          </w:rPr>
          <w:t>Figure 6-11: Medtronic knee navigation system highlighting AXIEM</w:t>
        </w:r>
        <w:r w:rsidR="00770328" w:rsidRPr="00FD58C6">
          <w:rPr>
            <w:rStyle w:val="Hyperlink"/>
            <w:noProof/>
            <w:vertAlign w:val="superscript"/>
          </w:rPr>
          <w:t>TM</w:t>
        </w:r>
        <w:r w:rsidR="00770328" w:rsidRPr="00FD58C6">
          <w:rPr>
            <w:rStyle w:val="Hyperlink"/>
            <w:noProof/>
          </w:rPr>
          <w:t xml:space="preserve"> electromagnetic tracking sensors and software interface for selecting where to make the anterior femoral cut [119].</w:t>
        </w:r>
        <w:r w:rsidR="00770328">
          <w:rPr>
            <w:noProof/>
            <w:webHidden/>
          </w:rPr>
          <w:tab/>
        </w:r>
        <w:r>
          <w:rPr>
            <w:noProof/>
            <w:webHidden/>
          </w:rPr>
          <w:fldChar w:fldCharType="begin"/>
        </w:r>
        <w:r w:rsidR="00770328">
          <w:rPr>
            <w:noProof/>
            <w:webHidden/>
          </w:rPr>
          <w:instrText xml:space="preserve"> PAGEREF _Toc320162203 \h </w:instrText>
        </w:r>
        <w:r>
          <w:rPr>
            <w:noProof/>
            <w:webHidden/>
          </w:rPr>
        </w:r>
        <w:r>
          <w:rPr>
            <w:noProof/>
            <w:webHidden/>
          </w:rPr>
          <w:fldChar w:fldCharType="separate"/>
        </w:r>
        <w:r w:rsidR="009E2171">
          <w:rPr>
            <w:noProof/>
            <w:webHidden/>
          </w:rPr>
          <w:t>161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4" w:history="1">
        <w:r w:rsidR="00770328" w:rsidRPr="00FD58C6">
          <w:rPr>
            <w:rStyle w:val="Hyperlink"/>
            <w:noProof/>
          </w:rPr>
          <w:t>Figure 6-12: (a) Stryker Knee Trac System employing imageless navigation with optical tracking [117]; (b) BrainLAB VectorVision® System utilizing the software interface for rotation of the femoral component [120].</w:t>
        </w:r>
        <w:r w:rsidR="00770328">
          <w:rPr>
            <w:noProof/>
            <w:webHidden/>
          </w:rPr>
          <w:tab/>
        </w:r>
        <w:r>
          <w:rPr>
            <w:noProof/>
            <w:webHidden/>
          </w:rPr>
          <w:fldChar w:fldCharType="begin"/>
        </w:r>
        <w:r w:rsidR="00770328">
          <w:rPr>
            <w:noProof/>
            <w:webHidden/>
          </w:rPr>
          <w:instrText xml:space="preserve"> PAGEREF _Toc320162204 \h </w:instrText>
        </w:r>
        <w:r>
          <w:rPr>
            <w:noProof/>
            <w:webHidden/>
          </w:rPr>
        </w:r>
        <w:r>
          <w:rPr>
            <w:noProof/>
            <w:webHidden/>
          </w:rPr>
          <w:fldChar w:fldCharType="separate"/>
        </w:r>
        <w:r w:rsidR="009E2171">
          <w:rPr>
            <w:noProof/>
            <w:webHidden/>
          </w:rPr>
          <w:t>162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5" w:history="1">
        <w:r w:rsidR="00770328" w:rsidRPr="00FD58C6">
          <w:rPr>
            <w:rStyle w:val="Hyperlink"/>
            <w:noProof/>
          </w:rPr>
          <w:t>Figure 6-13: 3-D scene showing the pelvis aligned with the Anterior Pelvic Plane (APP) as well as an axis for each acetabulum (a) posterior view highlighting the abduction angle of the acetabulum, (b) superior view highlighting the anteversion angle of the acetabulum.</w:t>
        </w:r>
        <w:r w:rsidR="00770328">
          <w:rPr>
            <w:noProof/>
            <w:webHidden/>
          </w:rPr>
          <w:tab/>
        </w:r>
        <w:r>
          <w:rPr>
            <w:noProof/>
            <w:webHidden/>
          </w:rPr>
          <w:fldChar w:fldCharType="begin"/>
        </w:r>
        <w:r w:rsidR="00770328">
          <w:rPr>
            <w:noProof/>
            <w:webHidden/>
          </w:rPr>
          <w:instrText xml:space="preserve"> PAGEREF _Toc320162205 \h </w:instrText>
        </w:r>
        <w:r>
          <w:rPr>
            <w:noProof/>
            <w:webHidden/>
          </w:rPr>
        </w:r>
        <w:r>
          <w:rPr>
            <w:noProof/>
            <w:webHidden/>
          </w:rPr>
          <w:fldChar w:fldCharType="separate"/>
        </w:r>
        <w:r w:rsidR="009E2171">
          <w:rPr>
            <w:noProof/>
            <w:webHidden/>
          </w:rPr>
          <w:t>169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6" w:history="1">
        <w:r w:rsidR="00770328" w:rsidRPr="00FD58C6">
          <w:rPr>
            <w:rStyle w:val="Hyperlink"/>
            <w:noProof/>
          </w:rPr>
          <w:t>Figure 6-14: (a) Stryker iNstride Hip Navigation software interface for acetabular alignment [144], (b) OrthoPilot® HipSuite</w:t>
        </w:r>
        <w:r w:rsidR="00770328" w:rsidRPr="00FD58C6">
          <w:rPr>
            <w:rStyle w:val="Hyperlink"/>
            <w:noProof/>
            <w:vertAlign w:val="superscript"/>
          </w:rPr>
          <w:t>TM</w:t>
        </w:r>
        <w:r w:rsidR="00770328" w:rsidRPr="00FD58C6">
          <w:rPr>
            <w:rStyle w:val="Hyperlink"/>
            <w:noProof/>
          </w:rPr>
          <w:t xml:space="preserve"> software interface for reamer navigation of the acetabulum [145].</w:t>
        </w:r>
        <w:r w:rsidR="00770328">
          <w:rPr>
            <w:noProof/>
            <w:webHidden/>
          </w:rPr>
          <w:tab/>
        </w:r>
        <w:r>
          <w:rPr>
            <w:noProof/>
            <w:webHidden/>
          </w:rPr>
          <w:fldChar w:fldCharType="begin"/>
        </w:r>
        <w:r w:rsidR="00770328">
          <w:rPr>
            <w:noProof/>
            <w:webHidden/>
          </w:rPr>
          <w:instrText xml:space="preserve"> PAGEREF _Toc320162206 \h </w:instrText>
        </w:r>
        <w:r>
          <w:rPr>
            <w:noProof/>
            <w:webHidden/>
          </w:rPr>
        </w:r>
        <w:r>
          <w:rPr>
            <w:noProof/>
            <w:webHidden/>
          </w:rPr>
          <w:fldChar w:fldCharType="separate"/>
        </w:r>
        <w:r w:rsidR="009E2171">
          <w:rPr>
            <w:noProof/>
            <w:webHidden/>
          </w:rPr>
          <w:t>171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7" w:history="1">
        <w:r w:rsidR="00770328" w:rsidRPr="00FD58C6">
          <w:rPr>
            <w:rStyle w:val="Hyperlink"/>
            <w:noProof/>
          </w:rPr>
          <w:t>Figure 6-15: (a) BrainLAB VectorVision® Navigation System software interface for picking points on the neck and head of the femur [149], (b) Smith and Nephew Birmingham Hip Resurfacing system software interface post-operative validation [150].</w:t>
        </w:r>
        <w:r w:rsidR="00770328">
          <w:rPr>
            <w:noProof/>
            <w:webHidden/>
          </w:rPr>
          <w:tab/>
        </w:r>
        <w:r>
          <w:rPr>
            <w:noProof/>
            <w:webHidden/>
          </w:rPr>
          <w:fldChar w:fldCharType="begin"/>
        </w:r>
        <w:r w:rsidR="00770328">
          <w:rPr>
            <w:noProof/>
            <w:webHidden/>
          </w:rPr>
          <w:instrText xml:space="preserve"> PAGEREF _Toc320162207 \h </w:instrText>
        </w:r>
        <w:r>
          <w:rPr>
            <w:noProof/>
            <w:webHidden/>
          </w:rPr>
        </w:r>
        <w:r>
          <w:rPr>
            <w:noProof/>
            <w:webHidden/>
          </w:rPr>
          <w:fldChar w:fldCharType="separate"/>
        </w:r>
        <w:r w:rsidR="009E2171">
          <w:rPr>
            <w:noProof/>
            <w:webHidden/>
          </w:rPr>
          <w:t>173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8" w:history="1">
        <w:r w:rsidR="00770328" w:rsidRPr="00FD58C6">
          <w:rPr>
            <w:rStyle w:val="Hyperlink"/>
            <w:noProof/>
          </w:rPr>
          <w:t>Figure 6-16: Intra-operative fluoroscopy image overlayed with surgical pointer to determine location of anterior incision using the Medtronic image guided system [153].</w:t>
        </w:r>
        <w:r w:rsidR="00770328">
          <w:rPr>
            <w:noProof/>
            <w:webHidden/>
          </w:rPr>
          <w:tab/>
        </w:r>
        <w:r>
          <w:rPr>
            <w:noProof/>
            <w:webHidden/>
          </w:rPr>
          <w:fldChar w:fldCharType="begin"/>
        </w:r>
        <w:r w:rsidR="00770328">
          <w:rPr>
            <w:noProof/>
            <w:webHidden/>
          </w:rPr>
          <w:instrText xml:space="preserve"> PAGEREF _Toc320162208 \h </w:instrText>
        </w:r>
        <w:r>
          <w:rPr>
            <w:noProof/>
            <w:webHidden/>
          </w:rPr>
        </w:r>
        <w:r>
          <w:rPr>
            <w:noProof/>
            <w:webHidden/>
          </w:rPr>
          <w:fldChar w:fldCharType="separate"/>
        </w:r>
        <w:r w:rsidR="009E2171">
          <w:rPr>
            <w:noProof/>
            <w:webHidden/>
          </w:rPr>
          <w:t>175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09" w:history="1">
        <w:r w:rsidR="00770328" w:rsidRPr="00FD58C6">
          <w:rPr>
            <w:rStyle w:val="Hyperlink"/>
            <w:noProof/>
          </w:rPr>
          <w:t>Figure 6-17:</w:t>
        </w:r>
        <w:r w:rsidR="00770328" w:rsidRPr="00FD58C6">
          <w:rPr>
            <w:rStyle w:val="Hyperlink"/>
            <w:b/>
            <w:noProof/>
          </w:rPr>
          <w:t xml:space="preserve"> </w:t>
        </w:r>
        <w:r w:rsidR="00770328" w:rsidRPr="00FD58C6">
          <w:rPr>
            <w:rStyle w:val="Hyperlink"/>
            <w:noProof/>
            <w:lang w:eastAsia="zh-CN" w:bidi="en-US"/>
          </w:rPr>
          <w:t>Overview of orthopedic surgical navigation system including pre-operative, intra-operative, and post-operative phases.</w:t>
        </w:r>
        <w:r w:rsidR="00770328">
          <w:rPr>
            <w:noProof/>
            <w:webHidden/>
          </w:rPr>
          <w:tab/>
        </w:r>
        <w:r>
          <w:rPr>
            <w:noProof/>
            <w:webHidden/>
          </w:rPr>
          <w:fldChar w:fldCharType="begin"/>
        </w:r>
        <w:r w:rsidR="00770328">
          <w:rPr>
            <w:noProof/>
            <w:webHidden/>
          </w:rPr>
          <w:instrText xml:space="preserve"> PAGEREF _Toc320162209 \h </w:instrText>
        </w:r>
        <w:r>
          <w:rPr>
            <w:noProof/>
            <w:webHidden/>
          </w:rPr>
        </w:r>
        <w:r>
          <w:rPr>
            <w:noProof/>
            <w:webHidden/>
          </w:rPr>
          <w:fldChar w:fldCharType="separate"/>
        </w:r>
        <w:r w:rsidR="009E2171">
          <w:rPr>
            <w:noProof/>
            <w:webHidden/>
          </w:rPr>
          <w:t>177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0" w:history="1">
        <w:r w:rsidR="00770328" w:rsidRPr="00FD58C6">
          <w:rPr>
            <w:rStyle w:val="Hyperlink"/>
            <w:noProof/>
          </w:rPr>
          <w:t>Figure 6-18:</w:t>
        </w:r>
        <w:r w:rsidR="00770328" w:rsidRPr="00FD58C6">
          <w:rPr>
            <w:rStyle w:val="Hyperlink"/>
            <w:b/>
            <w:noProof/>
          </w:rPr>
          <w:t xml:space="preserve"> </w:t>
        </w:r>
        <w:r w:rsidR="00770328" w:rsidRPr="00FD58C6">
          <w:rPr>
            <w:rStyle w:val="Hyperlink"/>
            <w:noProof/>
          </w:rPr>
          <w:t>User interface for integrated software application which performs virtual resection of a patient-specific bone using a statistical bone atlas and advanced morphometric measurements. It is also used for biplanar X-ray reconstruction and bone morphing.</w:t>
        </w:r>
        <w:r w:rsidR="00770328">
          <w:rPr>
            <w:noProof/>
            <w:webHidden/>
          </w:rPr>
          <w:tab/>
        </w:r>
        <w:r>
          <w:rPr>
            <w:noProof/>
            <w:webHidden/>
          </w:rPr>
          <w:fldChar w:fldCharType="begin"/>
        </w:r>
        <w:r w:rsidR="00770328">
          <w:rPr>
            <w:noProof/>
            <w:webHidden/>
          </w:rPr>
          <w:instrText xml:space="preserve"> PAGEREF _Toc320162210 \h </w:instrText>
        </w:r>
        <w:r>
          <w:rPr>
            <w:noProof/>
            <w:webHidden/>
          </w:rPr>
        </w:r>
        <w:r>
          <w:rPr>
            <w:noProof/>
            <w:webHidden/>
          </w:rPr>
          <w:fldChar w:fldCharType="separate"/>
        </w:r>
        <w:r w:rsidR="009E2171">
          <w:rPr>
            <w:noProof/>
            <w:webHidden/>
          </w:rPr>
          <w:t>178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1" w:history="1">
        <w:r w:rsidR="00770328" w:rsidRPr="00FD58C6">
          <w:rPr>
            <w:rStyle w:val="Hyperlink"/>
            <w:noProof/>
          </w:rPr>
          <w:t>Figure 6-19:</w:t>
        </w:r>
        <w:r w:rsidR="00770328" w:rsidRPr="00FD58C6">
          <w:rPr>
            <w:rStyle w:val="Hyperlink"/>
            <w:b/>
            <w:noProof/>
          </w:rPr>
          <w:t xml:space="preserve"> </w:t>
        </w:r>
        <w:r w:rsidR="00770328" w:rsidRPr="00FD58C6">
          <w:rPr>
            <w:rStyle w:val="Hyperlink"/>
            <w:noProof/>
            <w:lang w:eastAsia="zh-CN"/>
          </w:rPr>
          <w:t>Illustration of a smart surgical tool. The spacer block, with embedded pressure sensing-telemetry system, is tracked in 3-D by an UWB localization probe.</w:t>
        </w:r>
        <w:r w:rsidR="00770328">
          <w:rPr>
            <w:noProof/>
            <w:webHidden/>
          </w:rPr>
          <w:tab/>
        </w:r>
        <w:r>
          <w:rPr>
            <w:noProof/>
            <w:webHidden/>
          </w:rPr>
          <w:fldChar w:fldCharType="begin"/>
        </w:r>
        <w:r w:rsidR="00770328">
          <w:rPr>
            <w:noProof/>
            <w:webHidden/>
          </w:rPr>
          <w:instrText xml:space="preserve"> PAGEREF _Toc320162211 \h </w:instrText>
        </w:r>
        <w:r>
          <w:rPr>
            <w:noProof/>
            <w:webHidden/>
          </w:rPr>
        </w:r>
        <w:r>
          <w:rPr>
            <w:noProof/>
            <w:webHidden/>
          </w:rPr>
          <w:fldChar w:fldCharType="separate"/>
        </w:r>
        <w:r w:rsidR="009E2171">
          <w:rPr>
            <w:noProof/>
            <w:webHidden/>
          </w:rPr>
          <w:t>179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2" w:history="1">
        <w:r w:rsidR="00770328" w:rsidRPr="00FD58C6">
          <w:rPr>
            <w:rStyle w:val="Hyperlink"/>
            <w:noProof/>
          </w:rPr>
          <w:t xml:space="preserve">Figure 6-20: Illustration of the MEMS spacer block integrated with the UWB positioning system for 3-D real-time tracking. UWB probes are rigidly fixed to the femur and tibia to track the </w:t>
        </w:r>
        <w:r w:rsidR="00770328" w:rsidRPr="00FD58C6">
          <w:rPr>
            <w:rStyle w:val="Hyperlink"/>
            <w:noProof/>
          </w:rPr>
          <w:lastRenderedPageBreak/>
          <w:t>bones in real-time. A UWB probe is also rigidly attached to the spacer block to track it in real-time.</w:t>
        </w:r>
        <w:r w:rsidR="00770328">
          <w:rPr>
            <w:noProof/>
            <w:webHidden/>
          </w:rPr>
          <w:tab/>
        </w:r>
        <w:r>
          <w:rPr>
            <w:noProof/>
            <w:webHidden/>
          </w:rPr>
          <w:fldChar w:fldCharType="begin"/>
        </w:r>
        <w:r w:rsidR="00770328">
          <w:rPr>
            <w:noProof/>
            <w:webHidden/>
          </w:rPr>
          <w:instrText xml:space="preserve"> PAGEREF _Toc320162212 \h </w:instrText>
        </w:r>
        <w:r>
          <w:rPr>
            <w:noProof/>
            <w:webHidden/>
          </w:rPr>
        </w:r>
        <w:r>
          <w:rPr>
            <w:noProof/>
            <w:webHidden/>
          </w:rPr>
          <w:fldChar w:fldCharType="separate"/>
        </w:r>
        <w:r w:rsidR="009E2171">
          <w:rPr>
            <w:noProof/>
            <w:webHidden/>
          </w:rPr>
          <w:t>180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3" w:history="1">
        <w:r w:rsidR="00770328" w:rsidRPr="00FD58C6">
          <w:rPr>
            <w:rStyle w:val="Hyperlink"/>
            <w:noProof/>
          </w:rPr>
          <w:t xml:space="preserve">Figure 6-21: </w:t>
        </w:r>
        <w:r w:rsidR="00770328" w:rsidRPr="00FD58C6">
          <w:rPr>
            <w:rStyle w:val="Hyperlink"/>
            <w:noProof/>
            <w:lang w:eastAsia="zh-CN"/>
          </w:rPr>
          <w:t>Post-operative analysis, (a) hybrid system combines tracking systems with imaging modalities for tracked visualization and information fusion, (b) positioning system used for post-operative gait lab analysis.</w:t>
        </w:r>
        <w:r w:rsidR="00770328">
          <w:rPr>
            <w:noProof/>
            <w:webHidden/>
          </w:rPr>
          <w:tab/>
        </w:r>
        <w:r>
          <w:rPr>
            <w:noProof/>
            <w:webHidden/>
          </w:rPr>
          <w:fldChar w:fldCharType="begin"/>
        </w:r>
        <w:r w:rsidR="00770328">
          <w:rPr>
            <w:noProof/>
            <w:webHidden/>
          </w:rPr>
          <w:instrText xml:space="preserve"> PAGEREF _Toc320162213 \h </w:instrText>
        </w:r>
        <w:r>
          <w:rPr>
            <w:noProof/>
            <w:webHidden/>
          </w:rPr>
        </w:r>
        <w:r>
          <w:rPr>
            <w:noProof/>
            <w:webHidden/>
          </w:rPr>
          <w:fldChar w:fldCharType="separate"/>
        </w:r>
        <w:r w:rsidR="009E2171">
          <w:rPr>
            <w:noProof/>
            <w:webHidden/>
          </w:rPr>
          <w:t>180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4" w:history="1">
        <w:r w:rsidR="00770328" w:rsidRPr="00FD58C6">
          <w:rPr>
            <w:rStyle w:val="Hyperlink"/>
            <w:noProof/>
          </w:rPr>
          <w:t xml:space="preserve">Figure 6-22: </w:t>
        </w:r>
        <w:r w:rsidR="00770328" w:rsidRPr="00FD58C6">
          <w:rPr>
            <w:rStyle w:val="Hyperlink"/>
            <w:noProof/>
            <w:lang w:eastAsia="zh-CN"/>
          </w:rPr>
          <w:t xml:space="preserve">Drift is noticeable when localizing a static point with 10,000x averaging over 1000 samples. The geometric position dilution of precision (PDOP) causes drift error in the </w:t>
        </w:r>
        <w:r w:rsidR="00770328" w:rsidRPr="00FD58C6">
          <w:rPr>
            <w:rStyle w:val="Hyperlink"/>
            <w:i/>
            <w:noProof/>
            <w:lang w:eastAsia="zh-CN"/>
          </w:rPr>
          <w:t>x</w:t>
        </w:r>
        <w:r w:rsidR="00770328" w:rsidRPr="00FD58C6">
          <w:rPr>
            <w:rStyle w:val="Hyperlink"/>
            <w:noProof/>
            <w:lang w:eastAsia="zh-CN"/>
          </w:rPr>
          <w:t xml:space="preserve"> dimension to be amplified relative to </w:t>
        </w:r>
        <w:r w:rsidR="00770328" w:rsidRPr="00FD58C6">
          <w:rPr>
            <w:rStyle w:val="Hyperlink"/>
            <w:i/>
            <w:noProof/>
            <w:lang w:eastAsia="zh-CN"/>
          </w:rPr>
          <w:t>y</w:t>
        </w:r>
        <w:r w:rsidR="00770328" w:rsidRPr="00FD58C6">
          <w:rPr>
            <w:rStyle w:val="Hyperlink"/>
            <w:noProof/>
            <w:lang w:eastAsia="zh-CN"/>
          </w:rPr>
          <w:t xml:space="preserve"> and </w:t>
        </w:r>
        <w:r w:rsidR="00770328" w:rsidRPr="00FD58C6">
          <w:rPr>
            <w:rStyle w:val="Hyperlink"/>
            <w:i/>
            <w:noProof/>
            <w:lang w:eastAsia="zh-CN"/>
          </w:rPr>
          <w:t>z</w:t>
        </w:r>
        <w:r w:rsidR="00770328" w:rsidRPr="00FD58C6">
          <w:rPr>
            <w:rStyle w:val="Hyperlink"/>
            <w:noProof/>
            <w:lang w:eastAsia="zh-CN"/>
          </w:rPr>
          <w:t>.</w:t>
        </w:r>
        <w:r w:rsidR="00770328">
          <w:rPr>
            <w:noProof/>
            <w:webHidden/>
          </w:rPr>
          <w:tab/>
        </w:r>
        <w:r>
          <w:rPr>
            <w:noProof/>
            <w:webHidden/>
          </w:rPr>
          <w:fldChar w:fldCharType="begin"/>
        </w:r>
        <w:r w:rsidR="00770328">
          <w:rPr>
            <w:noProof/>
            <w:webHidden/>
          </w:rPr>
          <w:instrText xml:space="preserve"> PAGEREF _Toc320162214 \h </w:instrText>
        </w:r>
        <w:r>
          <w:rPr>
            <w:noProof/>
            <w:webHidden/>
          </w:rPr>
        </w:r>
        <w:r>
          <w:rPr>
            <w:noProof/>
            <w:webHidden/>
          </w:rPr>
          <w:fldChar w:fldCharType="separate"/>
        </w:r>
        <w:r w:rsidR="009E2171">
          <w:rPr>
            <w:noProof/>
            <w:webHidden/>
          </w:rPr>
          <w:t>183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5" w:history="1">
        <w:r w:rsidR="00770328" w:rsidRPr="00FD58C6">
          <w:rPr>
            <w:rStyle w:val="Hyperlink"/>
            <w:noProof/>
          </w:rPr>
          <w:t xml:space="preserve">Figure 6-23: </w:t>
        </w:r>
        <w:r w:rsidR="00770328" w:rsidRPr="00FD58C6">
          <w:rPr>
            <w:rStyle w:val="Hyperlink"/>
            <w:noProof/>
            <w:lang w:eastAsia="zh-CN"/>
          </w:rPr>
          <w:t>Conceptual drawing of UWB RF surgical navigation probe for painting points in computer assisted orthopedic surgery.</w:t>
        </w:r>
        <w:r w:rsidR="00770328">
          <w:rPr>
            <w:noProof/>
            <w:webHidden/>
          </w:rPr>
          <w:tab/>
        </w:r>
        <w:r>
          <w:rPr>
            <w:noProof/>
            <w:webHidden/>
          </w:rPr>
          <w:fldChar w:fldCharType="begin"/>
        </w:r>
        <w:r w:rsidR="00770328">
          <w:rPr>
            <w:noProof/>
            <w:webHidden/>
          </w:rPr>
          <w:instrText xml:space="preserve"> PAGEREF _Toc320162215 \h </w:instrText>
        </w:r>
        <w:r>
          <w:rPr>
            <w:noProof/>
            <w:webHidden/>
          </w:rPr>
        </w:r>
        <w:r>
          <w:rPr>
            <w:noProof/>
            <w:webHidden/>
          </w:rPr>
          <w:fldChar w:fldCharType="separate"/>
        </w:r>
        <w:r w:rsidR="009E2171">
          <w:rPr>
            <w:noProof/>
            <w:webHidden/>
          </w:rPr>
          <w:t>184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6" w:history="1">
        <w:r w:rsidR="00770328" w:rsidRPr="00FD58C6">
          <w:rPr>
            <w:rStyle w:val="Hyperlink"/>
            <w:noProof/>
          </w:rPr>
          <w:t xml:space="preserve">Figure 7-1: </w:t>
        </w:r>
        <w:r w:rsidR="00770328" w:rsidRPr="00FD58C6">
          <w:rPr>
            <w:rStyle w:val="Hyperlink"/>
            <w:noProof/>
            <w:lang w:eastAsia="zh-CN"/>
          </w:rPr>
          <w:t>Comparison of allocated UWB bands between 3-11 GHz in the U.S. versus Europe.</w:t>
        </w:r>
        <w:r w:rsidR="00770328">
          <w:rPr>
            <w:noProof/>
            <w:webHidden/>
          </w:rPr>
          <w:tab/>
        </w:r>
        <w:r>
          <w:rPr>
            <w:noProof/>
            <w:webHidden/>
          </w:rPr>
          <w:fldChar w:fldCharType="begin"/>
        </w:r>
        <w:r w:rsidR="00770328">
          <w:rPr>
            <w:noProof/>
            <w:webHidden/>
          </w:rPr>
          <w:instrText xml:space="preserve"> PAGEREF _Toc320162216 \h </w:instrText>
        </w:r>
        <w:r>
          <w:rPr>
            <w:noProof/>
            <w:webHidden/>
          </w:rPr>
        </w:r>
        <w:r>
          <w:rPr>
            <w:noProof/>
            <w:webHidden/>
          </w:rPr>
          <w:fldChar w:fldCharType="separate"/>
        </w:r>
        <w:r w:rsidR="009E2171">
          <w:rPr>
            <w:noProof/>
            <w:webHidden/>
          </w:rPr>
          <w:t>188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7" w:history="1">
        <w:r w:rsidR="00770328" w:rsidRPr="00FD58C6">
          <w:rPr>
            <w:rStyle w:val="Hyperlink"/>
            <w:noProof/>
          </w:rPr>
          <w:t xml:space="preserve">Figure 7-2: </w:t>
        </w:r>
        <w:r w:rsidR="00770328" w:rsidRPr="00FD58C6">
          <w:rPr>
            <w:rStyle w:val="Hyperlink"/>
            <w:noProof/>
            <w:lang w:eastAsia="zh-CN"/>
          </w:rPr>
          <w:t>Comparison of allocated UWB bands between 3-11 GHz in the U.S. versus Japan.</w:t>
        </w:r>
        <w:r w:rsidR="00770328">
          <w:rPr>
            <w:noProof/>
            <w:webHidden/>
          </w:rPr>
          <w:tab/>
        </w:r>
        <w:r>
          <w:rPr>
            <w:noProof/>
            <w:webHidden/>
          </w:rPr>
          <w:fldChar w:fldCharType="begin"/>
        </w:r>
        <w:r w:rsidR="00770328">
          <w:rPr>
            <w:noProof/>
            <w:webHidden/>
          </w:rPr>
          <w:instrText xml:space="preserve"> PAGEREF _Toc320162217 \h </w:instrText>
        </w:r>
        <w:r>
          <w:rPr>
            <w:noProof/>
            <w:webHidden/>
          </w:rPr>
        </w:r>
        <w:r>
          <w:rPr>
            <w:noProof/>
            <w:webHidden/>
          </w:rPr>
          <w:fldChar w:fldCharType="separate"/>
        </w:r>
        <w:r w:rsidR="009E2171">
          <w:rPr>
            <w:noProof/>
            <w:webHidden/>
          </w:rPr>
          <w:t>189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8" w:history="1">
        <w:r w:rsidR="00770328" w:rsidRPr="00FD58C6">
          <w:rPr>
            <w:rStyle w:val="Hyperlink"/>
            <w:noProof/>
          </w:rPr>
          <w:t>Figure 7-3: Electrical properties of human muscle, fat, and skin at 37</w:t>
        </w:r>
        <w:r w:rsidR="00770328" w:rsidRPr="00FD58C6">
          <w:rPr>
            <w:rStyle w:val="Hyperlink"/>
            <w:noProof/>
          </w:rPr>
          <w:sym w:font="Symbol" w:char="F0B0"/>
        </w:r>
        <w:r w:rsidR="00770328" w:rsidRPr="00FD58C6">
          <w:rPr>
            <w:rStyle w:val="Hyperlink"/>
            <w:noProof/>
          </w:rPr>
          <w:t>C. (a) relative permittivity, (b) conductivity.</w:t>
        </w:r>
        <w:r w:rsidR="00770328">
          <w:rPr>
            <w:noProof/>
            <w:webHidden/>
          </w:rPr>
          <w:tab/>
        </w:r>
        <w:r>
          <w:rPr>
            <w:noProof/>
            <w:webHidden/>
          </w:rPr>
          <w:fldChar w:fldCharType="begin"/>
        </w:r>
        <w:r w:rsidR="00770328">
          <w:rPr>
            <w:noProof/>
            <w:webHidden/>
          </w:rPr>
          <w:instrText xml:space="preserve"> PAGEREF _Toc320162218 \h </w:instrText>
        </w:r>
        <w:r>
          <w:rPr>
            <w:noProof/>
            <w:webHidden/>
          </w:rPr>
        </w:r>
        <w:r>
          <w:rPr>
            <w:noProof/>
            <w:webHidden/>
          </w:rPr>
          <w:fldChar w:fldCharType="separate"/>
        </w:r>
        <w:r w:rsidR="009E2171">
          <w:rPr>
            <w:noProof/>
            <w:webHidden/>
          </w:rPr>
          <w:t>193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19" w:history="1">
        <w:r w:rsidR="00770328" w:rsidRPr="00FD58C6">
          <w:rPr>
            <w:rStyle w:val="Hyperlink"/>
            <w:noProof/>
          </w:rPr>
          <w:t>Figure 7-4: Water and temperature effects on the loss factor [169].</w:t>
        </w:r>
        <w:r w:rsidR="00770328">
          <w:rPr>
            <w:noProof/>
            <w:webHidden/>
          </w:rPr>
          <w:tab/>
        </w:r>
        <w:r>
          <w:rPr>
            <w:noProof/>
            <w:webHidden/>
          </w:rPr>
          <w:fldChar w:fldCharType="begin"/>
        </w:r>
        <w:r w:rsidR="00770328">
          <w:rPr>
            <w:noProof/>
            <w:webHidden/>
          </w:rPr>
          <w:instrText xml:space="preserve"> PAGEREF _Toc320162219 \h </w:instrText>
        </w:r>
        <w:r>
          <w:rPr>
            <w:noProof/>
            <w:webHidden/>
          </w:rPr>
        </w:r>
        <w:r>
          <w:rPr>
            <w:noProof/>
            <w:webHidden/>
          </w:rPr>
          <w:fldChar w:fldCharType="separate"/>
        </w:r>
        <w:r w:rsidR="009E2171">
          <w:rPr>
            <w:noProof/>
            <w:webHidden/>
          </w:rPr>
          <w:t>194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0" w:history="1">
        <w:r w:rsidR="00770328" w:rsidRPr="00FD58C6">
          <w:rPr>
            <w:rStyle w:val="Hyperlink"/>
            <w:noProof/>
          </w:rPr>
          <w:t xml:space="preserve">Figure 7-5: Effects of temperature on complex permittivity of water: (a) </w:t>
        </w:r>
        <w:r w:rsidR="00770328" w:rsidRPr="00FD58C6">
          <w:rPr>
            <w:rStyle w:val="Hyperlink"/>
            <w:b/>
            <w:noProof/>
          </w:rPr>
          <w:sym w:font="Symbol" w:char="F065"/>
        </w:r>
        <w:r w:rsidR="00770328" w:rsidRPr="00FD58C6">
          <w:rPr>
            <w:rStyle w:val="Hyperlink"/>
            <w:noProof/>
          </w:rPr>
          <w:t xml:space="preserve">’, (b) </w:t>
        </w:r>
        <w:r w:rsidR="00770328" w:rsidRPr="00FD58C6">
          <w:rPr>
            <w:rStyle w:val="Hyperlink"/>
            <w:b/>
            <w:noProof/>
          </w:rPr>
          <w:sym w:font="Symbol" w:char="F065"/>
        </w:r>
        <w:r w:rsidR="00770328" w:rsidRPr="00FD58C6">
          <w:rPr>
            <w:rStyle w:val="Hyperlink"/>
            <w:noProof/>
          </w:rPr>
          <w:t>” [169].</w:t>
        </w:r>
        <w:r w:rsidR="00770328">
          <w:rPr>
            <w:noProof/>
            <w:webHidden/>
          </w:rPr>
          <w:tab/>
        </w:r>
        <w:r>
          <w:rPr>
            <w:noProof/>
            <w:webHidden/>
          </w:rPr>
          <w:fldChar w:fldCharType="begin"/>
        </w:r>
        <w:r w:rsidR="00770328">
          <w:rPr>
            <w:noProof/>
            <w:webHidden/>
          </w:rPr>
          <w:instrText xml:space="preserve"> PAGEREF _Toc320162220 \h </w:instrText>
        </w:r>
        <w:r>
          <w:rPr>
            <w:noProof/>
            <w:webHidden/>
          </w:rPr>
        </w:r>
        <w:r>
          <w:rPr>
            <w:noProof/>
            <w:webHidden/>
          </w:rPr>
          <w:fldChar w:fldCharType="separate"/>
        </w:r>
        <w:r w:rsidR="009E2171">
          <w:rPr>
            <w:noProof/>
            <w:webHidden/>
          </w:rPr>
          <w:t>195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1" w:history="1">
        <w:r w:rsidR="00770328" w:rsidRPr="00FD58C6">
          <w:rPr>
            <w:rStyle w:val="Hyperlink"/>
            <w:noProof/>
          </w:rPr>
          <w:t>Figure 7-6: Agilent 85070D coaxial probe [175].</w:t>
        </w:r>
        <w:r w:rsidR="00770328">
          <w:rPr>
            <w:noProof/>
            <w:webHidden/>
          </w:rPr>
          <w:tab/>
        </w:r>
        <w:r>
          <w:rPr>
            <w:noProof/>
            <w:webHidden/>
          </w:rPr>
          <w:fldChar w:fldCharType="begin"/>
        </w:r>
        <w:r w:rsidR="00770328">
          <w:rPr>
            <w:noProof/>
            <w:webHidden/>
          </w:rPr>
          <w:instrText xml:space="preserve"> PAGEREF _Toc320162221 \h </w:instrText>
        </w:r>
        <w:r>
          <w:rPr>
            <w:noProof/>
            <w:webHidden/>
          </w:rPr>
        </w:r>
        <w:r>
          <w:rPr>
            <w:noProof/>
            <w:webHidden/>
          </w:rPr>
          <w:fldChar w:fldCharType="separate"/>
        </w:r>
        <w:r w:rsidR="009E2171">
          <w:rPr>
            <w:noProof/>
            <w:webHidden/>
          </w:rPr>
          <w:t>197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2" w:history="1">
        <w:r w:rsidR="00770328" w:rsidRPr="00FD58C6">
          <w:rPr>
            <w:rStyle w:val="Hyperlink"/>
            <w:noProof/>
          </w:rPr>
          <w:t>Figure 7-7: Accuracy of ε</w:t>
        </w:r>
        <w:r w:rsidR="00770328" w:rsidRPr="00FD58C6">
          <w:rPr>
            <w:rStyle w:val="Hyperlink"/>
            <w:noProof/>
            <w:vertAlign w:val="subscript"/>
          </w:rPr>
          <w:t>r</w:t>
        </w:r>
        <w:r w:rsidR="00770328" w:rsidRPr="00FD58C6">
          <w:rPr>
            <w:rStyle w:val="Hyperlink"/>
            <w:noProof/>
          </w:rPr>
          <w:t>’ and tan</w:t>
        </w:r>
        <w:r w:rsidR="00770328" w:rsidRPr="00FD58C6">
          <w:rPr>
            <w:rStyle w:val="Hyperlink"/>
            <w:rFonts w:cs="Arial"/>
            <w:noProof/>
          </w:rPr>
          <w:t>δ</w:t>
        </w:r>
        <w:r w:rsidR="00770328" w:rsidRPr="00FD58C6">
          <w:rPr>
            <w:rStyle w:val="Hyperlink"/>
            <w:noProof/>
          </w:rPr>
          <w:t xml:space="preserve"> for different values of ε</w:t>
        </w:r>
        <w:r w:rsidR="00770328" w:rsidRPr="00FD58C6">
          <w:rPr>
            <w:rStyle w:val="Hyperlink"/>
            <w:noProof/>
            <w:vertAlign w:val="subscript"/>
          </w:rPr>
          <w:t>r</w:t>
        </w:r>
        <w:r w:rsidR="00770328" w:rsidRPr="00FD58C6">
          <w:rPr>
            <w:rStyle w:val="Hyperlink"/>
            <w:noProof/>
          </w:rPr>
          <w:t>’ [175].</w:t>
        </w:r>
        <w:r w:rsidR="00770328">
          <w:rPr>
            <w:noProof/>
            <w:webHidden/>
          </w:rPr>
          <w:tab/>
        </w:r>
        <w:r>
          <w:rPr>
            <w:noProof/>
            <w:webHidden/>
          </w:rPr>
          <w:fldChar w:fldCharType="begin"/>
        </w:r>
        <w:r w:rsidR="00770328">
          <w:rPr>
            <w:noProof/>
            <w:webHidden/>
          </w:rPr>
          <w:instrText xml:space="preserve"> PAGEREF _Toc320162222 \h </w:instrText>
        </w:r>
        <w:r>
          <w:rPr>
            <w:noProof/>
            <w:webHidden/>
          </w:rPr>
        </w:r>
        <w:r>
          <w:rPr>
            <w:noProof/>
            <w:webHidden/>
          </w:rPr>
          <w:fldChar w:fldCharType="separate"/>
        </w:r>
        <w:r w:rsidR="009E2171">
          <w:rPr>
            <w:noProof/>
            <w:webHidden/>
          </w:rPr>
          <w:t>197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3" w:history="1">
        <w:r w:rsidR="00770328" w:rsidRPr="00FD58C6">
          <w:rPr>
            <w:rStyle w:val="Hyperlink"/>
            <w:noProof/>
          </w:rPr>
          <w:t>Figure 7-8: Block diagram of coaxial probe measurement system.</w:t>
        </w:r>
        <w:r w:rsidR="00770328">
          <w:rPr>
            <w:noProof/>
            <w:webHidden/>
          </w:rPr>
          <w:tab/>
        </w:r>
        <w:r>
          <w:rPr>
            <w:noProof/>
            <w:webHidden/>
          </w:rPr>
          <w:fldChar w:fldCharType="begin"/>
        </w:r>
        <w:r w:rsidR="00770328">
          <w:rPr>
            <w:noProof/>
            <w:webHidden/>
          </w:rPr>
          <w:instrText xml:space="preserve"> PAGEREF _Toc320162223 \h </w:instrText>
        </w:r>
        <w:r>
          <w:rPr>
            <w:noProof/>
            <w:webHidden/>
          </w:rPr>
        </w:r>
        <w:r>
          <w:rPr>
            <w:noProof/>
            <w:webHidden/>
          </w:rPr>
          <w:fldChar w:fldCharType="separate"/>
        </w:r>
        <w:r w:rsidR="009E2171">
          <w:rPr>
            <w:noProof/>
            <w:webHidden/>
          </w:rPr>
          <w:t>198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4" w:history="1">
        <w:r w:rsidR="00770328" w:rsidRPr="00FD58C6">
          <w:rPr>
            <w:rStyle w:val="Hyperlink"/>
            <w:noProof/>
          </w:rPr>
          <w:t>Figure 7-9: Theoretical and measured complex permittivity of acetone from 3-17 GHz using the four material calibration technique.</w:t>
        </w:r>
        <w:r w:rsidR="00770328">
          <w:rPr>
            <w:noProof/>
            <w:webHidden/>
          </w:rPr>
          <w:tab/>
        </w:r>
        <w:r>
          <w:rPr>
            <w:noProof/>
            <w:webHidden/>
          </w:rPr>
          <w:fldChar w:fldCharType="begin"/>
        </w:r>
        <w:r w:rsidR="00770328">
          <w:rPr>
            <w:noProof/>
            <w:webHidden/>
          </w:rPr>
          <w:instrText xml:space="preserve"> PAGEREF _Toc320162224 \h </w:instrText>
        </w:r>
        <w:r>
          <w:rPr>
            <w:noProof/>
            <w:webHidden/>
          </w:rPr>
        </w:r>
        <w:r>
          <w:rPr>
            <w:noProof/>
            <w:webHidden/>
          </w:rPr>
          <w:fldChar w:fldCharType="separate"/>
        </w:r>
        <w:r w:rsidR="009E2171">
          <w:rPr>
            <w:noProof/>
            <w:webHidden/>
          </w:rPr>
          <w:t>200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5" w:history="1">
        <w:r w:rsidR="00770328" w:rsidRPr="00FD58C6">
          <w:rPr>
            <w:rStyle w:val="Hyperlink"/>
            <w:noProof/>
          </w:rPr>
          <w:t>Figure 7-10: Coaxial probe embedded in snake small intestine.</w:t>
        </w:r>
        <w:r w:rsidR="00770328">
          <w:rPr>
            <w:noProof/>
            <w:webHidden/>
          </w:rPr>
          <w:tab/>
        </w:r>
        <w:r>
          <w:rPr>
            <w:noProof/>
            <w:webHidden/>
          </w:rPr>
          <w:fldChar w:fldCharType="begin"/>
        </w:r>
        <w:r w:rsidR="00770328">
          <w:rPr>
            <w:noProof/>
            <w:webHidden/>
          </w:rPr>
          <w:instrText xml:space="preserve"> PAGEREF _Toc320162225 \h </w:instrText>
        </w:r>
        <w:r>
          <w:rPr>
            <w:noProof/>
            <w:webHidden/>
          </w:rPr>
        </w:r>
        <w:r>
          <w:rPr>
            <w:noProof/>
            <w:webHidden/>
          </w:rPr>
          <w:fldChar w:fldCharType="separate"/>
        </w:r>
        <w:r w:rsidR="009E2171">
          <w:rPr>
            <w:noProof/>
            <w:webHidden/>
          </w:rPr>
          <w:t>201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6" w:history="1">
        <w:r w:rsidR="00770328" w:rsidRPr="00FD58C6">
          <w:rPr>
            <w:rStyle w:val="Hyperlink"/>
            <w:noProof/>
          </w:rPr>
          <w:t>Figure 7-11: Measured complex permittivity of snake skeletal muscle compared to the human data from Gabriel et al. [170] for (a) the normal case, (b) application of a temperature shift to move the reference data from 37°C to 20°C.</w:t>
        </w:r>
        <w:r w:rsidR="00770328">
          <w:rPr>
            <w:noProof/>
            <w:webHidden/>
          </w:rPr>
          <w:tab/>
        </w:r>
        <w:r>
          <w:rPr>
            <w:noProof/>
            <w:webHidden/>
          </w:rPr>
          <w:fldChar w:fldCharType="begin"/>
        </w:r>
        <w:r w:rsidR="00770328">
          <w:rPr>
            <w:noProof/>
            <w:webHidden/>
          </w:rPr>
          <w:instrText xml:space="preserve"> PAGEREF _Toc320162226 \h </w:instrText>
        </w:r>
        <w:r>
          <w:rPr>
            <w:noProof/>
            <w:webHidden/>
          </w:rPr>
        </w:r>
        <w:r>
          <w:rPr>
            <w:noProof/>
            <w:webHidden/>
          </w:rPr>
          <w:fldChar w:fldCharType="separate"/>
        </w:r>
        <w:r w:rsidR="009E2171">
          <w:rPr>
            <w:noProof/>
            <w:webHidden/>
          </w:rPr>
          <w:t>201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7" w:history="1">
        <w:r w:rsidR="00770328" w:rsidRPr="00FD58C6">
          <w:rPr>
            <w:rStyle w:val="Hyperlink"/>
            <w:noProof/>
          </w:rPr>
          <w:t>Figure 7-12: Measured complex permittivity of human skin compared to the human data from Gabriel et al. [170] for (a) the normal case, (b) application of a temperature shift to move the reference data from 37°C to 20°C.</w:t>
        </w:r>
        <w:r w:rsidR="00770328">
          <w:rPr>
            <w:noProof/>
            <w:webHidden/>
          </w:rPr>
          <w:tab/>
        </w:r>
        <w:r>
          <w:rPr>
            <w:noProof/>
            <w:webHidden/>
          </w:rPr>
          <w:fldChar w:fldCharType="begin"/>
        </w:r>
        <w:r w:rsidR="00770328">
          <w:rPr>
            <w:noProof/>
            <w:webHidden/>
          </w:rPr>
          <w:instrText xml:space="preserve"> PAGEREF _Toc320162227 \h </w:instrText>
        </w:r>
        <w:r>
          <w:rPr>
            <w:noProof/>
            <w:webHidden/>
          </w:rPr>
        </w:r>
        <w:r>
          <w:rPr>
            <w:noProof/>
            <w:webHidden/>
          </w:rPr>
          <w:fldChar w:fldCharType="separate"/>
        </w:r>
        <w:r w:rsidR="009E2171">
          <w:rPr>
            <w:noProof/>
            <w:webHidden/>
          </w:rPr>
          <w:t>202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8" w:history="1">
        <w:r w:rsidR="00770328" w:rsidRPr="00FD58C6">
          <w:rPr>
            <w:rStyle w:val="Hyperlink"/>
            <w:bCs/>
            <w:noProof/>
          </w:rPr>
          <w:t>Figure 7-13: Accuracy of indoor localization systems in OR [58].</w:t>
        </w:r>
        <w:r w:rsidR="00770328">
          <w:rPr>
            <w:noProof/>
            <w:webHidden/>
          </w:rPr>
          <w:tab/>
        </w:r>
        <w:r>
          <w:rPr>
            <w:noProof/>
            <w:webHidden/>
          </w:rPr>
          <w:fldChar w:fldCharType="begin"/>
        </w:r>
        <w:r w:rsidR="00770328">
          <w:rPr>
            <w:noProof/>
            <w:webHidden/>
          </w:rPr>
          <w:instrText xml:space="preserve"> PAGEREF _Toc320162228 \h </w:instrText>
        </w:r>
        <w:r>
          <w:rPr>
            <w:noProof/>
            <w:webHidden/>
          </w:rPr>
        </w:r>
        <w:r>
          <w:rPr>
            <w:noProof/>
            <w:webHidden/>
          </w:rPr>
          <w:fldChar w:fldCharType="separate"/>
        </w:r>
        <w:r w:rsidR="009E2171">
          <w:rPr>
            <w:noProof/>
            <w:webHidden/>
          </w:rPr>
          <w:t>204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29" w:history="1">
        <w:r w:rsidR="00770328" w:rsidRPr="00FD58C6">
          <w:rPr>
            <w:rStyle w:val="Hyperlink"/>
            <w:bCs/>
            <w:noProof/>
          </w:rPr>
          <w:t xml:space="preserve">Figure 7-14: </w:t>
        </w:r>
        <w:r w:rsidR="00770328" w:rsidRPr="00FD58C6">
          <w:rPr>
            <w:rStyle w:val="Hyperlink"/>
            <w:noProof/>
          </w:rPr>
          <w:t>PLUS</w:t>
        </w:r>
        <w:r w:rsidR="00770328" w:rsidRPr="00FD58C6">
          <w:rPr>
            <w:rStyle w:val="Hyperlink"/>
            <w:noProof/>
            <w:vertAlign w:val="superscript"/>
          </w:rPr>
          <w:t>®</w:t>
        </w:r>
        <w:r w:rsidR="00770328" w:rsidRPr="00FD58C6">
          <w:rPr>
            <w:rStyle w:val="Hyperlink"/>
            <w:noProof/>
          </w:rPr>
          <w:t xml:space="preserve"> RTLS from Time Domain Corp. for asset tracking in a hospital [179].</w:t>
        </w:r>
        <w:r w:rsidR="00770328">
          <w:rPr>
            <w:noProof/>
            <w:webHidden/>
          </w:rPr>
          <w:tab/>
        </w:r>
        <w:r>
          <w:rPr>
            <w:noProof/>
            <w:webHidden/>
          </w:rPr>
          <w:fldChar w:fldCharType="begin"/>
        </w:r>
        <w:r w:rsidR="00770328">
          <w:rPr>
            <w:noProof/>
            <w:webHidden/>
          </w:rPr>
          <w:instrText xml:space="preserve"> PAGEREF _Toc320162229 \h </w:instrText>
        </w:r>
        <w:r>
          <w:rPr>
            <w:noProof/>
            <w:webHidden/>
          </w:rPr>
        </w:r>
        <w:r>
          <w:rPr>
            <w:noProof/>
            <w:webHidden/>
          </w:rPr>
          <w:fldChar w:fldCharType="separate"/>
        </w:r>
        <w:r w:rsidR="009E2171">
          <w:rPr>
            <w:noProof/>
            <w:webHidden/>
          </w:rPr>
          <w:t>204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0" w:history="1">
        <w:r w:rsidR="00770328" w:rsidRPr="00FD58C6">
          <w:rPr>
            <w:rStyle w:val="Hyperlink"/>
            <w:noProof/>
          </w:rPr>
          <w:t>Figure 7-15: Overview of comprehensive telemedicine architecture where wireless technologies enable faster diagnosis and detection inside hospitals, at rural health centers, and from mobile ambulance vehicles [182].</w:t>
        </w:r>
        <w:r w:rsidR="00770328">
          <w:rPr>
            <w:noProof/>
            <w:webHidden/>
          </w:rPr>
          <w:tab/>
        </w:r>
        <w:r>
          <w:rPr>
            <w:noProof/>
            <w:webHidden/>
          </w:rPr>
          <w:fldChar w:fldCharType="begin"/>
        </w:r>
        <w:r w:rsidR="00770328">
          <w:rPr>
            <w:noProof/>
            <w:webHidden/>
          </w:rPr>
          <w:instrText xml:space="preserve"> PAGEREF _Toc320162230 \h </w:instrText>
        </w:r>
        <w:r>
          <w:rPr>
            <w:noProof/>
            <w:webHidden/>
          </w:rPr>
        </w:r>
        <w:r>
          <w:rPr>
            <w:noProof/>
            <w:webHidden/>
          </w:rPr>
          <w:fldChar w:fldCharType="separate"/>
        </w:r>
        <w:r w:rsidR="009E2171">
          <w:rPr>
            <w:noProof/>
            <w:webHidden/>
          </w:rPr>
          <w:t>206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1" w:history="1">
        <w:r w:rsidR="00770328" w:rsidRPr="00FD58C6">
          <w:rPr>
            <w:rStyle w:val="Hyperlink"/>
            <w:noProof/>
          </w:rPr>
          <w:t>Figure 7-16: Continua Health Alliance personal healthcare ecosystem where various sensors are used to wirelessly and remotely monitor the patient’s health including blood pressure, heart rate, etc. [183].</w:t>
        </w:r>
        <w:r w:rsidR="00770328">
          <w:rPr>
            <w:noProof/>
            <w:webHidden/>
          </w:rPr>
          <w:tab/>
        </w:r>
        <w:r>
          <w:rPr>
            <w:noProof/>
            <w:webHidden/>
          </w:rPr>
          <w:fldChar w:fldCharType="begin"/>
        </w:r>
        <w:r w:rsidR="00770328">
          <w:rPr>
            <w:noProof/>
            <w:webHidden/>
          </w:rPr>
          <w:instrText xml:space="preserve"> PAGEREF _Toc320162231 \h </w:instrText>
        </w:r>
        <w:r>
          <w:rPr>
            <w:noProof/>
            <w:webHidden/>
          </w:rPr>
        </w:r>
        <w:r>
          <w:rPr>
            <w:noProof/>
            <w:webHidden/>
          </w:rPr>
          <w:fldChar w:fldCharType="separate"/>
        </w:r>
        <w:r w:rsidR="009E2171">
          <w:rPr>
            <w:noProof/>
            <w:webHidden/>
          </w:rPr>
          <w:t>207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2" w:history="1">
        <w:r w:rsidR="00770328" w:rsidRPr="00FD58C6">
          <w:rPr>
            <w:rStyle w:val="Hyperlink"/>
            <w:noProof/>
          </w:rPr>
          <w:t>Figure 7-17: Standard ASK transmitter architecture where a digital signal modulates the RF carrier operating at 315 MHz or 433 MHz.</w:t>
        </w:r>
        <w:r w:rsidR="00770328">
          <w:rPr>
            <w:noProof/>
            <w:webHidden/>
          </w:rPr>
          <w:tab/>
        </w:r>
        <w:r>
          <w:rPr>
            <w:noProof/>
            <w:webHidden/>
          </w:rPr>
          <w:fldChar w:fldCharType="begin"/>
        </w:r>
        <w:r w:rsidR="00770328">
          <w:rPr>
            <w:noProof/>
            <w:webHidden/>
          </w:rPr>
          <w:instrText xml:space="preserve"> PAGEREF _Toc320162232 \h </w:instrText>
        </w:r>
        <w:r>
          <w:rPr>
            <w:noProof/>
            <w:webHidden/>
          </w:rPr>
        </w:r>
        <w:r>
          <w:rPr>
            <w:noProof/>
            <w:webHidden/>
          </w:rPr>
          <w:fldChar w:fldCharType="separate"/>
        </w:r>
        <w:r w:rsidR="009E2171">
          <w:rPr>
            <w:noProof/>
            <w:webHidden/>
          </w:rPr>
          <w:t>208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3" w:history="1">
        <w:r w:rsidR="00770328" w:rsidRPr="00FD58C6">
          <w:rPr>
            <w:rStyle w:val="Hyperlink"/>
            <w:noProof/>
          </w:rPr>
          <w:t xml:space="preserve">Figure 7-18: Transmitter for </w:t>
        </w:r>
        <w:r w:rsidR="00770328" w:rsidRPr="00FD58C6">
          <w:rPr>
            <w:rStyle w:val="Hyperlink"/>
            <w:i/>
            <w:noProof/>
          </w:rPr>
          <w:t>in vivo</w:t>
        </w:r>
        <w:r w:rsidR="00770328" w:rsidRPr="00FD58C6">
          <w:rPr>
            <w:rStyle w:val="Hyperlink"/>
            <w:noProof/>
          </w:rPr>
          <w:t xml:space="preserve"> wireless telemetry which uses a MAX1472 ASK transmitter operating at 433 MHz connected to a chip antenna to transmit digital information.</w:t>
        </w:r>
        <w:r w:rsidR="00770328">
          <w:rPr>
            <w:noProof/>
            <w:webHidden/>
          </w:rPr>
          <w:tab/>
        </w:r>
        <w:r>
          <w:rPr>
            <w:noProof/>
            <w:webHidden/>
          </w:rPr>
          <w:fldChar w:fldCharType="begin"/>
        </w:r>
        <w:r w:rsidR="00770328">
          <w:rPr>
            <w:noProof/>
            <w:webHidden/>
          </w:rPr>
          <w:instrText xml:space="preserve"> PAGEREF _Toc320162233 \h </w:instrText>
        </w:r>
        <w:r>
          <w:rPr>
            <w:noProof/>
            <w:webHidden/>
          </w:rPr>
        </w:r>
        <w:r>
          <w:rPr>
            <w:noProof/>
            <w:webHidden/>
          </w:rPr>
          <w:fldChar w:fldCharType="separate"/>
        </w:r>
        <w:r w:rsidR="009E2171">
          <w:rPr>
            <w:noProof/>
            <w:webHidden/>
          </w:rPr>
          <w:t>208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4" w:history="1">
        <w:r w:rsidR="00770328" w:rsidRPr="00FD58C6">
          <w:rPr>
            <w:rStyle w:val="Hyperlink"/>
            <w:noProof/>
          </w:rPr>
          <w:t>Figure 7-19: WPANs for a) wireless fitness monitoring, b) wireless monitoring of vital data [184].</w:t>
        </w:r>
        <w:r w:rsidR="00770328">
          <w:rPr>
            <w:noProof/>
            <w:webHidden/>
          </w:rPr>
          <w:tab/>
        </w:r>
        <w:r>
          <w:rPr>
            <w:noProof/>
            <w:webHidden/>
          </w:rPr>
          <w:fldChar w:fldCharType="begin"/>
        </w:r>
        <w:r w:rsidR="00770328">
          <w:rPr>
            <w:noProof/>
            <w:webHidden/>
          </w:rPr>
          <w:instrText xml:space="preserve"> PAGEREF _Toc320162234 \h </w:instrText>
        </w:r>
        <w:r>
          <w:rPr>
            <w:noProof/>
            <w:webHidden/>
          </w:rPr>
        </w:r>
        <w:r>
          <w:rPr>
            <w:noProof/>
            <w:webHidden/>
          </w:rPr>
          <w:fldChar w:fldCharType="separate"/>
        </w:r>
        <w:r w:rsidR="009E2171">
          <w:rPr>
            <w:noProof/>
            <w:webHidden/>
          </w:rPr>
          <w:t>209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5" w:history="1">
        <w:r w:rsidR="00770328" w:rsidRPr="00FD58C6">
          <w:rPr>
            <w:rStyle w:val="Hyperlink"/>
            <w:noProof/>
          </w:rPr>
          <w:t>Figure 7-20: Avant</w:t>
        </w:r>
        <w:r w:rsidR="00770328" w:rsidRPr="00FD58C6">
          <w:rPr>
            <w:rStyle w:val="Hyperlink"/>
            <w:b/>
            <w:noProof/>
          </w:rPr>
          <w:sym w:font="Symbol" w:char="00D2"/>
        </w:r>
        <w:r w:rsidR="00770328" w:rsidRPr="00FD58C6">
          <w:rPr>
            <w:rStyle w:val="Hyperlink"/>
            <w:noProof/>
          </w:rPr>
          <w:t xml:space="preserve"> 4000 Oximeter from Nonin Medical, Inc. (Plymouth, MN) for wireless, remote, continuous monitoring of oxygen saturation level in blood utilizing Bluetooth technology [185].</w:t>
        </w:r>
        <w:r w:rsidR="00770328">
          <w:rPr>
            <w:noProof/>
            <w:webHidden/>
          </w:rPr>
          <w:tab/>
        </w:r>
        <w:r>
          <w:rPr>
            <w:noProof/>
            <w:webHidden/>
          </w:rPr>
          <w:fldChar w:fldCharType="begin"/>
        </w:r>
        <w:r w:rsidR="00770328">
          <w:rPr>
            <w:noProof/>
            <w:webHidden/>
          </w:rPr>
          <w:instrText xml:space="preserve"> PAGEREF _Toc320162235 \h </w:instrText>
        </w:r>
        <w:r>
          <w:rPr>
            <w:noProof/>
            <w:webHidden/>
          </w:rPr>
        </w:r>
        <w:r>
          <w:rPr>
            <w:noProof/>
            <w:webHidden/>
          </w:rPr>
          <w:fldChar w:fldCharType="separate"/>
        </w:r>
        <w:r w:rsidR="009E2171">
          <w:rPr>
            <w:noProof/>
            <w:webHidden/>
          </w:rPr>
          <w:t>210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6" w:history="1">
        <w:r w:rsidR="00770328" w:rsidRPr="00FD58C6">
          <w:rPr>
            <w:rStyle w:val="Hyperlink"/>
            <w:noProof/>
          </w:rPr>
          <w:t>Figure 7-21: Illustration of MB-OFDM allocation utilizing the 3.1-10.6 GHz UWB band open in the United States where up to 14 separate frequency bands can be used in high data rate communication.</w:t>
        </w:r>
        <w:r w:rsidR="00770328">
          <w:rPr>
            <w:noProof/>
            <w:webHidden/>
          </w:rPr>
          <w:tab/>
        </w:r>
        <w:r>
          <w:rPr>
            <w:noProof/>
            <w:webHidden/>
          </w:rPr>
          <w:fldChar w:fldCharType="begin"/>
        </w:r>
        <w:r w:rsidR="00770328">
          <w:rPr>
            <w:noProof/>
            <w:webHidden/>
          </w:rPr>
          <w:instrText xml:space="preserve"> PAGEREF _Toc320162236 \h </w:instrText>
        </w:r>
        <w:r>
          <w:rPr>
            <w:noProof/>
            <w:webHidden/>
          </w:rPr>
        </w:r>
        <w:r>
          <w:rPr>
            <w:noProof/>
            <w:webHidden/>
          </w:rPr>
          <w:fldChar w:fldCharType="separate"/>
        </w:r>
        <w:r w:rsidR="009E2171">
          <w:rPr>
            <w:noProof/>
            <w:webHidden/>
          </w:rPr>
          <w:t>211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7" w:history="1">
        <w:r w:rsidR="00770328" w:rsidRPr="00FD58C6">
          <w:rPr>
            <w:rStyle w:val="Hyperlink"/>
            <w:noProof/>
          </w:rPr>
          <w:t>Figure 7-22: Wireless USB is now a certified technology which utilizes UWB MB-OFDM for high data rate digital communication. Commercial chipsets and products are available, including the CMOS chipset from Wisair which is commercially available in a range of products [186].</w:t>
        </w:r>
        <w:r w:rsidR="00770328">
          <w:rPr>
            <w:noProof/>
            <w:webHidden/>
          </w:rPr>
          <w:tab/>
        </w:r>
        <w:r>
          <w:rPr>
            <w:noProof/>
            <w:webHidden/>
          </w:rPr>
          <w:fldChar w:fldCharType="begin"/>
        </w:r>
        <w:r w:rsidR="00770328">
          <w:rPr>
            <w:noProof/>
            <w:webHidden/>
          </w:rPr>
          <w:instrText xml:space="preserve"> PAGEREF _Toc320162237 \h </w:instrText>
        </w:r>
        <w:r>
          <w:rPr>
            <w:noProof/>
            <w:webHidden/>
          </w:rPr>
        </w:r>
        <w:r>
          <w:rPr>
            <w:noProof/>
            <w:webHidden/>
          </w:rPr>
          <w:fldChar w:fldCharType="separate"/>
        </w:r>
        <w:r w:rsidR="009E2171">
          <w:rPr>
            <w:noProof/>
            <w:webHidden/>
          </w:rPr>
          <w:t>211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8" w:history="1">
        <w:r w:rsidR="00770328" w:rsidRPr="00FD58C6">
          <w:rPr>
            <w:rStyle w:val="Hyperlink"/>
            <w:noProof/>
          </w:rPr>
          <w:t>Figure 8-1: Overview of simulation setup where the soft tissues of the knee are simulated using a 10 mm layer of muscle, 5 mm layer of fat, and 1 mm layer of skin followed by air.</w:t>
        </w:r>
        <w:r w:rsidR="00770328">
          <w:rPr>
            <w:noProof/>
            <w:webHidden/>
          </w:rPr>
          <w:tab/>
        </w:r>
        <w:r>
          <w:rPr>
            <w:noProof/>
            <w:webHidden/>
          </w:rPr>
          <w:fldChar w:fldCharType="begin"/>
        </w:r>
        <w:r w:rsidR="00770328">
          <w:rPr>
            <w:noProof/>
            <w:webHidden/>
          </w:rPr>
          <w:instrText xml:space="preserve"> PAGEREF _Toc320162238 \h </w:instrText>
        </w:r>
        <w:r>
          <w:rPr>
            <w:noProof/>
            <w:webHidden/>
          </w:rPr>
        </w:r>
        <w:r>
          <w:rPr>
            <w:noProof/>
            <w:webHidden/>
          </w:rPr>
          <w:fldChar w:fldCharType="separate"/>
        </w:r>
        <w:r w:rsidR="009E2171">
          <w:rPr>
            <w:noProof/>
            <w:webHidden/>
          </w:rPr>
          <w:t>214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39" w:history="1">
        <w:r w:rsidR="00770328" w:rsidRPr="00FD58C6">
          <w:rPr>
            <w:rStyle w:val="Hyperlink"/>
            <w:noProof/>
          </w:rPr>
          <w:t xml:space="preserve">Figure 8-2: </w:t>
        </w:r>
        <w:r w:rsidR="00770328" w:rsidRPr="00FD58C6">
          <w:rPr>
            <w:rStyle w:val="Hyperlink"/>
            <w:noProof/>
            <w:lang w:eastAsia="zh-CN"/>
          </w:rPr>
          <w:t>Fabricated (a) transmitter, (b) receiver for a microcantilever pressure sensor system operating in the 433.92 MHz ISM band [61].</w:t>
        </w:r>
        <w:r w:rsidR="00770328">
          <w:rPr>
            <w:noProof/>
            <w:webHidden/>
          </w:rPr>
          <w:tab/>
        </w:r>
        <w:r>
          <w:rPr>
            <w:noProof/>
            <w:webHidden/>
          </w:rPr>
          <w:fldChar w:fldCharType="begin"/>
        </w:r>
        <w:r w:rsidR="00770328">
          <w:rPr>
            <w:noProof/>
            <w:webHidden/>
          </w:rPr>
          <w:instrText xml:space="preserve"> PAGEREF _Toc320162239 \h </w:instrText>
        </w:r>
        <w:r>
          <w:rPr>
            <w:noProof/>
            <w:webHidden/>
          </w:rPr>
        </w:r>
        <w:r>
          <w:rPr>
            <w:noProof/>
            <w:webHidden/>
          </w:rPr>
          <w:fldChar w:fldCharType="separate"/>
        </w:r>
        <w:r w:rsidR="009E2171">
          <w:rPr>
            <w:noProof/>
            <w:webHidden/>
          </w:rPr>
          <w:t>217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0" w:history="1">
        <w:r w:rsidR="00770328" w:rsidRPr="00FD58C6">
          <w:rPr>
            <w:rStyle w:val="Hyperlink"/>
            <w:noProof/>
          </w:rPr>
          <w:t>Figure 8-3: Block diagram of the MAX1473 ASK receiver.</w:t>
        </w:r>
        <w:r w:rsidR="00770328">
          <w:rPr>
            <w:noProof/>
            <w:webHidden/>
          </w:rPr>
          <w:tab/>
        </w:r>
        <w:r>
          <w:rPr>
            <w:noProof/>
            <w:webHidden/>
          </w:rPr>
          <w:fldChar w:fldCharType="begin"/>
        </w:r>
        <w:r w:rsidR="00770328">
          <w:rPr>
            <w:noProof/>
            <w:webHidden/>
          </w:rPr>
          <w:instrText xml:space="preserve"> PAGEREF _Toc320162240 \h </w:instrText>
        </w:r>
        <w:r>
          <w:rPr>
            <w:noProof/>
            <w:webHidden/>
          </w:rPr>
        </w:r>
        <w:r>
          <w:rPr>
            <w:noProof/>
            <w:webHidden/>
          </w:rPr>
          <w:fldChar w:fldCharType="separate"/>
        </w:r>
        <w:r w:rsidR="009E2171">
          <w:rPr>
            <w:noProof/>
            <w:webHidden/>
          </w:rPr>
          <w:t>218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1" w:history="1">
        <w:r w:rsidR="00770328" w:rsidRPr="00FD58C6">
          <w:rPr>
            <w:rStyle w:val="Hyperlink"/>
            <w:noProof/>
          </w:rPr>
          <w:t>Figure 8-4: Normalized binary input data stream.</w:t>
        </w:r>
        <w:r w:rsidR="00770328">
          <w:rPr>
            <w:noProof/>
            <w:webHidden/>
          </w:rPr>
          <w:tab/>
        </w:r>
        <w:r>
          <w:rPr>
            <w:noProof/>
            <w:webHidden/>
          </w:rPr>
          <w:fldChar w:fldCharType="begin"/>
        </w:r>
        <w:r w:rsidR="00770328">
          <w:rPr>
            <w:noProof/>
            <w:webHidden/>
          </w:rPr>
          <w:instrText xml:space="preserve"> PAGEREF _Toc320162241 \h </w:instrText>
        </w:r>
        <w:r>
          <w:rPr>
            <w:noProof/>
            <w:webHidden/>
          </w:rPr>
        </w:r>
        <w:r>
          <w:rPr>
            <w:noProof/>
            <w:webHidden/>
          </w:rPr>
          <w:fldChar w:fldCharType="separate"/>
        </w:r>
        <w:r w:rsidR="009E2171">
          <w:rPr>
            <w:noProof/>
            <w:webHidden/>
          </w:rPr>
          <w:t>219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2" w:history="1">
        <w:r w:rsidR="00770328" w:rsidRPr="00FD58C6">
          <w:rPr>
            <w:rStyle w:val="Hyperlink"/>
            <w:noProof/>
          </w:rPr>
          <w:t>Figure 8-5: ASK signal at transmitter.</w:t>
        </w:r>
        <w:r w:rsidR="00770328">
          <w:rPr>
            <w:noProof/>
            <w:webHidden/>
          </w:rPr>
          <w:tab/>
        </w:r>
        <w:r>
          <w:rPr>
            <w:noProof/>
            <w:webHidden/>
          </w:rPr>
          <w:fldChar w:fldCharType="begin"/>
        </w:r>
        <w:r w:rsidR="00770328">
          <w:rPr>
            <w:noProof/>
            <w:webHidden/>
          </w:rPr>
          <w:instrText xml:space="preserve"> PAGEREF _Toc320162242 \h </w:instrText>
        </w:r>
        <w:r>
          <w:rPr>
            <w:noProof/>
            <w:webHidden/>
          </w:rPr>
        </w:r>
        <w:r>
          <w:rPr>
            <w:noProof/>
            <w:webHidden/>
          </w:rPr>
          <w:fldChar w:fldCharType="separate"/>
        </w:r>
        <w:r w:rsidR="009E2171">
          <w:rPr>
            <w:noProof/>
            <w:webHidden/>
          </w:rPr>
          <w:t>220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3" w:history="1">
        <w:r w:rsidR="00770328" w:rsidRPr="00FD58C6">
          <w:rPr>
            <w:rStyle w:val="Hyperlink"/>
            <w:noProof/>
          </w:rPr>
          <w:t>Figure 8-6: ASK signal at transmitter with the addition of AWGN.</w:t>
        </w:r>
        <w:r w:rsidR="00770328">
          <w:rPr>
            <w:noProof/>
            <w:webHidden/>
          </w:rPr>
          <w:tab/>
        </w:r>
        <w:r>
          <w:rPr>
            <w:noProof/>
            <w:webHidden/>
          </w:rPr>
          <w:fldChar w:fldCharType="begin"/>
        </w:r>
        <w:r w:rsidR="00770328">
          <w:rPr>
            <w:noProof/>
            <w:webHidden/>
          </w:rPr>
          <w:instrText xml:space="preserve"> PAGEREF _Toc320162243 \h </w:instrText>
        </w:r>
        <w:r>
          <w:rPr>
            <w:noProof/>
            <w:webHidden/>
          </w:rPr>
        </w:r>
        <w:r>
          <w:rPr>
            <w:noProof/>
            <w:webHidden/>
          </w:rPr>
          <w:fldChar w:fldCharType="separate"/>
        </w:r>
        <w:r w:rsidR="009E2171">
          <w:rPr>
            <w:noProof/>
            <w:webHidden/>
          </w:rPr>
          <w:t>220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4" w:history="1">
        <w:r w:rsidR="00770328" w:rsidRPr="00FD58C6">
          <w:rPr>
            <w:rStyle w:val="Hyperlink"/>
            <w:noProof/>
          </w:rPr>
          <w:t>Figure 8-7: Power spectral density of ASK signal with noise.</w:t>
        </w:r>
        <w:r w:rsidR="00770328">
          <w:rPr>
            <w:noProof/>
            <w:webHidden/>
          </w:rPr>
          <w:tab/>
        </w:r>
        <w:r>
          <w:rPr>
            <w:noProof/>
            <w:webHidden/>
          </w:rPr>
          <w:fldChar w:fldCharType="begin"/>
        </w:r>
        <w:r w:rsidR="00770328">
          <w:rPr>
            <w:noProof/>
            <w:webHidden/>
          </w:rPr>
          <w:instrText xml:space="preserve"> PAGEREF _Toc320162244 \h </w:instrText>
        </w:r>
        <w:r>
          <w:rPr>
            <w:noProof/>
            <w:webHidden/>
          </w:rPr>
        </w:r>
        <w:r>
          <w:rPr>
            <w:noProof/>
            <w:webHidden/>
          </w:rPr>
          <w:fldChar w:fldCharType="separate"/>
        </w:r>
        <w:r w:rsidR="009E2171">
          <w:rPr>
            <w:noProof/>
            <w:webHidden/>
          </w:rPr>
          <w:t>221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5" w:history="1">
        <w:r w:rsidR="00770328" w:rsidRPr="00FD58C6">
          <w:rPr>
            <w:rStyle w:val="Hyperlink"/>
            <w:noProof/>
          </w:rPr>
          <w:t>Figure 8-8: Frequency response of bandpass filter.</w:t>
        </w:r>
        <w:r w:rsidR="00770328">
          <w:rPr>
            <w:noProof/>
            <w:webHidden/>
          </w:rPr>
          <w:tab/>
        </w:r>
        <w:r>
          <w:rPr>
            <w:noProof/>
            <w:webHidden/>
          </w:rPr>
          <w:fldChar w:fldCharType="begin"/>
        </w:r>
        <w:r w:rsidR="00770328">
          <w:rPr>
            <w:noProof/>
            <w:webHidden/>
          </w:rPr>
          <w:instrText xml:space="preserve"> PAGEREF _Toc320162245 \h </w:instrText>
        </w:r>
        <w:r>
          <w:rPr>
            <w:noProof/>
            <w:webHidden/>
          </w:rPr>
        </w:r>
        <w:r>
          <w:rPr>
            <w:noProof/>
            <w:webHidden/>
          </w:rPr>
          <w:fldChar w:fldCharType="separate"/>
        </w:r>
        <w:r w:rsidR="009E2171">
          <w:rPr>
            <w:noProof/>
            <w:webHidden/>
          </w:rPr>
          <w:t>221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6" w:history="1">
        <w:r w:rsidR="00770328" w:rsidRPr="00FD58C6">
          <w:rPr>
            <w:rStyle w:val="Hyperlink"/>
            <w:noProof/>
          </w:rPr>
          <w:t>Figure 8-9: (a) Frequency spectrum in dB of ASK signal after BPF, (b) Corresponding signal in time domain.</w:t>
        </w:r>
        <w:r w:rsidR="00770328">
          <w:rPr>
            <w:noProof/>
            <w:webHidden/>
          </w:rPr>
          <w:tab/>
        </w:r>
        <w:r>
          <w:rPr>
            <w:noProof/>
            <w:webHidden/>
          </w:rPr>
          <w:fldChar w:fldCharType="begin"/>
        </w:r>
        <w:r w:rsidR="00770328">
          <w:rPr>
            <w:noProof/>
            <w:webHidden/>
          </w:rPr>
          <w:instrText xml:space="preserve"> PAGEREF _Toc320162246 \h </w:instrText>
        </w:r>
        <w:r>
          <w:rPr>
            <w:noProof/>
            <w:webHidden/>
          </w:rPr>
        </w:r>
        <w:r>
          <w:rPr>
            <w:noProof/>
            <w:webHidden/>
          </w:rPr>
          <w:fldChar w:fldCharType="separate"/>
        </w:r>
        <w:r w:rsidR="009E2171">
          <w:rPr>
            <w:noProof/>
            <w:webHidden/>
          </w:rPr>
          <w:t>222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7" w:history="1">
        <w:r w:rsidR="00770328" w:rsidRPr="00FD58C6">
          <w:rPr>
            <w:rStyle w:val="Hyperlink"/>
            <w:noProof/>
          </w:rPr>
          <w:t>Figure 8-10: Low pass filter frequency response.</w:t>
        </w:r>
        <w:r w:rsidR="00770328">
          <w:rPr>
            <w:noProof/>
            <w:webHidden/>
          </w:rPr>
          <w:tab/>
        </w:r>
        <w:r>
          <w:rPr>
            <w:noProof/>
            <w:webHidden/>
          </w:rPr>
          <w:fldChar w:fldCharType="begin"/>
        </w:r>
        <w:r w:rsidR="00770328">
          <w:rPr>
            <w:noProof/>
            <w:webHidden/>
          </w:rPr>
          <w:instrText xml:space="preserve"> PAGEREF _Toc320162247 \h </w:instrText>
        </w:r>
        <w:r>
          <w:rPr>
            <w:noProof/>
            <w:webHidden/>
          </w:rPr>
        </w:r>
        <w:r>
          <w:rPr>
            <w:noProof/>
            <w:webHidden/>
          </w:rPr>
          <w:fldChar w:fldCharType="separate"/>
        </w:r>
        <w:r w:rsidR="009E2171">
          <w:rPr>
            <w:noProof/>
            <w:webHidden/>
          </w:rPr>
          <w:t>223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8" w:history="1">
        <w:r w:rsidR="00770328" w:rsidRPr="00FD58C6">
          <w:rPr>
            <w:rStyle w:val="Hyperlink"/>
            <w:noProof/>
          </w:rPr>
          <w:t>Figure 8-11: Baseband signal after the low pass filter.</w:t>
        </w:r>
        <w:r w:rsidR="00770328">
          <w:rPr>
            <w:noProof/>
            <w:webHidden/>
          </w:rPr>
          <w:tab/>
        </w:r>
        <w:r>
          <w:rPr>
            <w:noProof/>
            <w:webHidden/>
          </w:rPr>
          <w:fldChar w:fldCharType="begin"/>
        </w:r>
        <w:r w:rsidR="00770328">
          <w:rPr>
            <w:noProof/>
            <w:webHidden/>
          </w:rPr>
          <w:instrText xml:space="preserve"> PAGEREF _Toc320162248 \h </w:instrText>
        </w:r>
        <w:r>
          <w:rPr>
            <w:noProof/>
            <w:webHidden/>
          </w:rPr>
        </w:r>
        <w:r>
          <w:rPr>
            <w:noProof/>
            <w:webHidden/>
          </w:rPr>
          <w:fldChar w:fldCharType="separate"/>
        </w:r>
        <w:r w:rsidR="009E2171">
          <w:rPr>
            <w:noProof/>
            <w:webHidden/>
          </w:rPr>
          <w:t>223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49" w:history="1">
        <w:r w:rsidR="00770328" w:rsidRPr="00FD58C6">
          <w:rPr>
            <w:rStyle w:val="Hyperlink"/>
            <w:noProof/>
          </w:rPr>
          <w:t>Figure 8-12: Original data stream and recovered data stream after passing through Tx/Rx.</w:t>
        </w:r>
        <w:r w:rsidR="00770328">
          <w:rPr>
            <w:noProof/>
            <w:webHidden/>
          </w:rPr>
          <w:tab/>
        </w:r>
        <w:r>
          <w:rPr>
            <w:noProof/>
            <w:webHidden/>
          </w:rPr>
          <w:fldChar w:fldCharType="begin"/>
        </w:r>
        <w:r w:rsidR="00770328">
          <w:rPr>
            <w:noProof/>
            <w:webHidden/>
          </w:rPr>
          <w:instrText xml:space="preserve"> PAGEREF _Toc320162249 \h </w:instrText>
        </w:r>
        <w:r>
          <w:rPr>
            <w:noProof/>
            <w:webHidden/>
          </w:rPr>
        </w:r>
        <w:r>
          <w:rPr>
            <w:noProof/>
            <w:webHidden/>
          </w:rPr>
          <w:fldChar w:fldCharType="separate"/>
        </w:r>
        <w:r w:rsidR="009E2171">
          <w:rPr>
            <w:noProof/>
            <w:webHidden/>
          </w:rPr>
          <w:t>225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0" w:history="1">
        <w:r w:rsidR="00770328" w:rsidRPr="00FD58C6">
          <w:rPr>
            <w:rStyle w:val="Hyperlink"/>
            <w:noProof/>
          </w:rPr>
          <w:t>Figure 8-13: Theoretical and simulated BER of the ASK system.</w:t>
        </w:r>
        <w:r w:rsidR="00770328">
          <w:rPr>
            <w:noProof/>
            <w:webHidden/>
          </w:rPr>
          <w:tab/>
        </w:r>
        <w:r>
          <w:rPr>
            <w:noProof/>
            <w:webHidden/>
          </w:rPr>
          <w:fldChar w:fldCharType="begin"/>
        </w:r>
        <w:r w:rsidR="00770328">
          <w:rPr>
            <w:noProof/>
            <w:webHidden/>
          </w:rPr>
          <w:instrText xml:space="preserve"> PAGEREF _Toc320162250 \h </w:instrText>
        </w:r>
        <w:r>
          <w:rPr>
            <w:noProof/>
            <w:webHidden/>
          </w:rPr>
        </w:r>
        <w:r>
          <w:rPr>
            <w:noProof/>
            <w:webHidden/>
          </w:rPr>
          <w:fldChar w:fldCharType="separate"/>
        </w:r>
        <w:r w:rsidR="009E2171">
          <w:rPr>
            <w:noProof/>
            <w:webHidden/>
          </w:rPr>
          <w:t>225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1" w:history="1">
        <w:r w:rsidR="00770328" w:rsidRPr="00FD58C6">
          <w:rPr>
            <w:rStyle w:val="Hyperlink"/>
            <w:noProof/>
          </w:rPr>
          <w:t>Figure 8-14: Comparison of theoretical, semi-analytic, and Monte Carlo methods for computing the BER of the 433 MHz ASK system.</w:t>
        </w:r>
        <w:r w:rsidR="00770328">
          <w:rPr>
            <w:noProof/>
            <w:webHidden/>
          </w:rPr>
          <w:tab/>
        </w:r>
        <w:r>
          <w:rPr>
            <w:noProof/>
            <w:webHidden/>
          </w:rPr>
          <w:fldChar w:fldCharType="begin"/>
        </w:r>
        <w:r w:rsidR="00770328">
          <w:rPr>
            <w:noProof/>
            <w:webHidden/>
          </w:rPr>
          <w:instrText xml:space="preserve"> PAGEREF _Toc320162251 \h </w:instrText>
        </w:r>
        <w:r>
          <w:rPr>
            <w:noProof/>
            <w:webHidden/>
          </w:rPr>
        </w:r>
        <w:r>
          <w:rPr>
            <w:noProof/>
            <w:webHidden/>
          </w:rPr>
          <w:fldChar w:fldCharType="separate"/>
        </w:r>
        <w:r w:rsidR="009E2171">
          <w:rPr>
            <w:noProof/>
            <w:webHidden/>
          </w:rPr>
          <w:t>226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2" w:history="1">
        <w:r w:rsidR="00770328" w:rsidRPr="00FD58C6">
          <w:rPr>
            <w:rStyle w:val="Hyperlink"/>
            <w:noProof/>
          </w:rPr>
          <w:t>Figure 8-15: Theoretical performance of the ASK in fading Rayleigh and Rician channels.</w:t>
        </w:r>
        <w:r w:rsidR="00770328">
          <w:rPr>
            <w:noProof/>
            <w:webHidden/>
          </w:rPr>
          <w:tab/>
        </w:r>
        <w:r>
          <w:rPr>
            <w:noProof/>
            <w:webHidden/>
          </w:rPr>
          <w:fldChar w:fldCharType="begin"/>
        </w:r>
        <w:r w:rsidR="00770328">
          <w:rPr>
            <w:noProof/>
            <w:webHidden/>
          </w:rPr>
          <w:instrText xml:space="preserve"> PAGEREF _Toc320162252 \h </w:instrText>
        </w:r>
        <w:r>
          <w:rPr>
            <w:noProof/>
            <w:webHidden/>
          </w:rPr>
        </w:r>
        <w:r>
          <w:rPr>
            <w:noProof/>
            <w:webHidden/>
          </w:rPr>
          <w:fldChar w:fldCharType="separate"/>
        </w:r>
        <w:r w:rsidR="009E2171">
          <w:rPr>
            <w:noProof/>
            <w:webHidden/>
          </w:rPr>
          <w:t>227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3" w:history="1">
        <w:r w:rsidR="00770328" w:rsidRPr="00FD58C6">
          <w:rPr>
            <w:rStyle w:val="Hyperlink"/>
            <w:noProof/>
          </w:rPr>
          <w:t>Figure 8-16: Various facets of UWB in medicine including wireless sensor networks, high data rate digital communication, and indoor positioning.</w:t>
        </w:r>
        <w:r w:rsidR="00770328">
          <w:rPr>
            <w:noProof/>
            <w:webHidden/>
          </w:rPr>
          <w:tab/>
        </w:r>
        <w:r>
          <w:rPr>
            <w:noProof/>
            <w:webHidden/>
          </w:rPr>
          <w:fldChar w:fldCharType="begin"/>
        </w:r>
        <w:r w:rsidR="00770328">
          <w:rPr>
            <w:noProof/>
            <w:webHidden/>
          </w:rPr>
          <w:instrText xml:space="preserve"> PAGEREF _Toc320162253 \h </w:instrText>
        </w:r>
        <w:r>
          <w:rPr>
            <w:noProof/>
            <w:webHidden/>
          </w:rPr>
        </w:r>
        <w:r>
          <w:rPr>
            <w:noProof/>
            <w:webHidden/>
          </w:rPr>
          <w:fldChar w:fldCharType="separate"/>
        </w:r>
        <w:r w:rsidR="009E2171">
          <w:rPr>
            <w:noProof/>
            <w:webHidden/>
          </w:rPr>
          <w:t>227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4" w:history="1">
        <w:r w:rsidR="00770328" w:rsidRPr="00FD58C6">
          <w:rPr>
            <w:rStyle w:val="Hyperlink"/>
            <w:noProof/>
          </w:rPr>
          <w:t xml:space="preserve">Figure 8-17: </w:t>
        </w:r>
        <w:r w:rsidR="00770328" w:rsidRPr="00FD58C6">
          <w:rPr>
            <w:rStyle w:val="Hyperlink"/>
            <w:noProof/>
            <w:lang w:eastAsia="zh-CN"/>
          </w:rPr>
          <w:t>Experimental setup to collect time domain data in the operating room with the UWB localization system.</w:t>
        </w:r>
        <w:r w:rsidR="00770328">
          <w:rPr>
            <w:noProof/>
            <w:webHidden/>
          </w:rPr>
          <w:tab/>
        </w:r>
        <w:r>
          <w:rPr>
            <w:noProof/>
            <w:webHidden/>
          </w:rPr>
          <w:fldChar w:fldCharType="begin"/>
        </w:r>
        <w:r w:rsidR="00770328">
          <w:rPr>
            <w:noProof/>
            <w:webHidden/>
          </w:rPr>
          <w:instrText xml:space="preserve"> PAGEREF _Toc320162254 \h </w:instrText>
        </w:r>
        <w:r>
          <w:rPr>
            <w:noProof/>
            <w:webHidden/>
          </w:rPr>
        </w:r>
        <w:r>
          <w:rPr>
            <w:noProof/>
            <w:webHidden/>
          </w:rPr>
          <w:fldChar w:fldCharType="separate"/>
        </w:r>
        <w:r w:rsidR="009E2171">
          <w:rPr>
            <w:noProof/>
            <w:webHidden/>
          </w:rPr>
          <w:t>229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5" w:history="1">
        <w:r w:rsidR="00770328" w:rsidRPr="00FD58C6">
          <w:rPr>
            <w:rStyle w:val="Hyperlink"/>
            <w:noProof/>
          </w:rPr>
          <w:t xml:space="preserve">Figure 8-18: </w:t>
        </w:r>
        <w:r w:rsidR="00770328" w:rsidRPr="00FD58C6">
          <w:rPr>
            <w:rStyle w:val="Hyperlink"/>
            <w:noProof/>
            <w:lang w:eastAsia="zh-CN"/>
          </w:rPr>
          <w:t>Experimental setup to collect frequency domain data in the operating room for characterization of the 3.1-10.6 GHz UWB band.</w:t>
        </w:r>
        <w:r w:rsidR="00770328">
          <w:rPr>
            <w:noProof/>
            <w:webHidden/>
          </w:rPr>
          <w:tab/>
        </w:r>
        <w:r>
          <w:rPr>
            <w:noProof/>
            <w:webHidden/>
          </w:rPr>
          <w:fldChar w:fldCharType="begin"/>
        </w:r>
        <w:r w:rsidR="00770328">
          <w:rPr>
            <w:noProof/>
            <w:webHidden/>
          </w:rPr>
          <w:instrText xml:space="preserve"> PAGEREF _Toc320162255 \h </w:instrText>
        </w:r>
        <w:r>
          <w:rPr>
            <w:noProof/>
            <w:webHidden/>
          </w:rPr>
        </w:r>
        <w:r>
          <w:rPr>
            <w:noProof/>
            <w:webHidden/>
          </w:rPr>
          <w:fldChar w:fldCharType="separate"/>
        </w:r>
        <w:r w:rsidR="009E2171">
          <w:rPr>
            <w:noProof/>
            <w:webHidden/>
          </w:rPr>
          <w:t>230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6" w:history="1">
        <w:r w:rsidR="00770328" w:rsidRPr="00FD58C6">
          <w:rPr>
            <w:rStyle w:val="Hyperlink"/>
            <w:noProof/>
          </w:rPr>
          <w:t xml:space="preserve">Figure 8-19: </w:t>
        </w:r>
        <w:r w:rsidR="00770328" w:rsidRPr="00FD58C6">
          <w:rPr>
            <w:rStyle w:val="Hyperlink"/>
            <w:noProof/>
            <w:lang w:eastAsia="zh-CN"/>
          </w:rPr>
          <w:t>Layout of dual operating room during surgery outlining the patient table, glass walls, medical equipment, doors, and walls.  The Tx and Rx were positioned 4 m apart across the surgery.</w:t>
        </w:r>
        <w:r w:rsidR="00770328">
          <w:rPr>
            <w:noProof/>
            <w:webHidden/>
          </w:rPr>
          <w:tab/>
        </w:r>
        <w:r>
          <w:rPr>
            <w:noProof/>
            <w:webHidden/>
          </w:rPr>
          <w:fldChar w:fldCharType="begin"/>
        </w:r>
        <w:r w:rsidR="00770328">
          <w:rPr>
            <w:noProof/>
            <w:webHidden/>
          </w:rPr>
          <w:instrText xml:space="preserve"> PAGEREF _Toc320162256 \h </w:instrText>
        </w:r>
        <w:r>
          <w:rPr>
            <w:noProof/>
            <w:webHidden/>
          </w:rPr>
        </w:r>
        <w:r>
          <w:rPr>
            <w:noProof/>
            <w:webHidden/>
          </w:rPr>
          <w:fldChar w:fldCharType="separate"/>
        </w:r>
        <w:r w:rsidR="009E2171">
          <w:rPr>
            <w:noProof/>
            <w:webHidden/>
          </w:rPr>
          <w:t>230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7" w:history="1">
        <w:r w:rsidR="00770328" w:rsidRPr="00FD58C6">
          <w:rPr>
            <w:rStyle w:val="Hyperlink"/>
            <w:noProof/>
          </w:rPr>
          <w:t xml:space="preserve">Figure 8-20: </w:t>
        </w:r>
        <w:r w:rsidR="00770328" w:rsidRPr="00FD58C6">
          <w:rPr>
            <w:rStyle w:val="Hyperlink"/>
            <w:noProof/>
            <w:lang w:eastAsia="zh-CN"/>
          </w:rPr>
          <w:t>Layout of dual operating room without surgery taking place where medical equipment, glass walls, and the patient table have been removed.  The Tx and Rx were placed in the surgical area and moved from 0.5-4 m apart.</w:t>
        </w:r>
        <w:r w:rsidR="00770328">
          <w:rPr>
            <w:noProof/>
            <w:webHidden/>
          </w:rPr>
          <w:tab/>
        </w:r>
        <w:r>
          <w:rPr>
            <w:noProof/>
            <w:webHidden/>
          </w:rPr>
          <w:fldChar w:fldCharType="begin"/>
        </w:r>
        <w:r w:rsidR="00770328">
          <w:rPr>
            <w:noProof/>
            <w:webHidden/>
          </w:rPr>
          <w:instrText xml:space="preserve"> PAGEREF _Toc320162257 \h </w:instrText>
        </w:r>
        <w:r>
          <w:rPr>
            <w:noProof/>
            <w:webHidden/>
          </w:rPr>
        </w:r>
        <w:r>
          <w:rPr>
            <w:noProof/>
            <w:webHidden/>
          </w:rPr>
          <w:fldChar w:fldCharType="separate"/>
        </w:r>
        <w:r w:rsidR="009E2171">
          <w:rPr>
            <w:noProof/>
            <w:webHidden/>
          </w:rPr>
          <w:t>231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8" w:history="1">
        <w:r w:rsidR="00770328" w:rsidRPr="00FD58C6">
          <w:rPr>
            <w:rStyle w:val="Hyperlink"/>
            <w:noProof/>
          </w:rPr>
          <w:t>Figure 8-21: Experimental setup in the operating room during non-live scenario.</w:t>
        </w:r>
        <w:r w:rsidR="00770328">
          <w:rPr>
            <w:noProof/>
            <w:webHidden/>
          </w:rPr>
          <w:tab/>
        </w:r>
        <w:r>
          <w:rPr>
            <w:noProof/>
            <w:webHidden/>
          </w:rPr>
          <w:fldChar w:fldCharType="begin"/>
        </w:r>
        <w:r w:rsidR="00770328">
          <w:rPr>
            <w:noProof/>
            <w:webHidden/>
          </w:rPr>
          <w:instrText xml:space="preserve"> PAGEREF _Toc320162258 \h </w:instrText>
        </w:r>
        <w:r>
          <w:rPr>
            <w:noProof/>
            <w:webHidden/>
          </w:rPr>
        </w:r>
        <w:r>
          <w:rPr>
            <w:noProof/>
            <w:webHidden/>
          </w:rPr>
          <w:fldChar w:fldCharType="separate"/>
        </w:r>
        <w:r w:rsidR="009E2171">
          <w:rPr>
            <w:noProof/>
            <w:webHidden/>
          </w:rPr>
          <w:t>232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59" w:history="1">
        <w:r w:rsidR="00770328" w:rsidRPr="00FD58C6">
          <w:rPr>
            <w:rStyle w:val="Hyperlink"/>
            <w:noProof/>
          </w:rPr>
          <w:t>Figure 8-22: Experimental setup in the operating room during an orthopedic surgery.</w:t>
        </w:r>
        <w:r w:rsidR="00770328">
          <w:rPr>
            <w:noProof/>
            <w:webHidden/>
          </w:rPr>
          <w:tab/>
        </w:r>
        <w:r>
          <w:rPr>
            <w:noProof/>
            <w:webHidden/>
          </w:rPr>
          <w:fldChar w:fldCharType="begin"/>
        </w:r>
        <w:r w:rsidR="00770328">
          <w:rPr>
            <w:noProof/>
            <w:webHidden/>
          </w:rPr>
          <w:instrText xml:space="preserve"> PAGEREF _Toc320162259 \h </w:instrText>
        </w:r>
        <w:r>
          <w:rPr>
            <w:noProof/>
            <w:webHidden/>
          </w:rPr>
        </w:r>
        <w:r>
          <w:rPr>
            <w:noProof/>
            <w:webHidden/>
          </w:rPr>
          <w:fldChar w:fldCharType="separate"/>
        </w:r>
        <w:r w:rsidR="009E2171">
          <w:rPr>
            <w:noProof/>
            <w:webHidden/>
          </w:rPr>
          <w:t>232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0" w:history="1">
        <w:r w:rsidR="00770328" w:rsidRPr="00FD58C6">
          <w:rPr>
            <w:rStyle w:val="Hyperlink"/>
            <w:noProof/>
            <w:lang w:eastAsia="zh-CN"/>
          </w:rPr>
          <w:t>Figure 8-23: Comparison of pathloss for IEEE 802.15.4a  LOS channels. The pathloss for the OR environment is most similar to residential LOS.</w:t>
        </w:r>
        <w:r w:rsidR="00770328">
          <w:rPr>
            <w:noProof/>
            <w:webHidden/>
          </w:rPr>
          <w:tab/>
        </w:r>
        <w:r>
          <w:rPr>
            <w:noProof/>
            <w:webHidden/>
          </w:rPr>
          <w:fldChar w:fldCharType="begin"/>
        </w:r>
        <w:r w:rsidR="00770328">
          <w:rPr>
            <w:noProof/>
            <w:webHidden/>
          </w:rPr>
          <w:instrText xml:space="preserve"> PAGEREF _Toc320162260 \h </w:instrText>
        </w:r>
        <w:r>
          <w:rPr>
            <w:noProof/>
            <w:webHidden/>
          </w:rPr>
        </w:r>
        <w:r>
          <w:rPr>
            <w:noProof/>
            <w:webHidden/>
          </w:rPr>
          <w:fldChar w:fldCharType="separate"/>
        </w:r>
        <w:r w:rsidR="009E2171">
          <w:rPr>
            <w:noProof/>
            <w:webHidden/>
          </w:rPr>
          <w:t>235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1" w:history="1">
        <w:r w:rsidR="00770328" w:rsidRPr="00FD58C6">
          <w:rPr>
            <w:rStyle w:val="Hyperlink"/>
            <w:noProof/>
          </w:rPr>
          <w:t xml:space="preserve">Figure 8-24: </w:t>
        </w:r>
        <w:r w:rsidR="00770328" w:rsidRPr="00FD58C6">
          <w:rPr>
            <w:rStyle w:val="Hyperlink"/>
            <w:noProof/>
            <w:lang w:eastAsia="zh-CN"/>
          </w:rPr>
          <w:t xml:space="preserve">Pathloss obtained with the Tx and Rx placed 0.49 m apart where effects from the transmitting (monopole) and receiving (Vivaldi) antennas have been removed. The frequency dependence, κ in </w:t>
        </w:r>
        <w:r w:rsidR="00770328" w:rsidRPr="00FD58C6">
          <w:rPr>
            <w:rStyle w:val="Hyperlink"/>
            <w:noProof/>
          </w:rPr>
          <w:t>Table 8</w:t>
        </w:r>
        <w:r w:rsidR="00770328" w:rsidRPr="00FD58C6">
          <w:rPr>
            <w:rStyle w:val="Hyperlink"/>
            <w:noProof/>
          </w:rPr>
          <w:noBreakHyphen/>
          <w:t>2</w:t>
        </w:r>
        <w:r w:rsidR="00770328" w:rsidRPr="00FD58C6">
          <w:rPr>
            <w:rStyle w:val="Hyperlink"/>
            <w:noProof/>
            <w:lang w:eastAsia="zh-CN"/>
          </w:rPr>
          <w:t>, can clearly be seen as well as small scale fading effects.</w:t>
        </w:r>
        <w:r w:rsidR="00770328">
          <w:rPr>
            <w:noProof/>
            <w:webHidden/>
          </w:rPr>
          <w:tab/>
        </w:r>
        <w:r>
          <w:rPr>
            <w:noProof/>
            <w:webHidden/>
          </w:rPr>
          <w:fldChar w:fldCharType="begin"/>
        </w:r>
        <w:r w:rsidR="00770328">
          <w:rPr>
            <w:noProof/>
            <w:webHidden/>
          </w:rPr>
          <w:instrText xml:space="preserve"> PAGEREF _Toc320162261 \h </w:instrText>
        </w:r>
        <w:r>
          <w:rPr>
            <w:noProof/>
            <w:webHidden/>
          </w:rPr>
        </w:r>
        <w:r>
          <w:rPr>
            <w:noProof/>
            <w:webHidden/>
          </w:rPr>
          <w:fldChar w:fldCharType="separate"/>
        </w:r>
        <w:r w:rsidR="009E2171">
          <w:rPr>
            <w:noProof/>
            <w:webHidden/>
          </w:rPr>
          <w:t>235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2" w:history="1">
        <w:r w:rsidR="00770328" w:rsidRPr="00FD58C6">
          <w:rPr>
            <w:rStyle w:val="Hyperlink"/>
            <w:noProof/>
          </w:rPr>
          <w:t>Figure 8-25: Experimental received time domain signal with noticeable multipath interference caused by metal tables and walls in the operating room.</w:t>
        </w:r>
        <w:r w:rsidR="00770328">
          <w:rPr>
            <w:noProof/>
            <w:webHidden/>
          </w:rPr>
          <w:tab/>
        </w:r>
        <w:r>
          <w:rPr>
            <w:noProof/>
            <w:webHidden/>
          </w:rPr>
          <w:fldChar w:fldCharType="begin"/>
        </w:r>
        <w:r w:rsidR="00770328">
          <w:rPr>
            <w:noProof/>
            <w:webHidden/>
          </w:rPr>
          <w:instrText xml:space="preserve"> PAGEREF _Toc320162262 \h </w:instrText>
        </w:r>
        <w:r>
          <w:rPr>
            <w:noProof/>
            <w:webHidden/>
          </w:rPr>
        </w:r>
        <w:r>
          <w:rPr>
            <w:noProof/>
            <w:webHidden/>
          </w:rPr>
          <w:fldChar w:fldCharType="separate"/>
        </w:r>
        <w:r w:rsidR="009E2171">
          <w:rPr>
            <w:noProof/>
            <w:webHidden/>
          </w:rPr>
          <w:t>236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3" w:history="1">
        <w:r w:rsidR="00770328" w:rsidRPr="00FD58C6">
          <w:rPr>
            <w:rStyle w:val="Hyperlink"/>
            <w:noProof/>
          </w:rPr>
          <w:t xml:space="preserve">Figure 8-26: </w:t>
        </w:r>
        <w:r w:rsidR="00770328" w:rsidRPr="00FD58C6">
          <w:rPr>
            <w:rStyle w:val="Hyperlink"/>
            <w:noProof/>
            <w:lang w:eastAsia="zh-CN"/>
          </w:rPr>
          <w:t xml:space="preserve">Example received signal in the time domain for a Tx-Rx distance of 1.49 m highlighting the distortion (seen as expansion) in the LOS pulse due to a dense cluster of multipath rays. The overlayed exponential is fit using </w:t>
        </w:r>
        <w:r w:rsidR="00770328" w:rsidRPr="00FD58C6">
          <w:rPr>
            <w:rStyle w:val="Hyperlink"/>
            <w:noProof/>
          </w:rPr>
          <w:t>γ</w:t>
        </w:r>
        <w:r w:rsidR="00770328" w:rsidRPr="00FD58C6">
          <w:rPr>
            <w:rStyle w:val="Hyperlink"/>
            <w:noProof/>
            <w:vertAlign w:val="subscript"/>
          </w:rPr>
          <w:t>0</w:t>
        </w:r>
        <w:r w:rsidR="00770328" w:rsidRPr="00FD58C6">
          <w:rPr>
            <w:rStyle w:val="Hyperlink"/>
            <w:noProof/>
          </w:rPr>
          <w:t xml:space="preserve"> as outlined in Table 8</w:t>
        </w:r>
        <w:r w:rsidR="00770328" w:rsidRPr="00FD58C6">
          <w:rPr>
            <w:rStyle w:val="Hyperlink"/>
            <w:noProof/>
          </w:rPr>
          <w:noBreakHyphen/>
          <w:t>2 to show the intra-cluster decay of the LOS cluster.</w:t>
        </w:r>
        <w:r w:rsidR="00770328">
          <w:rPr>
            <w:noProof/>
            <w:webHidden/>
          </w:rPr>
          <w:tab/>
        </w:r>
        <w:r>
          <w:rPr>
            <w:noProof/>
            <w:webHidden/>
          </w:rPr>
          <w:fldChar w:fldCharType="begin"/>
        </w:r>
        <w:r w:rsidR="00770328">
          <w:rPr>
            <w:noProof/>
            <w:webHidden/>
          </w:rPr>
          <w:instrText xml:space="preserve"> PAGEREF _Toc320162263 \h </w:instrText>
        </w:r>
        <w:r>
          <w:rPr>
            <w:noProof/>
            <w:webHidden/>
          </w:rPr>
        </w:r>
        <w:r>
          <w:rPr>
            <w:noProof/>
            <w:webHidden/>
          </w:rPr>
          <w:fldChar w:fldCharType="separate"/>
        </w:r>
        <w:r w:rsidR="009E2171">
          <w:rPr>
            <w:noProof/>
            <w:webHidden/>
          </w:rPr>
          <w:t>236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4" w:history="1">
        <w:r w:rsidR="00770328" w:rsidRPr="00FD58C6">
          <w:rPr>
            <w:rStyle w:val="Hyperlink"/>
            <w:noProof/>
          </w:rPr>
          <w:t xml:space="preserve">Figure 8-27: </w:t>
        </w:r>
        <w:r w:rsidR="00770328" w:rsidRPr="00FD58C6">
          <w:rPr>
            <w:rStyle w:val="Hyperlink"/>
            <w:noProof/>
            <w:lang w:eastAsia="zh-CN"/>
          </w:rPr>
          <w:t>Layout of dual operating room including operating tables and measurement locations.</w:t>
        </w:r>
        <w:r w:rsidR="00770328">
          <w:rPr>
            <w:noProof/>
            <w:webHidden/>
          </w:rPr>
          <w:tab/>
        </w:r>
        <w:r>
          <w:rPr>
            <w:noProof/>
            <w:webHidden/>
          </w:rPr>
          <w:fldChar w:fldCharType="begin"/>
        </w:r>
        <w:r w:rsidR="00770328">
          <w:rPr>
            <w:noProof/>
            <w:webHidden/>
          </w:rPr>
          <w:instrText xml:space="preserve"> PAGEREF _Toc320162264 \h </w:instrText>
        </w:r>
        <w:r>
          <w:rPr>
            <w:noProof/>
            <w:webHidden/>
          </w:rPr>
        </w:r>
        <w:r>
          <w:rPr>
            <w:noProof/>
            <w:webHidden/>
          </w:rPr>
          <w:fldChar w:fldCharType="separate"/>
        </w:r>
        <w:r w:rsidR="009E2171">
          <w:rPr>
            <w:noProof/>
            <w:webHidden/>
          </w:rPr>
          <w:t>238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5" w:history="1">
        <w:r w:rsidR="00770328" w:rsidRPr="00FD58C6">
          <w:rPr>
            <w:rStyle w:val="Hyperlink"/>
            <w:noProof/>
          </w:rPr>
          <w:t xml:space="preserve">Figure 8-28: </w:t>
        </w:r>
        <w:r w:rsidR="00770328" w:rsidRPr="00FD58C6">
          <w:rPr>
            <w:rStyle w:val="Hyperlink"/>
            <w:rFonts w:eastAsia="SimSun"/>
            <w:noProof/>
            <w:lang w:eastAsia="zh-CN"/>
          </w:rPr>
          <w:t>Experimental setup in the OR.</w:t>
        </w:r>
        <w:r w:rsidR="00770328">
          <w:rPr>
            <w:noProof/>
            <w:webHidden/>
          </w:rPr>
          <w:tab/>
        </w:r>
        <w:r>
          <w:rPr>
            <w:noProof/>
            <w:webHidden/>
          </w:rPr>
          <w:fldChar w:fldCharType="begin"/>
        </w:r>
        <w:r w:rsidR="00770328">
          <w:rPr>
            <w:noProof/>
            <w:webHidden/>
          </w:rPr>
          <w:instrText xml:space="preserve"> PAGEREF _Toc320162265 \h </w:instrText>
        </w:r>
        <w:r>
          <w:rPr>
            <w:noProof/>
            <w:webHidden/>
          </w:rPr>
        </w:r>
        <w:r>
          <w:rPr>
            <w:noProof/>
            <w:webHidden/>
          </w:rPr>
          <w:fldChar w:fldCharType="separate"/>
        </w:r>
        <w:r w:rsidR="009E2171">
          <w:rPr>
            <w:noProof/>
            <w:webHidden/>
          </w:rPr>
          <w:t>239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6" w:history="1">
        <w:r w:rsidR="00770328" w:rsidRPr="00FD58C6">
          <w:rPr>
            <w:rStyle w:val="Hyperlink"/>
            <w:noProof/>
          </w:rPr>
          <w:t xml:space="preserve">Figure 8-29: </w:t>
        </w:r>
        <w:r w:rsidR="00770328" w:rsidRPr="00FD58C6">
          <w:rPr>
            <w:rStyle w:val="Hyperlink"/>
            <w:rFonts w:eastAsia="SimSun"/>
            <w:noProof/>
            <w:lang w:eastAsia="zh-CN"/>
          </w:rPr>
          <w:t>Antennas used in OR measurements:  a) biconical, b) multiband disc, c) broadband TEM horn, d) 4-element Vivaldi array.</w:t>
        </w:r>
        <w:r w:rsidR="00770328">
          <w:rPr>
            <w:noProof/>
            <w:webHidden/>
          </w:rPr>
          <w:tab/>
        </w:r>
        <w:r>
          <w:rPr>
            <w:noProof/>
            <w:webHidden/>
          </w:rPr>
          <w:fldChar w:fldCharType="begin"/>
        </w:r>
        <w:r w:rsidR="00770328">
          <w:rPr>
            <w:noProof/>
            <w:webHidden/>
          </w:rPr>
          <w:instrText xml:space="preserve"> PAGEREF _Toc320162266 \h </w:instrText>
        </w:r>
        <w:r>
          <w:rPr>
            <w:noProof/>
            <w:webHidden/>
          </w:rPr>
        </w:r>
        <w:r>
          <w:rPr>
            <w:noProof/>
            <w:webHidden/>
          </w:rPr>
          <w:fldChar w:fldCharType="separate"/>
        </w:r>
        <w:r w:rsidR="009E2171">
          <w:rPr>
            <w:noProof/>
            <w:webHidden/>
          </w:rPr>
          <w:t>241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7" w:history="1">
        <w:r w:rsidR="00770328" w:rsidRPr="00FD58C6">
          <w:rPr>
            <w:rStyle w:val="Hyperlink"/>
            <w:noProof/>
          </w:rPr>
          <w:t xml:space="preserve">Figure 8-30: </w:t>
        </w:r>
        <w:r w:rsidR="00770328" w:rsidRPr="00FD58C6">
          <w:rPr>
            <w:rStyle w:val="Hyperlink"/>
            <w:noProof/>
            <w:lang w:eastAsia="zh-CN"/>
          </w:rPr>
          <w:t>Measured EMI over frequency range of 200 – 800 MHz.</w:t>
        </w:r>
        <w:r w:rsidR="00770328">
          <w:rPr>
            <w:noProof/>
            <w:webHidden/>
          </w:rPr>
          <w:tab/>
        </w:r>
        <w:r>
          <w:rPr>
            <w:noProof/>
            <w:webHidden/>
          </w:rPr>
          <w:fldChar w:fldCharType="begin"/>
        </w:r>
        <w:r w:rsidR="00770328">
          <w:rPr>
            <w:noProof/>
            <w:webHidden/>
          </w:rPr>
          <w:instrText xml:space="preserve"> PAGEREF _Toc320162267 \h </w:instrText>
        </w:r>
        <w:r>
          <w:rPr>
            <w:noProof/>
            <w:webHidden/>
          </w:rPr>
        </w:r>
        <w:r>
          <w:rPr>
            <w:noProof/>
            <w:webHidden/>
          </w:rPr>
          <w:fldChar w:fldCharType="separate"/>
        </w:r>
        <w:r w:rsidR="009E2171">
          <w:rPr>
            <w:noProof/>
            <w:webHidden/>
          </w:rPr>
          <w:t>242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8" w:history="1">
        <w:r w:rsidR="00770328" w:rsidRPr="00FD58C6">
          <w:rPr>
            <w:rStyle w:val="Hyperlink"/>
            <w:noProof/>
          </w:rPr>
          <w:t xml:space="preserve">Figure 8-31: </w:t>
        </w:r>
        <w:r w:rsidR="00770328" w:rsidRPr="00FD58C6">
          <w:rPr>
            <w:rStyle w:val="Hyperlink"/>
            <w:noProof/>
            <w:lang w:eastAsia="zh-CN"/>
          </w:rPr>
          <w:t>Measured EMI over frequency range of 800 MHz – 3 GHz.</w:t>
        </w:r>
        <w:r w:rsidR="00770328">
          <w:rPr>
            <w:noProof/>
            <w:webHidden/>
          </w:rPr>
          <w:tab/>
        </w:r>
        <w:r>
          <w:rPr>
            <w:noProof/>
            <w:webHidden/>
          </w:rPr>
          <w:fldChar w:fldCharType="begin"/>
        </w:r>
        <w:r w:rsidR="00770328">
          <w:rPr>
            <w:noProof/>
            <w:webHidden/>
          </w:rPr>
          <w:instrText xml:space="preserve"> PAGEREF _Toc320162268 \h </w:instrText>
        </w:r>
        <w:r>
          <w:rPr>
            <w:noProof/>
            <w:webHidden/>
          </w:rPr>
        </w:r>
        <w:r>
          <w:rPr>
            <w:noProof/>
            <w:webHidden/>
          </w:rPr>
          <w:fldChar w:fldCharType="separate"/>
        </w:r>
        <w:r w:rsidR="009E2171">
          <w:rPr>
            <w:noProof/>
            <w:webHidden/>
          </w:rPr>
          <w:t>243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69" w:history="1">
        <w:r w:rsidR="00770328" w:rsidRPr="00FD58C6">
          <w:rPr>
            <w:rStyle w:val="Hyperlink"/>
            <w:noProof/>
          </w:rPr>
          <w:t xml:space="preserve">Figure 8-32: </w:t>
        </w:r>
        <w:r w:rsidR="00770328" w:rsidRPr="00FD58C6">
          <w:rPr>
            <w:rStyle w:val="Hyperlink"/>
            <w:noProof/>
            <w:lang w:eastAsia="zh-CN"/>
          </w:rPr>
          <w:t>Measured EMI over frequency range of 3 – 26 GHz.</w:t>
        </w:r>
        <w:r w:rsidR="00770328">
          <w:rPr>
            <w:noProof/>
            <w:webHidden/>
          </w:rPr>
          <w:tab/>
        </w:r>
        <w:r>
          <w:rPr>
            <w:noProof/>
            <w:webHidden/>
          </w:rPr>
          <w:fldChar w:fldCharType="begin"/>
        </w:r>
        <w:r w:rsidR="00770328">
          <w:rPr>
            <w:noProof/>
            <w:webHidden/>
          </w:rPr>
          <w:instrText xml:space="preserve"> PAGEREF _Toc320162269 \h </w:instrText>
        </w:r>
        <w:r>
          <w:rPr>
            <w:noProof/>
            <w:webHidden/>
          </w:rPr>
        </w:r>
        <w:r>
          <w:rPr>
            <w:noProof/>
            <w:webHidden/>
          </w:rPr>
          <w:fldChar w:fldCharType="separate"/>
        </w:r>
        <w:r w:rsidR="009E2171">
          <w:rPr>
            <w:noProof/>
            <w:webHidden/>
          </w:rPr>
          <w:t>243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0" w:history="1">
        <w:r w:rsidR="00770328" w:rsidRPr="00FD58C6">
          <w:rPr>
            <w:rStyle w:val="Hyperlink"/>
            <w:noProof/>
          </w:rPr>
          <w:t xml:space="preserve">Figure 8-33: </w:t>
        </w:r>
        <w:r w:rsidR="00770328" w:rsidRPr="00FD58C6">
          <w:rPr>
            <w:rStyle w:val="Hyperlink"/>
            <w:noProof/>
            <w:lang w:eastAsia="zh-CN"/>
          </w:rPr>
          <w:t>Power spectral density of simulated UWB signal showing -10 dB bandwidth from 5.4-10.6 GHz which bypasses interfering signals observed below 3 GHz. This spectrum contains the IEEE 802.11a WLAN band (5.15-5.875 GHz) as outlined in Section 8.4.</w:t>
        </w:r>
        <w:r w:rsidR="00770328">
          <w:rPr>
            <w:noProof/>
            <w:webHidden/>
          </w:rPr>
          <w:tab/>
        </w:r>
        <w:r>
          <w:rPr>
            <w:noProof/>
            <w:webHidden/>
          </w:rPr>
          <w:fldChar w:fldCharType="begin"/>
        </w:r>
        <w:r w:rsidR="00770328">
          <w:rPr>
            <w:noProof/>
            <w:webHidden/>
          </w:rPr>
          <w:instrText xml:space="preserve"> PAGEREF _Toc320162270 \h </w:instrText>
        </w:r>
        <w:r>
          <w:rPr>
            <w:noProof/>
            <w:webHidden/>
          </w:rPr>
        </w:r>
        <w:r>
          <w:rPr>
            <w:noProof/>
            <w:webHidden/>
          </w:rPr>
          <w:fldChar w:fldCharType="separate"/>
        </w:r>
        <w:r w:rsidR="009E2171">
          <w:rPr>
            <w:noProof/>
            <w:webHidden/>
          </w:rPr>
          <w:t>244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1" w:history="1">
        <w:r w:rsidR="00770328" w:rsidRPr="00FD58C6">
          <w:rPr>
            <w:rStyle w:val="Hyperlink"/>
            <w:noProof/>
          </w:rPr>
          <w:t>Figure 8-34: Power spectral density showing the UWB spectrum where (a) the UWB pulse from the positioning system can be seen as well as interference from an IEEE 802.11a source placed 2 m from the UWB base station, (b) the IEEE 802.11a signal is filtered out by the UWB base station.</w:t>
        </w:r>
        <w:r w:rsidR="00770328">
          <w:rPr>
            <w:noProof/>
            <w:webHidden/>
          </w:rPr>
          <w:tab/>
        </w:r>
        <w:r>
          <w:rPr>
            <w:noProof/>
            <w:webHidden/>
          </w:rPr>
          <w:fldChar w:fldCharType="begin"/>
        </w:r>
        <w:r w:rsidR="00770328">
          <w:rPr>
            <w:noProof/>
            <w:webHidden/>
          </w:rPr>
          <w:instrText xml:space="preserve"> PAGEREF _Toc320162271 \h </w:instrText>
        </w:r>
        <w:r>
          <w:rPr>
            <w:noProof/>
            <w:webHidden/>
          </w:rPr>
        </w:r>
        <w:r>
          <w:rPr>
            <w:noProof/>
            <w:webHidden/>
          </w:rPr>
          <w:fldChar w:fldCharType="separate"/>
        </w:r>
        <w:r w:rsidR="009E2171">
          <w:rPr>
            <w:noProof/>
            <w:webHidden/>
          </w:rPr>
          <w:t>248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2" w:history="1">
        <w:r w:rsidR="00770328" w:rsidRPr="00FD58C6">
          <w:rPr>
            <w:rStyle w:val="Hyperlink"/>
            <w:noProof/>
          </w:rPr>
          <w:t>Figure 8-35: Received time domain signals after passing through the UWB receiver architecture including two stages of amplification, downconversion, LPF, sampling mixer, and ADC conversion. (a) Time extended UWB pulse with no 5GHz interference, (b) time extended UWB pulse with 5 GHz interference where receiver saturation occurs, (c) time extended UWB pulse with 5 GHz interference and a bandpass filter to mitigate the effects of the IEEE 802.11a interferer.</w:t>
        </w:r>
        <w:r w:rsidR="00770328">
          <w:rPr>
            <w:noProof/>
            <w:webHidden/>
          </w:rPr>
          <w:tab/>
        </w:r>
        <w:r>
          <w:rPr>
            <w:noProof/>
            <w:webHidden/>
          </w:rPr>
          <w:fldChar w:fldCharType="begin"/>
        </w:r>
        <w:r w:rsidR="00770328">
          <w:rPr>
            <w:noProof/>
            <w:webHidden/>
          </w:rPr>
          <w:instrText xml:space="preserve"> PAGEREF _Toc320162272 \h </w:instrText>
        </w:r>
        <w:r>
          <w:rPr>
            <w:noProof/>
            <w:webHidden/>
          </w:rPr>
        </w:r>
        <w:r>
          <w:rPr>
            <w:noProof/>
            <w:webHidden/>
          </w:rPr>
          <w:fldChar w:fldCharType="separate"/>
        </w:r>
        <w:r w:rsidR="009E2171">
          <w:rPr>
            <w:noProof/>
            <w:webHidden/>
          </w:rPr>
          <w:t>249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3" w:history="1">
        <w:r w:rsidR="00770328" w:rsidRPr="00FD58C6">
          <w:rPr>
            <w:rStyle w:val="Hyperlink"/>
            <w:bCs/>
            <w:noProof/>
            <w:lang w:bidi="en-US"/>
          </w:rPr>
          <w:t>Figure 9-1: Block diagram of RF transmitter architecture.</w:t>
        </w:r>
        <w:r w:rsidR="00770328">
          <w:rPr>
            <w:noProof/>
            <w:webHidden/>
          </w:rPr>
          <w:tab/>
        </w:r>
        <w:r>
          <w:rPr>
            <w:noProof/>
            <w:webHidden/>
          </w:rPr>
          <w:fldChar w:fldCharType="begin"/>
        </w:r>
        <w:r w:rsidR="00770328">
          <w:rPr>
            <w:noProof/>
            <w:webHidden/>
          </w:rPr>
          <w:instrText xml:space="preserve"> PAGEREF _Toc320162273 \h </w:instrText>
        </w:r>
        <w:r>
          <w:rPr>
            <w:noProof/>
            <w:webHidden/>
          </w:rPr>
        </w:r>
        <w:r>
          <w:rPr>
            <w:noProof/>
            <w:webHidden/>
          </w:rPr>
          <w:fldChar w:fldCharType="separate"/>
        </w:r>
        <w:r w:rsidR="009E2171">
          <w:rPr>
            <w:noProof/>
            <w:webHidden/>
          </w:rPr>
          <w:t>252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4" w:history="1">
        <w:r w:rsidR="00770328" w:rsidRPr="00FD58C6">
          <w:rPr>
            <w:rStyle w:val="Hyperlink"/>
            <w:bCs/>
            <w:noProof/>
            <w:lang w:bidi="en-US"/>
          </w:rPr>
          <w:t>Figure 9-2: Layout of UWB RF transmitter architecture.</w:t>
        </w:r>
        <w:r w:rsidR="00770328">
          <w:rPr>
            <w:noProof/>
            <w:webHidden/>
          </w:rPr>
          <w:tab/>
        </w:r>
        <w:r>
          <w:rPr>
            <w:noProof/>
            <w:webHidden/>
          </w:rPr>
          <w:fldChar w:fldCharType="begin"/>
        </w:r>
        <w:r w:rsidR="00770328">
          <w:rPr>
            <w:noProof/>
            <w:webHidden/>
          </w:rPr>
          <w:instrText xml:space="preserve"> PAGEREF _Toc320162274 \h </w:instrText>
        </w:r>
        <w:r>
          <w:rPr>
            <w:noProof/>
            <w:webHidden/>
          </w:rPr>
        </w:r>
        <w:r>
          <w:rPr>
            <w:noProof/>
            <w:webHidden/>
          </w:rPr>
          <w:fldChar w:fldCharType="separate"/>
        </w:r>
        <w:r w:rsidR="009E2171">
          <w:rPr>
            <w:noProof/>
            <w:webHidden/>
          </w:rPr>
          <w:t>253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5" w:history="1">
        <w:r w:rsidR="00770328" w:rsidRPr="00FD58C6">
          <w:rPr>
            <w:rStyle w:val="Hyperlink"/>
            <w:bCs/>
            <w:noProof/>
            <w:lang w:bidi="en-US"/>
          </w:rPr>
          <w:t>Figure 9-3: Fabricated UWB RF transmitter.</w:t>
        </w:r>
        <w:r w:rsidR="00770328">
          <w:rPr>
            <w:noProof/>
            <w:webHidden/>
          </w:rPr>
          <w:tab/>
        </w:r>
        <w:r>
          <w:rPr>
            <w:noProof/>
            <w:webHidden/>
          </w:rPr>
          <w:fldChar w:fldCharType="begin"/>
        </w:r>
        <w:r w:rsidR="00770328">
          <w:rPr>
            <w:noProof/>
            <w:webHidden/>
          </w:rPr>
          <w:instrText xml:space="preserve"> PAGEREF _Toc320162275 \h </w:instrText>
        </w:r>
        <w:r>
          <w:rPr>
            <w:noProof/>
            <w:webHidden/>
          </w:rPr>
        </w:r>
        <w:r>
          <w:rPr>
            <w:noProof/>
            <w:webHidden/>
          </w:rPr>
          <w:fldChar w:fldCharType="separate"/>
        </w:r>
        <w:r w:rsidR="009E2171">
          <w:rPr>
            <w:noProof/>
            <w:webHidden/>
          </w:rPr>
          <w:t>253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6" w:history="1">
        <w:r w:rsidR="00770328" w:rsidRPr="00FD58C6">
          <w:rPr>
            <w:rStyle w:val="Hyperlink"/>
            <w:bCs/>
            <w:noProof/>
            <w:lang w:bidi="en-US"/>
          </w:rPr>
          <w:t>Figure 9-4: Omni-directional UWB monopole antenna.</w:t>
        </w:r>
        <w:r w:rsidR="00770328">
          <w:rPr>
            <w:noProof/>
            <w:webHidden/>
          </w:rPr>
          <w:tab/>
        </w:r>
        <w:r>
          <w:rPr>
            <w:noProof/>
            <w:webHidden/>
          </w:rPr>
          <w:fldChar w:fldCharType="begin"/>
        </w:r>
        <w:r w:rsidR="00770328">
          <w:rPr>
            <w:noProof/>
            <w:webHidden/>
          </w:rPr>
          <w:instrText xml:space="preserve"> PAGEREF _Toc320162276 \h </w:instrText>
        </w:r>
        <w:r>
          <w:rPr>
            <w:noProof/>
            <w:webHidden/>
          </w:rPr>
        </w:r>
        <w:r>
          <w:rPr>
            <w:noProof/>
            <w:webHidden/>
          </w:rPr>
          <w:fldChar w:fldCharType="separate"/>
        </w:r>
        <w:r w:rsidR="009E2171">
          <w:rPr>
            <w:noProof/>
            <w:webHidden/>
          </w:rPr>
          <w:t>254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7" w:history="1">
        <w:r w:rsidR="00770328" w:rsidRPr="00FD58C6">
          <w:rPr>
            <w:rStyle w:val="Hyperlink"/>
            <w:bCs/>
            <w:noProof/>
            <w:lang w:bidi="en-US"/>
          </w:rPr>
          <w:t>Figure 9-5: Electrical circuit required for distributing DC power to op amp, LO, and microcontroller on UWB tag.</w:t>
        </w:r>
        <w:r w:rsidR="00770328">
          <w:rPr>
            <w:noProof/>
            <w:webHidden/>
          </w:rPr>
          <w:tab/>
        </w:r>
        <w:r>
          <w:rPr>
            <w:noProof/>
            <w:webHidden/>
          </w:rPr>
          <w:fldChar w:fldCharType="begin"/>
        </w:r>
        <w:r w:rsidR="00770328">
          <w:rPr>
            <w:noProof/>
            <w:webHidden/>
          </w:rPr>
          <w:instrText xml:space="preserve"> PAGEREF _Toc320162277 \h </w:instrText>
        </w:r>
        <w:r>
          <w:rPr>
            <w:noProof/>
            <w:webHidden/>
          </w:rPr>
        </w:r>
        <w:r>
          <w:rPr>
            <w:noProof/>
            <w:webHidden/>
          </w:rPr>
          <w:fldChar w:fldCharType="separate"/>
        </w:r>
        <w:r w:rsidR="009E2171">
          <w:rPr>
            <w:noProof/>
            <w:webHidden/>
          </w:rPr>
          <w:t>254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8" w:history="1">
        <w:r w:rsidR="00770328" w:rsidRPr="00FD58C6">
          <w:rPr>
            <w:rStyle w:val="Hyperlink"/>
            <w:bCs/>
            <w:noProof/>
            <w:lang w:bidi="en-US"/>
          </w:rPr>
          <w:t>Figure 9-6: 2</w:t>
        </w:r>
        <w:r w:rsidR="00770328" w:rsidRPr="00FD58C6">
          <w:rPr>
            <w:rStyle w:val="Hyperlink"/>
            <w:bCs/>
            <w:noProof/>
            <w:vertAlign w:val="superscript"/>
            <w:lang w:bidi="en-US"/>
          </w:rPr>
          <w:t>nd</w:t>
        </w:r>
        <w:r w:rsidR="00770328" w:rsidRPr="00FD58C6">
          <w:rPr>
            <w:rStyle w:val="Hyperlink"/>
            <w:bCs/>
            <w:noProof/>
            <w:lang w:bidi="en-US"/>
          </w:rPr>
          <w:t xml:space="preserve"> generation UWB tag where coplanar waveguide lines are used to connect the LO, mixer, and LNA rather than microstrip (as done in the 1</w:t>
        </w:r>
        <w:r w:rsidR="00770328" w:rsidRPr="00FD58C6">
          <w:rPr>
            <w:rStyle w:val="Hyperlink"/>
            <w:bCs/>
            <w:noProof/>
            <w:vertAlign w:val="superscript"/>
            <w:lang w:bidi="en-US"/>
          </w:rPr>
          <w:t>st</w:t>
        </w:r>
        <w:r w:rsidR="00770328" w:rsidRPr="00FD58C6">
          <w:rPr>
            <w:rStyle w:val="Hyperlink"/>
            <w:bCs/>
            <w:noProof/>
            <w:lang w:bidi="en-US"/>
          </w:rPr>
          <w:t xml:space="preserve"> generation).</w:t>
        </w:r>
        <w:r w:rsidR="00770328">
          <w:rPr>
            <w:noProof/>
            <w:webHidden/>
          </w:rPr>
          <w:tab/>
        </w:r>
        <w:r>
          <w:rPr>
            <w:noProof/>
            <w:webHidden/>
          </w:rPr>
          <w:fldChar w:fldCharType="begin"/>
        </w:r>
        <w:r w:rsidR="00770328">
          <w:rPr>
            <w:noProof/>
            <w:webHidden/>
          </w:rPr>
          <w:instrText xml:space="preserve"> PAGEREF _Toc320162278 \h </w:instrText>
        </w:r>
        <w:r>
          <w:rPr>
            <w:noProof/>
            <w:webHidden/>
          </w:rPr>
        </w:r>
        <w:r>
          <w:rPr>
            <w:noProof/>
            <w:webHidden/>
          </w:rPr>
          <w:fldChar w:fldCharType="separate"/>
        </w:r>
        <w:r w:rsidR="009E2171">
          <w:rPr>
            <w:noProof/>
            <w:webHidden/>
          </w:rPr>
          <w:t>255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79" w:history="1">
        <w:r w:rsidR="00770328" w:rsidRPr="00FD58C6">
          <w:rPr>
            <w:rStyle w:val="Hyperlink"/>
            <w:noProof/>
          </w:rPr>
          <w:t>Figure 9-7: Experimental setup for measuring 1</w:t>
        </w:r>
        <w:r w:rsidR="00770328" w:rsidRPr="00FD58C6">
          <w:rPr>
            <w:rStyle w:val="Hyperlink"/>
            <w:noProof/>
            <w:vertAlign w:val="superscript"/>
          </w:rPr>
          <w:t>st</w:t>
        </w:r>
        <w:r w:rsidR="00770328" w:rsidRPr="00FD58C6">
          <w:rPr>
            <w:rStyle w:val="Hyperlink"/>
            <w:noProof/>
          </w:rPr>
          <w:t xml:space="preserve"> generation output tag signal in frequency domain.</w:t>
        </w:r>
        <w:r w:rsidR="00770328">
          <w:rPr>
            <w:noProof/>
            <w:webHidden/>
          </w:rPr>
          <w:tab/>
        </w:r>
        <w:r>
          <w:rPr>
            <w:noProof/>
            <w:webHidden/>
          </w:rPr>
          <w:fldChar w:fldCharType="begin"/>
        </w:r>
        <w:r w:rsidR="00770328">
          <w:rPr>
            <w:noProof/>
            <w:webHidden/>
          </w:rPr>
          <w:instrText xml:space="preserve"> PAGEREF _Toc320162279 \h </w:instrText>
        </w:r>
        <w:r>
          <w:rPr>
            <w:noProof/>
            <w:webHidden/>
          </w:rPr>
        </w:r>
        <w:r>
          <w:rPr>
            <w:noProof/>
            <w:webHidden/>
          </w:rPr>
          <w:fldChar w:fldCharType="separate"/>
        </w:r>
        <w:r w:rsidR="009E2171">
          <w:rPr>
            <w:noProof/>
            <w:webHidden/>
          </w:rPr>
          <w:t>255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0" w:history="1">
        <w:r w:rsidR="00770328" w:rsidRPr="00FD58C6">
          <w:rPr>
            <w:rStyle w:val="Hyperlink"/>
            <w:noProof/>
          </w:rPr>
          <w:t>Figure 9-8: Experimental setup for measuring 1</w:t>
        </w:r>
        <w:r w:rsidR="00770328" w:rsidRPr="00FD58C6">
          <w:rPr>
            <w:rStyle w:val="Hyperlink"/>
            <w:noProof/>
            <w:vertAlign w:val="superscript"/>
          </w:rPr>
          <w:t>st</w:t>
        </w:r>
        <w:r w:rsidR="00770328" w:rsidRPr="00FD58C6">
          <w:rPr>
            <w:rStyle w:val="Hyperlink"/>
            <w:noProof/>
          </w:rPr>
          <w:t xml:space="preserve"> generation output tag signal in time domain.</w:t>
        </w:r>
        <w:r w:rsidR="00770328">
          <w:rPr>
            <w:noProof/>
            <w:webHidden/>
          </w:rPr>
          <w:tab/>
        </w:r>
        <w:r>
          <w:rPr>
            <w:noProof/>
            <w:webHidden/>
          </w:rPr>
          <w:fldChar w:fldCharType="begin"/>
        </w:r>
        <w:r w:rsidR="00770328">
          <w:rPr>
            <w:noProof/>
            <w:webHidden/>
          </w:rPr>
          <w:instrText xml:space="preserve"> PAGEREF _Toc320162280 \h </w:instrText>
        </w:r>
        <w:r>
          <w:rPr>
            <w:noProof/>
            <w:webHidden/>
          </w:rPr>
        </w:r>
        <w:r>
          <w:rPr>
            <w:noProof/>
            <w:webHidden/>
          </w:rPr>
          <w:fldChar w:fldCharType="separate"/>
        </w:r>
        <w:r w:rsidR="009E2171">
          <w:rPr>
            <w:noProof/>
            <w:webHidden/>
          </w:rPr>
          <w:t>256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1" w:history="1">
        <w:r w:rsidR="00770328" w:rsidRPr="00FD58C6">
          <w:rPr>
            <w:rStyle w:val="Hyperlink"/>
            <w:noProof/>
          </w:rPr>
          <w:t>Figure 9-9: Output 1</w:t>
        </w:r>
        <w:r w:rsidR="00770328" w:rsidRPr="00FD58C6">
          <w:rPr>
            <w:rStyle w:val="Hyperlink"/>
            <w:noProof/>
            <w:vertAlign w:val="superscript"/>
          </w:rPr>
          <w:t>st</w:t>
        </w:r>
        <w:r w:rsidR="00770328" w:rsidRPr="00FD58C6">
          <w:rPr>
            <w:rStyle w:val="Hyperlink"/>
            <w:noProof/>
          </w:rPr>
          <w:t xml:space="preserve"> generation tag signal in frequency domain where a strong LO signal and 5.4 GHz -10dB bandwidth can be seen.</w:t>
        </w:r>
        <w:r w:rsidR="00770328">
          <w:rPr>
            <w:noProof/>
            <w:webHidden/>
          </w:rPr>
          <w:tab/>
        </w:r>
        <w:r>
          <w:rPr>
            <w:noProof/>
            <w:webHidden/>
          </w:rPr>
          <w:fldChar w:fldCharType="begin"/>
        </w:r>
        <w:r w:rsidR="00770328">
          <w:rPr>
            <w:noProof/>
            <w:webHidden/>
          </w:rPr>
          <w:instrText xml:space="preserve"> PAGEREF _Toc320162281 \h </w:instrText>
        </w:r>
        <w:r>
          <w:rPr>
            <w:noProof/>
            <w:webHidden/>
          </w:rPr>
        </w:r>
        <w:r>
          <w:rPr>
            <w:noProof/>
            <w:webHidden/>
          </w:rPr>
          <w:fldChar w:fldCharType="separate"/>
        </w:r>
        <w:r w:rsidR="009E2171">
          <w:rPr>
            <w:noProof/>
            <w:webHidden/>
          </w:rPr>
          <w:t>256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2" w:history="1">
        <w:r w:rsidR="00770328" w:rsidRPr="00FD58C6">
          <w:rPr>
            <w:rStyle w:val="Hyperlink"/>
            <w:noProof/>
          </w:rPr>
          <w:t>Figure 9-10: Output 1</w:t>
        </w:r>
        <w:r w:rsidR="00770328" w:rsidRPr="00FD58C6">
          <w:rPr>
            <w:rStyle w:val="Hyperlink"/>
            <w:noProof/>
            <w:vertAlign w:val="superscript"/>
          </w:rPr>
          <w:t>st</w:t>
        </w:r>
        <w:r w:rsidR="00770328" w:rsidRPr="00FD58C6">
          <w:rPr>
            <w:rStyle w:val="Hyperlink"/>
            <w:noProof/>
          </w:rPr>
          <w:t xml:space="preserve"> generation tag signal in time domain where the strong LO signal is clearly visible in the modulated pulse.</w:t>
        </w:r>
        <w:r w:rsidR="00770328">
          <w:rPr>
            <w:noProof/>
            <w:webHidden/>
          </w:rPr>
          <w:tab/>
        </w:r>
        <w:r>
          <w:rPr>
            <w:noProof/>
            <w:webHidden/>
          </w:rPr>
          <w:fldChar w:fldCharType="begin"/>
        </w:r>
        <w:r w:rsidR="00770328">
          <w:rPr>
            <w:noProof/>
            <w:webHidden/>
          </w:rPr>
          <w:instrText xml:space="preserve"> PAGEREF _Toc320162282 \h </w:instrText>
        </w:r>
        <w:r>
          <w:rPr>
            <w:noProof/>
            <w:webHidden/>
          </w:rPr>
        </w:r>
        <w:r>
          <w:rPr>
            <w:noProof/>
            <w:webHidden/>
          </w:rPr>
          <w:fldChar w:fldCharType="separate"/>
        </w:r>
        <w:r w:rsidR="009E2171">
          <w:rPr>
            <w:noProof/>
            <w:webHidden/>
          </w:rPr>
          <w:t>257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3" w:history="1">
        <w:r w:rsidR="00770328" w:rsidRPr="00FD58C6">
          <w:rPr>
            <w:rStyle w:val="Hyperlink"/>
            <w:noProof/>
          </w:rPr>
          <w:t>Figure 9-11: Output</w:t>
        </w:r>
        <w:r w:rsidR="00770328" w:rsidRPr="00FD58C6">
          <w:rPr>
            <w:rStyle w:val="Hyperlink"/>
            <w:b/>
            <w:noProof/>
          </w:rPr>
          <w:t xml:space="preserve"> </w:t>
        </w:r>
        <w:r w:rsidR="00770328" w:rsidRPr="00FD58C6">
          <w:rPr>
            <w:rStyle w:val="Hyperlink"/>
            <w:noProof/>
          </w:rPr>
          <w:t>2</w:t>
        </w:r>
        <w:r w:rsidR="00770328" w:rsidRPr="00FD58C6">
          <w:rPr>
            <w:rStyle w:val="Hyperlink"/>
            <w:noProof/>
            <w:vertAlign w:val="superscript"/>
          </w:rPr>
          <w:t>nd</w:t>
        </w:r>
        <w:r w:rsidR="00770328" w:rsidRPr="00FD58C6">
          <w:rPr>
            <w:rStyle w:val="Hyperlink"/>
            <w:noProof/>
          </w:rPr>
          <w:t xml:space="preserve"> generation tag signal in frequency domain where a weaker LO signal and 5.0 GHz -10dB bandwidth can be seen.</w:t>
        </w:r>
        <w:r w:rsidR="00770328">
          <w:rPr>
            <w:noProof/>
            <w:webHidden/>
          </w:rPr>
          <w:tab/>
        </w:r>
        <w:r>
          <w:rPr>
            <w:noProof/>
            <w:webHidden/>
          </w:rPr>
          <w:fldChar w:fldCharType="begin"/>
        </w:r>
        <w:r w:rsidR="00770328">
          <w:rPr>
            <w:noProof/>
            <w:webHidden/>
          </w:rPr>
          <w:instrText xml:space="preserve"> PAGEREF _Toc320162283 \h </w:instrText>
        </w:r>
        <w:r>
          <w:rPr>
            <w:noProof/>
            <w:webHidden/>
          </w:rPr>
        </w:r>
        <w:r>
          <w:rPr>
            <w:noProof/>
            <w:webHidden/>
          </w:rPr>
          <w:fldChar w:fldCharType="separate"/>
        </w:r>
        <w:r w:rsidR="009E2171">
          <w:rPr>
            <w:noProof/>
            <w:webHidden/>
          </w:rPr>
          <w:t>257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4" w:history="1">
        <w:r w:rsidR="00770328" w:rsidRPr="00FD58C6">
          <w:rPr>
            <w:rStyle w:val="Hyperlink"/>
            <w:noProof/>
          </w:rPr>
          <w:t>Figure 9-12: Output 2</w:t>
        </w:r>
        <w:r w:rsidR="00770328" w:rsidRPr="00FD58C6">
          <w:rPr>
            <w:rStyle w:val="Hyperlink"/>
            <w:noProof/>
            <w:vertAlign w:val="superscript"/>
          </w:rPr>
          <w:t>nd</w:t>
        </w:r>
        <w:r w:rsidR="00770328" w:rsidRPr="00FD58C6">
          <w:rPr>
            <w:rStyle w:val="Hyperlink"/>
            <w:noProof/>
          </w:rPr>
          <w:t xml:space="preserve"> generation tag signal in time domain where the weaker LO signal is clearly visible in the modulated pulse compared to the 1</w:t>
        </w:r>
        <w:r w:rsidR="00770328" w:rsidRPr="00FD58C6">
          <w:rPr>
            <w:rStyle w:val="Hyperlink"/>
            <w:noProof/>
            <w:vertAlign w:val="superscript"/>
          </w:rPr>
          <w:t>st</w:t>
        </w:r>
        <w:r w:rsidR="00770328" w:rsidRPr="00FD58C6">
          <w:rPr>
            <w:rStyle w:val="Hyperlink"/>
            <w:noProof/>
          </w:rPr>
          <w:t xml:space="preserve"> generation design.</w:t>
        </w:r>
        <w:r w:rsidR="00770328">
          <w:rPr>
            <w:noProof/>
            <w:webHidden/>
          </w:rPr>
          <w:tab/>
        </w:r>
        <w:r>
          <w:rPr>
            <w:noProof/>
            <w:webHidden/>
          </w:rPr>
          <w:fldChar w:fldCharType="begin"/>
        </w:r>
        <w:r w:rsidR="00770328">
          <w:rPr>
            <w:noProof/>
            <w:webHidden/>
          </w:rPr>
          <w:instrText xml:space="preserve"> PAGEREF _Toc320162284 \h </w:instrText>
        </w:r>
        <w:r>
          <w:rPr>
            <w:noProof/>
            <w:webHidden/>
          </w:rPr>
        </w:r>
        <w:r>
          <w:rPr>
            <w:noProof/>
            <w:webHidden/>
          </w:rPr>
          <w:fldChar w:fldCharType="separate"/>
        </w:r>
        <w:r w:rsidR="009E2171">
          <w:rPr>
            <w:noProof/>
            <w:webHidden/>
          </w:rPr>
          <w:t>258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5" w:history="1">
        <w:r w:rsidR="00770328" w:rsidRPr="00FD58C6">
          <w:rPr>
            <w:rStyle w:val="Hyperlink"/>
            <w:noProof/>
          </w:rPr>
          <w:t>Figure 9-13: UWB multi-tag access scheme where 8 GHz OOK is used and a TI MSP430 microcontroller allows low power operation where the tag is awakened from a sleep state [19].</w:t>
        </w:r>
        <w:r w:rsidR="00770328">
          <w:rPr>
            <w:noProof/>
            <w:webHidden/>
          </w:rPr>
          <w:tab/>
        </w:r>
        <w:r>
          <w:rPr>
            <w:noProof/>
            <w:webHidden/>
          </w:rPr>
          <w:fldChar w:fldCharType="begin"/>
        </w:r>
        <w:r w:rsidR="00770328">
          <w:rPr>
            <w:noProof/>
            <w:webHidden/>
          </w:rPr>
          <w:instrText xml:space="preserve"> PAGEREF _Toc320162285 \h </w:instrText>
        </w:r>
        <w:r>
          <w:rPr>
            <w:noProof/>
            <w:webHidden/>
          </w:rPr>
        </w:r>
        <w:r>
          <w:rPr>
            <w:noProof/>
            <w:webHidden/>
          </w:rPr>
          <w:fldChar w:fldCharType="separate"/>
        </w:r>
        <w:r w:rsidR="009E2171">
          <w:rPr>
            <w:noProof/>
            <w:webHidden/>
          </w:rPr>
          <w:t>260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6" w:history="1">
        <w:r w:rsidR="00770328" w:rsidRPr="00FD58C6">
          <w:rPr>
            <w:rStyle w:val="Hyperlink"/>
            <w:noProof/>
          </w:rPr>
          <w:t>Figure 9-14: Controller architecture for multi-tag access scheme where 8 GHz OOK is used and a TI MSP430 microcontroller broadcasts tag IDs to implement a TDMA scheme.</w:t>
        </w:r>
        <w:r w:rsidR="00770328">
          <w:rPr>
            <w:noProof/>
            <w:webHidden/>
          </w:rPr>
          <w:tab/>
        </w:r>
        <w:r>
          <w:rPr>
            <w:noProof/>
            <w:webHidden/>
          </w:rPr>
          <w:fldChar w:fldCharType="begin"/>
        </w:r>
        <w:r w:rsidR="00770328">
          <w:rPr>
            <w:noProof/>
            <w:webHidden/>
          </w:rPr>
          <w:instrText xml:space="preserve"> PAGEREF _Toc320162286 \h </w:instrText>
        </w:r>
        <w:r>
          <w:rPr>
            <w:noProof/>
            <w:webHidden/>
          </w:rPr>
        </w:r>
        <w:r>
          <w:rPr>
            <w:noProof/>
            <w:webHidden/>
          </w:rPr>
          <w:fldChar w:fldCharType="separate"/>
        </w:r>
        <w:r w:rsidR="009E2171">
          <w:rPr>
            <w:noProof/>
            <w:webHidden/>
          </w:rPr>
          <w:t>261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7" w:history="1">
        <w:r w:rsidR="00770328" w:rsidRPr="00FD58C6">
          <w:rPr>
            <w:rStyle w:val="Hyperlink"/>
            <w:noProof/>
          </w:rPr>
          <w:t>Figure 9-15: Diagram outlining protocol followed in waking up tag where controller broadcasts a unique tag ID. The tag with matching ID responds, wakes up, and transmits a train of pulses before falling back asleep.</w:t>
        </w:r>
        <w:r w:rsidR="00770328">
          <w:rPr>
            <w:noProof/>
            <w:webHidden/>
          </w:rPr>
          <w:tab/>
        </w:r>
        <w:r>
          <w:rPr>
            <w:noProof/>
            <w:webHidden/>
          </w:rPr>
          <w:fldChar w:fldCharType="begin"/>
        </w:r>
        <w:r w:rsidR="00770328">
          <w:rPr>
            <w:noProof/>
            <w:webHidden/>
          </w:rPr>
          <w:instrText xml:space="preserve"> PAGEREF _Toc320162287 \h </w:instrText>
        </w:r>
        <w:r>
          <w:rPr>
            <w:noProof/>
            <w:webHidden/>
          </w:rPr>
        </w:r>
        <w:r>
          <w:rPr>
            <w:noProof/>
            <w:webHidden/>
          </w:rPr>
          <w:fldChar w:fldCharType="separate"/>
        </w:r>
        <w:r w:rsidR="009E2171">
          <w:rPr>
            <w:noProof/>
            <w:webHidden/>
          </w:rPr>
          <w:t>261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8" w:history="1">
        <w:r w:rsidR="00770328" w:rsidRPr="00FD58C6">
          <w:rPr>
            <w:rStyle w:val="Hyperlink"/>
            <w:noProof/>
          </w:rPr>
          <w:t>Figure 9-16: Experimental implementation of mixed-signal UWB transmitter architecture where a TI MSP430 microcontroller uses 8 GHz OOK for a sleep-based TDMA approach.</w:t>
        </w:r>
        <w:r w:rsidR="00770328">
          <w:rPr>
            <w:noProof/>
            <w:webHidden/>
          </w:rPr>
          <w:tab/>
        </w:r>
        <w:r>
          <w:rPr>
            <w:noProof/>
            <w:webHidden/>
          </w:rPr>
          <w:fldChar w:fldCharType="begin"/>
        </w:r>
        <w:r w:rsidR="00770328">
          <w:rPr>
            <w:noProof/>
            <w:webHidden/>
          </w:rPr>
          <w:instrText xml:space="preserve"> PAGEREF _Toc320162288 \h </w:instrText>
        </w:r>
        <w:r>
          <w:rPr>
            <w:noProof/>
            <w:webHidden/>
          </w:rPr>
        </w:r>
        <w:r>
          <w:rPr>
            <w:noProof/>
            <w:webHidden/>
          </w:rPr>
          <w:fldChar w:fldCharType="separate"/>
        </w:r>
        <w:r w:rsidR="009E2171">
          <w:rPr>
            <w:noProof/>
            <w:webHidden/>
          </w:rPr>
          <w:t>262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89" w:history="1">
        <w:r w:rsidR="00770328" w:rsidRPr="00FD58C6">
          <w:rPr>
            <w:rStyle w:val="Hyperlink"/>
            <w:noProof/>
          </w:rPr>
          <w:t>Figure 9-17: Experimental implementation of controller architecture where a TI MSP430 microcontroller uses OOK at 8 GHz to implement a TDMA, round-robin scheme for multi-tag access.</w:t>
        </w:r>
        <w:r w:rsidR="00770328">
          <w:rPr>
            <w:noProof/>
            <w:webHidden/>
          </w:rPr>
          <w:tab/>
        </w:r>
        <w:r>
          <w:rPr>
            <w:noProof/>
            <w:webHidden/>
          </w:rPr>
          <w:fldChar w:fldCharType="begin"/>
        </w:r>
        <w:r w:rsidR="00770328">
          <w:rPr>
            <w:noProof/>
            <w:webHidden/>
          </w:rPr>
          <w:instrText xml:space="preserve"> PAGEREF _Toc320162289 \h </w:instrText>
        </w:r>
        <w:r>
          <w:rPr>
            <w:noProof/>
            <w:webHidden/>
          </w:rPr>
        </w:r>
        <w:r>
          <w:rPr>
            <w:noProof/>
            <w:webHidden/>
          </w:rPr>
          <w:fldChar w:fldCharType="separate"/>
        </w:r>
        <w:r w:rsidR="009E2171">
          <w:rPr>
            <w:noProof/>
            <w:webHidden/>
          </w:rPr>
          <w:t>262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0" w:history="1">
        <w:r w:rsidR="00770328" w:rsidRPr="00FD58C6">
          <w:rPr>
            <w:rStyle w:val="Hyperlink"/>
            <w:noProof/>
          </w:rPr>
          <w:t>Figure 9-18: Oscilloscope output showing 1-3 Mbps baseband digital signal both at the transmitter (controller) and receiver (tag) where the controller and tag were connected with a coaxial cable.</w:t>
        </w:r>
        <w:r w:rsidR="00770328">
          <w:rPr>
            <w:noProof/>
            <w:webHidden/>
          </w:rPr>
          <w:tab/>
        </w:r>
        <w:r>
          <w:rPr>
            <w:noProof/>
            <w:webHidden/>
          </w:rPr>
          <w:fldChar w:fldCharType="begin"/>
        </w:r>
        <w:r w:rsidR="00770328">
          <w:rPr>
            <w:noProof/>
            <w:webHidden/>
          </w:rPr>
          <w:instrText xml:space="preserve"> PAGEREF _Toc320162290 \h </w:instrText>
        </w:r>
        <w:r>
          <w:rPr>
            <w:noProof/>
            <w:webHidden/>
          </w:rPr>
        </w:r>
        <w:r>
          <w:rPr>
            <w:noProof/>
            <w:webHidden/>
          </w:rPr>
          <w:fldChar w:fldCharType="separate"/>
        </w:r>
        <w:r w:rsidR="009E2171">
          <w:rPr>
            <w:noProof/>
            <w:webHidden/>
          </w:rPr>
          <w:t>263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1" w:history="1">
        <w:r w:rsidR="00770328" w:rsidRPr="00FD58C6">
          <w:rPr>
            <w:rStyle w:val="Hyperlink"/>
            <w:noProof/>
          </w:rPr>
          <w:t>Figure 9-19: Oscilloscope output showing 1-3 Mbps baseband digital signal both at the transmitter (controller) and receiver (tag) where the controller and tag are attached to Vivaldi four-element array antennas for wireless transmission with results similar to the wired case in Figure 9-18.</w:t>
        </w:r>
        <w:r w:rsidR="00770328">
          <w:rPr>
            <w:noProof/>
            <w:webHidden/>
          </w:rPr>
          <w:tab/>
        </w:r>
        <w:r>
          <w:rPr>
            <w:noProof/>
            <w:webHidden/>
          </w:rPr>
          <w:fldChar w:fldCharType="begin"/>
        </w:r>
        <w:r w:rsidR="00770328">
          <w:rPr>
            <w:noProof/>
            <w:webHidden/>
          </w:rPr>
          <w:instrText xml:space="preserve"> PAGEREF _Toc320162291 \h </w:instrText>
        </w:r>
        <w:r>
          <w:rPr>
            <w:noProof/>
            <w:webHidden/>
          </w:rPr>
        </w:r>
        <w:r>
          <w:rPr>
            <w:noProof/>
            <w:webHidden/>
          </w:rPr>
          <w:fldChar w:fldCharType="separate"/>
        </w:r>
        <w:r w:rsidR="009E2171">
          <w:rPr>
            <w:noProof/>
            <w:webHidden/>
          </w:rPr>
          <w:t>263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2" w:history="1">
        <w:r w:rsidR="00770328" w:rsidRPr="00FD58C6">
          <w:rPr>
            <w:rStyle w:val="Hyperlink"/>
            <w:noProof/>
          </w:rPr>
          <w:t>Figure 9-20: Comparison of theoretical bit-error-rates for UWB modulation schemes (PPM, OOK, BPSK) and narrowband 2.4 GHz minimum shift keying (MSK) in AWGN channel.</w:t>
        </w:r>
        <w:r w:rsidR="00770328">
          <w:rPr>
            <w:noProof/>
            <w:webHidden/>
          </w:rPr>
          <w:tab/>
        </w:r>
        <w:r>
          <w:rPr>
            <w:noProof/>
            <w:webHidden/>
          </w:rPr>
          <w:fldChar w:fldCharType="begin"/>
        </w:r>
        <w:r w:rsidR="00770328">
          <w:rPr>
            <w:noProof/>
            <w:webHidden/>
          </w:rPr>
          <w:instrText xml:space="preserve"> PAGEREF _Toc320162292 \h </w:instrText>
        </w:r>
        <w:r>
          <w:rPr>
            <w:noProof/>
            <w:webHidden/>
          </w:rPr>
        </w:r>
        <w:r>
          <w:rPr>
            <w:noProof/>
            <w:webHidden/>
          </w:rPr>
          <w:fldChar w:fldCharType="separate"/>
        </w:r>
        <w:r w:rsidR="009E2171">
          <w:rPr>
            <w:noProof/>
            <w:webHidden/>
          </w:rPr>
          <w:t>267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3" w:history="1">
        <w:r w:rsidR="00770328" w:rsidRPr="00FD58C6">
          <w:rPr>
            <w:rStyle w:val="Hyperlink"/>
            <w:noProof/>
          </w:rPr>
          <w:t>Figure 9-21: Block diagram of UWB tag where a 2.4 GHz transceiver is used to activate the UWB transmitter via both DC power and an RF switch. Localizing of the 3-D tag position is done using a time division multiple access (TDMA) approach.</w:t>
        </w:r>
        <w:r w:rsidR="00770328">
          <w:rPr>
            <w:noProof/>
            <w:webHidden/>
          </w:rPr>
          <w:tab/>
        </w:r>
        <w:r>
          <w:rPr>
            <w:noProof/>
            <w:webHidden/>
          </w:rPr>
          <w:fldChar w:fldCharType="begin"/>
        </w:r>
        <w:r w:rsidR="00770328">
          <w:rPr>
            <w:noProof/>
            <w:webHidden/>
          </w:rPr>
          <w:instrText xml:space="preserve"> PAGEREF _Toc320162293 \h </w:instrText>
        </w:r>
        <w:r>
          <w:rPr>
            <w:noProof/>
            <w:webHidden/>
          </w:rPr>
        </w:r>
        <w:r>
          <w:rPr>
            <w:noProof/>
            <w:webHidden/>
          </w:rPr>
          <w:fldChar w:fldCharType="separate"/>
        </w:r>
        <w:r w:rsidR="009E2171">
          <w:rPr>
            <w:noProof/>
            <w:webHidden/>
          </w:rPr>
          <w:t>267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4" w:history="1">
        <w:r w:rsidR="00770328" w:rsidRPr="00FD58C6">
          <w:rPr>
            <w:rStyle w:val="Hyperlink"/>
            <w:noProof/>
          </w:rPr>
          <w:t>Figure 9-22: Time division multiple access (TDMA) where the main processing unit broadcasts all tag IDs in a round-robin fashion and the base stations localize its 3-D position.</w:t>
        </w:r>
        <w:r w:rsidR="00770328">
          <w:rPr>
            <w:noProof/>
            <w:webHidden/>
          </w:rPr>
          <w:tab/>
        </w:r>
        <w:r>
          <w:rPr>
            <w:noProof/>
            <w:webHidden/>
          </w:rPr>
          <w:fldChar w:fldCharType="begin"/>
        </w:r>
        <w:r w:rsidR="00770328">
          <w:rPr>
            <w:noProof/>
            <w:webHidden/>
          </w:rPr>
          <w:instrText xml:space="preserve"> PAGEREF _Toc320162294 \h </w:instrText>
        </w:r>
        <w:r>
          <w:rPr>
            <w:noProof/>
            <w:webHidden/>
          </w:rPr>
        </w:r>
        <w:r>
          <w:rPr>
            <w:noProof/>
            <w:webHidden/>
          </w:rPr>
          <w:fldChar w:fldCharType="separate"/>
        </w:r>
        <w:r w:rsidR="009E2171">
          <w:rPr>
            <w:noProof/>
            <w:webHidden/>
          </w:rPr>
          <w:t>270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5" w:history="1">
        <w:r w:rsidR="00770328" w:rsidRPr="00FD58C6">
          <w:rPr>
            <w:rStyle w:val="Hyperlink"/>
            <w:noProof/>
          </w:rPr>
          <w:t xml:space="preserve">Figure 9-23: </w:t>
        </w:r>
        <w:r w:rsidR="00770328" w:rsidRPr="00FD58C6">
          <w:rPr>
            <w:rStyle w:val="Hyperlink"/>
            <w:noProof/>
            <w:lang w:eastAsia="zh-CN"/>
          </w:rPr>
          <w:t>Control station architecture where Access Point MCU send tag IDs to the FPGA for synchronous tagging of the TDOA data for TDMA approach.</w:t>
        </w:r>
        <w:r w:rsidR="00770328">
          <w:rPr>
            <w:noProof/>
            <w:webHidden/>
          </w:rPr>
          <w:tab/>
        </w:r>
        <w:r>
          <w:rPr>
            <w:noProof/>
            <w:webHidden/>
          </w:rPr>
          <w:fldChar w:fldCharType="begin"/>
        </w:r>
        <w:r w:rsidR="00770328">
          <w:rPr>
            <w:noProof/>
            <w:webHidden/>
          </w:rPr>
          <w:instrText xml:space="preserve"> PAGEREF _Toc320162295 \h </w:instrText>
        </w:r>
        <w:r>
          <w:rPr>
            <w:noProof/>
            <w:webHidden/>
          </w:rPr>
        </w:r>
        <w:r>
          <w:rPr>
            <w:noProof/>
            <w:webHidden/>
          </w:rPr>
          <w:fldChar w:fldCharType="separate"/>
        </w:r>
        <w:r w:rsidR="009E2171">
          <w:rPr>
            <w:noProof/>
            <w:webHidden/>
          </w:rPr>
          <w:t>272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6" w:history="1">
        <w:r w:rsidR="00770328" w:rsidRPr="00FD58C6">
          <w:rPr>
            <w:rStyle w:val="Hyperlink"/>
            <w:noProof/>
          </w:rPr>
          <w:t xml:space="preserve">Figure 9-24: </w:t>
        </w:r>
        <w:r w:rsidR="00770328" w:rsidRPr="00FD58C6">
          <w:rPr>
            <w:rStyle w:val="Hyperlink"/>
            <w:noProof/>
            <w:lang w:eastAsia="zh-CN"/>
          </w:rPr>
          <w:t>Block diagram of experimental setup outlining the role of a computer to collect data from the MCU access point, UWB positioning system, and optical tracking system. The CPU can send configuration signals to the MCU. The MCU-MCU tag-access point communication is also highlighted.</w:t>
        </w:r>
        <w:r w:rsidR="00770328">
          <w:rPr>
            <w:noProof/>
            <w:webHidden/>
          </w:rPr>
          <w:tab/>
        </w:r>
        <w:r>
          <w:rPr>
            <w:noProof/>
            <w:webHidden/>
          </w:rPr>
          <w:fldChar w:fldCharType="begin"/>
        </w:r>
        <w:r w:rsidR="00770328">
          <w:rPr>
            <w:noProof/>
            <w:webHidden/>
          </w:rPr>
          <w:instrText xml:space="preserve"> PAGEREF _Toc320162296 \h </w:instrText>
        </w:r>
        <w:r>
          <w:rPr>
            <w:noProof/>
            <w:webHidden/>
          </w:rPr>
        </w:r>
        <w:r>
          <w:rPr>
            <w:noProof/>
            <w:webHidden/>
          </w:rPr>
          <w:fldChar w:fldCharType="separate"/>
        </w:r>
        <w:r w:rsidR="009E2171">
          <w:rPr>
            <w:noProof/>
            <w:webHidden/>
          </w:rPr>
          <w:t>272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7" w:history="1">
        <w:r w:rsidR="00770328" w:rsidRPr="00FD58C6">
          <w:rPr>
            <w:rStyle w:val="Hyperlink"/>
            <w:noProof/>
          </w:rPr>
          <w:t xml:space="preserve">Figure 9-25: </w:t>
        </w:r>
        <w:r w:rsidR="00770328" w:rsidRPr="00FD58C6">
          <w:rPr>
            <w:rStyle w:val="Hyperlink"/>
            <w:noProof/>
            <w:lang w:eastAsia="zh-CN"/>
          </w:rPr>
          <w:t>User interface for UWB multi-tag indoor positioning system.</w:t>
        </w:r>
        <w:r w:rsidR="00770328">
          <w:rPr>
            <w:noProof/>
            <w:webHidden/>
          </w:rPr>
          <w:tab/>
        </w:r>
        <w:r>
          <w:rPr>
            <w:noProof/>
            <w:webHidden/>
          </w:rPr>
          <w:fldChar w:fldCharType="begin"/>
        </w:r>
        <w:r w:rsidR="00770328">
          <w:rPr>
            <w:noProof/>
            <w:webHidden/>
          </w:rPr>
          <w:instrText xml:space="preserve"> PAGEREF _Toc320162297 \h </w:instrText>
        </w:r>
        <w:r>
          <w:rPr>
            <w:noProof/>
            <w:webHidden/>
          </w:rPr>
        </w:r>
        <w:r>
          <w:rPr>
            <w:noProof/>
            <w:webHidden/>
          </w:rPr>
          <w:fldChar w:fldCharType="separate"/>
        </w:r>
        <w:r w:rsidR="009E2171">
          <w:rPr>
            <w:noProof/>
            <w:webHidden/>
          </w:rPr>
          <w:t>273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8" w:history="1">
        <w:r w:rsidR="00770328" w:rsidRPr="00FD58C6">
          <w:rPr>
            <w:rStyle w:val="Hyperlink"/>
            <w:noProof/>
          </w:rPr>
          <w:t xml:space="preserve">Figure 9-26: </w:t>
        </w:r>
        <w:r w:rsidR="00770328" w:rsidRPr="00FD58C6">
          <w:rPr>
            <w:rStyle w:val="Hyperlink"/>
            <w:noProof/>
            <w:lang w:eastAsia="zh-CN"/>
          </w:rPr>
          <w:t>Example serial data received during one second at the CPU from the access point microcontroller while communicating with four tags. The data includes the current tag transmitting for TDMA and a general status update for each tag as well as the access point.</w:t>
        </w:r>
        <w:r w:rsidR="00770328">
          <w:rPr>
            <w:noProof/>
            <w:webHidden/>
          </w:rPr>
          <w:tab/>
        </w:r>
        <w:r>
          <w:rPr>
            <w:noProof/>
            <w:webHidden/>
          </w:rPr>
          <w:fldChar w:fldCharType="begin"/>
        </w:r>
        <w:r w:rsidR="00770328">
          <w:rPr>
            <w:noProof/>
            <w:webHidden/>
          </w:rPr>
          <w:instrText xml:space="preserve"> PAGEREF _Toc320162298 \h </w:instrText>
        </w:r>
        <w:r>
          <w:rPr>
            <w:noProof/>
            <w:webHidden/>
          </w:rPr>
        </w:r>
        <w:r>
          <w:rPr>
            <w:noProof/>
            <w:webHidden/>
          </w:rPr>
          <w:fldChar w:fldCharType="separate"/>
        </w:r>
        <w:r w:rsidR="009E2171">
          <w:rPr>
            <w:noProof/>
            <w:webHidden/>
          </w:rPr>
          <w:t>274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299" w:history="1">
        <w:r w:rsidR="00770328" w:rsidRPr="00FD58C6">
          <w:rPr>
            <w:rStyle w:val="Hyperlink"/>
            <w:noProof/>
          </w:rPr>
          <w:t xml:space="preserve">Figure 9-27: </w:t>
        </w:r>
        <w:r w:rsidR="00770328" w:rsidRPr="00FD58C6">
          <w:rPr>
            <w:rStyle w:val="Hyperlink"/>
            <w:noProof/>
            <w:lang w:eastAsia="zh-CN"/>
          </w:rPr>
          <w:t>Digital signal output from the MCU to activate and deactivate the UWB tags when two tags are sharing the available time slots allocated during the TDMA process.</w:t>
        </w:r>
        <w:r w:rsidR="00770328">
          <w:rPr>
            <w:noProof/>
            <w:webHidden/>
          </w:rPr>
          <w:tab/>
        </w:r>
        <w:r>
          <w:rPr>
            <w:noProof/>
            <w:webHidden/>
          </w:rPr>
          <w:fldChar w:fldCharType="begin"/>
        </w:r>
        <w:r w:rsidR="00770328">
          <w:rPr>
            <w:noProof/>
            <w:webHidden/>
          </w:rPr>
          <w:instrText xml:space="preserve"> PAGEREF _Toc320162299 \h </w:instrText>
        </w:r>
        <w:r>
          <w:rPr>
            <w:noProof/>
            <w:webHidden/>
          </w:rPr>
        </w:r>
        <w:r>
          <w:rPr>
            <w:noProof/>
            <w:webHidden/>
          </w:rPr>
          <w:fldChar w:fldCharType="separate"/>
        </w:r>
        <w:r w:rsidR="009E2171">
          <w:rPr>
            <w:noProof/>
            <w:webHidden/>
          </w:rPr>
          <w:t>274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0" w:history="1">
        <w:r w:rsidR="00770328" w:rsidRPr="00FD58C6">
          <w:rPr>
            <w:rStyle w:val="Hyperlink"/>
            <w:noProof/>
          </w:rPr>
          <w:t xml:space="preserve">Figure 9-28: </w:t>
        </w:r>
        <w:r w:rsidR="00770328" w:rsidRPr="00FD58C6">
          <w:rPr>
            <w:rStyle w:val="Hyperlink"/>
            <w:noProof/>
            <w:lang w:eastAsia="zh-CN"/>
          </w:rPr>
          <w:t>Experimental setup of with two tags and an optical probe.</w:t>
        </w:r>
        <w:r w:rsidR="00770328">
          <w:rPr>
            <w:noProof/>
            <w:webHidden/>
          </w:rPr>
          <w:tab/>
        </w:r>
        <w:r>
          <w:rPr>
            <w:noProof/>
            <w:webHidden/>
          </w:rPr>
          <w:fldChar w:fldCharType="begin"/>
        </w:r>
        <w:r w:rsidR="00770328">
          <w:rPr>
            <w:noProof/>
            <w:webHidden/>
          </w:rPr>
          <w:instrText xml:space="preserve"> PAGEREF _Toc320162300 \h </w:instrText>
        </w:r>
        <w:r>
          <w:rPr>
            <w:noProof/>
            <w:webHidden/>
          </w:rPr>
        </w:r>
        <w:r>
          <w:rPr>
            <w:noProof/>
            <w:webHidden/>
          </w:rPr>
          <w:fldChar w:fldCharType="separate"/>
        </w:r>
        <w:r w:rsidR="009E2171">
          <w:rPr>
            <w:noProof/>
            <w:webHidden/>
          </w:rPr>
          <w:t>275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1" w:history="1">
        <w:r w:rsidR="00770328" w:rsidRPr="00FD58C6">
          <w:rPr>
            <w:rStyle w:val="Hyperlink"/>
            <w:noProof/>
          </w:rPr>
          <w:t xml:space="preserve">Figure 9-29: </w:t>
        </w:r>
        <w:r w:rsidR="00770328" w:rsidRPr="00FD58C6">
          <w:rPr>
            <w:rStyle w:val="Hyperlink"/>
            <w:noProof/>
            <w:lang w:eastAsia="zh-CN"/>
          </w:rPr>
          <w:t>Block diagram of integrated UWB tag including the RF board containing the UWB pulse generator, VCO, mixer, and amplifier. A separate DC power board contains the DC-DC converters and load switches used to switch on and off the power to the RF board to implement the TDMA scheme.</w:t>
        </w:r>
        <w:r w:rsidR="00770328">
          <w:rPr>
            <w:noProof/>
            <w:webHidden/>
          </w:rPr>
          <w:tab/>
        </w:r>
        <w:r>
          <w:rPr>
            <w:noProof/>
            <w:webHidden/>
          </w:rPr>
          <w:fldChar w:fldCharType="begin"/>
        </w:r>
        <w:r w:rsidR="00770328">
          <w:rPr>
            <w:noProof/>
            <w:webHidden/>
          </w:rPr>
          <w:instrText xml:space="preserve"> PAGEREF _Toc320162301 \h </w:instrText>
        </w:r>
        <w:r>
          <w:rPr>
            <w:noProof/>
            <w:webHidden/>
          </w:rPr>
        </w:r>
        <w:r>
          <w:rPr>
            <w:noProof/>
            <w:webHidden/>
          </w:rPr>
          <w:fldChar w:fldCharType="separate"/>
        </w:r>
        <w:r w:rsidR="009E2171">
          <w:rPr>
            <w:noProof/>
            <w:webHidden/>
          </w:rPr>
          <w:t>277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2" w:history="1">
        <w:r w:rsidR="00770328" w:rsidRPr="00FD58C6">
          <w:rPr>
            <w:rStyle w:val="Hyperlink"/>
            <w:noProof/>
          </w:rPr>
          <w:t xml:space="preserve">Figure 9-30: </w:t>
        </w:r>
        <w:r w:rsidR="00770328" w:rsidRPr="00FD58C6">
          <w:rPr>
            <w:rStyle w:val="Hyperlink"/>
            <w:noProof/>
            <w:lang w:eastAsia="zh-CN"/>
          </w:rPr>
          <w:t>Integrated tag RF board including 10 MHz clock, high slew rate op amp, step recovery diode pulse generator, mixer, VCO, and medium power amplifier. A 6-pin connector is used to connect the MCU board to the RF board.</w:t>
        </w:r>
        <w:r w:rsidR="00770328">
          <w:rPr>
            <w:noProof/>
            <w:webHidden/>
          </w:rPr>
          <w:tab/>
        </w:r>
        <w:r>
          <w:rPr>
            <w:noProof/>
            <w:webHidden/>
          </w:rPr>
          <w:fldChar w:fldCharType="begin"/>
        </w:r>
        <w:r w:rsidR="00770328">
          <w:rPr>
            <w:noProof/>
            <w:webHidden/>
          </w:rPr>
          <w:instrText xml:space="preserve"> PAGEREF _Toc320162302 \h </w:instrText>
        </w:r>
        <w:r>
          <w:rPr>
            <w:noProof/>
            <w:webHidden/>
          </w:rPr>
        </w:r>
        <w:r>
          <w:rPr>
            <w:noProof/>
            <w:webHidden/>
          </w:rPr>
          <w:fldChar w:fldCharType="separate"/>
        </w:r>
        <w:r w:rsidR="009E2171">
          <w:rPr>
            <w:noProof/>
            <w:webHidden/>
          </w:rPr>
          <w:t>277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3" w:history="1">
        <w:r w:rsidR="00770328" w:rsidRPr="00FD58C6">
          <w:rPr>
            <w:rStyle w:val="Hyperlink"/>
            <w:noProof/>
          </w:rPr>
          <w:t xml:space="preserve">Figure 9-31: </w:t>
        </w:r>
        <w:r w:rsidR="00770328" w:rsidRPr="00FD58C6">
          <w:rPr>
            <w:rStyle w:val="Hyperlink"/>
            <w:noProof/>
            <w:lang w:eastAsia="zh-CN"/>
          </w:rPr>
          <w:t xml:space="preserve">DC power board which includes wall power or power via a 9V battery. Connectors are used to directly connect the RF board shown in </w:t>
        </w:r>
        <w:r w:rsidR="00770328" w:rsidRPr="00FD58C6">
          <w:rPr>
            <w:rStyle w:val="Hyperlink"/>
            <w:noProof/>
          </w:rPr>
          <w:t>Figure 9-30</w:t>
        </w:r>
        <w:r w:rsidR="00770328" w:rsidRPr="00FD58C6">
          <w:rPr>
            <w:rStyle w:val="Hyperlink"/>
            <w:noProof/>
            <w:lang w:eastAsia="zh-CN"/>
          </w:rPr>
          <w:t>. DC-DC converters are used to supply the RF board with +5V, -5V, and +3.3V. Load switches allow the DC power to the tag to be turned on and off and are controlled by the tag MCU. This provides the underlying time division multiple access functionality.</w:t>
        </w:r>
        <w:r w:rsidR="00770328">
          <w:rPr>
            <w:noProof/>
            <w:webHidden/>
          </w:rPr>
          <w:tab/>
        </w:r>
        <w:r>
          <w:rPr>
            <w:noProof/>
            <w:webHidden/>
          </w:rPr>
          <w:fldChar w:fldCharType="begin"/>
        </w:r>
        <w:r w:rsidR="00770328">
          <w:rPr>
            <w:noProof/>
            <w:webHidden/>
          </w:rPr>
          <w:instrText xml:space="preserve"> PAGEREF _Toc320162303 \h </w:instrText>
        </w:r>
        <w:r>
          <w:rPr>
            <w:noProof/>
            <w:webHidden/>
          </w:rPr>
        </w:r>
        <w:r>
          <w:rPr>
            <w:noProof/>
            <w:webHidden/>
          </w:rPr>
          <w:fldChar w:fldCharType="separate"/>
        </w:r>
        <w:r w:rsidR="009E2171">
          <w:rPr>
            <w:noProof/>
            <w:webHidden/>
          </w:rPr>
          <w:t>278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4" w:history="1">
        <w:r w:rsidR="00770328" w:rsidRPr="00FD58C6">
          <w:rPr>
            <w:rStyle w:val="Hyperlink"/>
            <w:noProof/>
          </w:rPr>
          <w:t xml:space="preserve">Figure 9-32: </w:t>
        </w:r>
        <w:r w:rsidR="00770328" w:rsidRPr="00FD58C6">
          <w:rPr>
            <w:rStyle w:val="Hyperlink"/>
            <w:noProof/>
            <w:lang w:eastAsia="zh-CN"/>
          </w:rPr>
          <w:t>Integrated tag including DC power board, RF board, MSP430-EZ2500 microcontroller board, VCO connected via external SMA connector, and monopole UWB antenna.</w:t>
        </w:r>
        <w:r w:rsidR="00770328">
          <w:rPr>
            <w:noProof/>
            <w:webHidden/>
          </w:rPr>
          <w:tab/>
        </w:r>
        <w:r>
          <w:rPr>
            <w:noProof/>
            <w:webHidden/>
          </w:rPr>
          <w:fldChar w:fldCharType="begin"/>
        </w:r>
        <w:r w:rsidR="00770328">
          <w:rPr>
            <w:noProof/>
            <w:webHidden/>
          </w:rPr>
          <w:instrText xml:space="preserve"> PAGEREF _Toc320162304 \h </w:instrText>
        </w:r>
        <w:r>
          <w:rPr>
            <w:noProof/>
            <w:webHidden/>
          </w:rPr>
        </w:r>
        <w:r>
          <w:rPr>
            <w:noProof/>
            <w:webHidden/>
          </w:rPr>
          <w:fldChar w:fldCharType="separate"/>
        </w:r>
        <w:r w:rsidR="009E2171">
          <w:rPr>
            <w:noProof/>
            <w:webHidden/>
          </w:rPr>
          <w:t>279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5" w:history="1">
        <w:r w:rsidR="00770328" w:rsidRPr="00FD58C6">
          <w:rPr>
            <w:rStyle w:val="Hyperlink"/>
            <w:noProof/>
          </w:rPr>
          <w:t xml:space="preserve">Figure 9-33: </w:t>
        </w:r>
        <w:r w:rsidR="00770328" w:rsidRPr="00FD58C6">
          <w:rPr>
            <w:rStyle w:val="Hyperlink"/>
            <w:noProof/>
            <w:lang w:eastAsia="zh-CN"/>
          </w:rPr>
          <w:t>Integrated tag components including DC power board, RF board, MSP430-EZ2500 microcontroller board, VCO connected via external SMA connector, monopole UWB antenna, 9V battery, and 9V AC/DC power converter.</w:t>
        </w:r>
        <w:r w:rsidR="00770328">
          <w:rPr>
            <w:noProof/>
            <w:webHidden/>
          </w:rPr>
          <w:tab/>
        </w:r>
        <w:r>
          <w:rPr>
            <w:noProof/>
            <w:webHidden/>
          </w:rPr>
          <w:fldChar w:fldCharType="begin"/>
        </w:r>
        <w:r w:rsidR="00770328">
          <w:rPr>
            <w:noProof/>
            <w:webHidden/>
          </w:rPr>
          <w:instrText xml:space="preserve"> PAGEREF _Toc320162305 \h </w:instrText>
        </w:r>
        <w:r>
          <w:rPr>
            <w:noProof/>
            <w:webHidden/>
          </w:rPr>
        </w:r>
        <w:r>
          <w:rPr>
            <w:noProof/>
            <w:webHidden/>
          </w:rPr>
          <w:fldChar w:fldCharType="separate"/>
        </w:r>
        <w:r w:rsidR="009E2171">
          <w:rPr>
            <w:noProof/>
            <w:webHidden/>
          </w:rPr>
          <w:t>280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6" w:history="1">
        <w:r w:rsidR="00770328" w:rsidRPr="00FD58C6">
          <w:rPr>
            <w:rStyle w:val="Hyperlink"/>
            <w:noProof/>
          </w:rPr>
          <w:t xml:space="preserve">Figure 9-34: </w:t>
        </w:r>
        <w:r w:rsidR="00770328" w:rsidRPr="00FD58C6">
          <w:rPr>
            <w:rStyle w:val="Hyperlink"/>
            <w:noProof/>
            <w:lang w:eastAsia="zh-CN"/>
          </w:rPr>
          <w:t>Baseband UWB pulses from the 15 tags (in black). A reference pulse from a separate SRD-based pulse generator (green). The pulse amplitude across the 15 tags has some variation, and some of the integrated tags exhibit more ringing than the reference tag. Overall, all of these signals are usable for UWB indoor positioning.</w:t>
        </w:r>
        <w:r w:rsidR="00770328">
          <w:rPr>
            <w:noProof/>
            <w:webHidden/>
          </w:rPr>
          <w:tab/>
        </w:r>
        <w:r>
          <w:rPr>
            <w:noProof/>
            <w:webHidden/>
          </w:rPr>
          <w:fldChar w:fldCharType="begin"/>
        </w:r>
        <w:r w:rsidR="00770328">
          <w:rPr>
            <w:noProof/>
            <w:webHidden/>
          </w:rPr>
          <w:instrText xml:space="preserve"> PAGEREF _Toc320162306 \h </w:instrText>
        </w:r>
        <w:r>
          <w:rPr>
            <w:noProof/>
            <w:webHidden/>
          </w:rPr>
        </w:r>
        <w:r>
          <w:rPr>
            <w:noProof/>
            <w:webHidden/>
          </w:rPr>
          <w:fldChar w:fldCharType="separate"/>
        </w:r>
        <w:r w:rsidR="009E2171">
          <w:rPr>
            <w:noProof/>
            <w:webHidden/>
          </w:rPr>
          <w:t>280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7" w:history="1">
        <w:r w:rsidR="00770328" w:rsidRPr="00FD58C6">
          <w:rPr>
            <w:rStyle w:val="Hyperlink"/>
            <w:noProof/>
          </w:rPr>
          <w:t xml:space="preserve">Figure 9-35: </w:t>
        </w:r>
        <w:r w:rsidR="00770328" w:rsidRPr="00FD58C6">
          <w:rPr>
            <w:rStyle w:val="Hyperlink"/>
            <w:noProof/>
            <w:lang w:eastAsia="zh-CN"/>
          </w:rPr>
          <w:t>Upconverted UWB pulse in the frequency domain: integrated tag (black), discrete tag (green).</w:t>
        </w:r>
        <w:r w:rsidR="00770328">
          <w:rPr>
            <w:noProof/>
            <w:webHidden/>
          </w:rPr>
          <w:tab/>
        </w:r>
        <w:r>
          <w:rPr>
            <w:noProof/>
            <w:webHidden/>
          </w:rPr>
          <w:fldChar w:fldCharType="begin"/>
        </w:r>
        <w:r w:rsidR="00770328">
          <w:rPr>
            <w:noProof/>
            <w:webHidden/>
          </w:rPr>
          <w:instrText xml:space="preserve"> PAGEREF _Toc320162307 \h </w:instrText>
        </w:r>
        <w:r>
          <w:rPr>
            <w:noProof/>
            <w:webHidden/>
          </w:rPr>
        </w:r>
        <w:r>
          <w:rPr>
            <w:noProof/>
            <w:webHidden/>
          </w:rPr>
          <w:fldChar w:fldCharType="separate"/>
        </w:r>
        <w:r w:rsidR="009E2171">
          <w:rPr>
            <w:noProof/>
            <w:webHidden/>
          </w:rPr>
          <w:t>281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8" w:history="1">
        <w:r w:rsidR="00770328" w:rsidRPr="00FD58C6">
          <w:rPr>
            <w:rStyle w:val="Hyperlink"/>
            <w:noProof/>
          </w:rPr>
          <w:t xml:space="preserve">Figure 9-36: </w:t>
        </w:r>
        <w:r w:rsidR="00770328" w:rsidRPr="00FD58C6">
          <w:rPr>
            <w:rStyle w:val="Hyperlink"/>
            <w:noProof/>
            <w:lang w:eastAsia="zh-CN"/>
          </w:rPr>
          <w:t>Block diagram of the UWB receiver where a single element Vivaldi antenna is connected to a 5-11 GHz band-pass filter, goes through three stages of amplification followed by a squaring mixer, then is low-pass filtered, goes through two stages of baseband amplification, and is sub-sampled to be 2500 times larger in the time domain. The signal is then converted to digital and processed on a field programmable gate array (FPGA) before being fed to a C++ application on a computer via a serial connection.</w:t>
        </w:r>
        <w:r w:rsidR="00770328">
          <w:rPr>
            <w:noProof/>
            <w:webHidden/>
          </w:rPr>
          <w:tab/>
        </w:r>
        <w:r>
          <w:rPr>
            <w:noProof/>
            <w:webHidden/>
          </w:rPr>
          <w:fldChar w:fldCharType="begin"/>
        </w:r>
        <w:r w:rsidR="00770328">
          <w:rPr>
            <w:noProof/>
            <w:webHidden/>
          </w:rPr>
          <w:instrText xml:space="preserve"> PAGEREF _Toc320162308 \h </w:instrText>
        </w:r>
        <w:r>
          <w:rPr>
            <w:noProof/>
            <w:webHidden/>
          </w:rPr>
        </w:r>
        <w:r>
          <w:rPr>
            <w:noProof/>
            <w:webHidden/>
          </w:rPr>
          <w:fldChar w:fldCharType="separate"/>
        </w:r>
        <w:r w:rsidR="009E2171">
          <w:rPr>
            <w:noProof/>
            <w:webHidden/>
          </w:rPr>
          <w:t>282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09" w:history="1">
        <w:r w:rsidR="00770328" w:rsidRPr="00FD58C6">
          <w:rPr>
            <w:rStyle w:val="Hyperlink"/>
            <w:noProof/>
          </w:rPr>
          <w:t xml:space="preserve">Figure 9-37: </w:t>
        </w:r>
        <w:r w:rsidR="00770328" w:rsidRPr="00FD58C6">
          <w:rPr>
            <w:rStyle w:val="Hyperlink"/>
            <w:noProof/>
            <w:lang w:eastAsia="zh-CN"/>
          </w:rPr>
          <w:t>UWB energy detection receiver including a front-end band-pass filter, one low noise amplifier, two medium power amplifiers, a squaring mixer, two baseband amplifiers, and the sub-sampling mixer.</w:t>
        </w:r>
        <w:r w:rsidR="00770328">
          <w:rPr>
            <w:noProof/>
            <w:webHidden/>
          </w:rPr>
          <w:tab/>
        </w:r>
        <w:r>
          <w:rPr>
            <w:noProof/>
            <w:webHidden/>
          </w:rPr>
          <w:fldChar w:fldCharType="begin"/>
        </w:r>
        <w:r w:rsidR="00770328">
          <w:rPr>
            <w:noProof/>
            <w:webHidden/>
          </w:rPr>
          <w:instrText xml:space="preserve"> PAGEREF _Toc320162309 \h </w:instrText>
        </w:r>
        <w:r>
          <w:rPr>
            <w:noProof/>
            <w:webHidden/>
          </w:rPr>
        </w:r>
        <w:r>
          <w:rPr>
            <w:noProof/>
            <w:webHidden/>
          </w:rPr>
          <w:fldChar w:fldCharType="separate"/>
        </w:r>
        <w:r w:rsidR="009E2171">
          <w:rPr>
            <w:noProof/>
            <w:webHidden/>
          </w:rPr>
          <w:t>283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0" w:history="1">
        <w:r w:rsidR="00770328" w:rsidRPr="00FD58C6">
          <w:rPr>
            <w:rStyle w:val="Hyperlink"/>
            <w:noProof/>
          </w:rPr>
          <w:t xml:space="preserve">Figure 9-38: </w:t>
        </w:r>
        <w:r w:rsidR="00770328" w:rsidRPr="00FD58C6">
          <w:rPr>
            <w:rStyle w:val="Hyperlink"/>
            <w:noProof/>
            <w:lang w:eastAsia="zh-CN"/>
          </w:rPr>
          <w:t>The current tag ID is sent from the control station microcontroller to the control station FPGA. From the control station FPGA, the tag ID is sent to all base station FPGAs to synchronize the current tag ID.</w:t>
        </w:r>
        <w:r w:rsidR="00770328">
          <w:rPr>
            <w:noProof/>
            <w:webHidden/>
          </w:rPr>
          <w:tab/>
        </w:r>
        <w:r>
          <w:rPr>
            <w:noProof/>
            <w:webHidden/>
          </w:rPr>
          <w:fldChar w:fldCharType="begin"/>
        </w:r>
        <w:r w:rsidR="00770328">
          <w:rPr>
            <w:noProof/>
            <w:webHidden/>
          </w:rPr>
          <w:instrText xml:space="preserve"> PAGEREF _Toc320162310 \h </w:instrText>
        </w:r>
        <w:r>
          <w:rPr>
            <w:noProof/>
            <w:webHidden/>
          </w:rPr>
        </w:r>
        <w:r>
          <w:rPr>
            <w:noProof/>
            <w:webHidden/>
          </w:rPr>
          <w:fldChar w:fldCharType="separate"/>
        </w:r>
        <w:r w:rsidR="009E2171">
          <w:rPr>
            <w:noProof/>
            <w:webHidden/>
          </w:rPr>
          <w:t>284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1" w:history="1">
        <w:r w:rsidR="00770328" w:rsidRPr="00FD58C6">
          <w:rPr>
            <w:rStyle w:val="Hyperlink"/>
            <w:noProof/>
          </w:rPr>
          <w:t xml:space="preserve">Figure 9-39: </w:t>
        </w:r>
        <w:r w:rsidR="00770328" w:rsidRPr="00FD58C6">
          <w:rPr>
            <w:rStyle w:val="Hyperlink"/>
            <w:noProof/>
            <w:lang w:eastAsia="zh-CN"/>
          </w:rPr>
          <w:t>MCU control signals for tags 1 and 2 over a 50 ms time period broken into 7 ms transmitting intervals for each tag.</w:t>
        </w:r>
        <w:r w:rsidR="00770328">
          <w:rPr>
            <w:noProof/>
            <w:webHidden/>
          </w:rPr>
          <w:tab/>
        </w:r>
        <w:r>
          <w:rPr>
            <w:noProof/>
            <w:webHidden/>
          </w:rPr>
          <w:fldChar w:fldCharType="begin"/>
        </w:r>
        <w:r w:rsidR="00770328">
          <w:rPr>
            <w:noProof/>
            <w:webHidden/>
          </w:rPr>
          <w:instrText xml:space="preserve"> PAGEREF _Toc320162311 \h </w:instrText>
        </w:r>
        <w:r>
          <w:rPr>
            <w:noProof/>
            <w:webHidden/>
          </w:rPr>
        </w:r>
        <w:r>
          <w:rPr>
            <w:noProof/>
            <w:webHidden/>
          </w:rPr>
          <w:fldChar w:fldCharType="separate"/>
        </w:r>
        <w:r w:rsidR="009E2171">
          <w:rPr>
            <w:noProof/>
            <w:webHidden/>
          </w:rPr>
          <w:t>284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2" w:history="1">
        <w:r w:rsidR="00770328" w:rsidRPr="00FD58C6">
          <w:rPr>
            <w:rStyle w:val="Hyperlink"/>
            <w:noProof/>
          </w:rPr>
          <w:t xml:space="preserve">Figure 9-40: </w:t>
        </w:r>
        <w:r w:rsidR="00770328" w:rsidRPr="00FD58C6">
          <w:rPr>
            <w:rStyle w:val="Hyperlink"/>
            <w:noProof/>
            <w:lang w:eastAsia="zh-CN"/>
          </w:rPr>
          <w:t>Baseband UWB pulse trains for tags 1 and 2 where a 160 µs latency occurs between turning off and on tags 1 and 2. Obtained by an 8 GHz real-time sampling oscilloscope.</w:t>
        </w:r>
        <w:r w:rsidR="00770328">
          <w:rPr>
            <w:noProof/>
            <w:webHidden/>
          </w:rPr>
          <w:tab/>
        </w:r>
        <w:r>
          <w:rPr>
            <w:noProof/>
            <w:webHidden/>
          </w:rPr>
          <w:fldChar w:fldCharType="begin"/>
        </w:r>
        <w:r w:rsidR="00770328">
          <w:rPr>
            <w:noProof/>
            <w:webHidden/>
          </w:rPr>
          <w:instrText xml:space="preserve"> PAGEREF _Toc320162312 \h </w:instrText>
        </w:r>
        <w:r>
          <w:rPr>
            <w:noProof/>
            <w:webHidden/>
          </w:rPr>
        </w:r>
        <w:r>
          <w:rPr>
            <w:noProof/>
            <w:webHidden/>
          </w:rPr>
          <w:fldChar w:fldCharType="separate"/>
        </w:r>
        <w:r w:rsidR="009E2171">
          <w:rPr>
            <w:noProof/>
            <w:webHidden/>
          </w:rPr>
          <w:t>285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3" w:history="1">
        <w:r w:rsidR="00770328" w:rsidRPr="00FD58C6">
          <w:rPr>
            <w:rStyle w:val="Hyperlink"/>
            <w:noProof/>
          </w:rPr>
          <w:t xml:space="preserve">Figure 9-41: </w:t>
        </w:r>
        <w:r w:rsidR="00770328" w:rsidRPr="00FD58C6">
          <w:rPr>
            <w:rStyle w:val="Hyperlink"/>
            <w:noProof/>
            <w:lang w:eastAsia="zh-CN"/>
          </w:rPr>
          <w:t>Time differences received at the computer where two distinct bands can be seen representing the 3-D positions of tags 9 and 13.</w:t>
        </w:r>
        <w:r w:rsidR="00770328">
          <w:rPr>
            <w:noProof/>
            <w:webHidden/>
          </w:rPr>
          <w:tab/>
        </w:r>
        <w:r>
          <w:rPr>
            <w:noProof/>
            <w:webHidden/>
          </w:rPr>
          <w:fldChar w:fldCharType="begin"/>
        </w:r>
        <w:r w:rsidR="00770328">
          <w:rPr>
            <w:noProof/>
            <w:webHidden/>
          </w:rPr>
          <w:instrText xml:space="preserve"> PAGEREF _Toc320162313 \h </w:instrText>
        </w:r>
        <w:r>
          <w:rPr>
            <w:noProof/>
            <w:webHidden/>
          </w:rPr>
        </w:r>
        <w:r>
          <w:rPr>
            <w:noProof/>
            <w:webHidden/>
          </w:rPr>
          <w:fldChar w:fldCharType="separate"/>
        </w:r>
        <w:r w:rsidR="009E2171">
          <w:rPr>
            <w:noProof/>
            <w:webHidden/>
          </w:rPr>
          <w:t>286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4" w:history="1">
        <w:r w:rsidR="00770328" w:rsidRPr="00FD58C6">
          <w:rPr>
            <w:rStyle w:val="Hyperlink"/>
            <w:noProof/>
          </w:rPr>
          <w:t xml:space="preserve">Figure 9-42: </w:t>
        </w:r>
        <w:r w:rsidR="00770328" w:rsidRPr="00FD58C6">
          <w:rPr>
            <w:rStyle w:val="Hyperlink"/>
            <w:noProof/>
            <w:lang w:eastAsia="zh-CN"/>
          </w:rPr>
          <w:t>C++ software application for displaying and collecting multi-tag data. This includes information for each tag such as 3-D position, 3-D error (if being tracked by an optical tracker), refresh rate (Hz), signal strength (from 2.4 GHz MCU), temperature (from MCU), and battery voltage. Each tag can be calibrated separately. Each tag can be tracked by an optical probe. A static tag is used to filter out receiver clock jitter and drift.</w:t>
        </w:r>
        <w:r w:rsidR="00770328">
          <w:rPr>
            <w:noProof/>
            <w:webHidden/>
          </w:rPr>
          <w:tab/>
        </w:r>
        <w:r>
          <w:rPr>
            <w:noProof/>
            <w:webHidden/>
          </w:rPr>
          <w:fldChar w:fldCharType="begin"/>
        </w:r>
        <w:r w:rsidR="00770328">
          <w:rPr>
            <w:noProof/>
            <w:webHidden/>
          </w:rPr>
          <w:instrText xml:space="preserve"> PAGEREF _Toc320162314 \h </w:instrText>
        </w:r>
        <w:r>
          <w:rPr>
            <w:noProof/>
            <w:webHidden/>
          </w:rPr>
        </w:r>
        <w:r>
          <w:rPr>
            <w:noProof/>
            <w:webHidden/>
          </w:rPr>
          <w:fldChar w:fldCharType="separate"/>
        </w:r>
        <w:r w:rsidR="009E2171">
          <w:rPr>
            <w:noProof/>
            <w:webHidden/>
          </w:rPr>
          <w:t>287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5" w:history="1">
        <w:r w:rsidR="00770328" w:rsidRPr="00FD58C6">
          <w:rPr>
            <w:rStyle w:val="Hyperlink"/>
            <w:noProof/>
          </w:rPr>
          <w:t xml:space="preserve">Figure 9-43: </w:t>
        </w:r>
        <w:r w:rsidR="00770328" w:rsidRPr="00FD58C6">
          <w:rPr>
            <w:rStyle w:val="Hyperlink"/>
            <w:noProof/>
            <w:lang w:eastAsia="zh-CN"/>
          </w:rPr>
          <w:t>Time Division Multiple Access parameters can be configured in the software and distributed to all tags via the 2.4 GHz communication link. This includes time interval (per tag, one time slice) and duty cycle which it is turned on within that time interval as a percentage.</w:t>
        </w:r>
        <w:r w:rsidR="00770328">
          <w:rPr>
            <w:noProof/>
            <w:webHidden/>
          </w:rPr>
          <w:tab/>
        </w:r>
        <w:r>
          <w:rPr>
            <w:noProof/>
            <w:webHidden/>
          </w:rPr>
          <w:fldChar w:fldCharType="begin"/>
        </w:r>
        <w:r w:rsidR="00770328">
          <w:rPr>
            <w:noProof/>
            <w:webHidden/>
          </w:rPr>
          <w:instrText xml:space="preserve"> PAGEREF _Toc320162315 \h </w:instrText>
        </w:r>
        <w:r>
          <w:rPr>
            <w:noProof/>
            <w:webHidden/>
          </w:rPr>
        </w:r>
        <w:r>
          <w:rPr>
            <w:noProof/>
            <w:webHidden/>
          </w:rPr>
          <w:fldChar w:fldCharType="separate"/>
        </w:r>
        <w:r w:rsidR="009E2171">
          <w:rPr>
            <w:noProof/>
            <w:webHidden/>
          </w:rPr>
          <w:t>287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6" w:history="1">
        <w:r w:rsidR="00770328" w:rsidRPr="00FD58C6">
          <w:rPr>
            <w:rStyle w:val="Hyperlink"/>
            <w:noProof/>
          </w:rPr>
          <w:t xml:space="preserve">Figure 9-44: </w:t>
        </w:r>
        <w:r w:rsidR="00770328" w:rsidRPr="00FD58C6">
          <w:rPr>
            <w:rStyle w:val="Hyperlink"/>
            <w:noProof/>
            <w:lang w:eastAsia="zh-CN"/>
          </w:rPr>
          <w:t>Tag calibration setup window. Used for setting tag calibration matrices as well as setting tag scale factors, cable length offsets (time differences) and the static tag reference point (in terms of time differences).</w:t>
        </w:r>
        <w:r w:rsidR="00770328">
          <w:rPr>
            <w:noProof/>
            <w:webHidden/>
          </w:rPr>
          <w:tab/>
        </w:r>
        <w:r>
          <w:rPr>
            <w:noProof/>
            <w:webHidden/>
          </w:rPr>
          <w:fldChar w:fldCharType="begin"/>
        </w:r>
        <w:r w:rsidR="00770328">
          <w:rPr>
            <w:noProof/>
            <w:webHidden/>
          </w:rPr>
          <w:instrText xml:space="preserve"> PAGEREF _Toc320162316 \h </w:instrText>
        </w:r>
        <w:r>
          <w:rPr>
            <w:noProof/>
            <w:webHidden/>
          </w:rPr>
        </w:r>
        <w:r>
          <w:rPr>
            <w:noProof/>
            <w:webHidden/>
          </w:rPr>
          <w:fldChar w:fldCharType="separate"/>
        </w:r>
        <w:r w:rsidR="009E2171">
          <w:rPr>
            <w:noProof/>
            <w:webHidden/>
          </w:rPr>
          <w:t>288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7" w:history="1">
        <w:r w:rsidR="00770328" w:rsidRPr="00FD58C6">
          <w:rPr>
            <w:rStyle w:val="Hyperlink"/>
            <w:noProof/>
          </w:rPr>
          <w:t xml:space="preserve">Figure 9-45: </w:t>
        </w:r>
        <w:r w:rsidR="00770328" w:rsidRPr="00FD58C6">
          <w:rPr>
            <w:rStyle w:val="Hyperlink"/>
            <w:noProof/>
            <w:lang w:eastAsia="zh-CN"/>
          </w:rPr>
          <w:t>Measured receiver clock jitter and drift over a 23 minute interval caused by the 9.996 MHz signal used by the sub-sampling mixer to sub-sample the incoming UWB pulses. The clock jitter and drift can cause up to 30-40 mm of error in each measured time difference. This can cause 3-D positioning errors of 30 mm or more.</w:t>
        </w:r>
        <w:r w:rsidR="00770328">
          <w:rPr>
            <w:noProof/>
            <w:webHidden/>
          </w:rPr>
          <w:tab/>
        </w:r>
        <w:r>
          <w:rPr>
            <w:noProof/>
            <w:webHidden/>
          </w:rPr>
          <w:fldChar w:fldCharType="begin"/>
        </w:r>
        <w:r w:rsidR="00770328">
          <w:rPr>
            <w:noProof/>
            <w:webHidden/>
          </w:rPr>
          <w:instrText xml:space="preserve"> PAGEREF _Toc320162317 \h </w:instrText>
        </w:r>
        <w:r>
          <w:rPr>
            <w:noProof/>
            <w:webHidden/>
          </w:rPr>
        </w:r>
        <w:r>
          <w:rPr>
            <w:noProof/>
            <w:webHidden/>
          </w:rPr>
          <w:fldChar w:fldCharType="separate"/>
        </w:r>
        <w:r w:rsidR="009E2171">
          <w:rPr>
            <w:noProof/>
            <w:webHidden/>
          </w:rPr>
          <w:t>289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8" w:history="1">
        <w:r w:rsidR="00770328" w:rsidRPr="00FD58C6">
          <w:rPr>
            <w:rStyle w:val="Hyperlink"/>
            <w:noProof/>
          </w:rPr>
          <w:t xml:space="preserve">Figure 9-46: </w:t>
        </w:r>
        <w:r w:rsidR="00770328" w:rsidRPr="00FD58C6">
          <w:rPr>
            <w:rStyle w:val="Hyperlink"/>
            <w:noProof/>
            <w:lang w:eastAsia="zh-CN"/>
          </w:rPr>
          <w:t>Received signal over 15000 samples (20-30 seconds) for one time difference for two different tags in static locations. The jitter and drift observed in the two signals correlates well, indicating that the main source of clock jitter and drift is from the UWB receivers and is therefore similar across all tags.</w:t>
        </w:r>
        <w:r w:rsidR="00770328">
          <w:rPr>
            <w:noProof/>
            <w:webHidden/>
          </w:rPr>
          <w:tab/>
        </w:r>
        <w:r>
          <w:rPr>
            <w:noProof/>
            <w:webHidden/>
          </w:rPr>
          <w:fldChar w:fldCharType="begin"/>
        </w:r>
        <w:r w:rsidR="00770328">
          <w:rPr>
            <w:noProof/>
            <w:webHidden/>
          </w:rPr>
          <w:instrText xml:space="preserve"> PAGEREF _Toc320162318 \h </w:instrText>
        </w:r>
        <w:r>
          <w:rPr>
            <w:noProof/>
            <w:webHidden/>
          </w:rPr>
        </w:r>
        <w:r>
          <w:rPr>
            <w:noProof/>
            <w:webHidden/>
          </w:rPr>
          <w:fldChar w:fldCharType="separate"/>
        </w:r>
        <w:r w:rsidR="009E2171">
          <w:rPr>
            <w:noProof/>
            <w:webHidden/>
          </w:rPr>
          <w:t>291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19" w:history="1">
        <w:r w:rsidR="00770328" w:rsidRPr="00FD58C6">
          <w:rPr>
            <w:rStyle w:val="Hyperlink"/>
            <w:noProof/>
          </w:rPr>
          <w:t xml:space="preserve">Figure 9-47: </w:t>
        </w:r>
        <w:r w:rsidR="00770328" w:rsidRPr="00FD58C6">
          <w:rPr>
            <w:rStyle w:val="Hyperlink"/>
            <w:noProof/>
            <w:lang w:eastAsia="zh-CN"/>
          </w:rPr>
          <w:t>Measured receiver clock jitter and drift for a 2</w:t>
        </w:r>
        <w:r w:rsidR="00770328" w:rsidRPr="00FD58C6">
          <w:rPr>
            <w:rStyle w:val="Hyperlink"/>
            <w:noProof/>
            <w:vertAlign w:val="superscript"/>
            <w:lang w:eastAsia="zh-CN"/>
          </w:rPr>
          <w:t>nd</w:t>
        </w:r>
        <w:r w:rsidR="00770328" w:rsidRPr="00FD58C6">
          <w:rPr>
            <w:rStyle w:val="Hyperlink"/>
            <w:noProof/>
            <w:lang w:eastAsia="zh-CN"/>
          </w:rPr>
          <w:t xml:space="preserve"> tag using the 1</w:t>
        </w:r>
        <w:r w:rsidR="00770328" w:rsidRPr="00FD58C6">
          <w:rPr>
            <w:rStyle w:val="Hyperlink"/>
            <w:noProof/>
            <w:vertAlign w:val="superscript"/>
            <w:lang w:eastAsia="zh-CN"/>
          </w:rPr>
          <w:t>st</w:t>
        </w:r>
        <w:r w:rsidR="00770328" w:rsidRPr="00FD58C6">
          <w:rPr>
            <w:rStyle w:val="Hyperlink"/>
            <w:noProof/>
            <w:lang w:eastAsia="zh-CN"/>
          </w:rPr>
          <w:t xml:space="preserve"> tag as a static tag to calculate and remove the receiver clock jitter and drift. A nice Gaussian white noise is observed while the jitter and drift effects outlined in </w:t>
        </w:r>
        <w:r w:rsidR="00770328" w:rsidRPr="00FD58C6">
          <w:rPr>
            <w:rStyle w:val="Hyperlink"/>
            <w:noProof/>
          </w:rPr>
          <w:t>Figure 9-45</w:t>
        </w:r>
        <w:r w:rsidR="00770328" w:rsidRPr="00FD58C6">
          <w:rPr>
            <w:rStyle w:val="Hyperlink"/>
            <w:noProof/>
            <w:lang w:eastAsia="zh-CN"/>
          </w:rPr>
          <w:t xml:space="preserve"> and </w:t>
        </w:r>
        <w:r w:rsidR="00770328" w:rsidRPr="00FD58C6">
          <w:rPr>
            <w:rStyle w:val="Hyperlink"/>
            <w:noProof/>
          </w:rPr>
          <w:t>Figure 9-46</w:t>
        </w:r>
        <w:r w:rsidR="00770328" w:rsidRPr="00FD58C6">
          <w:rPr>
            <w:rStyle w:val="Hyperlink"/>
            <w:noProof/>
            <w:lang w:eastAsia="zh-CN"/>
          </w:rPr>
          <w:t xml:space="preserve"> are removed.</w:t>
        </w:r>
        <w:r w:rsidR="00770328">
          <w:rPr>
            <w:noProof/>
            <w:webHidden/>
          </w:rPr>
          <w:tab/>
        </w:r>
        <w:r>
          <w:rPr>
            <w:noProof/>
            <w:webHidden/>
          </w:rPr>
          <w:fldChar w:fldCharType="begin"/>
        </w:r>
        <w:r w:rsidR="00770328">
          <w:rPr>
            <w:noProof/>
            <w:webHidden/>
          </w:rPr>
          <w:instrText xml:space="preserve"> PAGEREF _Toc320162319 \h </w:instrText>
        </w:r>
        <w:r>
          <w:rPr>
            <w:noProof/>
            <w:webHidden/>
          </w:rPr>
        </w:r>
        <w:r>
          <w:rPr>
            <w:noProof/>
            <w:webHidden/>
          </w:rPr>
          <w:fldChar w:fldCharType="separate"/>
        </w:r>
        <w:r w:rsidR="009E2171">
          <w:rPr>
            <w:noProof/>
            <w:webHidden/>
          </w:rPr>
          <w:t>291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0" w:history="1">
        <w:r w:rsidR="00770328" w:rsidRPr="00FD58C6">
          <w:rPr>
            <w:rStyle w:val="Hyperlink"/>
            <w:noProof/>
          </w:rPr>
          <w:t xml:space="preserve">Figure 9-48: </w:t>
        </w:r>
        <w:r w:rsidR="00770328" w:rsidRPr="00FD58C6">
          <w:rPr>
            <w:rStyle w:val="Hyperlink"/>
            <w:noProof/>
            <w:lang w:eastAsia="zh-CN"/>
          </w:rPr>
          <w:t>Illustration of cable length offsets which require a static calibration for removal in the C++ software [53].</w:t>
        </w:r>
        <w:r w:rsidR="00770328">
          <w:rPr>
            <w:noProof/>
            <w:webHidden/>
          </w:rPr>
          <w:tab/>
        </w:r>
        <w:r>
          <w:rPr>
            <w:noProof/>
            <w:webHidden/>
          </w:rPr>
          <w:fldChar w:fldCharType="begin"/>
        </w:r>
        <w:r w:rsidR="00770328">
          <w:rPr>
            <w:noProof/>
            <w:webHidden/>
          </w:rPr>
          <w:instrText xml:space="preserve"> PAGEREF _Toc320162320 \h </w:instrText>
        </w:r>
        <w:r>
          <w:rPr>
            <w:noProof/>
            <w:webHidden/>
          </w:rPr>
        </w:r>
        <w:r>
          <w:rPr>
            <w:noProof/>
            <w:webHidden/>
          </w:rPr>
          <w:fldChar w:fldCharType="separate"/>
        </w:r>
        <w:r w:rsidR="009E2171">
          <w:rPr>
            <w:noProof/>
            <w:webHidden/>
          </w:rPr>
          <w:t>292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1" w:history="1">
        <w:r w:rsidR="00770328" w:rsidRPr="00FD58C6">
          <w:rPr>
            <w:rStyle w:val="Hyperlink"/>
            <w:noProof/>
          </w:rPr>
          <w:t xml:space="preserve">Figure 9-49: </w:t>
        </w:r>
        <w:r w:rsidR="00770328" w:rsidRPr="00FD58C6">
          <w:rPr>
            <w:rStyle w:val="Hyperlink"/>
            <w:noProof/>
            <w:lang w:eastAsia="zh-CN"/>
          </w:rPr>
          <w:t>Period between successive leading-edges of the UWB pulse train from Tag 2 in digital samples spaced 20 ns apart for almost 200,000 successive UWB pulses.</w:t>
        </w:r>
        <w:r w:rsidR="00770328">
          <w:rPr>
            <w:noProof/>
            <w:webHidden/>
          </w:rPr>
          <w:tab/>
        </w:r>
        <w:r>
          <w:rPr>
            <w:noProof/>
            <w:webHidden/>
          </w:rPr>
          <w:fldChar w:fldCharType="begin"/>
        </w:r>
        <w:r w:rsidR="00770328">
          <w:rPr>
            <w:noProof/>
            <w:webHidden/>
          </w:rPr>
          <w:instrText xml:space="preserve"> PAGEREF _Toc320162321 \h </w:instrText>
        </w:r>
        <w:r>
          <w:rPr>
            <w:noProof/>
            <w:webHidden/>
          </w:rPr>
        </w:r>
        <w:r>
          <w:rPr>
            <w:noProof/>
            <w:webHidden/>
          </w:rPr>
          <w:fldChar w:fldCharType="separate"/>
        </w:r>
        <w:r w:rsidR="009E2171">
          <w:rPr>
            <w:noProof/>
            <w:webHidden/>
          </w:rPr>
          <w:t>295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2" w:history="1">
        <w:r w:rsidR="00770328" w:rsidRPr="00FD58C6">
          <w:rPr>
            <w:rStyle w:val="Hyperlink"/>
            <w:noProof/>
          </w:rPr>
          <w:t xml:space="preserve">Figure 9-50: </w:t>
        </w:r>
        <w:r w:rsidR="00770328" w:rsidRPr="00FD58C6">
          <w:rPr>
            <w:rStyle w:val="Hyperlink"/>
            <w:noProof/>
            <w:lang w:eastAsia="zh-CN"/>
          </w:rPr>
          <w:t>Period between successive leading-edges of the UWB pulse train from Tag 9 in digital samples spaced 20 ns apart for almost 160,000 successive UWB pulses.</w:t>
        </w:r>
        <w:r w:rsidR="00770328">
          <w:rPr>
            <w:noProof/>
            <w:webHidden/>
          </w:rPr>
          <w:tab/>
        </w:r>
        <w:r>
          <w:rPr>
            <w:noProof/>
            <w:webHidden/>
          </w:rPr>
          <w:fldChar w:fldCharType="begin"/>
        </w:r>
        <w:r w:rsidR="00770328">
          <w:rPr>
            <w:noProof/>
            <w:webHidden/>
          </w:rPr>
          <w:instrText xml:space="preserve"> PAGEREF _Toc320162322 \h </w:instrText>
        </w:r>
        <w:r>
          <w:rPr>
            <w:noProof/>
            <w:webHidden/>
          </w:rPr>
        </w:r>
        <w:r>
          <w:rPr>
            <w:noProof/>
            <w:webHidden/>
          </w:rPr>
          <w:fldChar w:fldCharType="separate"/>
        </w:r>
        <w:r w:rsidR="009E2171">
          <w:rPr>
            <w:noProof/>
            <w:webHidden/>
          </w:rPr>
          <w:t>295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3" w:history="1">
        <w:r w:rsidR="00770328" w:rsidRPr="00FD58C6">
          <w:rPr>
            <w:rStyle w:val="Hyperlink"/>
            <w:noProof/>
          </w:rPr>
          <w:t>Figure 9-51: Raw range difference data for base station B minus base station A (BA), base station C minus base station A (CA), and base station D minus base station A (DA) for both the optical and ultra-wideband positioning systems as the tag is moved around the view volume. The cable length offsets have already been applied, a static tag is used, and the tag scale factor has already been applied. Good correlation is observed when comparing the range differences between the two systems.</w:t>
        </w:r>
        <w:r w:rsidR="00770328">
          <w:rPr>
            <w:noProof/>
            <w:webHidden/>
          </w:rPr>
          <w:tab/>
        </w:r>
        <w:r>
          <w:rPr>
            <w:noProof/>
            <w:webHidden/>
          </w:rPr>
          <w:fldChar w:fldCharType="begin"/>
        </w:r>
        <w:r w:rsidR="00770328">
          <w:rPr>
            <w:noProof/>
            <w:webHidden/>
          </w:rPr>
          <w:instrText xml:space="preserve"> PAGEREF _Toc320162323 \h </w:instrText>
        </w:r>
        <w:r>
          <w:rPr>
            <w:noProof/>
            <w:webHidden/>
          </w:rPr>
        </w:r>
        <w:r>
          <w:rPr>
            <w:noProof/>
            <w:webHidden/>
          </w:rPr>
          <w:fldChar w:fldCharType="separate"/>
        </w:r>
        <w:r w:rsidR="009E2171">
          <w:rPr>
            <w:noProof/>
            <w:webHidden/>
          </w:rPr>
          <w:t>300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4" w:history="1">
        <w:r w:rsidR="00770328" w:rsidRPr="00FD58C6">
          <w:rPr>
            <w:rStyle w:val="Hyperlink"/>
            <w:noProof/>
          </w:rPr>
          <w:t xml:space="preserve">Figure 9-52: Raw range difference data for base station B minus base station A (BA) for both the optical and ultra-wideband positioning systems as the tag is moved around the view volume. </w:t>
        </w:r>
        <w:r w:rsidR="00770328" w:rsidRPr="00FD58C6">
          <w:rPr>
            <w:rStyle w:val="Hyperlink"/>
            <w:noProof/>
          </w:rPr>
          <w:lastRenderedPageBreak/>
          <w:t>Both uncalibrated and calibrated UWB range difference curves are shown. The calibrated UWB range differences better fit the optical BA range differences.</w:t>
        </w:r>
        <w:r w:rsidR="00770328">
          <w:rPr>
            <w:noProof/>
            <w:webHidden/>
          </w:rPr>
          <w:tab/>
        </w:r>
        <w:r>
          <w:rPr>
            <w:noProof/>
            <w:webHidden/>
          </w:rPr>
          <w:fldChar w:fldCharType="begin"/>
        </w:r>
        <w:r w:rsidR="00770328">
          <w:rPr>
            <w:noProof/>
            <w:webHidden/>
          </w:rPr>
          <w:instrText xml:space="preserve"> PAGEREF _Toc320162324 \h </w:instrText>
        </w:r>
        <w:r>
          <w:rPr>
            <w:noProof/>
            <w:webHidden/>
          </w:rPr>
        </w:r>
        <w:r>
          <w:rPr>
            <w:noProof/>
            <w:webHidden/>
          </w:rPr>
          <w:fldChar w:fldCharType="separate"/>
        </w:r>
        <w:r w:rsidR="009E2171">
          <w:rPr>
            <w:noProof/>
            <w:webHidden/>
          </w:rPr>
          <w:t>301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5" w:history="1">
        <w:r w:rsidR="00770328" w:rsidRPr="00FD58C6">
          <w:rPr>
            <w:rStyle w:val="Hyperlink"/>
            <w:noProof/>
          </w:rPr>
          <w:t>Figure 9-53: A zoomed-in view of the raw range difference data for base station B minus base station A (BA) for both the optical and ultra-wideband positioning systems as the tag is moved around the view volume. The calibrated UWB range differences have a 5.8% scale reduction which provides a noticeably better fit to the optical range difference data, especially at the extremities of the view volume.</w:t>
        </w:r>
        <w:r w:rsidR="00770328">
          <w:rPr>
            <w:noProof/>
            <w:webHidden/>
          </w:rPr>
          <w:tab/>
        </w:r>
        <w:r>
          <w:rPr>
            <w:noProof/>
            <w:webHidden/>
          </w:rPr>
          <w:fldChar w:fldCharType="begin"/>
        </w:r>
        <w:r w:rsidR="00770328">
          <w:rPr>
            <w:noProof/>
            <w:webHidden/>
          </w:rPr>
          <w:instrText xml:space="preserve"> PAGEREF _Toc320162325 \h </w:instrText>
        </w:r>
        <w:r>
          <w:rPr>
            <w:noProof/>
            <w:webHidden/>
          </w:rPr>
        </w:r>
        <w:r>
          <w:rPr>
            <w:noProof/>
            <w:webHidden/>
          </w:rPr>
          <w:fldChar w:fldCharType="separate"/>
        </w:r>
        <w:r w:rsidR="009E2171">
          <w:rPr>
            <w:noProof/>
            <w:webHidden/>
          </w:rPr>
          <w:t>302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6" w:history="1">
        <w:r w:rsidR="00770328" w:rsidRPr="00FD58C6">
          <w:rPr>
            <w:rStyle w:val="Hyperlink"/>
            <w:noProof/>
          </w:rPr>
          <w:t>Figure 9-54: Raw range difference data for base station C minus base station A (CA) for both the optical and ultra-wideband positioning systems as the tag is moved around the view volume. The calibrated UWB range differences better fit the optical CA range differences.</w:t>
        </w:r>
        <w:r w:rsidR="00770328">
          <w:rPr>
            <w:noProof/>
            <w:webHidden/>
          </w:rPr>
          <w:tab/>
        </w:r>
        <w:r>
          <w:rPr>
            <w:noProof/>
            <w:webHidden/>
          </w:rPr>
          <w:fldChar w:fldCharType="begin"/>
        </w:r>
        <w:r w:rsidR="00770328">
          <w:rPr>
            <w:noProof/>
            <w:webHidden/>
          </w:rPr>
          <w:instrText xml:space="preserve"> PAGEREF _Toc320162326 \h </w:instrText>
        </w:r>
        <w:r>
          <w:rPr>
            <w:noProof/>
            <w:webHidden/>
          </w:rPr>
        </w:r>
        <w:r>
          <w:rPr>
            <w:noProof/>
            <w:webHidden/>
          </w:rPr>
          <w:fldChar w:fldCharType="separate"/>
        </w:r>
        <w:r w:rsidR="009E2171">
          <w:rPr>
            <w:noProof/>
            <w:webHidden/>
          </w:rPr>
          <w:t>302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7" w:history="1">
        <w:r w:rsidR="00770328" w:rsidRPr="00FD58C6">
          <w:rPr>
            <w:rStyle w:val="Hyperlink"/>
            <w:noProof/>
          </w:rPr>
          <w:t>Figure 9-55: A zoomed-in view of the raw range difference data for base station C minus base station A (CA) for both the optical and ultra-wideband positioning systems as the tag is moved around the view volume. The calibrated UWB range differences have a 2.8% scale reduction which provides a noticeably better fit to the optical range difference data, especially at the extremities of the view volume.</w:t>
        </w:r>
        <w:r w:rsidR="00770328">
          <w:rPr>
            <w:noProof/>
            <w:webHidden/>
          </w:rPr>
          <w:tab/>
        </w:r>
        <w:r>
          <w:rPr>
            <w:noProof/>
            <w:webHidden/>
          </w:rPr>
          <w:fldChar w:fldCharType="begin"/>
        </w:r>
        <w:r w:rsidR="00770328">
          <w:rPr>
            <w:noProof/>
            <w:webHidden/>
          </w:rPr>
          <w:instrText xml:space="preserve"> PAGEREF _Toc320162327 \h </w:instrText>
        </w:r>
        <w:r>
          <w:rPr>
            <w:noProof/>
            <w:webHidden/>
          </w:rPr>
        </w:r>
        <w:r>
          <w:rPr>
            <w:noProof/>
            <w:webHidden/>
          </w:rPr>
          <w:fldChar w:fldCharType="separate"/>
        </w:r>
        <w:r w:rsidR="009E2171">
          <w:rPr>
            <w:noProof/>
            <w:webHidden/>
          </w:rPr>
          <w:t>303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8" w:history="1">
        <w:r w:rsidR="00770328" w:rsidRPr="00FD58C6">
          <w:rPr>
            <w:rStyle w:val="Hyperlink"/>
            <w:noProof/>
          </w:rPr>
          <w:t>Figure 9-56: Raw range difference data for base station D minus base station A (DA) for both the optical and ultra-wideband positioning systems as the tag is moved around the view volume. The calibrated UWB range differences better fit the optical DA range differences.</w:t>
        </w:r>
        <w:r w:rsidR="00770328">
          <w:rPr>
            <w:noProof/>
            <w:webHidden/>
          </w:rPr>
          <w:tab/>
        </w:r>
        <w:r>
          <w:rPr>
            <w:noProof/>
            <w:webHidden/>
          </w:rPr>
          <w:fldChar w:fldCharType="begin"/>
        </w:r>
        <w:r w:rsidR="00770328">
          <w:rPr>
            <w:noProof/>
            <w:webHidden/>
          </w:rPr>
          <w:instrText xml:space="preserve"> PAGEREF _Toc320162328 \h </w:instrText>
        </w:r>
        <w:r>
          <w:rPr>
            <w:noProof/>
            <w:webHidden/>
          </w:rPr>
        </w:r>
        <w:r>
          <w:rPr>
            <w:noProof/>
            <w:webHidden/>
          </w:rPr>
          <w:fldChar w:fldCharType="separate"/>
        </w:r>
        <w:r w:rsidR="009E2171">
          <w:rPr>
            <w:noProof/>
            <w:webHidden/>
          </w:rPr>
          <w:t>303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29" w:history="1">
        <w:r w:rsidR="00770328" w:rsidRPr="00FD58C6">
          <w:rPr>
            <w:rStyle w:val="Hyperlink"/>
            <w:noProof/>
          </w:rPr>
          <w:t>Figure 9-57: A zoomed-in view of the raw range difference data for base station D minus base station A (DA) for both the optical and ultra-wideband positioning systems as the tag is moved around the view volume. The calibrated UWB range differences have a 6.3% scale reduction which provides a noticeably better fit to the optical range difference data, especially at the extremities of the view volume.</w:t>
        </w:r>
        <w:r w:rsidR="00770328">
          <w:rPr>
            <w:noProof/>
            <w:webHidden/>
          </w:rPr>
          <w:tab/>
        </w:r>
        <w:r>
          <w:rPr>
            <w:noProof/>
            <w:webHidden/>
          </w:rPr>
          <w:fldChar w:fldCharType="begin"/>
        </w:r>
        <w:r w:rsidR="00770328">
          <w:rPr>
            <w:noProof/>
            <w:webHidden/>
          </w:rPr>
          <w:instrText xml:space="preserve"> PAGEREF _Toc320162329 \h </w:instrText>
        </w:r>
        <w:r>
          <w:rPr>
            <w:noProof/>
            <w:webHidden/>
          </w:rPr>
        </w:r>
        <w:r>
          <w:rPr>
            <w:noProof/>
            <w:webHidden/>
          </w:rPr>
          <w:fldChar w:fldCharType="separate"/>
        </w:r>
        <w:r w:rsidR="009E2171">
          <w:rPr>
            <w:noProof/>
            <w:webHidden/>
          </w:rPr>
          <w:t>304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0" w:history="1">
        <w:r w:rsidR="00770328" w:rsidRPr="00FD58C6">
          <w:rPr>
            <w:rStyle w:val="Hyperlink"/>
            <w:noProof/>
          </w:rPr>
          <w:t xml:space="preserve">Figure 9-58: The 3-D range difference error (defined in </w:t>
        </w:r>
        <w:r w:rsidR="00770328" w:rsidRPr="00FD58C6">
          <w:rPr>
            <w:rStyle w:val="Hyperlink"/>
            <w:bCs/>
            <w:noProof/>
          </w:rPr>
          <w:t>(9</w:t>
        </w:r>
        <w:r w:rsidR="00770328" w:rsidRPr="00FD58C6">
          <w:rPr>
            <w:rStyle w:val="Hyperlink"/>
            <w:bCs/>
            <w:noProof/>
          </w:rPr>
          <w:noBreakHyphen/>
          <w:t>8</w:t>
        </w:r>
        <w:r w:rsidR="00770328" w:rsidRPr="00FD58C6">
          <w:rPr>
            <w:rStyle w:val="Hyperlink"/>
            <w:noProof/>
          </w:rPr>
          <w:t xml:space="preserve">)) for all 50,000 calibration points before and after the dynamic calibration (applying </w:t>
        </w:r>
        <w:r w:rsidR="00770328" w:rsidRPr="00FD58C6">
          <w:rPr>
            <w:rStyle w:val="Hyperlink"/>
            <w:i/>
            <w:noProof/>
          </w:rPr>
          <w:t>H</w:t>
        </w:r>
        <w:r w:rsidR="00770328" w:rsidRPr="00FD58C6">
          <w:rPr>
            <w:rStyle w:val="Hyperlink"/>
            <w:noProof/>
          </w:rPr>
          <w:t>). The dynamic calibration provides a 26% reduction in RMS 3-D range difference error (reduced from 13.9 mm to 10.3 mm).</w:t>
        </w:r>
        <w:r w:rsidR="00770328">
          <w:rPr>
            <w:noProof/>
            <w:webHidden/>
          </w:rPr>
          <w:tab/>
        </w:r>
        <w:r>
          <w:rPr>
            <w:noProof/>
            <w:webHidden/>
          </w:rPr>
          <w:fldChar w:fldCharType="begin"/>
        </w:r>
        <w:r w:rsidR="00770328">
          <w:rPr>
            <w:noProof/>
            <w:webHidden/>
          </w:rPr>
          <w:instrText xml:space="preserve"> PAGEREF _Toc320162330 \h </w:instrText>
        </w:r>
        <w:r>
          <w:rPr>
            <w:noProof/>
            <w:webHidden/>
          </w:rPr>
        </w:r>
        <w:r>
          <w:rPr>
            <w:noProof/>
            <w:webHidden/>
          </w:rPr>
          <w:fldChar w:fldCharType="separate"/>
        </w:r>
        <w:r w:rsidR="009E2171">
          <w:rPr>
            <w:noProof/>
            <w:webHidden/>
          </w:rPr>
          <w:t>305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1" w:history="1">
        <w:r w:rsidR="00770328" w:rsidRPr="00FD58C6">
          <w:rPr>
            <w:rStyle w:val="Hyperlink"/>
            <w:noProof/>
          </w:rPr>
          <w:t>Figure 9-59: An optical probe is used to estimate the base station Vivaldi antenna phase center. This 3-D position is used in calculating the reference optical range differences for dynamic calibration. This 3-D base station position is also used in the TDOA calculation for the UWB positioning system.</w:t>
        </w:r>
        <w:r w:rsidR="00770328">
          <w:rPr>
            <w:noProof/>
            <w:webHidden/>
          </w:rPr>
          <w:tab/>
        </w:r>
        <w:r>
          <w:rPr>
            <w:noProof/>
            <w:webHidden/>
          </w:rPr>
          <w:fldChar w:fldCharType="begin"/>
        </w:r>
        <w:r w:rsidR="00770328">
          <w:rPr>
            <w:noProof/>
            <w:webHidden/>
          </w:rPr>
          <w:instrText xml:space="preserve"> PAGEREF _Toc320162331 \h </w:instrText>
        </w:r>
        <w:r>
          <w:rPr>
            <w:noProof/>
            <w:webHidden/>
          </w:rPr>
        </w:r>
        <w:r>
          <w:rPr>
            <w:noProof/>
            <w:webHidden/>
          </w:rPr>
          <w:fldChar w:fldCharType="separate"/>
        </w:r>
        <w:r w:rsidR="009E2171">
          <w:rPr>
            <w:noProof/>
            <w:webHidden/>
          </w:rPr>
          <w:t>305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2" w:history="1">
        <w:r w:rsidR="00770328" w:rsidRPr="00FD58C6">
          <w:rPr>
            <w:rStyle w:val="Hyperlink"/>
            <w:noProof/>
          </w:rPr>
          <w:t>Figure 9-60: A roughly 30 mm range of uncertainty is introduced in measuring the UWB base station Vivaldi phase centers. This can translate into 10-60 mm of systematic error in the BA, CA, and DA range differences when comparing optical and UWB range difference data.</w:t>
        </w:r>
        <w:r w:rsidR="00770328">
          <w:rPr>
            <w:noProof/>
            <w:webHidden/>
          </w:rPr>
          <w:tab/>
        </w:r>
        <w:r>
          <w:rPr>
            <w:noProof/>
            <w:webHidden/>
          </w:rPr>
          <w:fldChar w:fldCharType="begin"/>
        </w:r>
        <w:r w:rsidR="00770328">
          <w:rPr>
            <w:noProof/>
            <w:webHidden/>
          </w:rPr>
          <w:instrText xml:space="preserve"> PAGEREF _Toc320162332 \h </w:instrText>
        </w:r>
        <w:r>
          <w:rPr>
            <w:noProof/>
            <w:webHidden/>
          </w:rPr>
        </w:r>
        <w:r>
          <w:rPr>
            <w:noProof/>
            <w:webHidden/>
          </w:rPr>
          <w:fldChar w:fldCharType="separate"/>
        </w:r>
        <w:r w:rsidR="009E2171">
          <w:rPr>
            <w:noProof/>
            <w:webHidden/>
          </w:rPr>
          <w:t>306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3" w:history="1">
        <w:r w:rsidR="00770328" w:rsidRPr="00FD58C6">
          <w:rPr>
            <w:rStyle w:val="Hyperlink"/>
            <w:noProof/>
          </w:rPr>
          <w:t>Figure 9-61: For a worst case analysis, a 30 mm offset is introduced between the measured phase center and the actual phase center of the Vivaldi base station antenna for a simulation of its effect on the UWB positioning system dynamic behavior.</w:t>
        </w:r>
        <w:r w:rsidR="00770328">
          <w:rPr>
            <w:noProof/>
            <w:webHidden/>
          </w:rPr>
          <w:tab/>
        </w:r>
        <w:r>
          <w:rPr>
            <w:noProof/>
            <w:webHidden/>
          </w:rPr>
          <w:fldChar w:fldCharType="begin"/>
        </w:r>
        <w:r w:rsidR="00770328">
          <w:rPr>
            <w:noProof/>
            <w:webHidden/>
          </w:rPr>
          <w:instrText xml:space="preserve"> PAGEREF _Toc320162333 \h </w:instrText>
        </w:r>
        <w:r>
          <w:rPr>
            <w:noProof/>
            <w:webHidden/>
          </w:rPr>
        </w:r>
        <w:r>
          <w:rPr>
            <w:noProof/>
            <w:webHidden/>
          </w:rPr>
          <w:fldChar w:fldCharType="separate"/>
        </w:r>
        <w:r w:rsidR="009E2171">
          <w:rPr>
            <w:noProof/>
            <w:webHidden/>
          </w:rPr>
          <w:t>307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4" w:history="1">
        <w:r w:rsidR="00770328" w:rsidRPr="00FD58C6">
          <w:rPr>
            <w:rStyle w:val="Hyperlink"/>
            <w:noProof/>
          </w:rPr>
          <w:t>Figure 9-62. Block diagram of UWB transmitter front-ends: (a) discrete, (b) integrated into a MMIC chip [206].</w:t>
        </w:r>
        <w:r w:rsidR="00770328">
          <w:rPr>
            <w:noProof/>
            <w:webHidden/>
          </w:rPr>
          <w:tab/>
        </w:r>
        <w:r>
          <w:rPr>
            <w:noProof/>
            <w:webHidden/>
          </w:rPr>
          <w:fldChar w:fldCharType="begin"/>
        </w:r>
        <w:r w:rsidR="00770328">
          <w:rPr>
            <w:noProof/>
            <w:webHidden/>
          </w:rPr>
          <w:instrText xml:space="preserve"> PAGEREF _Toc320162334 \h </w:instrText>
        </w:r>
        <w:r>
          <w:rPr>
            <w:noProof/>
            <w:webHidden/>
          </w:rPr>
        </w:r>
        <w:r>
          <w:rPr>
            <w:noProof/>
            <w:webHidden/>
          </w:rPr>
          <w:fldChar w:fldCharType="separate"/>
        </w:r>
        <w:r w:rsidR="009E2171">
          <w:rPr>
            <w:noProof/>
            <w:webHidden/>
          </w:rPr>
          <w:t>312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5" w:history="1">
        <w:r w:rsidR="00770328" w:rsidRPr="00FD58C6">
          <w:rPr>
            <w:rStyle w:val="Hyperlink"/>
            <w:noProof/>
          </w:rPr>
          <w:t>Figure 9-63. UWB transmitter front-ends: (a) discrete, (b) integrated into a MMIC chip [206].</w:t>
        </w:r>
        <w:r w:rsidR="00770328">
          <w:rPr>
            <w:noProof/>
            <w:webHidden/>
          </w:rPr>
          <w:tab/>
        </w:r>
        <w:r>
          <w:rPr>
            <w:noProof/>
            <w:webHidden/>
          </w:rPr>
          <w:fldChar w:fldCharType="begin"/>
        </w:r>
        <w:r w:rsidR="00770328">
          <w:rPr>
            <w:noProof/>
            <w:webHidden/>
          </w:rPr>
          <w:instrText xml:space="preserve"> PAGEREF _Toc320162335 \h </w:instrText>
        </w:r>
        <w:r>
          <w:rPr>
            <w:noProof/>
            <w:webHidden/>
          </w:rPr>
        </w:r>
        <w:r>
          <w:rPr>
            <w:noProof/>
            <w:webHidden/>
          </w:rPr>
          <w:fldChar w:fldCharType="separate"/>
        </w:r>
        <w:r w:rsidR="009E2171">
          <w:rPr>
            <w:noProof/>
            <w:webHidden/>
          </w:rPr>
          <w:t>312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6" w:history="1">
        <w:r w:rsidR="00770328" w:rsidRPr="00FD58C6">
          <w:rPr>
            <w:rStyle w:val="Hyperlink"/>
            <w:noProof/>
          </w:rPr>
          <w:t>Figure 9-64. Block diagram of UWB receiver front-ends: (a) discrete, (b) integrated into a MMIC chip [207].</w:t>
        </w:r>
        <w:r w:rsidR="00770328">
          <w:rPr>
            <w:noProof/>
            <w:webHidden/>
          </w:rPr>
          <w:tab/>
        </w:r>
        <w:r>
          <w:rPr>
            <w:noProof/>
            <w:webHidden/>
          </w:rPr>
          <w:fldChar w:fldCharType="begin"/>
        </w:r>
        <w:r w:rsidR="00770328">
          <w:rPr>
            <w:noProof/>
            <w:webHidden/>
          </w:rPr>
          <w:instrText xml:space="preserve"> PAGEREF _Toc320162336 \h </w:instrText>
        </w:r>
        <w:r>
          <w:rPr>
            <w:noProof/>
            <w:webHidden/>
          </w:rPr>
        </w:r>
        <w:r>
          <w:rPr>
            <w:noProof/>
            <w:webHidden/>
          </w:rPr>
          <w:fldChar w:fldCharType="separate"/>
        </w:r>
        <w:r w:rsidR="009E2171">
          <w:rPr>
            <w:noProof/>
            <w:webHidden/>
          </w:rPr>
          <w:t>313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7" w:history="1">
        <w:r w:rsidR="00770328" w:rsidRPr="00FD58C6">
          <w:rPr>
            <w:rStyle w:val="Hyperlink"/>
            <w:noProof/>
          </w:rPr>
          <w:t>Figure 9-65. UWB receiver front-ends: (a) discrete, (b) integrated into a MMIC chip [20].</w:t>
        </w:r>
        <w:r w:rsidR="00770328">
          <w:rPr>
            <w:noProof/>
            <w:webHidden/>
          </w:rPr>
          <w:tab/>
        </w:r>
        <w:r>
          <w:rPr>
            <w:noProof/>
            <w:webHidden/>
          </w:rPr>
          <w:fldChar w:fldCharType="begin"/>
        </w:r>
        <w:r w:rsidR="00770328">
          <w:rPr>
            <w:noProof/>
            <w:webHidden/>
          </w:rPr>
          <w:instrText xml:space="preserve"> PAGEREF _Toc320162337 \h </w:instrText>
        </w:r>
        <w:r>
          <w:rPr>
            <w:noProof/>
            <w:webHidden/>
          </w:rPr>
        </w:r>
        <w:r>
          <w:rPr>
            <w:noProof/>
            <w:webHidden/>
          </w:rPr>
          <w:fldChar w:fldCharType="separate"/>
        </w:r>
        <w:r w:rsidR="009E2171">
          <w:rPr>
            <w:noProof/>
            <w:webHidden/>
          </w:rPr>
          <w:t>313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8" w:history="1">
        <w:r w:rsidR="00770328" w:rsidRPr="00FD58C6">
          <w:rPr>
            <w:rStyle w:val="Hyperlink"/>
            <w:noProof/>
          </w:rPr>
          <w:t>Figure 9-66. Experimental signals: (a) transmitted UWB pulse, (b) received UWB pulse after subsampling.</w:t>
        </w:r>
        <w:r w:rsidR="00770328">
          <w:rPr>
            <w:noProof/>
            <w:webHidden/>
          </w:rPr>
          <w:tab/>
        </w:r>
        <w:r>
          <w:rPr>
            <w:noProof/>
            <w:webHidden/>
          </w:rPr>
          <w:fldChar w:fldCharType="begin"/>
        </w:r>
        <w:r w:rsidR="00770328">
          <w:rPr>
            <w:noProof/>
            <w:webHidden/>
          </w:rPr>
          <w:instrText xml:space="preserve"> PAGEREF _Toc320162338 \h </w:instrText>
        </w:r>
        <w:r>
          <w:rPr>
            <w:noProof/>
            <w:webHidden/>
          </w:rPr>
        </w:r>
        <w:r>
          <w:rPr>
            <w:noProof/>
            <w:webHidden/>
          </w:rPr>
          <w:fldChar w:fldCharType="separate"/>
        </w:r>
        <w:r w:rsidR="009E2171">
          <w:rPr>
            <w:noProof/>
            <w:webHidden/>
          </w:rPr>
          <w:t>314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39" w:history="1">
        <w:r w:rsidR="00770328" w:rsidRPr="00FD58C6">
          <w:rPr>
            <w:rStyle w:val="Hyperlink"/>
            <w:noProof/>
          </w:rPr>
          <w:t>Figure 9-67</w:t>
        </w:r>
        <w:r w:rsidR="00770328" w:rsidRPr="00FD58C6">
          <w:rPr>
            <w:rStyle w:val="Hyperlink"/>
            <w:bCs/>
            <w:noProof/>
          </w:rPr>
          <w:t>. Raw time difference static data for two discrete front-end receivers versus two MMIC receivers in millimeters with MMIC data offset to zero for illustration.</w:t>
        </w:r>
        <w:r w:rsidR="00770328">
          <w:rPr>
            <w:noProof/>
            <w:webHidden/>
          </w:rPr>
          <w:tab/>
        </w:r>
        <w:r>
          <w:rPr>
            <w:noProof/>
            <w:webHidden/>
          </w:rPr>
          <w:fldChar w:fldCharType="begin"/>
        </w:r>
        <w:r w:rsidR="00770328">
          <w:rPr>
            <w:noProof/>
            <w:webHidden/>
          </w:rPr>
          <w:instrText xml:space="preserve"> PAGEREF _Toc320162339 \h </w:instrText>
        </w:r>
        <w:r>
          <w:rPr>
            <w:noProof/>
            <w:webHidden/>
          </w:rPr>
        </w:r>
        <w:r>
          <w:rPr>
            <w:noProof/>
            <w:webHidden/>
          </w:rPr>
          <w:fldChar w:fldCharType="separate"/>
        </w:r>
        <w:r w:rsidR="009E2171">
          <w:rPr>
            <w:noProof/>
            <w:webHidden/>
          </w:rPr>
          <w:t>315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0" w:history="1">
        <w:r w:rsidR="00770328" w:rsidRPr="00FD58C6">
          <w:rPr>
            <w:rStyle w:val="Hyperlink"/>
            <w:noProof/>
          </w:rPr>
          <w:t>Figure 9-68</w:t>
        </w:r>
        <w:r w:rsidR="00770328" w:rsidRPr="00FD58C6">
          <w:rPr>
            <w:rStyle w:val="Hyperlink"/>
            <w:bCs/>
            <w:noProof/>
          </w:rPr>
          <w:t>. Time difference static data for two discrete front-end receivers versus two MMIC receivers in millimeters after applying a 300 sample averaging window.</w:t>
        </w:r>
        <w:r w:rsidR="00770328">
          <w:rPr>
            <w:noProof/>
            <w:webHidden/>
          </w:rPr>
          <w:tab/>
        </w:r>
        <w:r>
          <w:rPr>
            <w:noProof/>
            <w:webHidden/>
          </w:rPr>
          <w:fldChar w:fldCharType="begin"/>
        </w:r>
        <w:r w:rsidR="00770328">
          <w:rPr>
            <w:noProof/>
            <w:webHidden/>
          </w:rPr>
          <w:instrText xml:space="preserve"> PAGEREF _Toc320162340 \h </w:instrText>
        </w:r>
        <w:r>
          <w:rPr>
            <w:noProof/>
            <w:webHidden/>
          </w:rPr>
        </w:r>
        <w:r>
          <w:rPr>
            <w:noProof/>
            <w:webHidden/>
          </w:rPr>
          <w:fldChar w:fldCharType="separate"/>
        </w:r>
        <w:r w:rsidR="009E2171">
          <w:rPr>
            <w:noProof/>
            <w:webHidden/>
          </w:rPr>
          <w:t>315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1" w:history="1">
        <w:r w:rsidR="00770328" w:rsidRPr="00FD58C6">
          <w:rPr>
            <w:rStyle w:val="Hyperlink"/>
            <w:noProof/>
          </w:rPr>
          <w:t>Figure 9-69</w:t>
        </w:r>
        <w:r w:rsidR="00770328" w:rsidRPr="00FD58C6">
          <w:rPr>
            <w:rStyle w:val="Hyperlink"/>
            <w:bCs/>
            <w:noProof/>
          </w:rPr>
          <w:t>. Standard deviation of static time differences comparing two discrete receiver front-ends to two MMIC receiver front-ends with a variable averaging window size.</w:t>
        </w:r>
        <w:r w:rsidR="00770328">
          <w:rPr>
            <w:noProof/>
            <w:webHidden/>
          </w:rPr>
          <w:tab/>
        </w:r>
        <w:r>
          <w:rPr>
            <w:noProof/>
            <w:webHidden/>
          </w:rPr>
          <w:fldChar w:fldCharType="begin"/>
        </w:r>
        <w:r w:rsidR="00770328">
          <w:rPr>
            <w:noProof/>
            <w:webHidden/>
          </w:rPr>
          <w:instrText xml:space="preserve"> PAGEREF _Toc320162341 \h </w:instrText>
        </w:r>
        <w:r>
          <w:rPr>
            <w:noProof/>
            <w:webHidden/>
          </w:rPr>
        </w:r>
        <w:r>
          <w:rPr>
            <w:noProof/>
            <w:webHidden/>
          </w:rPr>
          <w:fldChar w:fldCharType="separate"/>
        </w:r>
        <w:r w:rsidR="009E2171">
          <w:rPr>
            <w:noProof/>
            <w:webHidden/>
          </w:rPr>
          <w:t>316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2" w:history="1">
        <w:r w:rsidR="00770328" w:rsidRPr="00FD58C6">
          <w:rPr>
            <w:rStyle w:val="Hyperlink"/>
            <w:noProof/>
          </w:rPr>
          <w:t>Figure 9-70</w:t>
        </w:r>
        <w:r w:rsidR="00770328" w:rsidRPr="00FD58C6">
          <w:rPr>
            <w:rStyle w:val="Hyperlink"/>
            <w:bCs/>
            <w:noProof/>
          </w:rPr>
          <w:t>. Dynamic time differences in millimeters as the tag is moved freely in the view volume comparing two discrete and two MMIC receiver front-ends. An optical tracking system provides 3-D real-time reference data.</w:t>
        </w:r>
        <w:r w:rsidR="00770328">
          <w:rPr>
            <w:noProof/>
            <w:webHidden/>
          </w:rPr>
          <w:tab/>
        </w:r>
        <w:r>
          <w:rPr>
            <w:noProof/>
            <w:webHidden/>
          </w:rPr>
          <w:fldChar w:fldCharType="begin"/>
        </w:r>
        <w:r w:rsidR="00770328">
          <w:rPr>
            <w:noProof/>
            <w:webHidden/>
          </w:rPr>
          <w:instrText xml:space="preserve"> PAGEREF _Toc320162342 \h </w:instrText>
        </w:r>
        <w:r>
          <w:rPr>
            <w:noProof/>
            <w:webHidden/>
          </w:rPr>
        </w:r>
        <w:r>
          <w:rPr>
            <w:noProof/>
            <w:webHidden/>
          </w:rPr>
          <w:fldChar w:fldCharType="separate"/>
        </w:r>
        <w:r w:rsidR="009E2171">
          <w:rPr>
            <w:noProof/>
            <w:webHidden/>
          </w:rPr>
          <w:t>316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3" w:history="1">
        <w:r w:rsidR="00770328" w:rsidRPr="00FD58C6">
          <w:rPr>
            <w:rStyle w:val="Hyperlink"/>
            <w:noProof/>
          </w:rPr>
          <w:t>Figure 9-71</w:t>
        </w:r>
        <w:r w:rsidR="00770328" w:rsidRPr="00FD58C6">
          <w:rPr>
            <w:rStyle w:val="Hyperlink"/>
            <w:bCs/>
            <w:noProof/>
          </w:rPr>
          <w:t xml:space="preserve">. Ranging errors in the dynamic time differences shown in </w:t>
        </w:r>
        <w:r w:rsidR="00770328" w:rsidRPr="00FD58C6">
          <w:rPr>
            <w:rStyle w:val="Hyperlink"/>
            <w:noProof/>
          </w:rPr>
          <w:t>Figure 9-70</w:t>
        </w:r>
        <w:r w:rsidR="00770328" w:rsidRPr="00FD58C6">
          <w:rPr>
            <w:rStyle w:val="Hyperlink"/>
            <w:bCs/>
            <w:noProof/>
          </w:rPr>
          <w:t xml:space="preserve"> when comparing the UWB time difference data to the optical (ground truth) time difference data.</w:t>
        </w:r>
        <w:r w:rsidR="00770328">
          <w:rPr>
            <w:noProof/>
            <w:webHidden/>
          </w:rPr>
          <w:tab/>
        </w:r>
        <w:r>
          <w:rPr>
            <w:noProof/>
            <w:webHidden/>
          </w:rPr>
          <w:fldChar w:fldCharType="begin"/>
        </w:r>
        <w:r w:rsidR="00770328">
          <w:rPr>
            <w:noProof/>
            <w:webHidden/>
          </w:rPr>
          <w:instrText xml:space="preserve"> PAGEREF _Toc320162343 \h </w:instrText>
        </w:r>
        <w:r>
          <w:rPr>
            <w:noProof/>
            <w:webHidden/>
          </w:rPr>
        </w:r>
        <w:r>
          <w:rPr>
            <w:noProof/>
            <w:webHidden/>
          </w:rPr>
          <w:fldChar w:fldCharType="separate"/>
        </w:r>
        <w:r w:rsidR="009E2171">
          <w:rPr>
            <w:noProof/>
            <w:webHidden/>
          </w:rPr>
          <w:t>317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4" w:history="1">
        <w:r w:rsidR="00770328" w:rsidRPr="00FD58C6">
          <w:rPr>
            <w:rStyle w:val="Hyperlink"/>
            <w:noProof/>
          </w:rPr>
          <w:t>Figure 10-1</w:t>
        </w:r>
        <w:r w:rsidR="00770328" w:rsidRPr="00FD58C6">
          <w:rPr>
            <w:rStyle w:val="Hyperlink"/>
            <w:bCs/>
            <w:noProof/>
          </w:rPr>
          <w:t>. Two different sized averaging filters are applied to the 3-D UWB dynamic positioning data. The regular tracking mode detects frequencies in the 3-D motion of up to 15 Hz while the high accuracy tracking mode provides better accuracy but at the expense of detecting only 8 Hz of 3-D motion.</w:t>
        </w:r>
        <w:r w:rsidR="00770328">
          <w:rPr>
            <w:noProof/>
            <w:webHidden/>
          </w:rPr>
          <w:tab/>
        </w:r>
        <w:r>
          <w:rPr>
            <w:noProof/>
            <w:webHidden/>
          </w:rPr>
          <w:fldChar w:fldCharType="begin"/>
        </w:r>
        <w:r w:rsidR="00770328">
          <w:rPr>
            <w:noProof/>
            <w:webHidden/>
          </w:rPr>
          <w:instrText xml:space="preserve"> PAGEREF _Toc320162344 \h </w:instrText>
        </w:r>
        <w:r>
          <w:rPr>
            <w:noProof/>
            <w:webHidden/>
          </w:rPr>
        </w:r>
        <w:r>
          <w:rPr>
            <w:noProof/>
            <w:webHidden/>
          </w:rPr>
          <w:fldChar w:fldCharType="separate"/>
        </w:r>
        <w:r w:rsidR="009E2171">
          <w:rPr>
            <w:noProof/>
            <w:webHidden/>
          </w:rPr>
          <w:t>319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5" w:history="1">
        <w:r w:rsidR="00770328" w:rsidRPr="00FD58C6">
          <w:rPr>
            <w:rStyle w:val="Hyperlink"/>
            <w:noProof/>
          </w:rPr>
          <w:t>Figure 10-2</w:t>
        </w:r>
        <w:r w:rsidR="00770328" w:rsidRPr="00FD58C6">
          <w:rPr>
            <w:rStyle w:val="Hyperlink"/>
            <w:bCs/>
            <w:noProof/>
          </w:rPr>
          <w:t>. 3-D dynamic experiment where UWB and optical systems are calibrated together. A 3 Hz vibration of the tag as it placed back on the optical rail is detected by both the UWB and optical tracking systems. These results are for Tag 13.</w:t>
        </w:r>
        <w:r w:rsidR="00770328">
          <w:rPr>
            <w:noProof/>
            <w:webHidden/>
          </w:rPr>
          <w:tab/>
        </w:r>
        <w:r>
          <w:rPr>
            <w:noProof/>
            <w:webHidden/>
          </w:rPr>
          <w:fldChar w:fldCharType="begin"/>
        </w:r>
        <w:r w:rsidR="00770328">
          <w:rPr>
            <w:noProof/>
            <w:webHidden/>
          </w:rPr>
          <w:instrText xml:space="preserve"> PAGEREF _Toc320162345 \h </w:instrText>
        </w:r>
        <w:r>
          <w:rPr>
            <w:noProof/>
            <w:webHidden/>
          </w:rPr>
        </w:r>
        <w:r>
          <w:rPr>
            <w:noProof/>
            <w:webHidden/>
          </w:rPr>
          <w:fldChar w:fldCharType="separate"/>
        </w:r>
        <w:r w:rsidR="009E2171">
          <w:rPr>
            <w:noProof/>
            <w:webHidden/>
          </w:rPr>
          <w:t>320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6" w:history="1">
        <w:r w:rsidR="00770328" w:rsidRPr="00FD58C6">
          <w:rPr>
            <w:rStyle w:val="Hyperlink"/>
            <w:noProof/>
          </w:rPr>
          <w:t>Figure 10-3</w:t>
        </w:r>
        <w:r w:rsidR="00770328" w:rsidRPr="00FD58C6">
          <w:rPr>
            <w:rStyle w:val="Hyperlink"/>
            <w:bCs/>
            <w:noProof/>
          </w:rPr>
          <w:t>. System and individual tag refresh rate versus the number of tags for up to 10 tags. The overall update rate with a single tag is around 1300 Hz. Only 1000 Hz total update rates can be achieved for multi-tag tracking since around 20% of the data is lost during the tag switching process.</w:t>
        </w:r>
        <w:r w:rsidR="00770328">
          <w:rPr>
            <w:noProof/>
            <w:webHidden/>
          </w:rPr>
          <w:tab/>
        </w:r>
        <w:r>
          <w:rPr>
            <w:noProof/>
            <w:webHidden/>
          </w:rPr>
          <w:fldChar w:fldCharType="begin"/>
        </w:r>
        <w:r w:rsidR="00770328">
          <w:rPr>
            <w:noProof/>
            <w:webHidden/>
          </w:rPr>
          <w:instrText xml:space="preserve"> PAGEREF _Toc320162346 \h </w:instrText>
        </w:r>
        <w:r>
          <w:rPr>
            <w:noProof/>
            <w:webHidden/>
          </w:rPr>
        </w:r>
        <w:r>
          <w:rPr>
            <w:noProof/>
            <w:webHidden/>
          </w:rPr>
          <w:fldChar w:fldCharType="separate"/>
        </w:r>
        <w:r w:rsidR="009E2171">
          <w:rPr>
            <w:noProof/>
            <w:webHidden/>
          </w:rPr>
          <w:t>320</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7" w:history="1">
        <w:r w:rsidR="00770328" w:rsidRPr="00FD58C6">
          <w:rPr>
            <w:rStyle w:val="Hyperlink"/>
            <w:noProof/>
          </w:rPr>
          <w:t>Figure 10-4</w:t>
        </w:r>
        <w:r w:rsidR="00770328" w:rsidRPr="00FD58C6">
          <w:rPr>
            <w:rStyle w:val="Hyperlink"/>
            <w:bCs/>
            <w:noProof/>
          </w:rPr>
          <w:t>. Experimental setup for optical rail experiments where one tag serves as the static tag while the other tag is moved along the optical rail with an infrared 6 DOF probe rigidly attached to it.</w:t>
        </w:r>
        <w:r w:rsidR="00770328">
          <w:rPr>
            <w:noProof/>
            <w:webHidden/>
          </w:rPr>
          <w:tab/>
        </w:r>
        <w:r>
          <w:rPr>
            <w:noProof/>
            <w:webHidden/>
          </w:rPr>
          <w:fldChar w:fldCharType="begin"/>
        </w:r>
        <w:r w:rsidR="00770328">
          <w:rPr>
            <w:noProof/>
            <w:webHidden/>
          </w:rPr>
          <w:instrText xml:space="preserve"> PAGEREF _Toc320162347 \h </w:instrText>
        </w:r>
        <w:r>
          <w:rPr>
            <w:noProof/>
            <w:webHidden/>
          </w:rPr>
        </w:r>
        <w:r>
          <w:rPr>
            <w:noProof/>
            <w:webHidden/>
          </w:rPr>
          <w:fldChar w:fldCharType="separate"/>
        </w:r>
        <w:r w:rsidR="009E2171">
          <w:rPr>
            <w:noProof/>
            <w:webHidden/>
          </w:rPr>
          <w:t>321</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8" w:history="1">
        <w:r w:rsidR="00770328" w:rsidRPr="00FD58C6">
          <w:rPr>
            <w:rStyle w:val="Hyperlink"/>
            <w:noProof/>
          </w:rPr>
          <w:t>Figure 10-5</w:t>
        </w:r>
        <w:r w:rsidR="00770328" w:rsidRPr="00FD58C6">
          <w:rPr>
            <w:rStyle w:val="Hyperlink"/>
            <w:bCs/>
            <w:noProof/>
          </w:rPr>
          <w:t>. Typical optical rail experiment where the majority of 3-D motion is along the Z axis. The optical tracking system and UWB positioning system track together with around 6-8 mm of 3-D dynamic error. These results are for Tag 8.</w:t>
        </w:r>
        <w:r w:rsidR="00770328">
          <w:rPr>
            <w:noProof/>
            <w:webHidden/>
          </w:rPr>
          <w:tab/>
        </w:r>
        <w:r>
          <w:rPr>
            <w:noProof/>
            <w:webHidden/>
          </w:rPr>
          <w:fldChar w:fldCharType="begin"/>
        </w:r>
        <w:r w:rsidR="00770328">
          <w:rPr>
            <w:noProof/>
            <w:webHidden/>
          </w:rPr>
          <w:instrText xml:space="preserve"> PAGEREF _Toc320162348 \h </w:instrText>
        </w:r>
        <w:r>
          <w:rPr>
            <w:noProof/>
            <w:webHidden/>
          </w:rPr>
        </w:r>
        <w:r>
          <w:rPr>
            <w:noProof/>
            <w:webHidden/>
          </w:rPr>
          <w:fldChar w:fldCharType="separate"/>
        </w:r>
        <w:r w:rsidR="009E2171">
          <w:rPr>
            <w:noProof/>
            <w:webHidden/>
          </w:rPr>
          <w:t>322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49" w:history="1">
        <w:r w:rsidR="00770328" w:rsidRPr="00FD58C6">
          <w:rPr>
            <w:rStyle w:val="Hyperlink"/>
            <w:noProof/>
          </w:rPr>
          <w:t>Figure 10-6</w:t>
        </w:r>
        <w:r w:rsidR="00770328" w:rsidRPr="00FD58C6">
          <w:rPr>
            <w:rStyle w:val="Hyperlink"/>
            <w:bCs/>
            <w:noProof/>
          </w:rPr>
          <w:t>. X-Y cross section showing optical and UWB data for a dynamic freeform experiment for Tag 10. Good agreement can be seen between the UWB and optical tracking systems, although certain 3-D locations have more error than others.</w:t>
        </w:r>
        <w:r w:rsidR="00770328">
          <w:rPr>
            <w:noProof/>
            <w:webHidden/>
          </w:rPr>
          <w:tab/>
        </w:r>
        <w:r>
          <w:rPr>
            <w:noProof/>
            <w:webHidden/>
          </w:rPr>
          <w:fldChar w:fldCharType="begin"/>
        </w:r>
        <w:r w:rsidR="00770328">
          <w:rPr>
            <w:noProof/>
            <w:webHidden/>
          </w:rPr>
          <w:instrText xml:space="preserve"> PAGEREF _Toc320162349 \h </w:instrText>
        </w:r>
        <w:r>
          <w:rPr>
            <w:noProof/>
            <w:webHidden/>
          </w:rPr>
        </w:r>
        <w:r>
          <w:rPr>
            <w:noProof/>
            <w:webHidden/>
          </w:rPr>
          <w:fldChar w:fldCharType="separate"/>
        </w:r>
        <w:r w:rsidR="009E2171">
          <w:rPr>
            <w:noProof/>
            <w:webHidden/>
          </w:rPr>
          <w:t>323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0" w:history="1">
        <w:r w:rsidR="00770328" w:rsidRPr="00FD58C6">
          <w:rPr>
            <w:rStyle w:val="Hyperlink"/>
            <w:noProof/>
          </w:rPr>
          <w:t>Figure 10-7</w:t>
        </w:r>
        <w:r w:rsidR="00770328" w:rsidRPr="00FD58C6">
          <w:rPr>
            <w:rStyle w:val="Hyperlink"/>
            <w:bCs/>
            <w:noProof/>
          </w:rPr>
          <w:t>. Y-Z cross section showing optical and UWB data for a dynamic freeform experiment for Tag 10. Good agreement can be seen between the UWB and optical tracking systems.</w:t>
        </w:r>
        <w:r w:rsidR="00770328">
          <w:rPr>
            <w:noProof/>
            <w:webHidden/>
          </w:rPr>
          <w:tab/>
        </w:r>
        <w:r>
          <w:rPr>
            <w:noProof/>
            <w:webHidden/>
          </w:rPr>
          <w:fldChar w:fldCharType="begin"/>
        </w:r>
        <w:r w:rsidR="00770328">
          <w:rPr>
            <w:noProof/>
            <w:webHidden/>
          </w:rPr>
          <w:instrText xml:space="preserve"> PAGEREF _Toc320162350 \h </w:instrText>
        </w:r>
        <w:r>
          <w:rPr>
            <w:noProof/>
            <w:webHidden/>
          </w:rPr>
        </w:r>
        <w:r>
          <w:rPr>
            <w:noProof/>
            <w:webHidden/>
          </w:rPr>
          <w:fldChar w:fldCharType="separate"/>
        </w:r>
        <w:r w:rsidR="009E2171">
          <w:rPr>
            <w:noProof/>
            <w:webHidden/>
          </w:rPr>
          <w:t>323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1" w:history="1">
        <w:r w:rsidR="00770328" w:rsidRPr="00FD58C6">
          <w:rPr>
            <w:rStyle w:val="Hyperlink"/>
            <w:noProof/>
          </w:rPr>
          <w:t>Figure 10-8</w:t>
        </w:r>
        <w:r w:rsidR="00770328" w:rsidRPr="00FD58C6">
          <w:rPr>
            <w:rStyle w:val="Hyperlink"/>
            <w:bCs/>
            <w:noProof/>
          </w:rPr>
          <w:t>. X-Z cross section with time also displayed for Tag 10 to show the real-time tracking of the UWB positioning system by the optical tracking system.</w:t>
        </w:r>
        <w:r w:rsidR="00770328">
          <w:rPr>
            <w:noProof/>
            <w:webHidden/>
          </w:rPr>
          <w:tab/>
        </w:r>
        <w:r>
          <w:rPr>
            <w:noProof/>
            <w:webHidden/>
          </w:rPr>
          <w:fldChar w:fldCharType="begin"/>
        </w:r>
        <w:r w:rsidR="00770328">
          <w:rPr>
            <w:noProof/>
            <w:webHidden/>
          </w:rPr>
          <w:instrText xml:space="preserve"> PAGEREF _Toc320162351 \h </w:instrText>
        </w:r>
        <w:r>
          <w:rPr>
            <w:noProof/>
            <w:webHidden/>
          </w:rPr>
        </w:r>
        <w:r>
          <w:rPr>
            <w:noProof/>
            <w:webHidden/>
          </w:rPr>
          <w:fldChar w:fldCharType="separate"/>
        </w:r>
        <w:r w:rsidR="009E2171">
          <w:rPr>
            <w:noProof/>
            <w:webHidden/>
          </w:rPr>
          <w:t>324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2" w:history="1">
        <w:r w:rsidR="00770328" w:rsidRPr="00FD58C6">
          <w:rPr>
            <w:rStyle w:val="Hyperlink"/>
            <w:noProof/>
          </w:rPr>
          <w:t>Figure 10-9</w:t>
        </w:r>
        <w:r w:rsidR="00770328" w:rsidRPr="00FD58C6">
          <w:rPr>
            <w:rStyle w:val="Hyperlink"/>
            <w:bCs/>
            <w:noProof/>
          </w:rPr>
          <w:t>. X,Y,Z plot of the 3-D position of tag separate tags as they are moved dynamically while attached to the same rigid body. Accuracy was not measured but is estimated at 6-7 mm 3-D RMSE.</w:t>
        </w:r>
        <w:r w:rsidR="00770328">
          <w:rPr>
            <w:noProof/>
            <w:webHidden/>
          </w:rPr>
          <w:tab/>
        </w:r>
        <w:r>
          <w:rPr>
            <w:noProof/>
            <w:webHidden/>
          </w:rPr>
          <w:fldChar w:fldCharType="begin"/>
        </w:r>
        <w:r w:rsidR="00770328">
          <w:rPr>
            <w:noProof/>
            <w:webHidden/>
          </w:rPr>
          <w:instrText xml:space="preserve"> PAGEREF _Toc320162352 \h </w:instrText>
        </w:r>
        <w:r>
          <w:rPr>
            <w:noProof/>
            <w:webHidden/>
          </w:rPr>
        </w:r>
        <w:r>
          <w:rPr>
            <w:noProof/>
            <w:webHidden/>
          </w:rPr>
          <w:fldChar w:fldCharType="separate"/>
        </w:r>
        <w:r w:rsidR="009E2171">
          <w:rPr>
            <w:noProof/>
            <w:webHidden/>
          </w:rPr>
          <w:t>326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3" w:history="1">
        <w:r w:rsidR="00770328" w:rsidRPr="00FD58C6">
          <w:rPr>
            <w:rStyle w:val="Hyperlink"/>
            <w:noProof/>
          </w:rPr>
          <w:t>Figure 10-10</w:t>
        </w:r>
        <w:r w:rsidR="00770328" w:rsidRPr="00FD58C6">
          <w:rPr>
            <w:rStyle w:val="Hyperlink"/>
            <w:bCs/>
            <w:noProof/>
          </w:rPr>
          <w:t>. X position of Tag 10 in a dynamic freeform experiment where increased error and instability caused by a high geometric dilution of precision in the X direction can be seen.</w:t>
        </w:r>
        <w:r w:rsidR="00770328">
          <w:rPr>
            <w:noProof/>
            <w:webHidden/>
          </w:rPr>
          <w:tab/>
        </w:r>
        <w:r>
          <w:rPr>
            <w:noProof/>
            <w:webHidden/>
          </w:rPr>
          <w:fldChar w:fldCharType="begin"/>
        </w:r>
        <w:r w:rsidR="00770328">
          <w:rPr>
            <w:noProof/>
            <w:webHidden/>
          </w:rPr>
          <w:instrText xml:space="preserve"> PAGEREF _Toc320162353 \h </w:instrText>
        </w:r>
        <w:r>
          <w:rPr>
            <w:noProof/>
            <w:webHidden/>
          </w:rPr>
        </w:r>
        <w:r>
          <w:rPr>
            <w:noProof/>
            <w:webHidden/>
          </w:rPr>
          <w:fldChar w:fldCharType="separate"/>
        </w:r>
        <w:r w:rsidR="009E2171">
          <w:rPr>
            <w:noProof/>
            <w:webHidden/>
          </w:rPr>
          <w:t>327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4" w:history="1">
        <w:r w:rsidR="00770328" w:rsidRPr="00FD58C6">
          <w:rPr>
            <w:rStyle w:val="Hyperlink"/>
            <w:noProof/>
          </w:rPr>
          <w:t>Figure 10-11</w:t>
        </w:r>
        <w:r w:rsidR="00770328" w:rsidRPr="00FD58C6">
          <w:rPr>
            <w:rStyle w:val="Hyperlink"/>
            <w:bCs/>
            <w:noProof/>
          </w:rPr>
          <w:t>. Y Position of Tag 10 in a dynamic freeform experiment. The large offsets are indicative of phase center error which ultimately causes these types of scaling errors.</w:t>
        </w:r>
        <w:r w:rsidR="00770328">
          <w:rPr>
            <w:noProof/>
            <w:webHidden/>
          </w:rPr>
          <w:tab/>
        </w:r>
        <w:r>
          <w:rPr>
            <w:noProof/>
            <w:webHidden/>
          </w:rPr>
          <w:fldChar w:fldCharType="begin"/>
        </w:r>
        <w:r w:rsidR="00770328">
          <w:rPr>
            <w:noProof/>
            <w:webHidden/>
          </w:rPr>
          <w:instrText xml:space="preserve"> PAGEREF _Toc320162354 \h </w:instrText>
        </w:r>
        <w:r>
          <w:rPr>
            <w:noProof/>
            <w:webHidden/>
          </w:rPr>
        </w:r>
        <w:r>
          <w:rPr>
            <w:noProof/>
            <w:webHidden/>
          </w:rPr>
          <w:fldChar w:fldCharType="separate"/>
        </w:r>
        <w:r w:rsidR="009E2171">
          <w:rPr>
            <w:noProof/>
            <w:webHidden/>
          </w:rPr>
          <w:t>327</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5" w:history="1">
        <w:r w:rsidR="00770328" w:rsidRPr="00FD58C6">
          <w:rPr>
            <w:rStyle w:val="Hyperlink"/>
            <w:noProof/>
          </w:rPr>
          <w:t>Figure 10-12</w:t>
        </w:r>
        <w:r w:rsidR="00770328" w:rsidRPr="00FD58C6">
          <w:rPr>
            <w:rStyle w:val="Hyperlink"/>
            <w:bCs/>
            <w:noProof/>
          </w:rPr>
          <w:t>. Z position of Tag 10 where the other error sources (geometric dilution of precision and phase center biasing) do not occur to large extent.</w:t>
        </w:r>
        <w:r w:rsidR="00770328">
          <w:rPr>
            <w:noProof/>
            <w:webHidden/>
          </w:rPr>
          <w:tab/>
        </w:r>
        <w:r>
          <w:rPr>
            <w:noProof/>
            <w:webHidden/>
          </w:rPr>
          <w:fldChar w:fldCharType="begin"/>
        </w:r>
        <w:r w:rsidR="00770328">
          <w:rPr>
            <w:noProof/>
            <w:webHidden/>
          </w:rPr>
          <w:instrText xml:space="preserve"> PAGEREF _Toc320162355 \h </w:instrText>
        </w:r>
        <w:r>
          <w:rPr>
            <w:noProof/>
            <w:webHidden/>
          </w:rPr>
        </w:r>
        <w:r>
          <w:rPr>
            <w:noProof/>
            <w:webHidden/>
          </w:rPr>
          <w:fldChar w:fldCharType="separate"/>
        </w:r>
        <w:r w:rsidR="009E2171">
          <w:rPr>
            <w:noProof/>
            <w:webHidden/>
          </w:rPr>
          <w:t>328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6" w:history="1">
        <w:r w:rsidR="00770328" w:rsidRPr="00FD58C6">
          <w:rPr>
            <w:rStyle w:val="Hyperlink"/>
            <w:noProof/>
          </w:rPr>
          <w:t>Figure 10-13</w:t>
        </w:r>
        <w:r w:rsidR="00770328" w:rsidRPr="00FD58C6">
          <w:rPr>
            <w:rStyle w:val="Hyperlink"/>
            <w:bCs/>
            <w:noProof/>
          </w:rPr>
          <w:t>. X,Y,Z cross sections with focus on significant bias error locations versus reduced bias error locations. This variation in bias error is most likely caused by inaccurate base station phase center measurements.</w:t>
        </w:r>
        <w:r w:rsidR="00770328">
          <w:rPr>
            <w:noProof/>
            <w:webHidden/>
          </w:rPr>
          <w:tab/>
        </w:r>
        <w:r>
          <w:rPr>
            <w:noProof/>
            <w:webHidden/>
          </w:rPr>
          <w:fldChar w:fldCharType="begin"/>
        </w:r>
        <w:r w:rsidR="00770328">
          <w:rPr>
            <w:noProof/>
            <w:webHidden/>
          </w:rPr>
          <w:instrText xml:space="preserve"> PAGEREF _Toc320162356 \h </w:instrText>
        </w:r>
        <w:r>
          <w:rPr>
            <w:noProof/>
            <w:webHidden/>
          </w:rPr>
        </w:r>
        <w:r>
          <w:rPr>
            <w:noProof/>
            <w:webHidden/>
          </w:rPr>
          <w:fldChar w:fldCharType="separate"/>
        </w:r>
        <w:r w:rsidR="009E2171">
          <w:rPr>
            <w:noProof/>
            <w:webHidden/>
          </w:rPr>
          <w:t>329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7" w:history="1">
        <w:r w:rsidR="00770328" w:rsidRPr="00FD58C6">
          <w:rPr>
            <w:rStyle w:val="Hyperlink"/>
            <w:noProof/>
          </w:rPr>
          <w:t xml:space="preserve">Figure 11-1: </w:t>
        </w:r>
        <w:r w:rsidR="00770328" w:rsidRPr="00FD58C6">
          <w:rPr>
            <w:rStyle w:val="Hyperlink"/>
            <w:noProof/>
            <w:lang w:eastAsia="zh-CN"/>
          </w:rPr>
          <w:t>A typical indoor positioning system where four or more base stations triangulate the 3-D position of a mobile tag, and a reference tag in a known location serves as a reference point for the global coordinate frame.</w:t>
        </w:r>
        <w:r w:rsidR="00770328">
          <w:rPr>
            <w:noProof/>
            <w:webHidden/>
          </w:rPr>
          <w:tab/>
        </w:r>
        <w:r>
          <w:rPr>
            <w:noProof/>
            <w:webHidden/>
          </w:rPr>
          <w:fldChar w:fldCharType="begin"/>
        </w:r>
        <w:r w:rsidR="00770328">
          <w:rPr>
            <w:noProof/>
            <w:webHidden/>
          </w:rPr>
          <w:instrText xml:space="preserve"> PAGEREF _Toc320162357 \h </w:instrText>
        </w:r>
        <w:r>
          <w:rPr>
            <w:noProof/>
            <w:webHidden/>
          </w:rPr>
        </w:r>
        <w:r>
          <w:rPr>
            <w:noProof/>
            <w:webHidden/>
          </w:rPr>
          <w:fldChar w:fldCharType="separate"/>
        </w:r>
        <w:r w:rsidR="009E2171">
          <w:rPr>
            <w:noProof/>
            <w:webHidden/>
          </w:rPr>
          <w:t>333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8" w:history="1">
        <w:r w:rsidR="00770328" w:rsidRPr="00FD58C6">
          <w:rPr>
            <w:rStyle w:val="Hyperlink"/>
            <w:noProof/>
          </w:rPr>
          <w:t>Figure 11-2:</w:t>
        </w:r>
        <w:r w:rsidR="00770328" w:rsidRPr="00FD58C6">
          <w:rPr>
            <w:rStyle w:val="Hyperlink"/>
            <w:b/>
            <w:noProof/>
          </w:rPr>
          <w:t xml:space="preserve"> </w:t>
        </w:r>
        <w:r w:rsidR="00770328" w:rsidRPr="00FD58C6">
          <w:rPr>
            <w:rStyle w:val="Hyperlink"/>
            <w:noProof/>
            <w:lang w:eastAsia="zh-CN"/>
          </w:rPr>
          <w:t>(Left) UT developed UWB positioning system with four base stations and a mobile tag. (Right) UWB 3-D real-time data overlayed with data from an optical reference source with the two systems calibrated in a dynamic experiment where 3-D motion is controlled by a robot [61],[19],[20].</w:t>
        </w:r>
        <w:r w:rsidR="00770328">
          <w:rPr>
            <w:noProof/>
            <w:webHidden/>
          </w:rPr>
          <w:tab/>
        </w:r>
        <w:r>
          <w:rPr>
            <w:noProof/>
            <w:webHidden/>
          </w:rPr>
          <w:fldChar w:fldCharType="begin"/>
        </w:r>
        <w:r w:rsidR="00770328">
          <w:rPr>
            <w:noProof/>
            <w:webHidden/>
          </w:rPr>
          <w:instrText xml:space="preserve"> PAGEREF _Toc320162358 \h </w:instrText>
        </w:r>
        <w:r>
          <w:rPr>
            <w:noProof/>
            <w:webHidden/>
          </w:rPr>
        </w:r>
        <w:r>
          <w:rPr>
            <w:noProof/>
            <w:webHidden/>
          </w:rPr>
          <w:fldChar w:fldCharType="separate"/>
        </w:r>
        <w:r w:rsidR="009E2171">
          <w:rPr>
            <w:noProof/>
            <w:webHidden/>
          </w:rPr>
          <w:t>333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59" w:history="1">
        <w:r w:rsidR="00770328" w:rsidRPr="00FD58C6">
          <w:rPr>
            <w:rStyle w:val="Hyperlink"/>
            <w:noProof/>
          </w:rPr>
          <w:t>Figure 11-3:</w:t>
        </w:r>
        <w:r w:rsidR="00770328" w:rsidRPr="00FD58C6">
          <w:rPr>
            <w:rStyle w:val="Hyperlink"/>
            <w:rFonts w:cs="Arial"/>
            <w:noProof/>
          </w:rPr>
          <w:t xml:space="preserve"> (a) Comparison of peak and leading-edge detection methods utilized at the UWB receiver where the leading-edge of the multipath signal provides the highest accuracy and does not assume </w:t>
        </w:r>
        <w:r w:rsidR="00770328" w:rsidRPr="00FD58C6">
          <w:rPr>
            <w:rStyle w:val="Hyperlink"/>
            <w:rFonts w:cs="Arial"/>
            <w:i/>
            <w:noProof/>
          </w:rPr>
          <w:t>a priori</w:t>
        </w:r>
        <w:r w:rsidR="00770328" w:rsidRPr="00FD58C6">
          <w:rPr>
            <w:rStyle w:val="Hyperlink"/>
            <w:rFonts w:cs="Arial"/>
            <w:noProof/>
          </w:rPr>
          <w:t xml:space="preserve"> pulse shape information, (b) received signal where significant pulse distortion causes noticeable error in locating the correct peak position while the leading-edge of the UWB pulse results in mm 1-D ranging.</w:t>
        </w:r>
        <w:r w:rsidR="00770328">
          <w:rPr>
            <w:noProof/>
            <w:webHidden/>
          </w:rPr>
          <w:tab/>
        </w:r>
        <w:r>
          <w:rPr>
            <w:noProof/>
            <w:webHidden/>
          </w:rPr>
          <w:fldChar w:fldCharType="begin"/>
        </w:r>
        <w:r w:rsidR="00770328">
          <w:rPr>
            <w:noProof/>
            <w:webHidden/>
          </w:rPr>
          <w:instrText xml:space="preserve"> PAGEREF _Toc320162359 \h </w:instrText>
        </w:r>
        <w:r>
          <w:rPr>
            <w:noProof/>
            <w:webHidden/>
          </w:rPr>
        </w:r>
        <w:r>
          <w:rPr>
            <w:noProof/>
            <w:webHidden/>
          </w:rPr>
          <w:fldChar w:fldCharType="separate"/>
        </w:r>
        <w:r w:rsidR="009E2171">
          <w:rPr>
            <w:noProof/>
            <w:webHidden/>
          </w:rPr>
          <w:t>335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0" w:history="1">
        <w:r w:rsidR="00770328" w:rsidRPr="00FD58C6">
          <w:rPr>
            <w:rStyle w:val="Hyperlink"/>
            <w:noProof/>
          </w:rPr>
          <w:t>Figure 11-4:</w:t>
        </w:r>
        <w:r w:rsidR="00770328" w:rsidRPr="00FD58C6">
          <w:rPr>
            <w:rStyle w:val="Hyperlink"/>
            <w:rFonts w:cs="Arial"/>
            <w:noProof/>
          </w:rPr>
          <w:t xml:space="preserve"> Simulation using six base stations and 81 tag positions to quantify the accuracy dependence of the UWB positioning system on receiver sampling rate (i.e. sampling rate of the sub-sampling mixer).</w:t>
        </w:r>
        <w:r w:rsidR="00770328">
          <w:rPr>
            <w:noProof/>
            <w:webHidden/>
          </w:rPr>
          <w:tab/>
        </w:r>
        <w:r>
          <w:rPr>
            <w:noProof/>
            <w:webHidden/>
          </w:rPr>
          <w:fldChar w:fldCharType="begin"/>
        </w:r>
        <w:r w:rsidR="00770328">
          <w:rPr>
            <w:noProof/>
            <w:webHidden/>
          </w:rPr>
          <w:instrText xml:space="preserve"> PAGEREF _Toc320162360 \h </w:instrText>
        </w:r>
        <w:r>
          <w:rPr>
            <w:noProof/>
            <w:webHidden/>
          </w:rPr>
        </w:r>
        <w:r>
          <w:rPr>
            <w:noProof/>
            <w:webHidden/>
          </w:rPr>
          <w:fldChar w:fldCharType="separate"/>
        </w:r>
        <w:r w:rsidR="009E2171">
          <w:rPr>
            <w:noProof/>
            <w:webHidden/>
          </w:rPr>
          <w:t>335</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1" w:history="1">
        <w:r w:rsidR="00770328" w:rsidRPr="00FD58C6">
          <w:rPr>
            <w:rStyle w:val="Hyperlink"/>
            <w:noProof/>
          </w:rPr>
          <w:t>Figure 11-5:</w:t>
        </w:r>
        <w:r w:rsidR="00770328" w:rsidRPr="00FD58C6">
          <w:rPr>
            <w:rStyle w:val="Hyperlink"/>
            <w:rFonts w:cs="Arial"/>
            <w:noProof/>
          </w:rPr>
          <w:t xml:space="preserve"> (a) Current carrier-based UWB positioning system architecture designed at UT highlighting the RF front-ends and digital back-ends at the UWB transmitter (tag) and UWB receivers (base stations) as well as the master processing unit where the final TDOA calculation takes place (CPU). (b) Simulated leading-edge detection 1-D error vs. SNR of received UWB pulse for three ADCs [64].</w:t>
        </w:r>
        <w:r w:rsidR="00770328">
          <w:rPr>
            <w:noProof/>
            <w:webHidden/>
          </w:rPr>
          <w:tab/>
        </w:r>
        <w:r>
          <w:rPr>
            <w:noProof/>
            <w:webHidden/>
          </w:rPr>
          <w:fldChar w:fldCharType="begin"/>
        </w:r>
        <w:r w:rsidR="00770328">
          <w:rPr>
            <w:noProof/>
            <w:webHidden/>
          </w:rPr>
          <w:instrText xml:space="preserve"> PAGEREF _Toc320162361 \h </w:instrText>
        </w:r>
        <w:r>
          <w:rPr>
            <w:noProof/>
            <w:webHidden/>
          </w:rPr>
        </w:r>
        <w:r>
          <w:rPr>
            <w:noProof/>
            <w:webHidden/>
          </w:rPr>
          <w:fldChar w:fldCharType="separate"/>
        </w:r>
        <w:r w:rsidR="009E2171">
          <w:rPr>
            <w:noProof/>
            <w:webHidden/>
          </w:rPr>
          <w:t>339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2" w:history="1">
        <w:r w:rsidR="00770328" w:rsidRPr="00FD58C6">
          <w:rPr>
            <w:rStyle w:val="Hyperlink"/>
            <w:noProof/>
          </w:rPr>
          <w:t>Figure 11-6:</w:t>
        </w:r>
        <w:r w:rsidR="00770328" w:rsidRPr="00FD58C6">
          <w:rPr>
            <w:rStyle w:val="Hyperlink"/>
            <w:rFonts w:cs="Arial"/>
            <w:noProof/>
          </w:rPr>
          <w:t xml:space="preserve"> Measured TDOA raw data error distribution for a static experiment where 1000 samples are taken: (a) high phase noise carriers LO</w:t>
        </w:r>
        <w:r w:rsidR="00770328" w:rsidRPr="00FD58C6">
          <w:rPr>
            <w:rStyle w:val="Hyperlink"/>
            <w:rFonts w:cs="Arial"/>
            <w:noProof/>
            <w:vertAlign w:val="subscript"/>
          </w:rPr>
          <w:t>A</w:t>
        </w:r>
        <w:r w:rsidR="00770328" w:rsidRPr="00FD58C6">
          <w:rPr>
            <w:rStyle w:val="Hyperlink"/>
            <w:rFonts w:cs="Arial"/>
            <w:noProof/>
          </w:rPr>
          <w:t xml:space="preserve"> , (b) low phase noise carriers LO</w:t>
        </w:r>
        <w:r w:rsidR="00770328" w:rsidRPr="00FD58C6">
          <w:rPr>
            <w:rStyle w:val="Hyperlink"/>
            <w:rFonts w:cs="Arial"/>
            <w:noProof/>
            <w:vertAlign w:val="subscript"/>
          </w:rPr>
          <w:t>B</w:t>
        </w:r>
        <w:r w:rsidR="00770328" w:rsidRPr="00FD58C6">
          <w:rPr>
            <w:rStyle w:val="Hyperlink"/>
            <w:rFonts w:cs="Arial"/>
            <w:noProof/>
          </w:rPr>
          <w:t xml:space="preserve"> and LO</w:t>
        </w:r>
        <w:r w:rsidR="00770328" w:rsidRPr="00FD58C6">
          <w:rPr>
            <w:rStyle w:val="Hyperlink"/>
            <w:rFonts w:cs="Arial"/>
            <w:noProof/>
            <w:vertAlign w:val="subscript"/>
          </w:rPr>
          <w:t>C</w:t>
        </w:r>
        <w:r w:rsidR="00770328" w:rsidRPr="00FD58C6">
          <w:rPr>
            <w:rStyle w:val="Hyperlink"/>
            <w:rFonts w:cs="Arial"/>
            <w:noProof/>
          </w:rPr>
          <w:t xml:space="preserve"> [20].</w:t>
        </w:r>
        <w:r w:rsidR="00770328">
          <w:rPr>
            <w:noProof/>
            <w:webHidden/>
          </w:rPr>
          <w:tab/>
        </w:r>
        <w:r>
          <w:rPr>
            <w:noProof/>
            <w:webHidden/>
          </w:rPr>
          <w:fldChar w:fldCharType="begin"/>
        </w:r>
        <w:r w:rsidR="00770328">
          <w:rPr>
            <w:noProof/>
            <w:webHidden/>
          </w:rPr>
          <w:instrText xml:space="preserve"> PAGEREF _Toc320162362 \h </w:instrText>
        </w:r>
        <w:r>
          <w:rPr>
            <w:noProof/>
            <w:webHidden/>
          </w:rPr>
        </w:r>
        <w:r>
          <w:rPr>
            <w:noProof/>
            <w:webHidden/>
          </w:rPr>
          <w:fldChar w:fldCharType="separate"/>
        </w:r>
        <w:r w:rsidR="009E2171">
          <w:rPr>
            <w:noProof/>
            <w:webHidden/>
          </w:rPr>
          <w:t>342</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3" w:history="1">
        <w:r w:rsidR="00770328" w:rsidRPr="00FD58C6">
          <w:rPr>
            <w:rStyle w:val="Hyperlink"/>
            <w:noProof/>
          </w:rPr>
          <w:t>Figure 11-7</w:t>
        </w:r>
        <w:r w:rsidR="00770328" w:rsidRPr="00FD58C6">
          <w:rPr>
            <w:rStyle w:val="Hyperlink"/>
            <w:rFonts w:cs="Arial"/>
            <w:noProof/>
          </w:rPr>
          <w:t>: (a) Experimentally measured phase center variation of single element Vivaldi antenna in receiving an up-converted UWB pulse (5.4-10.6 GHz bandwidth), (b) single element Vivaldi antenna.</w:t>
        </w:r>
        <w:r w:rsidR="00770328">
          <w:rPr>
            <w:noProof/>
            <w:webHidden/>
          </w:rPr>
          <w:tab/>
        </w:r>
        <w:r>
          <w:rPr>
            <w:noProof/>
            <w:webHidden/>
          </w:rPr>
          <w:fldChar w:fldCharType="begin"/>
        </w:r>
        <w:r w:rsidR="00770328">
          <w:rPr>
            <w:noProof/>
            <w:webHidden/>
          </w:rPr>
          <w:instrText xml:space="preserve"> PAGEREF _Toc320162363 \h </w:instrText>
        </w:r>
        <w:r>
          <w:rPr>
            <w:noProof/>
            <w:webHidden/>
          </w:rPr>
        </w:r>
        <w:r>
          <w:rPr>
            <w:noProof/>
            <w:webHidden/>
          </w:rPr>
          <w:fldChar w:fldCharType="separate"/>
        </w:r>
        <w:r w:rsidR="009E2171">
          <w:rPr>
            <w:noProof/>
            <w:webHidden/>
          </w:rPr>
          <w:t>343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4" w:history="1">
        <w:r w:rsidR="00770328" w:rsidRPr="00FD58C6">
          <w:rPr>
            <w:rStyle w:val="Hyperlink"/>
            <w:noProof/>
          </w:rPr>
          <w:t>Figure 11-8: Comprehensive simulation of 3-D RMSE as the tag moves across 1000 points along an optical rail where the expansion factor (repetition rate) of the sub-sampling mixer is varied when looking at jitter and time scaling (or no time scaling) effects.</w:t>
        </w:r>
        <w:r w:rsidR="00770328">
          <w:rPr>
            <w:noProof/>
            <w:webHidden/>
          </w:rPr>
          <w:tab/>
        </w:r>
        <w:r>
          <w:rPr>
            <w:noProof/>
            <w:webHidden/>
          </w:rPr>
          <w:fldChar w:fldCharType="begin"/>
        </w:r>
        <w:r w:rsidR="00770328">
          <w:rPr>
            <w:noProof/>
            <w:webHidden/>
          </w:rPr>
          <w:instrText xml:space="preserve"> PAGEREF _Toc320162364 \h </w:instrText>
        </w:r>
        <w:r>
          <w:rPr>
            <w:noProof/>
            <w:webHidden/>
          </w:rPr>
        </w:r>
        <w:r>
          <w:rPr>
            <w:noProof/>
            <w:webHidden/>
          </w:rPr>
          <w:fldChar w:fldCharType="separate"/>
        </w:r>
        <w:r w:rsidR="009E2171">
          <w:rPr>
            <w:noProof/>
            <w:webHidden/>
          </w:rPr>
          <w:t>344</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5" w:history="1">
        <w:r w:rsidR="00770328" w:rsidRPr="00FD58C6">
          <w:rPr>
            <w:rStyle w:val="Hyperlink"/>
            <w:noProof/>
          </w:rPr>
          <w:t xml:space="preserve">Figure 11-9: </w:t>
        </w:r>
        <w:r w:rsidR="00770328" w:rsidRPr="00FD58C6">
          <w:rPr>
            <w:rStyle w:val="Hyperlink"/>
            <w:rFonts w:cs="Arial"/>
            <w:noProof/>
          </w:rPr>
          <w:t>Overview of components which must be taken into account when building a comprehensive simulation framework for accurate and realistic simulations of the complete UWB positioning system.</w:t>
        </w:r>
        <w:r w:rsidR="00770328">
          <w:rPr>
            <w:noProof/>
            <w:webHidden/>
          </w:rPr>
          <w:tab/>
        </w:r>
        <w:r>
          <w:rPr>
            <w:noProof/>
            <w:webHidden/>
          </w:rPr>
          <w:fldChar w:fldCharType="begin"/>
        </w:r>
        <w:r w:rsidR="00770328">
          <w:rPr>
            <w:noProof/>
            <w:webHidden/>
          </w:rPr>
          <w:instrText xml:space="preserve"> PAGEREF _Toc320162365 \h </w:instrText>
        </w:r>
        <w:r>
          <w:rPr>
            <w:noProof/>
            <w:webHidden/>
          </w:rPr>
        </w:r>
        <w:r>
          <w:rPr>
            <w:noProof/>
            <w:webHidden/>
          </w:rPr>
          <w:fldChar w:fldCharType="separate"/>
        </w:r>
        <w:r w:rsidR="009E2171">
          <w:rPr>
            <w:noProof/>
            <w:webHidden/>
          </w:rPr>
          <w:t>346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6" w:history="1">
        <w:r w:rsidR="00770328" w:rsidRPr="00FD58C6">
          <w:rPr>
            <w:rStyle w:val="Hyperlink"/>
            <w:noProof/>
          </w:rPr>
          <w:t xml:space="preserve">Figure 11-10: </w:t>
        </w:r>
        <w:r w:rsidR="00770328" w:rsidRPr="00FD58C6">
          <w:rPr>
            <w:rStyle w:val="Hyperlink"/>
            <w:rFonts w:cs="Arial"/>
            <w:noProof/>
            <w:lang w:bidi="en-US"/>
          </w:rPr>
          <w:t>Block diagram of complete system-level simulation framework.</w:t>
        </w:r>
        <w:r w:rsidR="00770328">
          <w:rPr>
            <w:noProof/>
            <w:webHidden/>
          </w:rPr>
          <w:tab/>
        </w:r>
        <w:r>
          <w:rPr>
            <w:noProof/>
            <w:webHidden/>
          </w:rPr>
          <w:fldChar w:fldCharType="begin"/>
        </w:r>
        <w:r w:rsidR="00770328">
          <w:rPr>
            <w:noProof/>
            <w:webHidden/>
          </w:rPr>
          <w:instrText xml:space="preserve"> PAGEREF _Toc320162366 \h </w:instrText>
        </w:r>
        <w:r>
          <w:rPr>
            <w:noProof/>
            <w:webHidden/>
          </w:rPr>
        </w:r>
        <w:r>
          <w:rPr>
            <w:noProof/>
            <w:webHidden/>
          </w:rPr>
          <w:fldChar w:fldCharType="separate"/>
        </w:r>
        <w:r w:rsidR="009E2171">
          <w:rPr>
            <w:noProof/>
            <w:webHidden/>
          </w:rPr>
          <w:t>346</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7" w:history="1">
        <w:r w:rsidR="00770328" w:rsidRPr="00FD58C6">
          <w:rPr>
            <w:rStyle w:val="Hyperlink"/>
            <w:noProof/>
          </w:rPr>
          <w:t xml:space="preserve">Figure 11-11: </w:t>
        </w:r>
        <w:r w:rsidR="00770328" w:rsidRPr="00FD58C6">
          <w:rPr>
            <w:rStyle w:val="Hyperlink"/>
            <w:rFonts w:cs="Arial"/>
            <w:noProof/>
            <w:lang w:bidi="en-US"/>
          </w:rPr>
          <w:t xml:space="preserve">(a) Realistic experimental setup for comprehensive simulation framework where four base stations are positioned at known locations and the tag is moved along an optical rail, (b) simulated 3-D error versus </w:t>
        </w:r>
        <w:r w:rsidR="00770328" w:rsidRPr="00FD58C6">
          <w:rPr>
            <w:rStyle w:val="Hyperlink"/>
            <w:rFonts w:cs="Arial"/>
            <w:i/>
            <w:noProof/>
            <w:lang w:bidi="en-US"/>
          </w:rPr>
          <w:t>z</w:t>
        </w:r>
        <w:r w:rsidR="00770328" w:rsidRPr="00FD58C6">
          <w:rPr>
            <w:rStyle w:val="Hyperlink"/>
            <w:rFonts w:cs="Arial"/>
            <w:noProof/>
            <w:lang w:bidi="en-US"/>
          </w:rPr>
          <w:t>-position of the tag showing error dependence on position dilution of precision.</w:t>
        </w:r>
        <w:r w:rsidR="00770328">
          <w:rPr>
            <w:noProof/>
            <w:webHidden/>
          </w:rPr>
          <w:tab/>
        </w:r>
        <w:r>
          <w:rPr>
            <w:noProof/>
            <w:webHidden/>
          </w:rPr>
          <w:fldChar w:fldCharType="begin"/>
        </w:r>
        <w:r w:rsidR="00770328">
          <w:rPr>
            <w:noProof/>
            <w:webHidden/>
          </w:rPr>
          <w:instrText xml:space="preserve"> PAGEREF _Toc320162367 \h </w:instrText>
        </w:r>
        <w:r>
          <w:rPr>
            <w:noProof/>
            <w:webHidden/>
          </w:rPr>
        </w:r>
        <w:r>
          <w:rPr>
            <w:noProof/>
            <w:webHidden/>
          </w:rPr>
          <w:fldChar w:fldCharType="separate"/>
        </w:r>
        <w:r w:rsidR="009E2171">
          <w:rPr>
            <w:noProof/>
            <w:webHidden/>
          </w:rPr>
          <w:t>348</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8" w:history="1">
        <w:r w:rsidR="00770328" w:rsidRPr="00FD58C6">
          <w:rPr>
            <w:rStyle w:val="Hyperlink"/>
            <w:noProof/>
          </w:rPr>
          <w:t xml:space="preserve">Figure 11-12: </w:t>
        </w:r>
        <w:r w:rsidR="00770328" w:rsidRPr="00FD58C6">
          <w:rPr>
            <w:rStyle w:val="Hyperlink"/>
            <w:rFonts w:cs="Arial"/>
            <w:noProof/>
            <w:lang w:bidi="en-US"/>
          </w:rPr>
          <w:t>Proposed UWB system architecture which incorporates a Bluetooth-based ad-hoc multi-access scheme, dielectric resonator oscillators for reduced phase noise, automatic gain control for increased operating range, a front-end bandpass filter to mitigate IEEE 802.11a/n interferers, adaptive leading-edge detection for system operation in low SNR and NLOS environments, and dynamic system calibration to mitigate adverse effects including jitter, system clock drift (time scaling), and cable length and phase center variation.</w:t>
        </w:r>
        <w:r w:rsidR="00770328">
          <w:rPr>
            <w:noProof/>
            <w:webHidden/>
          </w:rPr>
          <w:tab/>
        </w:r>
        <w:r>
          <w:rPr>
            <w:noProof/>
            <w:webHidden/>
          </w:rPr>
          <w:fldChar w:fldCharType="begin"/>
        </w:r>
        <w:r w:rsidR="00770328">
          <w:rPr>
            <w:noProof/>
            <w:webHidden/>
          </w:rPr>
          <w:instrText xml:space="preserve"> PAGEREF _Toc320162368 \h </w:instrText>
        </w:r>
        <w:r>
          <w:rPr>
            <w:noProof/>
            <w:webHidden/>
          </w:rPr>
        </w:r>
        <w:r>
          <w:rPr>
            <w:noProof/>
            <w:webHidden/>
          </w:rPr>
          <w:fldChar w:fldCharType="separate"/>
        </w:r>
        <w:r w:rsidR="009E2171">
          <w:rPr>
            <w:noProof/>
            <w:webHidden/>
          </w:rPr>
          <w:t>349</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69" w:history="1">
        <w:r w:rsidR="00770328" w:rsidRPr="00FD58C6">
          <w:rPr>
            <w:rStyle w:val="Hyperlink"/>
            <w:noProof/>
          </w:rPr>
          <w:t xml:space="preserve">Figure 11-13: </w:t>
        </w:r>
        <w:r w:rsidR="00770328" w:rsidRPr="00FD58C6">
          <w:rPr>
            <w:rStyle w:val="Hyperlink"/>
            <w:rFonts w:cs="Arial"/>
            <w:noProof/>
          </w:rPr>
          <w:t>Current integrated base station where commercially available chips are used.</w:t>
        </w:r>
        <w:r w:rsidR="00770328">
          <w:rPr>
            <w:noProof/>
            <w:webHidden/>
          </w:rPr>
          <w:tab/>
        </w:r>
        <w:r>
          <w:rPr>
            <w:noProof/>
            <w:webHidden/>
          </w:rPr>
          <w:fldChar w:fldCharType="begin"/>
        </w:r>
        <w:r w:rsidR="00770328">
          <w:rPr>
            <w:noProof/>
            <w:webHidden/>
          </w:rPr>
          <w:instrText xml:space="preserve"> PAGEREF _Toc320162369 \h </w:instrText>
        </w:r>
        <w:r>
          <w:rPr>
            <w:noProof/>
            <w:webHidden/>
          </w:rPr>
        </w:r>
        <w:r>
          <w:rPr>
            <w:noProof/>
            <w:webHidden/>
          </w:rPr>
          <w:fldChar w:fldCharType="separate"/>
        </w:r>
        <w:r w:rsidR="009E2171">
          <w:rPr>
            <w:noProof/>
            <w:webHidden/>
          </w:rPr>
          <w:t>353</w:t>
        </w:r>
        <w:r>
          <w:rPr>
            <w:noProof/>
            <w:webHidden/>
          </w:rPr>
          <w:fldChar w:fldCharType="end"/>
        </w:r>
      </w:hyperlink>
    </w:p>
    <w:p w:rsidR="00770328" w:rsidRDefault="0035301D" w:rsidP="00770328">
      <w:pPr>
        <w:pStyle w:val="TableofFigures"/>
        <w:tabs>
          <w:tab w:val="right" w:leader="dot" w:pos="9350"/>
        </w:tabs>
        <w:jc w:val="both"/>
        <w:rPr>
          <w:rFonts w:asciiTheme="minorHAnsi" w:eastAsiaTheme="minorEastAsia" w:hAnsiTheme="minorHAnsi" w:cstheme="minorBidi"/>
          <w:noProof/>
          <w:szCs w:val="22"/>
        </w:rPr>
      </w:pPr>
      <w:hyperlink w:anchor="_Toc320162370" w:history="1">
        <w:r w:rsidR="00770328" w:rsidRPr="00FD58C6">
          <w:rPr>
            <w:rStyle w:val="Hyperlink"/>
            <w:noProof/>
          </w:rPr>
          <w:t xml:space="preserve">Figure 11-14: </w:t>
        </w:r>
        <w:r w:rsidR="00770328" w:rsidRPr="00FD58C6">
          <w:rPr>
            <w:rStyle w:val="Hyperlink"/>
            <w:rFonts w:cs="Arial"/>
            <w:noProof/>
          </w:rPr>
          <w:t>(a) Real-time measurement setup (b) proposed setup for positioning in surgical navigation.</w:t>
        </w:r>
        <w:r w:rsidR="00770328">
          <w:rPr>
            <w:noProof/>
            <w:webHidden/>
          </w:rPr>
          <w:tab/>
        </w:r>
        <w:r>
          <w:rPr>
            <w:noProof/>
            <w:webHidden/>
          </w:rPr>
          <w:fldChar w:fldCharType="begin"/>
        </w:r>
        <w:r w:rsidR="00770328">
          <w:rPr>
            <w:noProof/>
            <w:webHidden/>
          </w:rPr>
          <w:instrText xml:space="preserve"> PAGEREF _Toc320162370 \h </w:instrText>
        </w:r>
        <w:r>
          <w:rPr>
            <w:noProof/>
            <w:webHidden/>
          </w:rPr>
        </w:r>
        <w:r>
          <w:rPr>
            <w:noProof/>
            <w:webHidden/>
          </w:rPr>
          <w:fldChar w:fldCharType="separate"/>
        </w:r>
        <w:r w:rsidR="009E2171">
          <w:rPr>
            <w:noProof/>
            <w:webHidden/>
          </w:rPr>
          <w:t>354</w:t>
        </w:r>
        <w:r>
          <w:rPr>
            <w:noProof/>
            <w:webHidden/>
          </w:rPr>
          <w:fldChar w:fldCharType="end"/>
        </w:r>
      </w:hyperlink>
    </w:p>
    <w:p w:rsidR="00885BEA" w:rsidRDefault="0035301D" w:rsidP="0033519B">
      <w:pPr>
        <w:ind w:firstLine="0"/>
        <w:jc w:val="both"/>
      </w:pPr>
      <w:r>
        <w:fldChar w:fldCharType="end"/>
      </w:r>
      <w:r w:rsidR="00885BEA">
        <w:br w:type="page"/>
      </w:r>
    </w:p>
    <w:p w:rsidR="00885BEA" w:rsidRDefault="000205A6" w:rsidP="001A0681">
      <w:pPr>
        <w:pStyle w:val="Heading1"/>
        <w:numPr>
          <w:ilvl w:val="0"/>
          <w:numId w:val="0"/>
        </w:numPr>
        <w:ind w:left="432" w:hanging="432"/>
        <w:jc w:val="center"/>
      </w:pPr>
      <w:bookmarkStart w:id="106" w:name="_Toc320005008"/>
      <w:bookmarkStart w:id="107" w:name="_Toc320161780"/>
      <w:r>
        <w:lastRenderedPageBreak/>
        <w:t>Scientific Terminology</w:t>
      </w:r>
      <w:bookmarkEnd w:id="106"/>
      <w:bookmarkEnd w:id="107"/>
    </w:p>
    <w:p w:rsidR="001A0681" w:rsidRDefault="001A0681" w:rsidP="00885BEA">
      <w:pPr>
        <w:spacing w:line="240" w:lineRule="auto"/>
      </w:pPr>
      <w:r>
        <w:tab/>
      </w:r>
    </w:p>
    <w:p w:rsidR="00885BEA" w:rsidRDefault="001A0681" w:rsidP="001A0681">
      <w:pPr>
        <w:spacing w:line="240" w:lineRule="auto"/>
        <w:ind w:left="720"/>
      </w:pPr>
      <w:r>
        <w:t>dB</w:t>
      </w:r>
      <w:r>
        <w:tab/>
      </w:r>
      <w:r>
        <w:tab/>
      </w:r>
      <w:r>
        <w:tab/>
      </w:r>
      <w:r>
        <w:tab/>
        <w:t>D</w:t>
      </w:r>
      <w:r w:rsidR="00885BEA">
        <w:t>ecibels</w:t>
      </w:r>
    </w:p>
    <w:p w:rsidR="00885BEA" w:rsidRDefault="001A0681" w:rsidP="00885BEA">
      <w:pPr>
        <w:spacing w:line="240" w:lineRule="auto"/>
      </w:pPr>
      <w:r>
        <w:tab/>
        <w:t>dBm</w:t>
      </w:r>
      <w:r>
        <w:tab/>
      </w:r>
      <w:r>
        <w:tab/>
      </w:r>
      <w:r>
        <w:tab/>
      </w:r>
      <w:r>
        <w:tab/>
        <w:t>Decibels Referenced to One Mi</w:t>
      </w:r>
      <w:r w:rsidR="00885BEA">
        <w:t>lliwatt</w:t>
      </w:r>
    </w:p>
    <w:p w:rsidR="00885BEA" w:rsidRDefault="00885BEA" w:rsidP="00885BEA">
      <w:pPr>
        <w:spacing w:line="240" w:lineRule="auto"/>
      </w:pPr>
      <w:r>
        <w:tab/>
      </w:r>
      <w:r w:rsidRPr="00371E9F">
        <w:rPr>
          <w:rFonts w:ascii="Century Gothic" w:eastAsia="SimSun" w:hAnsi="Century Gothic"/>
          <w:lang w:eastAsia="zh-CN"/>
        </w:rPr>
        <w:t>°</w:t>
      </w:r>
      <w:r w:rsidRPr="00371E9F">
        <w:rPr>
          <w:rFonts w:eastAsia="SimSun"/>
          <w:lang w:eastAsia="zh-CN"/>
        </w:rPr>
        <w:t>C</w:t>
      </w:r>
      <w:r w:rsidR="001A0681">
        <w:rPr>
          <w:rFonts w:eastAsia="SimSun"/>
          <w:lang w:eastAsia="zh-CN"/>
        </w:rPr>
        <w:tab/>
      </w:r>
      <w:r w:rsidR="001A0681">
        <w:rPr>
          <w:rFonts w:eastAsia="SimSun"/>
          <w:lang w:eastAsia="zh-CN"/>
        </w:rPr>
        <w:tab/>
      </w:r>
      <w:r w:rsidR="001A0681">
        <w:rPr>
          <w:rFonts w:eastAsia="SimSun"/>
          <w:lang w:eastAsia="zh-CN"/>
        </w:rPr>
        <w:tab/>
      </w:r>
      <w:r w:rsidR="001A0681">
        <w:rPr>
          <w:rFonts w:eastAsia="SimSun"/>
          <w:lang w:eastAsia="zh-CN"/>
        </w:rPr>
        <w:tab/>
        <w:t>D</w:t>
      </w:r>
      <w:r>
        <w:rPr>
          <w:rFonts w:eastAsia="SimSun"/>
          <w:lang w:eastAsia="zh-CN"/>
        </w:rPr>
        <w:t>egrees Celsius</w:t>
      </w:r>
    </w:p>
    <w:p w:rsidR="00885BEA" w:rsidRDefault="001A0681" w:rsidP="00885BEA">
      <w:pPr>
        <w:spacing w:line="240" w:lineRule="auto"/>
      </w:pPr>
      <w:r>
        <w:tab/>
        <w:t>cm</w:t>
      </w:r>
      <w:r>
        <w:tab/>
      </w:r>
      <w:r>
        <w:tab/>
      </w:r>
      <w:r>
        <w:tab/>
      </w:r>
      <w:r>
        <w:tab/>
        <w:t>C</w:t>
      </w:r>
      <w:r w:rsidR="00885BEA">
        <w:t>entimeter</w:t>
      </w:r>
    </w:p>
    <w:p w:rsidR="00885BEA" w:rsidRDefault="001A0681" w:rsidP="00885BEA">
      <w:pPr>
        <w:spacing w:line="240" w:lineRule="auto"/>
      </w:pPr>
      <w:r>
        <w:tab/>
        <w:t>fs</w:t>
      </w:r>
      <w:r>
        <w:tab/>
      </w:r>
      <w:r>
        <w:tab/>
      </w:r>
      <w:r>
        <w:tab/>
      </w:r>
      <w:r>
        <w:tab/>
        <w:t>F</w:t>
      </w:r>
      <w:r w:rsidR="00885BEA">
        <w:t>emtosecond</w:t>
      </w:r>
    </w:p>
    <w:p w:rsidR="00885BEA" w:rsidRDefault="001A0681" w:rsidP="001A0681">
      <w:pPr>
        <w:spacing w:line="240" w:lineRule="auto"/>
        <w:ind w:left="720"/>
      </w:pPr>
      <w:r>
        <w:t>GHz</w:t>
      </w:r>
      <w:r>
        <w:tab/>
      </w:r>
      <w:r>
        <w:tab/>
      </w:r>
      <w:r>
        <w:tab/>
      </w:r>
      <w:r>
        <w:tab/>
        <w:t>G</w:t>
      </w:r>
      <w:r w:rsidR="00885BEA">
        <w:t>igahertz</w:t>
      </w:r>
    </w:p>
    <w:p w:rsidR="00885BEA" w:rsidRDefault="001A0681" w:rsidP="001A0681">
      <w:pPr>
        <w:spacing w:line="240" w:lineRule="auto"/>
        <w:ind w:left="720"/>
      </w:pPr>
      <w:r>
        <w:t>GSPS</w:t>
      </w:r>
      <w:r>
        <w:tab/>
      </w:r>
      <w:r>
        <w:tab/>
      </w:r>
      <w:r>
        <w:tab/>
      </w:r>
      <w:r>
        <w:tab/>
        <w:t>Giga Samples per S</w:t>
      </w:r>
      <w:r w:rsidR="00885BEA">
        <w:t>econd</w:t>
      </w:r>
    </w:p>
    <w:p w:rsidR="00885BEA" w:rsidRDefault="001A0681" w:rsidP="001A0681">
      <w:pPr>
        <w:spacing w:line="240" w:lineRule="auto"/>
        <w:ind w:left="720"/>
      </w:pPr>
      <w:r>
        <w:t>Hz</w:t>
      </w:r>
      <w:r>
        <w:tab/>
      </w:r>
      <w:r>
        <w:tab/>
      </w:r>
      <w:r>
        <w:tab/>
      </w:r>
      <w:r>
        <w:tab/>
        <w:t>H</w:t>
      </w:r>
      <w:r w:rsidR="00885BEA">
        <w:t>ertz</w:t>
      </w:r>
    </w:p>
    <w:p w:rsidR="00885BEA" w:rsidRDefault="001A0681" w:rsidP="001A0681">
      <w:pPr>
        <w:spacing w:line="240" w:lineRule="auto"/>
        <w:ind w:left="720"/>
      </w:pPr>
      <w:r>
        <w:t>kHz</w:t>
      </w:r>
      <w:r>
        <w:tab/>
      </w:r>
      <w:r>
        <w:tab/>
      </w:r>
      <w:r>
        <w:tab/>
      </w:r>
      <w:r>
        <w:tab/>
        <w:t>Kilohertz</w:t>
      </w:r>
    </w:p>
    <w:p w:rsidR="00885BEA" w:rsidRDefault="001A0681" w:rsidP="001A0681">
      <w:pPr>
        <w:spacing w:line="240" w:lineRule="auto"/>
        <w:ind w:left="720"/>
      </w:pPr>
      <w:r>
        <w:t>MHz</w:t>
      </w:r>
      <w:r>
        <w:tab/>
      </w:r>
      <w:r>
        <w:tab/>
      </w:r>
      <w:r>
        <w:tab/>
      </w:r>
      <w:r>
        <w:tab/>
        <w:t>M</w:t>
      </w:r>
      <w:r w:rsidR="00885BEA">
        <w:t>egahertz</w:t>
      </w:r>
    </w:p>
    <w:p w:rsidR="00885BEA" w:rsidRDefault="001A0681" w:rsidP="001A0681">
      <w:pPr>
        <w:spacing w:line="240" w:lineRule="auto"/>
        <w:ind w:left="720"/>
      </w:pPr>
      <w:r>
        <w:t>MSPS</w:t>
      </w:r>
      <w:r>
        <w:tab/>
      </w:r>
      <w:r>
        <w:tab/>
      </w:r>
      <w:r>
        <w:tab/>
      </w:r>
      <w:r>
        <w:tab/>
        <w:t>Mega Samples per S</w:t>
      </w:r>
      <w:r w:rsidR="00885BEA">
        <w:t>econd</w:t>
      </w:r>
    </w:p>
    <w:p w:rsidR="00885BEA" w:rsidRDefault="00885BEA" w:rsidP="001A0681">
      <w:pPr>
        <w:spacing w:line="240" w:lineRule="auto"/>
        <w:ind w:left="720"/>
      </w:pPr>
      <w:r w:rsidRPr="00371E9F">
        <w:rPr>
          <w:rFonts w:ascii="Symbol" w:eastAsia="SimSun" w:hAnsi="Symbol"/>
        </w:rPr>
        <w:t></w:t>
      </w:r>
      <w:r w:rsidRPr="00371E9F">
        <w:rPr>
          <w:rFonts w:eastAsia="SimSun"/>
        </w:rPr>
        <w:t>s</w:t>
      </w:r>
      <w:r w:rsidR="001A0681">
        <w:rPr>
          <w:rFonts w:eastAsia="SimSun"/>
        </w:rPr>
        <w:tab/>
      </w:r>
      <w:r w:rsidR="001A0681">
        <w:rPr>
          <w:rFonts w:eastAsia="SimSun"/>
        </w:rPr>
        <w:tab/>
      </w:r>
      <w:r w:rsidR="001A0681">
        <w:rPr>
          <w:rFonts w:eastAsia="SimSun"/>
        </w:rPr>
        <w:tab/>
      </w:r>
      <w:r w:rsidR="001A0681">
        <w:rPr>
          <w:rFonts w:eastAsia="SimSun"/>
        </w:rPr>
        <w:tab/>
        <w:t>M</w:t>
      </w:r>
      <w:r>
        <w:rPr>
          <w:rFonts w:eastAsia="SimSun"/>
        </w:rPr>
        <w:t>icrosecond</w:t>
      </w:r>
    </w:p>
    <w:p w:rsidR="00885BEA" w:rsidRDefault="001A0681" w:rsidP="00885BEA">
      <w:pPr>
        <w:spacing w:line="240" w:lineRule="auto"/>
      </w:pPr>
      <w:r>
        <w:tab/>
        <w:t>mm</w:t>
      </w:r>
      <w:r>
        <w:tab/>
      </w:r>
      <w:r>
        <w:tab/>
      </w:r>
      <w:r>
        <w:tab/>
      </w:r>
      <w:r>
        <w:tab/>
        <w:t>M</w:t>
      </w:r>
      <w:r w:rsidR="00885BEA">
        <w:t>illimeter</w:t>
      </w:r>
    </w:p>
    <w:p w:rsidR="00885BEA" w:rsidRDefault="001A0681" w:rsidP="00885BEA">
      <w:pPr>
        <w:spacing w:line="240" w:lineRule="auto"/>
      </w:pPr>
      <w:r>
        <w:tab/>
        <w:t>ns</w:t>
      </w:r>
      <w:r>
        <w:tab/>
      </w:r>
      <w:r>
        <w:tab/>
      </w:r>
      <w:r>
        <w:tab/>
      </w:r>
      <w:r>
        <w:tab/>
        <w:t>N</w:t>
      </w:r>
      <w:r w:rsidR="00885BEA">
        <w:t>anosecond</w:t>
      </w:r>
    </w:p>
    <w:p w:rsidR="00885BEA" w:rsidRDefault="001A0681" w:rsidP="00885BEA">
      <w:pPr>
        <w:spacing w:line="240" w:lineRule="auto"/>
      </w:pPr>
      <w:r>
        <w:tab/>
        <w:t>ppm</w:t>
      </w:r>
      <w:r>
        <w:tab/>
      </w:r>
      <w:r>
        <w:tab/>
      </w:r>
      <w:r>
        <w:tab/>
      </w:r>
      <w:r>
        <w:tab/>
        <w:t>Parts-per-M</w:t>
      </w:r>
      <w:r w:rsidR="00885BEA">
        <w:t>illion</w:t>
      </w:r>
    </w:p>
    <w:p w:rsidR="00885BEA" w:rsidRDefault="001A0681" w:rsidP="00885BEA">
      <w:pPr>
        <w:spacing w:line="240" w:lineRule="auto"/>
      </w:pPr>
      <w:r>
        <w:tab/>
        <w:t>ps</w:t>
      </w:r>
      <w:r>
        <w:tab/>
      </w:r>
      <w:r>
        <w:tab/>
      </w:r>
      <w:r>
        <w:tab/>
      </w:r>
      <w:r>
        <w:tab/>
        <w:t>P</w:t>
      </w:r>
      <w:r w:rsidR="00885BEA">
        <w:t>icosecond</w:t>
      </w:r>
    </w:p>
    <w:p w:rsidR="001A0681" w:rsidRDefault="001A0681" w:rsidP="00885BEA">
      <w:pPr>
        <w:spacing w:line="240" w:lineRule="auto"/>
      </w:pPr>
      <w:r>
        <w:tab/>
        <w:t>sub-mm</w:t>
      </w:r>
      <w:r>
        <w:tab/>
      </w:r>
      <w:r>
        <w:tab/>
      </w:r>
      <w:r>
        <w:tab/>
        <w:t>Sub-Millimeter</w:t>
      </w:r>
    </w:p>
    <w:p w:rsidR="00885BEA" w:rsidRDefault="00885BEA" w:rsidP="00885BEA">
      <w:pPr>
        <w:spacing w:line="240" w:lineRule="auto"/>
        <w:jc w:val="center"/>
      </w:pPr>
    </w:p>
    <w:p w:rsidR="00885BEA" w:rsidRDefault="00885BEA" w:rsidP="00885BEA">
      <w:pPr>
        <w:spacing w:line="240" w:lineRule="auto"/>
        <w:jc w:val="center"/>
      </w:pPr>
    </w:p>
    <w:p w:rsidR="00885BEA" w:rsidRDefault="000205A6" w:rsidP="001A0681">
      <w:pPr>
        <w:pStyle w:val="Heading1"/>
        <w:numPr>
          <w:ilvl w:val="0"/>
          <w:numId w:val="0"/>
        </w:numPr>
        <w:jc w:val="center"/>
      </w:pPr>
      <w:bookmarkStart w:id="108" w:name="_Toc320005009"/>
      <w:bookmarkStart w:id="109" w:name="_Toc320161781"/>
      <w:r>
        <w:t>Acronyms</w:t>
      </w:r>
      <w:bookmarkEnd w:id="108"/>
      <w:bookmarkEnd w:id="109"/>
    </w:p>
    <w:p w:rsidR="00885BEA" w:rsidRDefault="00885BEA" w:rsidP="00885BEA">
      <w:pPr>
        <w:tabs>
          <w:tab w:val="left" w:pos="1478"/>
        </w:tabs>
        <w:spacing w:line="240" w:lineRule="auto"/>
      </w:pPr>
      <w:r>
        <w:tab/>
      </w:r>
    </w:p>
    <w:p w:rsidR="00885BEA" w:rsidRDefault="00885BEA" w:rsidP="00885BEA">
      <w:pPr>
        <w:tabs>
          <w:tab w:val="left" w:pos="720"/>
        </w:tabs>
        <w:spacing w:line="240" w:lineRule="auto"/>
      </w:pPr>
      <w:r>
        <w:tab/>
        <w:t>3</w:t>
      </w:r>
      <w:r w:rsidR="001A0681">
        <w:t>-</w:t>
      </w:r>
      <w:r>
        <w:t>D</w:t>
      </w:r>
      <w:r>
        <w:tab/>
      </w:r>
      <w:r>
        <w:tab/>
      </w:r>
      <w:r>
        <w:tab/>
      </w:r>
      <w:r>
        <w:tab/>
        <w:t>Three Dimensional</w:t>
      </w:r>
    </w:p>
    <w:p w:rsidR="00885BEA" w:rsidRDefault="00885BEA" w:rsidP="00885BEA">
      <w:pPr>
        <w:tabs>
          <w:tab w:val="left" w:pos="720"/>
        </w:tabs>
        <w:spacing w:line="240" w:lineRule="auto"/>
      </w:pPr>
      <w:r>
        <w:tab/>
        <w:t>ADC</w:t>
      </w:r>
      <w:r>
        <w:tab/>
      </w:r>
      <w:r>
        <w:tab/>
      </w:r>
      <w:r>
        <w:tab/>
      </w:r>
      <w:r>
        <w:tab/>
        <w:t>Analog to Digital Converter</w:t>
      </w:r>
    </w:p>
    <w:p w:rsidR="00AF1C4C" w:rsidRDefault="00885BEA" w:rsidP="00885BEA">
      <w:pPr>
        <w:tabs>
          <w:tab w:val="left" w:pos="720"/>
        </w:tabs>
        <w:spacing w:line="240" w:lineRule="auto"/>
      </w:pPr>
      <w:r>
        <w:tab/>
      </w:r>
      <w:r w:rsidR="00AF1C4C">
        <w:t>ADS</w:t>
      </w:r>
      <w:r w:rsidR="00AF1C4C">
        <w:tab/>
      </w:r>
      <w:r w:rsidR="00AF1C4C">
        <w:tab/>
      </w:r>
      <w:r w:rsidR="00AF1C4C">
        <w:tab/>
      </w:r>
      <w:r w:rsidR="00AF1C4C">
        <w:tab/>
        <w:t>Agilent Advanced Design System</w:t>
      </w:r>
    </w:p>
    <w:p w:rsidR="00CA7A3D" w:rsidRDefault="00CA7A3D" w:rsidP="00885BEA">
      <w:pPr>
        <w:tabs>
          <w:tab w:val="left" w:pos="720"/>
        </w:tabs>
        <w:spacing w:line="240" w:lineRule="auto"/>
      </w:pPr>
      <w:r>
        <w:tab/>
        <w:t>AOA</w:t>
      </w:r>
      <w:r>
        <w:tab/>
      </w:r>
      <w:r>
        <w:tab/>
      </w:r>
      <w:r>
        <w:tab/>
      </w:r>
      <w:r>
        <w:tab/>
        <w:t>Angle-of-Arrival</w:t>
      </w:r>
    </w:p>
    <w:p w:rsidR="00CA7A3D" w:rsidRDefault="00AF1C4C" w:rsidP="00885BEA">
      <w:pPr>
        <w:tabs>
          <w:tab w:val="left" w:pos="720"/>
        </w:tabs>
        <w:spacing w:line="240" w:lineRule="auto"/>
      </w:pPr>
      <w:r>
        <w:tab/>
      </w:r>
      <w:r w:rsidR="00CA7A3D">
        <w:t>ASK</w:t>
      </w:r>
      <w:r w:rsidR="00CA7A3D">
        <w:tab/>
      </w:r>
      <w:r w:rsidR="00CA7A3D">
        <w:tab/>
      </w:r>
      <w:r w:rsidR="00CA7A3D">
        <w:tab/>
      </w:r>
      <w:r w:rsidR="00CA7A3D">
        <w:tab/>
        <w:t>Amplitude Shift Keying</w:t>
      </w:r>
    </w:p>
    <w:p w:rsidR="00885BEA" w:rsidRDefault="00CA7A3D" w:rsidP="00CA7A3D">
      <w:pPr>
        <w:tabs>
          <w:tab w:val="left" w:pos="720"/>
        </w:tabs>
        <w:spacing w:line="240" w:lineRule="auto"/>
      </w:pPr>
      <w:r>
        <w:tab/>
      </w:r>
      <w:r w:rsidR="00885BEA">
        <w:t>AWGN</w:t>
      </w:r>
      <w:r w:rsidR="00885BEA">
        <w:tab/>
      </w:r>
      <w:r>
        <w:tab/>
      </w:r>
      <w:r>
        <w:tab/>
        <w:t>Additive White Gaussian Noise</w:t>
      </w:r>
    </w:p>
    <w:p w:rsidR="00885BEA" w:rsidRDefault="00885BEA" w:rsidP="00885BEA">
      <w:pPr>
        <w:tabs>
          <w:tab w:val="left" w:pos="720"/>
        </w:tabs>
        <w:spacing w:line="240" w:lineRule="auto"/>
      </w:pPr>
      <w:r>
        <w:tab/>
        <w:t>CAS</w:t>
      </w:r>
      <w:r>
        <w:tab/>
      </w:r>
      <w:r>
        <w:tab/>
      </w:r>
      <w:r>
        <w:tab/>
      </w:r>
      <w:r>
        <w:tab/>
        <w:t>Computer Aided Surgery</w:t>
      </w:r>
    </w:p>
    <w:p w:rsidR="00885BEA" w:rsidRDefault="00885BEA" w:rsidP="00885BEA">
      <w:pPr>
        <w:tabs>
          <w:tab w:val="left" w:pos="720"/>
        </w:tabs>
        <w:spacing w:line="240" w:lineRule="auto"/>
      </w:pPr>
      <w:r>
        <w:tab/>
        <w:t>CM</w:t>
      </w:r>
      <w:r>
        <w:tab/>
      </w:r>
      <w:r>
        <w:tab/>
      </w:r>
      <w:r>
        <w:tab/>
      </w:r>
      <w:r>
        <w:tab/>
        <w:t>Channel Model</w:t>
      </w:r>
    </w:p>
    <w:p w:rsidR="00885BEA" w:rsidRDefault="00885BEA" w:rsidP="00885BEA">
      <w:pPr>
        <w:tabs>
          <w:tab w:val="left" w:pos="720"/>
        </w:tabs>
        <w:spacing w:line="240" w:lineRule="auto"/>
      </w:pPr>
      <w:r>
        <w:tab/>
        <w:t>COTS</w:t>
      </w:r>
      <w:r>
        <w:tab/>
      </w:r>
      <w:r>
        <w:tab/>
      </w:r>
      <w:r>
        <w:tab/>
      </w:r>
      <w:r>
        <w:tab/>
        <w:t>Commercia</w:t>
      </w:r>
      <w:r w:rsidR="001A0681">
        <w:t>l-Off-the-S</w:t>
      </w:r>
      <w:r>
        <w:t>helf</w:t>
      </w:r>
    </w:p>
    <w:p w:rsidR="00885BEA" w:rsidRDefault="00885BEA" w:rsidP="00885BEA">
      <w:pPr>
        <w:tabs>
          <w:tab w:val="left" w:pos="720"/>
        </w:tabs>
        <w:spacing w:line="240" w:lineRule="auto"/>
      </w:pPr>
      <w:r>
        <w:tab/>
        <w:t>CT</w:t>
      </w:r>
      <w:r>
        <w:tab/>
      </w:r>
      <w:r>
        <w:tab/>
      </w:r>
      <w:r>
        <w:tab/>
      </w:r>
      <w:r>
        <w:tab/>
        <w:t>Computed Tomography</w:t>
      </w:r>
    </w:p>
    <w:p w:rsidR="00885BEA" w:rsidRDefault="00885BEA" w:rsidP="00885BEA">
      <w:pPr>
        <w:tabs>
          <w:tab w:val="left" w:pos="720"/>
        </w:tabs>
        <w:spacing w:line="240" w:lineRule="auto"/>
      </w:pPr>
      <w:r>
        <w:tab/>
        <w:t>DC</w:t>
      </w:r>
      <w:r>
        <w:tab/>
      </w:r>
      <w:r>
        <w:tab/>
      </w:r>
      <w:r>
        <w:tab/>
      </w:r>
      <w:r>
        <w:tab/>
        <w:t>Direct Current</w:t>
      </w:r>
    </w:p>
    <w:p w:rsidR="00885BEA" w:rsidRDefault="00885BEA" w:rsidP="00885BEA">
      <w:pPr>
        <w:tabs>
          <w:tab w:val="left" w:pos="720"/>
        </w:tabs>
        <w:spacing w:line="240" w:lineRule="auto"/>
      </w:pPr>
      <w:r>
        <w:tab/>
        <w:t>DDS</w:t>
      </w:r>
      <w:r>
        <w:tab/>
      </w:r>
      <w:r>
        <w:tab/>
      </w:r>
      <w:r>
        <w:tab/>
      </w:r>
      <w:r>
        <w:tab/>
        <w:t>Direct Digital Synthesizer</w:t>
      </w:r>
    </w:p>
    <w:p w:rsidR="00885BEA" w:rsidRDefault="001A0681" w:rsidP="00885BEA">
      <w:pPr>
        <w:tabs>
          <w:tab w:val="left" w:pos="720"/>
        </w:tabs>
        <w:spacing w:line="240" w:lineRule="auto"/>
      </w:pPr>
      <w:r>
        <w:tab/>
        <w:t>DOF</w:t>
      </w:r>
      <w:r>
        <w:tab/>
      </w:r>
      <w:r>
        <w:tab/>
      </w:r>
      <w:r>
        <w:tab/>
      </w:r>
      <w:r>
        <w:tab/>
        <w:t>Degrees-of-F</w:t>
      </w:r>
      <w:r w:rsidR="00885BEA">
        <w:t>reedom</w:t>
      </w:r>
    </w:p>
    <w:p w:rsidR="00885BEA" w:rsidRDefault="00885BEA" w:rsidP="00885BEA">
      <w:pPr>
        <w:tabs>
          <w:tab w:val="left" w:pos="720"/>
        </w:tabs>
        <w:spacing w:line="240" w:lineRule="auto"/>
      </w:pPr>
      <w:r>
        <w:tab/>
        <w:t>DSP</w:t>
      </w:r>
      <w:r>
        <w:tab/>
      </w:r>
      <w:r>
        <w:tab/>
      </w:r>
      <w:r>
        <w:tab/>
      </w:r>
      <w:r>
        <w:tab/>
        <w:t>Digital Signal Processing</w:t>
      </w:r>
    </w:p>
    <w:p w:rsidR="00885BEA" w:rsidRDefault="00885BEA" w:rsidP="00885BEA">
      <w:pPr>
        <w:tabs>
          <w:tab w:val="left" w:pos="720"/>
        </w:tabs>
        <w:spacing w:line="240" w:lineRule="auto"/>
      </w:pPr>
      <w:r>
        <w:lastRenderedPageBreak/>
        <w:tab/>
        <w:t>EM</w:t>
      </w:r>
      <w:r>
        <w:tab/>
      </w:r>
      <w:r>
        <w:tab/>
      </w:r>
      <w:r>
        <w:tab/>
      </w:r>
      <w:r>
        <w:tab/>
        <w:t>Electromagnetic</w:t>
      </w:r>
    </w:p>
    <w:p w:rsidR="00CA7A3D" w:rsidRDefault="00885BEA" w:rsidP="00885BEA">
      <w:pPr>
        <w:tabs>
          <w:tab w:val="left" w:pos="720"/>
        </w:tabs>
        <w:spacing w:line="240" w:lineRule="auto"/>
      </w:pPr>
      <w:r>
        <w:tab/>
      </w:r>
      <w:r w:rsidR="00CA7A3D">
        <w:t>EMI</w:t>
      </w:r>
      <w:r w:rsidR="00CA7A3D">
        <w:tab/>
      </w:r>
      <w:r w:rsidR="00CA7A3D">
        <w:tab/>
      </w:r>
      <w:r w:rsidR="00CA7A3D">
        <w:tab/>
      </w:r>
      <w:r w:rsidR="00CA7A3D">
        <w:tab/>
        <w:t>Electromagnetic Interference</w:t>
      </w:r>
    </w:p>
    <w:p w:rsidR="00885BEA" w:rsidRDefault="00CA7A3D" w:rsidP="00885BEA">
      <w:pPr>
        <w:tabs>
          <w:tab w:val="left" w:pos="720"/>
        </w:tabs>
        <w:spacing w:line="240" w:lineRule="auto"/>
      </w:pPr>
      <w:r>
        <w:tab/>
      </w:r>
      <w:r w:rsidR="00885BEA">
        <w:t>FCC</w:t>
      </w:r>
      <w:r w:rsidR="00885BEA">
        <w:tab/>
      </w:r>
      <w:r w:rsidR="00885BEA">
        <w:tab/>
      </w:r>
      <w:r w:rsidR="00885BEA">
        <w:tab/>
      </w:r>
      <w:r w:rsidR="00885BEA">
        <w:tab/>
        <w:t>Federal Communications Commission</w:t>
      </w:r>
    </w:p>
    <w:p w:rsidR="00885BEA" w:rsidRDefault="00885BEA" w:rsidP="00885BEA">
      <w:pPr>
        <w:tabs>
          <w:tab w:val="left" w:pos="720"/>
        </w:tabs>
        <w:spacing w:line="240" w:lineRule="auto"/>
      </w:pPr>
      <w:r>
        <w:tab/>
        <w:t>FIR</w:t>
      </w:r>
      <w:r>
        <w:tab/>
      </w:r>
      <w:r>
        <w:tab/>
      </w:r>
      <w:r>
        <w:tab/>
      </w:r>
      <w:r>
        <w:tab/>
        <w:t>Finite Impulse Response</w:t>
      </w:r>
    </w:p>
    <w:p w:rsidR="00885BEA" w:rsidRDefault="001A0681" w:rsidP="00885BEA">
      <w:pPr>
        <w:tabs>
          <w:tab w:val="left" w:pos="720"/>
        </w:tabs>
        <w:spacing w:line="240" w:lineRule="auto"/>
      </w:pPr>
      <w:r>
        <w:tab/>
        <w:t>FMCW</w:t>
      </w:r>
      <w:r>
        <w:tab/>
      </w:r>
      <w:r>
        <w:tab/>
      </w:r>
      <w:r>
        <w:tab/>
      </w:r>
      <w:r>
        <w:tab/>
        <w:t>Frequency Modulated Continuous W</w:t>
      </w:r>
      <w:r w:rsidR="00885BEA">
        <w:t>ave</w:t>
      </w:r>
    </w:p>
    <w:p w:rsidR="00885BEA" w:rsidRDefault="00885BEA" w:rsidP="001A0681">
      <w:pPr>
        <w:tabs>
          <w:tab w:val="left" w:pos="720"/>
        </w:tabs>
        <w:spacing w:line="240" w:lineRule="auto"/>
      </w:pPr>
      <w:r>
        <w:tab/>
        <w:t>FPGA</w:t>
      </w:r>
      <w:r>
        <w:tab/>
      </w:r>
      <w:r>
        <w:tab/>
      </w:r>
      <w:r w:rsidR="001A0681">
        <w:tab/>
      </w:r>
      <w:r w:rsidR="001A0681">
        <w:tab/>
        <w:t>Field Programmable Gate Array</w:t>
      </w:r>
    </w:p>
    <w:p w:rsidR="00885BEA" w:rsidRDefault="00885BEA" w:rsidP="001A0681">
      <w:pPr>
        <w:tabs>
          <w:tab w:val="left" w:pos="720"/>
        </w:tabs>
        <w:spacing w:line="240" w:lineRule="auto"/>
      </w:pPr>
      <w:r>
        <w:tab/>
        <w:t>GDOP</w:t>
      </w:r>
      <w:r>
        <w:tab/>
      </w:r>
      <w:r>
        <w:tab/>
      </w:r>
      <w:r>
        <w:tab/>
      </w:r>
      <w:r>
        <w:tab/>
      </w:r>
      <w:r w:rsidR="001A0681">
        <w:t>Geometric Dilution of Precision</w:t>
      </w:r>
    </w:p>
    <w:p w:rsidR="00885BEA" w:rsidRDefault="00885BEA" w:rsidP="00885BEA">
      <w:pPr>
        <w:tabs>
          <w:tab w:val="left" w:pos="720"/>
        </w:tabs>
        <w:spacing w:line="240" w:lineRule="auto"/>
      </w:pPr>
      <w:r>
        <w:tab/>
        <w:t>GPS</w:t>
      </w:r>
      <w:r>
        <w:tab/>
      </w:r>
      <w:r>
        <w:tab/>
      </w:r>
      <w:r>
        <w:tab/>
      </w:r>
      <w:r>
        <w:tab/>
        <w:t>Global Positioning System</w:t>
      </w:r>
    </w:p>
    <w:p w:rsidR="00CA7A3D" w:rsidRDefault="00CA7A3D" w:rsidP="00885BEA">
      <w:pPr>
        <w:tabs>
          <w:tab w:val="left" w:pos="720"/>
        </w:tabs>
        <w:spacing w:line="240" w:lineRule="auto"/>
      </w:pPr>
      <w:r>
        <w:tab/>
        <w:t>IEEE</w:t>
      </w:r>
      <w:r>
        <w:tab/>
      </w:r>
      <w:r>
        <w:tab/>
      </w:r>
      <w:r>
        <w:tab/>
      </w:r>
      <w:r>
        <w:tab/>
        <w:t>Institute of Electrical and Electronics Engineers</w:t>
      </w:r>
    </w:p>
    <w:p w:rsidR="00885BEA" w:rsidRDefault="00885BEA" w:rsidP="00885BEA">
      <w:pPr>
        <w:tabs>
          <w:tab w:val="left" w:pos="720"/>
        </w:tabs>
        <w:spacing w:line="240" w:lineRule="auto"/>
      </w:pPr>
      <w:r>
        <w:tab/>
        <w:t>IIR</w:t>
      </w:r>
      <w:r>
        <w:tab/>
      </w:r>
      <w:r>
        <w:tab/>
      </w:r>
      <w:r>
        <w:tab/>
      </w:r>
      <w:r>
        <w:tab/>
        <w:t>Infinite Impulse Response</w:t>
      </w:r>
    </w:p>
    <w:p w:rsidR="00885BEA" w:rsidRDefault="00885BEA" w:rsidP="00885BEA">
      <w:pPr>
        <w:tabs>
          <w:tab w:val="left" w:pos="720"/>
        </w:tabs>
        <w:spacing w:line="240" w:lineRule="auto"/>
      </w:pPr>
      <w:r>
        <w:tab/>
        <w:t>IPS</w:t>
      </w:r>
      <w:r>
        <w:tab/>
      </w:r>
      <w:r>
        <w:tab/>
      </w:r>
      <w:r>
        <w:tab/>
      </w:r>
      <w:r>
        <w:tab/>
        <w:t>Iterative Peak Subtraction</w:t>
      </w:r>
    </w:p>
    <w:p w:rsidR="00885BEA" w:rsidRDefault="001A0681" w:rsidP="00885BEA">
      <w:pPr>
        <w:tabs>
          <w:tab w:val="left" w:pos="720"/>
        </w:tabs>
        <w:spacing w:line="240" w:lineRule="auto"/>
      </w:pPr>
      <w:r>
        <w:tab/>
        <w:t>IQ</w:t>
      </w:r>
      <w:r>
        <w:tab/>
      </w:r>
      <w:r>
        <w:tab/>
      </w:r>
      <w:r>
        <w:tab/>
      </w:r>
      <w:r>
        <w:tab/>
        <w:t>In-Phase and Quadrature S</w:t>
      </w:r>
      <w:r w:rsidR="00885BEA">
        <w:t>ignals</w:t>
      </w:r>
    </w:p>
    <w:p w:rsidR="00885BEA" w:rsidRDefault="00885BEA" w:rsidP="00885BEA">
      <w:pPr>
        <w:tabs>
          <w:tab w:val="left" w:pos="720"/>
        </w:tabs>
        <w:spacing w:line="240" w:lineRule="auto"/>
      </w:pPr>
      <w:r>
        <w:tab/>
        <w:t>IR</w:t>
      </w:r>
      <w:r>
        <w:tab/>
      </w:r>
      <w:r>
        <w:tab/>
      </w:r>
      <w:r>
        <w:tab/>
      </w:r>
      <w:r>
        <w:tab/>
        <w:t>Infrared</w:t>
      </w:r>
    </w:p>
    <w:p w:rsidR="00885BEA" w:rsidRDefault="00885BEA" w:rsidP="00885BEA">
      <w:pPr>
        <w:tabs>
          <w:tab w:val="left" w:pos="720"/>
        </w:tabs>
        <w:spacing w:line="240" w:lineRule="auto"/>
      </w:pPr>
      <w:r>
        <w:tab/>
        <w:t>IR</w:t>
      </w:r>
      <w:r>
        <w:tab/>
      </w:r>
      <w:r>
        <w:tab/>
      </w:r>
      <w:r>
        <w:tab/>
      </w:r>
      <w:r>
        <w:tab/>
        <w:t>Impulse Radio</w:t>
      </w:r>
    </w:p>
    <w:p w:rsidR="00885BEA" w:rsidRDefault="001A0681" w:rsidP="00885BEA">
      <w:pPr>
        <w:tabs>
          <w:tab w:val="left" w:pos="720"/>
        </w:tabs>
        <w:spacing w:line="240" w:lineRule="auto"/>
      </w:pPr>
      <w:r>
        <w:tab/>
        <w:t>LNA</w:t>
      </w:r>
      <w:r>
        <w:tab/>
      </w:r>
      <w:r>
        <w:tab/>
      </w:r>
      <w:r>
        <w:tab/>
      </w:r>
      <w:r>
        <w:tab/>
        <w:t>Low Noise A</w:t>
      </w:r>
      <w:r w:rsidR="00885BEA">
        <w:t>mplifier</w:t>
      </w:r>
    </w:p>
    <w:p w:rsidR="00885BEA" w:rsidRDefault="001A0681" w:rsidP="00885BEA">
      <w:pPr>
        <w:tabs>
          <w:tab w:val="left" w:pos="720"/>
        </w:tabs>
        <w:spacing w:line="240" w:lineRule="auto"/>
      </w:pPr>
      <w:r>
        <w:tab/>
        <w:t>LO</w:t>
      </w:r>
      <w:r>
        <w:tab/>
      </w:r>
      <w:r>
        <w:tab/>
      </w:r>
      <w:r>
        <w:tab/>
      </w:r>
      <w:r>
        <w:tab/>
        <w:t>Local Oscillator</w:t>
      </w:r>
    </w:p>
    <w:p w:rsidR="00885BEA" w:rsidRDefault="00885BEA" w:rsidP="00885BEA">
      <w:pPr>
        <w:tabs>
          <w:tab w:val="left" w:pos="720"/>
        </w:tabs>
        <w:spacing w:line="240" w:lineRule="auto"/>
      </w:pPr>
      <w:r>
        <w:tab/>
        <w:t>LOS</w:t>
      </w:r>
      <w:r>
        <w:tab/>
      </w:r>
      <w:r>
        <w:tab/>
      </w:r>
      <w:r>
        <w:tab/>
      </w:r>
      <w:r>
        <w:tab/>
        <w:t>Line-of-Sight</w:t>
      </w:r>
    </w:p>
    <w:p w:rsidR="00885BEA" w:rsidRDefault="00885BEA" w:rsidP="00885BEA">
      <w:pPr>
        <w:tabs>
          <w:tab w:val="left" w:pos="720"/>
        </w:tabs>
        <w:spacing w:line="240" w:lineRule="auto"/>
      </w:pPr>
      <w:r>
        <w:tab/>
        <w:t>LPF</w:t>
      </w:r>
      <w:r>
        <w:tab/>
      </w:r>
      <w:r>
        <w:tab/>
      </w:r>
      <w:r>
        <w:tab/>
      </w:r>
      <w:r>
        <w:tab/>
        <w:t>Low pass filter</w:t>
      </w:r>
    </w:p>
    <w:p w:rsidR="00885BEA" w:rsidRDefault="00885BEA" w:rsidP="00885BEA">
      <w:pPr>
        <w:tabs>
          <w:tab w:val="left" w:pos="720"/>
        </w:tabs>
        <w:spacing w:line="240" w:lineRule="auto"/>
      </w:pPr>
      <w:r>
        <w:tab/>
        <w:t>MDL</w:t>
      </w:r>
      <w:r>
        <w:tab/>
      </w:r>
      <w:r>
        <w:tab/>
      </w:r>
      <w:r>
        <w:tab/>
      </w:r>
      <w:r>
        <w:tab/>
        <w:t>Minimum Description Length</w:t>
      </w:r>
    </w:p>
    <w:p w:rsidR="00885BEA" w:rsidRDefault="00885BEA" w:rsidP="00885BEA">
      <w:pPr>
        <w:tabs>
          <w:tab w:val="left" w:pos="720"/>
        </w:tabs>
        <w:spacing w:line="240" w:lineRule="auto"/>
      </w:pPr>
      <w:r>
        <w:tab/>
        <w:t>ML</w:t>
      </w:r>
      <w:r>
        <w:tab/>
      </w:r>
      <w:r>
        <w:tab/>
      </w:r>
      <w:r>
        <w:tab/>
      </w:r>
      <w:r>
        <w:tab/>
        <w:t>Medio-lateral</w:t>
      </w:r>
    </w:p>
    <w:p w:rsidR="00AF1C4C" w:rsidRDefault="00885BEA" w:rsidP="00885BEA">
      <w:pPr>
        <w:tabs>
          <w:tab w:val="left" w:pos="720"/>
        </w:tabs>
        <w:spacing w:line="240" w:lineRule="auto"/>
      </w:pPr>
      <w:r>
        <w:tab/>
      </w:r>
      <w:r w:rsidR="00AF1C4C">
        <w:t>MoM</w:t>
      </w:r>
      <w:r w:rsidR="00AF1C4C">
        <w:tab/>
      </w:r>
      <w:r w:rsidR="00AF1C4C">
        <w:tab/>
      </w:r>
      <w:r w:rsidR="00AF1C4C">
        <w:tab/>
      </w:r>
      <w:r w:rsidR="00AF1C4C">
        <w:tab/>
        <w:t>Method-of-Moments</w:t>
      </w:r>
    </w:p>
    <w:p w:rsidR="00885BEA" w:rsidRDefault="00AF1C4C" w:rsidP="00885BEA">
      <w:pPr>
        <w:tabs>
          <w:tab w:val="left" w:pos="720"/>
        </w:tabs>
        <w:spacing w:line="240" w:lineRule="auto"/>
      </w:pPr>
      <w:r>
        <w:tab/>
      </w:r>
      <w:r w:rsidR="00885BEA">
        <w:t>MPA</w:t>
      </w:r>
      <w:r w:rsidR="00885BEA">
        <w:tab/>
      </w:r>
      <w:r w:rsidR="00885BEA">
        <w:tab/>
      </w:r>
      <w:r w:rsidR="00885BEA">
        <w:tab/>
      </w:r>
      <w:r w:rsidR="00885BEA">
        <w:tab/>
        <w:t>Medium Power Amplifier</w:t>
      </w:r>
    </w:p>
    <w:p w:rsidR="00885BEA" w:rsidRDefault="00885BEA" w:rsidP="00885BEA">
      <w:pPr>
        <w:tabs>
          <w:tab w:val="left" w:pos="720"/>
        </w:tabs>
        <w:spacing w:line="240" w:lineRule="auto"/>
      </w:pPr>
      <w:r>
        <w:tab/>
        <w:t>MRI</w:t>
      </w:r>
      <w:r>
        <w:tab/>
      </w:r>
      <w:r>
        <w:tab/>
      </w:r>
      <w:r>
        <w:tab/>
      </w:r>
      <w:r>
        <w:tab/>
        <w:t>Magnetic Resonance Imaging</w:t>
      </w:r>
    </w:p>
    <w:p w:rsidR="00885BEA" w:rsidRDefault="00885BEA" w:rsidP="00885BEA">
      <w:pPr>
        <w:tabs>
          <w:tab w:val="left" w:pos="720"/>
        </w:tabs>
        <w:spacing w:line="240" w:lineRule="auto"/>
      </w:pPr>
      <w:r>
        <w:tab/>
        <w:t>NLOS</w:t>
      </w:r>
      <w:r>
        <w:tab/>
      </w:r>
      <w:r>
        <w:tab/>
      </w:r>
      <w:r>
        <w:tab/>
      </w:r>
      <w:r>
        <w:tab/>
        <w:t>Non-Line-of-Sight</w:t>
      </w:r>
    </w:p>
    <w:p w:rsidR="00885BEA" w:rsidRDefault="00885BEA" w:rsidP="00885BEA">
      <w:pPr>
        <w:tabs>
          <w:tab w:val="left" w:pos="720"/>
        </w:tabs>
        <w:spacing w:line="240" w:lineRule="auto"/>
      </w:pPr>
      <w:r>
        <w:tab/>
        <w:t>OOK</w:t>
      </w:r>
      <w:r>
        <w:tab/>
      </w:r>
      <w:r>
        <w:tab/>
      </w:r>
      <w:r>
        <w:tab/>
      </w:r>
      <w:r>
        <w:tab/>
        <w:t>On-Off Keying</w:t>
      </w:r>
    </w:p>
    <w:p w:rsidR="00885BEA" w:rsidRDefault="00885BEA" w:rsidP="00885BEA">
      <w:pPr>
        <w:tabs>
          <w:tab w:val="left" w:pos="720"/>
        </w:tabs>
        <w:spacing w:line="240" w:lineRule="auto"/>
      </w:pPr>
      <w:r>
        <w:tab/>
        <w:t>OR</w:t>
      </w:r>
      <w:r>
        <w:tab/>
      </w:r>
      <w:r>
        <w:tab/>
      </w:r>
      <w:r>
        <w:tab/>
      </w:r>
      <w:r>
        <w:tab/>
        <w:t>Operating Room</w:t>
      </w:r>
    </w:p>
    <w:p w:rsidR="00885BEA" w:rsidRDefault="00885BEA" w:rsidP="00885BEA">
      <w:pPr>
        <w:tabs>
          <w:tab w:val="left" w:pos="720"/>
        </w:tabs>
        <w:spacing w:line="240" w:lineRule="auto"/>
      </w:pPr>
      <w:r>
        <w:tab/>
        <w:t>PDOP</w:t>
      </w:r>
      <w:r>
        <w:tab/>
      </w:r>
      <w:r>
        <w:tab/>
      </w:r>
      <w:r>
        <w:tab/>
      </w:r>
      <w:r>
        <w:tab/>
        <w:t>Position Dilution of Precision</w:t>
      </w:r>
    </w:p>
    <w:p w:rsidR="00885BEA" w:rsidRDefault="00885BEA" w:rsidP="00885BEA">
      <w:pPr>
        <w:tabs>
          <w:tab w:val="left" w:pos="720"/>
        </w:tabs>
        <w:spacing w:line="240" w:lineRule="auto"/>
      </w:pPr>
      <w:r>
        <w:tab/>
        <w:t>PRF</w:t>
      </w:r>
      <w:r>
        <w:tab/>
      </w:r>
      <w:r>
        <w:tab/>
      </w:r>
      <w:r>
        <w:tab/>
      </w:r>
      <w:r>
        <w:tab/>
        <w:t>Pulse Repetition Frequency</w:t>
      </w:r>
    </w:p>
    <w:p w:rsidR="001A0681" w:rsidRDefault="00885BEA" w:rsidP="00885BEA">
      <w:pPr>
        <w:tabs>
          <w:tab w:val="left" w:pos="720"/>
        </w:tabs>
        <w:spacing w:line="240" w:lineRule="auto"/>
      </w:pPr>
      <w:r>
        <w:tab/>
      </w:r>
      <w:r w:rsidR="001A0681">
        <w:t>RD</w:t>
      </w:r>
      <w:r w:rsidR="001A0681">
        <w:tab/>
      </w:r>
      <w:r w:rsidR="001A0681">
        <w:tab/>
      </w:r>
      <w:r w:rsidR="001A0681">
        <w:tab/>
      </w:r>
      <w:r w:rsidR="001A0681">
        <w:tab/>
        <w:t>Range Difference</w:t>
      </w:r>
    </w:p>
    <w:p w:rsidR="00885BEA" w:rsidRDefault="001A0681" w:rsidP="00885BEA">
      <w:pPr>
        <w:tabs>
          <w:tab w:val="left" w:pos="720"/>
        </w:tabs>
        <w:spacing w:line="240" w:lineRule="auto"/>
      </w:pPr>
      <w:r>
        <w:tab/>
      </w:r>
      <w:r w:rsidR="00885BEA">
        <w:t>RF</w:t>
      </w:r>
      <w:r w:rsidR="00885BEA">
        <w:tab/>
      </w:r>
      <w:r w:rsidR="00885BEA">
        <w:tab/>
      </w:r>
      <w:r w:rsidR="00885BEA">
        <w:tab/>
      </w:r>
      <w:r w:rsidR="00885BEA">
        <w:tab/>
        <w:t>Radio-frequency</w:t>
      </w:r>
    </w:p>
    <w:p w:rsidR="00885BEA" w:rsidRDefault="00885BEA" w:rsidP="00885BEA">
      <w:pPr>
        <w:tabs>
          <w:tab w:val="left" w:pos="720"/>
        </w:tabs>
        <w:spacing w:line="240" w:lineRule="auto"/>
      </w:pPr>
      <w:r>
        <w:tab/>
        <w:t>RMSE</w:t>
      </w:r>
      <w:r>
        <w:tab/>
      </w:r>
      <w:r>
        <w:tab/>
      </w:r>
      <w:r>
        <w:tab/>
      </w:r>
      <w:r>
        <w:tab/>
        <w:t>Root-Mean-Square Error</w:t>
      </w:r>
    </w:p>
    <w:p w:rsidR="00664749" w:rsidRDefault="00885BEA" w:rsidP="00885BEA">
      <w:pPr>
        <w:tabs>
          <w:tab w:val="left" w:pos="720"/>
        </w:tabs>
        <w:spacing w:line="240" w:lineRule="auto"/>
      </w:pPr>
      <w:r>
        <w:tab/>
      </w:r>
      <w:r w:rsidR="00664749">
        <w:t>RTLS</w:t>
      </w:r>
      <w:r w:rsidR="00664749">
        <w:tab/>
      </w:r>
      <w:r w:rsidR="00664749">
        <w:tab/>
      </w:r>
      <w:r w:rsidR="00664749">
        <w:tab/>
      </w:r>
      <w:r w:rsidR="00664749">
        <w:tab/>
        <w:t>Real-Time Location System</w:t>
      </w:r>
    </w:p>
    <w:p w:rsidR="00885BEA" w:rsidRDefault="00664749" w:rsidP="00885BEA">
      <w:pPr>
        <w:tabs>
          <w:tab w:val="left" w:pos="720"/>
        </w:tabs>
        <w:spacing w:line="240" w:lineRule="auto"/>
      </w:pPr>
      <w:r>
        <w:tab/>
      </w:r>
      <w:r w:rsidR="00885BEA">
        <w:t>RSS</w:t>
      </w:r>
      <w:r w:rsidR="00885BEA">
        <w:tab/>
      </w:r>
      <w:r w:rsidR="00885BEA">
        <w:tab/>
      </w:r>
      <w:r w:rsidR="00885BEA">
        <w:tab/>
      </w:r>
      <w:r w:rsidR="00885BEA">
        <w:tab/>
        <w:t>Received Signal Strength</w:t>
      </w:r>
    </w:p>
    <w:p w:rsidR="00885BEA" w:rsidRDefault="00885BEA" w:rsidP="00885BEA">
      <w:pPr>
        <w:tabs>
          <w:tab w:val="left" w:pos="720"/>
        </w:tabs>
        <w:spacing w:line="240" w:lineRule="auto"/>
      </w:pPr>
      <w:r>
        <w:tab/>
        <w:t>Rx</w:t>
      </w:r>
      <w:r>
        <w:tab/>
      </w:r>
      <w:r>
        <w:tab/>
      </w:r>
      <w:r>
        <w:tab/>
      </w:r>
      <w:r>
        <w:tab/>
        <w:t>Receiver</w:t>
      </w:r>
    </w:p>
    <w:p w:rsidR="00885BEA" w:rsidRDefault="00885BEA" w:rsidP="00885BEA">
      <w:pPr>
        <w:tabs>
          <w:tab w:val="left" w:pos="720"/>
        </w:tabs>
        <w:spacing w:line="240" w:lineRule="auto"/>
      </w:pPr>
      <w:r>
        <w:tab/>
        <w:t>SNR</w:t>
      </w:r>
      <w:r>
        <w:tab/>
      </w:r>
      <w:r>
        <w:tab/>
      </w:r>
      <w:r>
        <w:tab/>
      </w:r>
      <w:r>
        <w:tab/>
        <w:t>Signal-to-Noise Ratio</w:t>
      </w:r>
    </w:p>
    <w:p w:rsidR="00885BEA" w:rsidRDefault="00885BEA" w:rsidP="00885BEA">
      <w:pPr>
        <w:tabs>
          <w:tab w:val="left" w:pos="720"/>
        </w:tabs>
        <w:spacing w:line="240" w:lineRule="auto"/>
      </w:pPr>
      <w:r>
        <w:tab/>
        <w:t>SRD</w:t>
      </w:r>
      <w:r>
        <w:tab/>
      </w:r>
      <w:r>
        <w:tab/>
      </w:r>
      <w:r>
        <w:tab/>
      </w:r>
      <w:r>
        <w:tab/>
        <w:t>Step Recovery Diode</w:t>
      </w:r>
    </w:p>
    <w:p w:rsidR="00885BEA" w:rsidRDefault="00885BEA" w:rsidP="00885BEA">
      <w:pPr>
        <w:tabs>
          <w:tab w:val="left" w:pos="720"/>
        </w:tabs>
        <w:spacing w:line="240" w:lineRule="auto"/>
        <w:rPr>
          <w:rFonts w:eastAsia="SimSun"/>
          <w:lang w:eastAsia="zh-CN"/>
        </w:rPr>
      </w:pPr>
      <w:r>
        <w:tab/>
        <w:t>S-V</w:t>
      </w:r>
      <w:r>
        <w:tab/>
      </w:r>
      <w:r>
        <w:tab/>
      </w:r>
      <w:r>
        <w:tab/>
      </w:r>
      <w:r>
        <w:tab/>
      </w:r>
      <w:r w:rsidRPr="00371E9F">
        <w:rPr>
          <w:rFonts w:eastAsia="SimSun"/>
          <w:lang w:eastAsia="zh-CN"/>
        </w:rPr>
        <w:t>Saleh-Valenzuela</w:t>
      </w:r>
    </w:p>
    <w:p w:rsidR="001A0681" w:rsidRDefault="001A0681" w:rsidP="00885BEA">
      <w:pPr>
        <w:tabs>
          <w:tab w:val="left" w:pos="720"/>
        </w:tabs>
        <w:spacing w:line="240" w:lineRule="auto"/>
      </w:pPr>
      <w:r>
        <w:rPr>
          <w:rFonts w:eastAsia="SimSun"/>
          <w:lang w:eastAsia="zh-CN"/>
        </w:rPr>
        <w:tab/>
        <w:t>TD</w:t>
      </w:r>
      <w:r>
        <w:rPr>
          <w:rFonts w:eastAsia="SimSun"/>
          <w:lang w:eastAsia="zh-CN"/>
        </w:rPr>
        <w:tab/>
      </w:r>
      <w:r>
        <w:rPr>
          <w:rFonts w:eastAsia="SimSun"/>
          <w:lang w:eastAsia="zh-CN"/>
        </w:rPr>
        <w:tab/>
      </w:r>
      <w:r>
        <w:rPr>
          <w:rFonts w:eastAsia="SimSun"/>
          <w:lang w:eastAsia="zh-CN"/>
        </w:rPr>
        <w:tab/>
      </w:r>
      <w:r>
        <w:rPr>
          <w:rFonts w:eastAsia="SimSun"/>
          <w:lang w:eastAsia="zh-CN"/>
        </w:rPr>
        <w:tab/>
        <w:t>Time Difference</w:t>
      </w:r>
    </w:p>
    <w:p w:rsidR="00885BEA" w:rsidRDefault="00885BEA" w:rsidP="00885BEA">
      <w:pPr>
        <w:tabs>
          <w:tab w:val="left" w:pos="720"/>
        </w:tabs>
        <w:spacing w:line="240" w:lineRule="auto"/>
      </w:pPr>
      <w:r>
        <w:tab/>
        <w:t>TDMA</w:t>
      </w:r>
      <w:r>
        <w:tab/>
      </w:r>
      <w:r>
        <w:tab/>
      </w:r>
      <w:r>
        <w:tab/>
      </w:r>
      <w:r>
        <w:tab/>
        <w:t>Time-Division-Multiple-Access</w:t>
      </w:r>
    </w:p>
    <w:p w:rsidR="00885BEA" w:rsidRDefault="00885BEA" w:rsidP="00885BEA">
      <w:pPr>
        <w:tabs>
          <w:tab w:val="left" w:pos="720"/>
        </w:tabs>
        <w:spacing w:line="240" w:lineRule="auto"/>
      </w:pPr>
      <w:r>
        <w:lastRenderedPageBreak/>
        <w:tab/>
        <w:t>TDOA</w:t>
      </w:r>
      <w:r>
        <w:tab/>
      </w:r>
      <w:r>
        <w:tab/>
      </w:r>
      <w:r>
        <w:tab/>
      </w:r>
      <w:r>
        <w:tab/>
        <w:t>Time-Difference-of-Arrival</w:t>
      </w:r>
    </w:p>
    <w:p w:rsidR="00885BEA" w:rsidRDefault="00885BEA" w:rsidP="00885BEA">
      <w:pPr>
        <w:tabs>
          <w:tab w:val="left" w:pos="720"/>
        </w:tabs>
        <w:spacing w:line="240" w:lineRule="auto"/>
      </w:pPr>
      <w:r>
        <w:tab/>
        <w:t>THA</w:t>
      </w:r>
      <w:r>
        <w:tab/>
      </w:r>
      <w:r>
        <w:tab/>
      </w:r>
      <w:r>
        <w:tab/>
      </w:r>
      <w:r>
        <w:tab/>
        <w:t>Total Hip Arthroplasty</w:t>
      </w:r>
    </w:p>
    <w:p w:rsidR="00885BEA" w:rsidRDefault="00885BEA" w:rsidP="00885BEA">
      <w:pPr>
        <w:tabs>
          <w:tab w:val="left" w:pos="720"/>
        </w:tabs>
        <w:spacing w:line="240" w:lineRule="auto"/>
      </w:pPr>
      <w:r>
        <w:tab/>
        <w:t>TKA</w:t>
      </w:r>
      <w:r>
        <w:tab/>
      </w:r>
      <w:r>
        <w:tab/>
      </w:r>
      <w:r>
        <w:tab/>
      </w:r>
      <w:r>
        <w:tab/>
        <w:t>Total Knee Arthroplasty</w:t>
      </w:r>
    </w:p>
    <w:p w:rsidR="00885BEA" w:rsidRDefault="00885BEA" w:rsidP="00885BEA">
      <w:pPr>
        <w:tabs>
          <w:tab w:val="left" w:pos="720"/>
        </w:tabs>
        <w:spacing w:line="240" w:lineRule="auto"/>
      </w:pPr>
      <w:r>
        <w:tab/>
        <w:t>TOA</w:t>
      </w:r>
      <w:r>
        <w:tab/>
      </w:r>
      <w:r>
        <w:tab/>
      </w:r>
      <w:r>
        <w:tab/>
      </w:r>
      <w:r>
        <w:tab/>
        <w:t>Time-of-Arrival</w:t>
      </w:r>
    </w:p>
    <w:p w:rsidR="00885BEA" w:rsidRDefault="00885BEA" w:rsidP="00885BEA">
      <w:pPr>
        <w:tabs>
          <w:tab w:val="left" w:pos="720"/>
        </w:tabs>
        <w:spacing w:line="240" w:lineRule="auto"/>
      </w:pPr>
      <w:r>
        <w:tab/>
        <w:t>Tx</w:t>
      </w:r>
      <w:r>
        <w:tab/>
      </w:r>
      <w:r>
        <w:tab/>
      </w:r>
      <w:r>
        <w:tab/>
      </w:r>
      <w:r>
        <w:tab/>
        <w:t>Transmitter</w:t>
      </w:r>
    </w:p>
    <w:p w:rsidR="00885BEA" w:rsidRDefault="00885BEA" w:rsidP="00885BEA">
      <w:pPr>
        <w:tabs>
          <w:tab w:val="left" w:pos="720"/>
        </w:tabs>
        <w:spacing w:line="240" w:lineRule="auto"/>
        <w:rPr>
          <w:szCs w:val="22"/>
        </w:rPr>
      </w:pPr>
      <w:r w:rsidRPr="00AF336E">
        <w:rPr>
          <w:sz w:val="20"/>
        </w:rPr>
        <w:tab/>
      </w:r>
      <w:r w:rsidRPr="00885BEA">
        <w:rPr>
          <w:szCs w:val="22"/>
        </w:rPr>
        <w:t>UWB</w:t>
      </w:r>
      <w:r w:rsidRPr="00885BEA">
        <w:rPr>
          <w:szCs w:val="22"/>
        </w:rPr>
        <w:tab/>
      </w:r>
      <w:r w:rsidRPr="00885BEA">
        <w:rPr>
          <w:szCs w:val="22"/>
        </w:rPr>
        <w:tab/>
      </w:r>
      <w:r w:rsidRPr="00885BEA">
        <w:rPr>
          <w:szCs w:val="22"/>
        </w:rPr>
        <w:tab/>
      </w:r>
      <w:r w:rsidRPr="00885BEA">
        <w:rPr>
          <w:szCs w:val="22"/>
        </w:rPr>
        <w:tab/>
        <w:t>Ultra-Wideband</w:t>
      </w:r>
    </w:p>
    <w:p w:rsidR="00C85137" w:rsidRPr="00885BEA" w:rsidRDefault="00C85137" w:rsidP="00885BEA">
      <w:pPr>
        <w:tabs>
          <w:tab w:val="left" w:pos="720"/>
        </w:tabs>
        <w:spacing w:line="240" w:lineRule="auto"/>
        <w:rPr>
          <w:szCs w:val="22"/>
        </w:rPr>
      </w:pPr>
      <w:r>
        <w:rPr>
          <w:szCs w:val="22"/>
        </w:rPr>
        <w:tab/>
        <w:t>WSN</w:t>
      </w:r>
      <w:r>
        <w:rPr>
          <w:szCs w:val="22"/>
        </w:rPr>
        <w:tab/>
      </w:r>
      <w:r>
        <w:rPr>
          <w:szCs w:val="22"/>
        </w:rPr>
        <w:tab/>
      </w:r>
      <w:r>
        <w:rPr>
          <w:szCs w:val="22"/>
        </w:rPr>
        <w:tab/>
      </w:r>
      <w:r>
        <w:rPr>
          <w:szCs w:val="22"/>
        </w:rPr>
        <w:tab/>
        <w:t>Wireless Sensor Network</w:t>
      </w:r>
    </w:p>
    <w:p w:rsidR="00885BEA" w:rsidRDefault="00885BEA" w:rsidP="00885BEA">
      <w:pPr>
        <w:ind w:firstLine="0"/>
        <w:jc w:val="both"/>
      </w:pPr>
    </w:p>
    <w:p w:rsidR="00460F07" w:rsidRDefault="00885BEA" w:rsidP="00885BEA">
      <w:pPr>
        <w:spacing w:line="240" w:lineRule="auto"/>
        <w:ind w:firstLine="0"/>
        <w:sectPr w:rsidR="00460F07" w:rsidSect="008D3958">
          <w:headerReference w:type="default" r:id="rId14"/>
          <w:footerReference w:type="default" r:id="rId15"/>
          <w:footnotePr>
            <w:numRestart w:val="eachSect"/>
          </w:footnotePr>
          <w:type w:val="nextColumn"/>
          <w:pgSz w:w="12240" w:h="15840"/>
          <w:pgMar w:top="1440" w:right="1440" w:bottom="1440" w:left="1440" w:header="1440" w:footer="1440" w:gutter="0"/>
          <w:pgNumType w:fmt="lowerRoman" w:start="3"/>
          <w:cols w:space="720"/>
          <w:docGrid w:linePitch="299"/>
        </w:sectPr>
      </w:pPr>
      <w:r>
        <w:br w:type="page"/>
      </w:r>
    </w:p>
    <w:p w:rsidR="00831CA3" w:rsidRPr="007F06F5" w:rsidRDefault="00C14971" w:rsidP="004803B1">
      <w:pPr>
        <w:pStyle w:val="Heading1"/>
      </w:pPr>
      <w:bookmarkStart w:id="110" w:name="_Toc320161782"/>
      <w:r>
        <w:lastRenderedPageBreak/>
        <w:t>Introduction</w:t>
      </w:r>
      <w:bookmarkEnd w:id="110"/>
      <w:r w:rsidR="001C52F2">
        <w:t xml:space="preserve"> </w:t>
      </w:r>
    </w:p>
    <w:p w:rsidR="00CA36C4" w:rsidRDefault="00C618D5" w:rsidP="00AA200D">
      <w:pPr>
        <w:pStyle w:val="Heading2"/>
      </w:pPr>
      <w:bookmarkStart w:id="111" w:name="_Toc320161783"/>
      <w:r>
        <w:t>Motivation</w:t>
      </w:r>
      <w:bookmarkEnd w:id="111"/>
    </w:p>
    <w:p w:rsidR="000205A6" w:rsidRPr="000205A6" w:rsidRDefault="000205A6" w:rsidP="000205A6">
      <w:pPr>
        <w:jc w:val="both"/>
      </w:pPr>
      <w:r>
        <w:t>The use of wireless technologies in the medical field has greatly increased both in the deployment of wireless technologies in hospital environments as well as in the research of new wireless systems and sensors designed and optimized to operate in the challenging indoor environments typical of hospitals and other medical facilities.</w:t>
      </w:r>
    </w:p>
    <w:p w:rsidR="00831CA3" w:rsidRDefault="00C618D5" w:rsidP="00CA36C4">
      <w:pPr>
        <w:pStyle w:val="Heading2"/>
      </w:pPr>
      <w:bookmarkStart w:id="112" w:name="_Toc320161784"/>
      <w:r>
        <w:t>Background</w:t>
      </w:r>
      <w:bookmarkEnd w:id="112"/>
    </w:p>
    <w:p w:rsidR="000205A6" w:rsidRPr="000205A6" w:rsidRDefault="000205A6" w:rsidP="00865497">
      <w:pPr>
        <w:jc w:val="both"/>
      </w:pPr>
      <w:r>
        <w:t xml:space="preserve">The fundamental purpose of this research is to open up new areas of application for wireless technologies applied to medicine. This includes pushing the achievable limits in terms of high accuracy indoor 3-D localization using ultra-wideband technology and to utilize this technology in a real-time location system which tracks multiple tags simultaneously with millimeter 3-D accuracy. Additional facets of the system and of wireless technologies in general are examined including comprehensive system simulations of UWB localization systems in indoor environments, receiver-side digital signal processing, non-line-of-sight detection and mitigation, application of UWB localization systems in orthopedic surgical navigation, wireless technologies in medicine, and wireless signal propagation in hospital environments. In this work, the applications are focused mainly in the medical field, although many other potential applications exist in commercial, industrial, military, and even residential settings. UWB has only had a licensed frequency band in the United States since 2002, so much of the work being done at present is laying a foundation on which more widespread and mature technologies will </w:t>
      </w:r>
      <w:r>
        <w:lastRenderedPageBreak/>
        <w:t xml:space="preserve">be built to get UWB out into the real, usable world. The use of UWB technology in high performance localization systems requiring millimeter 3-D accuracy has not been well researched, and far fewer systems have been developed, compared to its use in cheaper but more widespread systems with lower accuracy requirements on the order of 10-15 cm 3-D accuracy. </w:t>
      </w:r>
    </w:p>
    <w:p w:rsidR="00B82ABB" w:rsidRDefault="00B82ABB" w:rsidP="00B82ABB">
      <w:pPr>
        <w:pStyle w:val="Heading2"/>
      </w:pPr>
      <w:bookmarkStart w:id="113" w:name="_Toc320161785"/>
      <w:r>
        <w:t>Contributions</w:t>
      </w:r>
      <w:bookmarkEnd w:id="113"/>
    </w:p>
    <w:p w:rsidR="001401AA" w:rsidRDefault="003A4137" w:rsidP="006F087E">
      <w:pPr>
        <w:spacing w:after="120"/>
        <w:jc w:val="both"/>
      </w:pPr>
      <w:r>
        <w:t>Many people have contributed to this work including Drs. Cemin Zhang and Brandon Merkl who graduated in 2008, Dr. Depeng Yang who graduated in 2011, Jonatha</w:t>
      </w:r>
      <w:r w:rsidR="001401AA">
        <w:t xml:space="preserve">n Turnmire, Essam Elkhouly, </w:t>
      </w:r>
      <w:r>
        <w:t>Nathan Rowe</w:t>
      </w:r>
      <w:r w:rsidR="001401AA">
        <w:t>, and Gary To</w:t>
      </w:r>
      <w:r>
        <w:t>.</w:t>
      </w:r>
      <w:r w:rsidR="001401AA">
        <w:t xml:space="preserve"> The material presented in this dissertation integrates the ingenuity, dedication, and thoughts of this team as a whole. Within this broader context, my contributions to this greater work are outlined here. My contributions cover a disparate range of topics including system-level simulations, NLOS detection and mitigation, characterizing the UWB OR channel, and multi-tag access with associated experimental analysis. These contributions are outlined as follows:</w:t>
      </w:r>
    </w:p>
    <w:p w:rsidR="006F087E" w:rsidRDefault="006F087E" w:rsidP="006F087E">
      <w:pPr>
        <w:pStyle w:val="ListParagraph"/>
        <w:numPr>
          <w:ilvl w:val="0"/>
          <w:numId w:val="41"/>
        </w:numPr>
        <w:spacing w:line="480" w:lineRule="auto"/>
        <w:jc w:val="both"/>
        <w:rPr>
          <w:rFonts w:ascii="Palatino Linotype" w:hAnsi="Palatino Linotype"/>
          <w:sz w:val="22"/>
        </w:rPr>
      </w:pPr>
      <w:r w:rsidRPr="006F087E">
        <w:rPr>
          <w:rFonts w:ascii="Palatino Linotype" w:hAnsi="Palatino Linotype"/>
          <w:sz w:val="22"/>
        </w:rPr>
        <w:t xml:space="preserve">Development of a system-level simulation framework using Matlab and ADS to analyze the performance of the UWB indoor positioning system and </w:t>
      </w:r>
      <w:r w:rsidR="00C851D2">
        <w:rPr>
          <w:rFonts w:ascii="Palatino Linotype" w:hAnsi="Palatino Linotype"/>
          <w:sz w:val="22"/>
        </w:rPr>
        <w:t xml:space="preserve">to </w:t>
      </w:r>
      <w:r w:rsidRPr="006F087E">
        <w:rPr>
          <w:rFonts w:ascii="Palatino Linotype" w:hAnsi="Palatino Linotype"/>
          <w:sz w:val="22"/>
        </w:rPr>
        <w:t>characterize various sources of error including clock jitter and drift and multipath interference</w:t>
      </w:r>
      <w:r>
        <w:rPr>
          <w:rFonts w:ascii="Palatino Linotype" w:hAnsi="Palatino Linotype"/>
          <w:sz w:val="22"/>
        </w:rPr>
        <w:t xml:space="preserve"> (Chapter 3)</w:t>
      </w:r>
      <w:r w:rsidRPr="006F087E">
        <w:rPr>
          <w:rFonts w:ascii="Palatino Linotype" w:hAnsi="Palatino Linotype"/>
          <w:sz w:val="22"/>
        </w:rPr>
        <w:t>. Simulation results are compared with experimental results. The effects of the indoor channel are quantified using the IEEE 802.15.4a channel model</w:t>
      </w:r>
      <w:r>
        <w:rPr>
          <w:rFonts w:ascii="Palatino Linotype" w:hAnsi="Palatino Linotype"/>
          <w:sz w:val="22"/>
        </w:rPr>
        <w:t xml:space="preserve"> for both LOS and NLOS environments.</w:t>
      </w:r>
    </w:p>
    <w:p w:rsidR="006F087E" w:rsidRDefault="006F087E" w:rsidP="006F087E">
      <w:pPr>
        <w:pStyle w:val="ListParagraph"/>
        <w:numPr>
          <w:ilvl w:val="0"/>
          <w:numId w:val="41"/>
        </w:numPr>
        <w:spacing w:line="480" w:lineRule="auto"/>
        <w:jc w:val="both"/>
        <w:rPr>
          <w:rFonts w:ascii="Palatino Linotype" w:hAnsi="Palatino Linotype"/>
          <w:sz w:val="22"/>
        </w:rPr>
      </w:pPr>
      <w:r>
        <w:rPr>
          <w:rFonts w:ascii="Palatino Linotype" w:hAnsi="Palatino Linotype"/>
          <w:sz w:val="22"/>
        </w:rPr>
        <w:lastRenderedPageBreak/>
        <w:t>Experimental analysis of NLOS detection and mitigation (</w:t>
      </w:r>
      <w:r w:rsidR="00664749">
        <w:rPr>
          <w:rFonts w:ascii="Palatino Linotype" w:hAnsi="Palatino Linotype"/>
          <w:sz w:val="22"/>
        </w:rPr>
        <w:t xml:space="preserve">Chapter 4 and </w:t>
      </w:r>
      <w:r>
        <w:rPr>
          <w:rFonts w:ascii="Palatino Linotype" w:hAnsi="Palatino Linotype"/>
          <w:sz w:val="22"/>
        </w:rPr>
        <w:t>Chapter 5) using the UWB Multi-Tag Development Platform outlined in Chapter 9. This includes FPGA-based SNR calculations and C++ software integration for LOS/NLOS detection and mitigation with discussion of the effects of NLOS and low SNR channels on the TDOA-based UWB Multi-Tag Development Platform.</w:t>
      </w:r>
    </w:p>
    <w:p w:rsidR="006F087E" w:rsidRDefault="006F087E" w:rsidP="006F087E">
      <w:pPr>
        <w:pStyle w:val="ListParagraph"/>
        <w:numPr>
          <w:ilvl w:val="0"/>
          <w:numId w:val="41"/>
        </w:numPr>
        <w:spacing w:line="480" w:lineRule="auto"/>
        <w:jc w:val="both"/>
        <w:rPr>
          <w:rFonts w:ascii="Palatino Linotype" w:hAnsi="Palatino Linotype"/>
          <w:sz w:val="22"/>
        </w:rPr>
      </w:pPr>
      <w:r>
        <w:rPr>
          <w:rFonts w:ascii="Palatino Linotype" w:hAnsi="Palatino Linotype"/>
          <w:sz w:val="22"/>
        </w:rPr>
        <w:t>Characterizing the operating room channel for UWB signal transmission</w:t>
      </w:r>
      <w:r w:rsidR="00664749">
        <w:rPr>
          <w:rFonts w:ascii="Palatino Linotype" w:hAnsi="Palatino Linotype"/>
          <w:sz w:val="22"/>
        </w:rPr>
        <w:t xml:space="preserve"> (Chapter 8)</w:t>
      </w:r>
      <w:r>
        <w:rPr>
          <w:rFonts w:ascii="Palatino Linotype" w:hAnsi="Palatino Linotype"/>
          <w:sz w:val="22"/>
        </w:rPr>
        <w:t xml:space="preserve">. This includes frequency domain and time domain experiments with fitting of the experimental results to the IEEE 802.15.4a channel model. </w:t>
      </w:r>
      <w:r w:rsidR="00664749">
        <w:rPr>
          <w:rFonts w:ascii="Palatino Linotype" w:hAnsi="Palatino Linotype"/>
          <w:sz w:val="22"/>
        </w:rPr>
        <w:t>This includes i</w:t>
      </w:r>
      <w:r>
        <w:rPr>
          <w:rFonts w:ascii="Palatino Linotype" w:hAnsi="Palatino Linotype"/>
          <w:sz w:val="22"/>
        </w:rPr>
        <w:t xml:space="preserve">mplications of the UWB operating room channel on </w:t>
      </w:r>
      <w:r w:rsidR="00664749">
        <w:rPr>
          <w:rFonts w:ascii="Palatino Linotype" w:hAnsi="Palatino Linotype"/>
          <w:sz w:val="22"/>
        </w:rPr>
        <w:t>UWB indoor localization systems. Experimental results and analysis of electromagnetic interference in the operating room is included in the operating room channel characterization.</w:t>
      </w:r>
    </w:p>
    <w:p w:rsidR="00664749" w:rsidRDefault="00664749" w:rsidP="006F087E">
      <w:pPr>
        <w:pStyle w:val="ListParagraph"/>
        <w:numPr>
          <w:ilvl w:val="0"/>
          <w:numId w:val="41"/>
        </w:numPr>
        <w:spacing w:line="480" w:lineRule="auto"/>
        <w:jc w:val="both"/>
        <w:rPr>
          <w:rFonts w:ascii="Palatino Linotype" w:hAnsi="Palatino Linotype"/>
          <w:sz w:val="22"/>
        </w:rPr>
      </w:pPr>
      <w:r>
        <w:rPr>
          <w:rFonts w:ascii="Palatino Linotype" w:hAnsi="Palatino Linotype"/>
          <w:sz w:val="22"/>
        </w:rPr>
        <w:t>Development of the UWB Multi-Tag Development Platform (Chapter 9). This includes an integrated tag design with DC power board, RF board, and 2.4 GHz Texas Instruments digital communication link. Ten integrated tags are functional and have been tested to successfully operate in the UWB positioning system outlined in Chapter 9. The multi-tag functionality is integrated into the base station and control station FPGA digital signal processing and also the C++ real-time software application.</w:t>
      </w:r>
    </w:p>
    <w:p w:rsidR="00664749" w:rsidRDefault="00664749" w:rsidP="006F087E">
      <w:pPr>
        <w:pStyle w:val="ListParagraph"/>
        <w:numPr>
          <w:ilvl w:val="0"/>
          <w:numId w:val="41"/>
        </w:numPr>
        <w:spacing w:line="480" w:lineRule="auto"/>
        <w:jc w:val="both"/>
        <w:rPr>
          <w:rFonts w:ascii="Palatino Linotype" w:hAnsi="Palatino Linotype"/>
          <w:sz w:val="22"/>
        </w:rPr>
      </w:pPr>
      <w:r>
        <w:rPr>
          <w:rFonts w:ascii="Palatino Linotype" w:hAnsi="Palatino Linotype"/>
          <w:sz w:val="22"/>
        </w:rPr>
        <w:t>Experimental analysis of the UWB Multi-Tag Development Platform (Chapter 10). This includes</w:t>
      </w:r>
      <w:r w:rsidR="00A51FAE">
        <w:rPr>
          <w:rFonts w:ascii="Palatino Linotype" w:hAnsi="Palatino Linotype"/>
          <w:sz w:val="22"/>
        </w:rPr>
        <w:t xml:space="preserve"> 3-D</w:t>
      </w:r>
      <w:r>
        <w:rPr>
          <w:rFonts w:ascii="Palatino Linotype" w:hAnsi="Palatino Linotype"/>
          <w:sz w:val="22"/>
        </w:rPr>
        <w:t xml:space="preserve"> static and dynamic experiments with one, two, three, four, and ten tags. This also includes an analysis on the static and dynamic 3-D accuracy of four base station TDOA versus five base station TDOA.</w:t>
      </w:r>
    </w:p>
    <w:p w:rsidR="00807F51" w:rsidRDefault="00C618D5" w:rsidP="000205A6">
      <w:pPr>
        <w:pStyle w:val="Heading2"/>
      </w:pPr>
      <w:bookmarkStart w:id="114" w:name="_Toc320161786"/>
      <w:r>
        <w:lastRenderedPageBreak/>
        <w:t>Organization</w:t>
      </w:r>
      <w:bookmarkEnd w:id="114"/>
    </w:p>
    <w:p w:rsidR="00AF1C4C" w:rsidRDefault="00AF1C4C" w:rsidP="000205A6">
      <w:pPr>
        <w:jc w:val="both"/>
      </w:pPr>
      <w:r>
        <w:t>Chapter 2 provides an overview of indoor high accuracy wireless positioning systems. This includes UWB-based systems as well as other technologies such as FMCW. Commercially available systems and systems designed in research settings are discussed. Also, the 1</w:t>
      </w:r>
      <w:r w:rsidRPr="00AF1C4C">
        <w:rPr>
          <w:vertAlign w:val="superscript"/>
        </w:rPr>
        <w:t>st</w:t>
      </w:r>
      <w:r>
        <w:t xml:space="preserve"> generation indoor UWB positioning system is outlined which was a starting point for much of the work presented in this dissertation. The architecture of the 1</w:t>
      </w:r>
      <w:r w:rsidRPr="00AF1C4C">
        <w:rPr>
          <w:vertAlign w:val="superscript"/>
        </w:rPr>
        <w:t>st</w:t>
      </w:r>
      <w:r>
        <w:t xml:space="preserve"> generation system is presented as well as a few select experimental results.</w:t>
      </w:r>
    </w:p>
    <w:p w:rsidR="000205A6" w:rsidRDefault="00AF1C4C" w:rsidP="000205A6">
      <w:pPr>
        <w:jc w:val="both"/>
      </w:pPr>
      <w:r>
        <w:t>Chapter 3 discusses a system-level simulation framework for UWB localization. The simulation framework is applied within the context of the indoor UWB localization system outlined in Chapter 2. Simulation results are compared with experimental results for different types of indoor environments. Various ranging algorithms are tested for their performance in indoor environments. Finally, Matlab-based Vivaldi MoM simulations are outlined with associated simulation results and discussion.</w:t>
      </w:r>
    </w:p>
    <w:p w:rsidR="00AF1C4C" w:rsidRDefault="00AF1C4C" w:rsidP="000205A6">
      <w:pPr>
        <w:jc w:val="both"/>
      </w:pPr>
      <w:r>
        <w:t>Chapter 4 outlines digital signal processing algorithms and discussion related to the UWB receiver and subsequent processing of data on a computer. This includes analog-to-digital conversion of the received UWB pulse as well as FP</w:t>
      </w:r>
      <w:r w:rsidR="007A634C">
        <w:t>GA-</w:t>
      </w:r>
      <w:r>
        <w:t>implemented peak detection, leading-edge detection, noise estimation, and SNR calculation. The RS-232 link to the computer is also discussed including the need for different UWB operating modes on the computer for different system states (four base station, four base station with SNR link information, five base station, five base station with link information). An adaptive algorithm for low SNR and NLOS conditions is also outlined with associated simulation results.</w:t>
      </w:r>
    </w:p>
    <w:p w:rsidR="007A634C" w:rsidRDefault="007A634C" w:rsidP="000205A6">
      <w:pPr>
        <w:jc w:val="both"/>
      </w:pPr>
      <w:r>
        <w:lastRenderedPageBreak/>
        <w:t>Chapter 5 focuses on NLOS detection and mitigation using the SNR link information discussed in Chapter 4. The focus is on experimental setup and analysis of NLOS link conditions and techniques implemented in software to detect and mitigate the errors associated with having one or more NLOS links when performing TDOA for 3-D positioning data.</w:t>
      </w:r>
      <w:r w:rsidR="00C85137">
        <w:t xml:space="preserve"> The next generation multi-tag system outlined in Chapter 9 and Chapter 10 is used in this NLOS detection and mitigation experimental analysis.</w:t>
      </w:r>
    </w:p>
    <w:p w:rsidR="007A634C" w:rsidRDefault="007A634C" w:rsidP="000205A6">
      <w:pPr>
        <w:jc w:val="both"/>
      </w:pPr>
      <w:r>
        <w:t xml:space="preserve">Chapter 6 </w:t>
      </w:r>
      <w:r w:rsidR="00C85137">
        <w:t>discusses current tracking technologies used in orthopedic surgical navigation including infrared tracking systems and low frequency electromagnetic tracking systems. The potential use of millimeter accuracy indoor UWB localization is then discussed within the context of its application to orthopedic surgical navigation. As discussed in this chapter, if the 3-D accuracy of the indoor UWB localization system can be reduced to 1-2 mm, the indoor UWB localization system can be used both intra-operatively and post-operatively.</w:t>
      </w:r>
    </w:p>
    <w:p w:rsidR="00C85137" w:rsidRDefault="00C85137" w:rsidP="000205A6">
      <w:pPr>
        <w:jc w:val="both"/>
      </w:pPr>
      <w:r>
        <w:t xml:space="preserve">Chapter 7 provides a broad overview of wireless technologies applied to medical applications. This includes available frequency bands, microwave interaction with biological tissues, wireless positioning systems for medical applications, and digital communication systems for medical applications including </w:t>
      </w:r>
      <w:r>
        <w:rPr>
          <w:i/>
        </w:rPr>
        <w:t>in vivo</w:t>
      </w:r>
      <w:r>
        <w:t xml:space="preserve"> operation and ad hoc wireless sensor networks.</w:t>
      </w:r>
    </w:p>
    <w:p w:rsidR="00C85137" w:rsidRDefault="00C85137" w:rsidP="000205A6">
      <w:pPr>
        <w:jc w:val="both"/>
      </w:pPr>
      <w:r>
        <w:t xml:space="preserve">Chapter 8 discusses wireless signal propagation in hospital environments. The first discussion is on a Matlab simulation of an ASK 315 MHz transmitter and receiver used within the operating room with discussion of multipath effects, pathloss, and operating range. Next, UWB indoor channels are discussed including the indoor channel properties of the operating </w:t>
      </w:r>
      <w:r>
        <w:lastRenderedPageBreak/>
        <w:t>room measured experimentally in the frequency and time domains. This data is fit to the IEEE 802.15.4a channel model</w:t>
      </w:r>
      <w:r w:rsidR="00CA7A3D">
        <w:t>. Experimental measurements of electromagnetic interference in the operating room are also provided. Finally, a simulation is undertaken to examine the effects of IEEE 802.11n 5.8 GHz signals on the indoor UWB positioning system.</w:t>
      </w:r>
    </w:p>
    <w:p w:rsidR="00CA7A3D" w:rsidRDefault="00CA7A3D" w:rsidP="000205A6">
      <w:pPr>
        <w:jc w:val="both"/>
      </w:pPr>
      <w:r>
        <w:t>Chapter 9 focuses on multi-tag access schemes integrated into the high accuracy indoor UWB localization system. First generation tags and multi-tag access schemes are presented including an 8 GHz OOK scheme integrated with a UWB transmitter and receiver. An integrated tag which uses a 2.4 GHz MSK Zigbee-like approach is outlined and termed the UWB Multi-Tag Development Platform. Ten integrated tags are constructed, and their integration into the high accuracy indoor localization system is discussed. Challenges associated with the UWB Multi-Tag Development Platform are also outlined including system clock jitter, phase center error and dynamic scaling effects, system clock drift and dynamic scaling effects, and cable length offsets. Finally, the future integration of MMIC integrated UWB RF front-ends for both the transmitter and receiver is discussed with preliminary positioning results.</w:t>
      </w:r>
    </w:p>
    <w:p w:rsidR="00CA7A3D" w:rsidRDefault="00CA7A3D" w:rsidP="000205A6">
      <w:pPr>
        <w:jc w:val="both"/>
      </w:pPr>
      <w:r>
        <w:t>Chapter 10 presents an experimental analysis of the UWB Multi-Tag Development Platform outlined in Chapter 9. This includes static and dynamic experiments with one, two, three, four, and ten tags. Four base station and five base station experiments are provided to analyze the effect of having an extra base station for the TDOA calculation. An analysis of observed errors is provided. Future work is discussed including IMU integration an</w:t>
      </w:r>
      <w:r w:rsidR="00865497">
        <w:t>d</w:t>
      </w:r>
      <w:r>
        <w:t xml:space="preserve"> experiments with a four monopole UWB probe.</w:t>
      </w:r>
    </w:p>
    <w:p w:rsidR="00865497" w:rsidRDefault="00865497" w:rsidP="000205A6">
      <w:pPr>
        <w:jc w:val="both"/>
      </w:pPr>
      <w:r>
        <w:lastRenderedPageBreak/>
        <w:t>Chapter 11 focuses on future work and the endeavor to achieve sub-millimeter 3-D accuracy. The focus is on challenges limiting the currently achievable accuracy which include system clock jitter and drift, phase center uncertainty and variation, local oscillator phase noise, multipath interference and NLOS conditions, and sample rate limitations. A path forward is proposed which includes system-level simulations to analyze error sources combined with system enhancements such as low phase noise dielectric resonator oscillators and high stability crystals. Finally, experimental testing of the system in the operating room is needed to provide quick feedback and testing of new system enhancements.</w:t>
      </w:r>
    </w:p>
    <w:p w:rsidR="000205A6" w:rsidRDefault="00865497" w:rsidP="00865497">
      <w:pPr>
        <w:jc w:val="both"/>
      </w:pPr>
      <w:r>
        <w:t>Chapter 12 provides a high level discussion of topics covered within this dissertation and concludes.</w:t>
      </w:r>
    </w:p>
    <w:p w:rsidR="00865497" w:rsidRPr="007F06F5" w:rsidRDefault="00865497" w:rsidP="00865497">
      <w:pPr>
        <w:jc w:val="both"/>
        <w:sectPr w:rsidR="00865497" w:rsidRPr="007F06F5" w:rsidSect="009743D9">
          <w:headerReference w:type="default" r:id="rId16"/>
          <w:footerReference w:type="default" r:id="rId17"/>
          <w:footnotePr>
            <w:numRestart w:val="eachSect"/>
          </w:footnotePr>
          <w:type w:val="nextColumn"/>
          <w:pgSz w:w="12240" w:h="15840"/>
          <w:pgMar w:top="1440" w:right="1440" w:bottom="1872" w:left="1440" w:header="1152" w:footer="1152" w:gutter="0"/>
          <w:pgNumType w:start="1"/>
          <w:cols w:space="720"/>
          <w:docGrid w:linePitch="299"/>
        </w:sectPr>
      </w:pPr>
    </w:p>
    <w:p w:rsidR="00A16551" w:rsidRDefault="001760DE" w:rsidP="003515D0">
      <w:pPr>
        <w:pStyle w:val="Heading1"/>
      </w:pPr>
      <w:bookmarkStart w:id="115" w:name="_Toc320161787"/>
      <w:r>
        <w:lastRenderedPageBreak/>
        <w:t xml:space="preserve">Indoor </w:t>
      </w:r>
      <w:r w:rsidR="00C14971">
        <w:t xml:space="preserve">High Accuracy </w:t>
      </w:r>
      <w:r w:rsidR="00041CA4">
        <w:t>Wireless Positioning Systems</w:t>
      </w:r>
      <w:bookmarkEnd w:id="115"/>
    </w:p>
    <w:p w:rsidR="009E45A9" w:rsidRPr="009C1318" w:rsidRDefault="004979D2" w:rsidP="009E45A9">
      <w:pPr>
        <w:jc w:val="distribute"/>
      </w:pPr>
      <w:r>
        <w:t>As the technologies utilized in businesses, hospitals, and manufacturing facilities have become more advanced, a pronounced need within the radio frequency identification (RFID) market (total projected revenue in 2009 of 5.56 billion USD) has developed for high accuracy, indoor, reliable, real-time location information solutions to track people, assets, etc [</w:t>
      </w:r>
      <w:r w:rsidR="0035301D">
        <w:fldChar w:fldCharType="begin"/>
      </w:r>
      <w:r>
        <w:instrText xml:space="preserve"> REF _Ref251579270 \n \h </w:instrText>
      </w:r>
      <w:r w:rsidR="0035301D">
        <w:fldChar w:fldCharType="separate"/>
      </w:r>
      <w:r w:rsidR="00353473">
        <w:t>1</w:t>
      </w:r>
      <w:r w:rsidR="0035301D">
        <w:fldChar w:fldCharType="end"/>
      </w:r>
      <w:r w:rsidR="00D64DCE">
        <w:t>]</w:t>
      </w:r>
      <w:r>
        <w:t>-</w:t>
      </w:r>
      <w:r w:rsidR="00D64DCE">
        <w:t>[</w:t>
      </w:r>
      <w:r w:rsidR="0035301D">
        <w:fldChar w:fldCharType="begin"/>
      </w:r>
      <w:r>
        <w:instrText xml:space="preserve"> REF _Ref251579278 \n \h </w:instrText>
      </w:r>
      <w:r w:rsidR="0035301D">
        <w:fldChar w:fldCharType="separate"/>
      </w:r>
      <w:r w:rsidR="00353473">
        <w:t>2</w:t>
      </w:r>
      <w:r w:rsidR="0035301D">
        <w:fldChar w:fldCharType="end"/>
      </w:r>
      <w:r>
        <w:t>]. Therefore, there is a great demand to develop wireless local positioning technologies as they have many diverse applications and have received considerable attention [</w:t>
      </w:r>
      <w:r w:rsidR="0035301D">
        <w:fldChar w:fldCharType="begin"/>
      </w:r>
      <w:r>
        <w:instrText xml:space="preserve"> REF _Ref251576782 \n \h </w:instrText>
      </w:r>
      <w:r w:rsidR="0035301D">
        <w:fldChar w:fldCharType="separate"/>
      </w:r>
      <w:r w:rsidR="00353473">
        <w:t>3</w:t>
      </w:r>
      <w:r w:rsidR="0035301D">
        <w:fldChar w:fldCharType="end"/>
      </w:r>
      <w:r>
        <w:t xml:space="preserve">]. </w:t>
      </w:r>
      <w:r w:rsidR="00413E37">
        <w:t>Ultra-wideband wireless signals are defined by the Federal Communications Commission (FCC) to be any signal which occupies 500 MHz or more of bandwidth (regardless of carrier frequency, baseband included) or any wireless signal which has a 20% or higher fractional bandwidth (the bandwidth being defined by the -10 dB points on the high and low end of the occupied spectrum while the center frequency is the center of the aforementioned bandwidth) [</w:t>
      </w:r>
      <w:r w:rsidR="0035301D">
        <w:fldChar w:fldCharType="begin"/>
      </w:r>
      <w:r w:rsidR="006C67F8">
        <w:instrText xml:space="preserve"> REF _Ref251575163 \n \h </w:instrText>
      </w:r>
      <w:r w:rsidR="0035301D">
        <w:fldChar w:fldCharType="separate"/>
      </w:r>
      <w:r w:rsidR="00353473">
        <w:t>4</w:t>
      </w:r>
      <w:r w:rsidR="0035301D">
        <w:fldChar w:fldCharType="end"/>
      </w:r>
      <w:r w:rsidR="00413E37">
        <w:t xml:space="preserve">]. </w:t>
      </w:r>
      <w:fldSimple w:instr=" REF _Ref225725193 \h  \* MERGEFORMAT ">
        <w:r w:rsidR="00353473" w:rsidRPr="00353473">
          <w:t xml:space="preserve">Figure </w:t>
        </w:r>
        <w:r w:rsidR="00353473" w:rsidRPr="00353473">
          <w:rPr>
            <w:noProof/>
          </w:rPr>
          <w:t>2</w:t>
        </w:r>
        <w:r w:rsidR="00353473" w:rsidRPr="00353473">
          <w:rPr>
            <w:noProof/>
          </w:rPr>
          <w:noBreakHyphen/>
          <w:t>1</w:t>
        </w:r>
      </w:fldSimple>
      <w:r w:rsidR="00413E37">
        <w:t xml:space="preserve"> shows an example of an UWB signal where </w:t>
      </w:r>
      <w:fldSimple w:instr=" REF _Ref225725193 \h  \* MERGEFORMAT ">
        <w:r w:rsidR="00353473" w:rsidRPr="00353473">
          <w:t xml:space="preserve">Figure </w:t>
        </w:r>
        <w:r w:rsidR="00353473" w:rsidRPr="00353473">
          <w:rPr>
            <w:noProof/>
          </w:rPr>
          <w:t>2</w:t>
        </w:r>
        <w:r w:rsidR="00353473" w:rsidRPr="00353473">
          <w:rPr>
            <w:noProof/>
          </w:rPr>
          <w:noBreakHyphen/>
          <w:t>1</w:t>
        </w:r>
      </w:fldSimple>
      <w:r w:rsidR="00413E37">
        <w:t xml:space="preserve">a shows a baseband UWB pulse in the time domain with a width of 300 ps and </w:t>
      </w:r>
      <w:fldSimple w:instr=" REF _Ref225725193 \h  \* MERGEFORMAT ">
        <w:r w:rsidR="00353473" w:rsidRPr="00353473">
          <w:t xml:space="preserve">Figure </w:t>
        </w:r>
        <w:r w:rsidR="00353473" w:rsidRPr="00353473">
          <w:rPr>
            <w:noProof/>
          </w:rPr>
          <w:t>2</w:t>
        </w:r>
        <w:r w:rsidR="00353473" w:rsidRPr="00353473">
          <w:rPr>
            <w:noProof/>
          </w:rPr>
          <w:noBreakHyphen/>
          <w:t>1</w:t>
        </w:r>
      </w:fldSimple>
      <w:r w:rsidR="00413E37">
        <w:t xml:space="preserve">b shows an up-converted UWB signal in the frequency domain with a narrowband up-converted signal included for comparison. It is obvious from </w:t>
      </w:r>
      <w:fldSimple w:instr=" REF _Ref225725193 \h  \* MERGEFORMAT ">
        <w:r w:rsidR="00353473" w:rsidRPr="00353473">
          <w:t xml:space="preserve">Figure </w:t>
        </w:r>
        <w:r w:rsidR="00353473" w:rsidRPr="00353473">
          <w:rPr>
            <w:noProof/>
          </w:rPr>
          <w:t>2</w:t>
        </w:r>
        <w:r w:rsidR="00353473" w:rsidRPr="00353473">
          <w:rPr>
            <w:noProof/>
          </w:rPr>
          <w:noBreakHyphen/>
          <w:t>1</w:t>
        </w:r>
      </w:fldSimple>
      <w:r w:rsidR="00413E37">
        <w:t xml:space="preserve"> that an UWB signal occupies a much larger bandwidth than the average narrowband wireless signal while at the same time having a much lower power at any given frequency (the FCC defined the upper limit of power as being -41.3 dBm/MHz [</w:t>
      </w:r>
      <w:r w:rsidR="0035301D">
        <w:fldChar w:fldCharType="begin"/>
      </w:r>
      <w:r w:rsidR="006C67F8">
        <w:instrText xml:space="preserve"> REF _Ref251575163 \n \h </w:instrText>
      </w:r>
      <w:r w:rsidR="0035301D">
        <w:fldChar w:fldCharType="separate"/>
      </w:r>
      <w:r w:rsidR="00353473">
        <w:t>4</w:t>
      </w:r>
      <w:r w:rsidR="0035301D">
        <w:fldChar w:fldCharType="end"/>
      </w:r>
      <w:r w:rsidR="00413E37">
        <w:t>]). The major strength of UWB signals is their ability to successfully coexist with narrowband signals as well as their short duration in the time domain, which gives UWB robust performance in</w:t>
      </w:r>
    </w:p>
    <w:p w:rsidR="00413E37" w:rsidRDefault="00423785" w:rsidP="00413E37">
      <w:pPr>
        <w:spacing w:line="240" w:lineRule="auto"/>
        <w:ind w:firstLine="0"/>
        <w:jc w:val="center"/>
      </w:pPr>
      <w:r>
        <w:rPr>
          <w:noProof/>
        </w:rPr>
        <w:lastRenderedPageBreak/>
        <w:drawing>
          <wp:inline distT="0" distB="0" distL="0" distR="0">
            <wp:extent cx="2247900" cy="1838325"/>
            <wp:effectExtent l="19050" t="0" r="0" b="0"/>
            <wp:docPr id="1"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18" cstate="print"/>
                    <a:srcRect l="1329" r="17122"/>
                    <a:stretch>
                      <a:fillRect/>
                    </a:stretch>
                  </pic:blipFill>
                  <pic:spPr bwMode="auto">
                    <a:xfrm>
                      <a:off x="0" y="0"/>
                      <a:ext cx="2247900" cy="1838325"/>
                    </a:xfrm>
                    <a:prstGeom prst="rect">
                      <a:avLst/>
                    </a:prstGeom>
                    <a:noFill/>
                    <a:ln w="9525">
                      <a:noFill/>
                      <a:miter lim="800000"/>
                      <a:headEnd/>
                      <a:tailEnd/>
                    </a:ln>
                  </pic:spPr>
                </pic:pic>
              </a:graphicData>
            </a:graphic>
          </wp:inline>
        </w:drawing>
      </w:r>
      <w:r>
        <w:rPr>
          <w:noProof/>
        </w:rPr>
        <w:drawing>
          <wp:inline distT="0" distB="0" distL="0" distR="0">
            <wp:extent cx="2552700" cy="1733550"/>
            <wp:effectExtent l="19050" t="0" r="0" b="0"/>
            <wp:docPr id="2"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19" cstate="print"/>
                    <a:srcRect/>
                    <a:stretch>
                      <a:fillRect/>
                    </a:stretch>
                  </pic:blipFill>
                  <pic:spPr bwMode="auto">
                    <a:xfrm>
                      <a:off x="0" y="0"/>
                      <a:ext cx="2552700" cy="1733550"/>
                    </a:xfrm>
                    <a:prstGeom prst="rect">
                      <a:avLst/>
                    </a:prstGeom>
                    <a:noFill/>
                    <a:ln w="9525">
                      <a:noFill/>
                      <a:miter lim="800000"/>
                      <a:headEnd/>
                      <a:tailEnd/>
                    </a:ln>
                  </pic:spPr>
                </pic:pic>
              </a:graphicData>
            </a:graphic>
          </wp:inline>
        </w:drawing>
      </w:r>
    </w:p>
    <w:p w:rsidR="00413E37" w:rsidRPr="0014793F" w:rsidRDefault="003515D0" w:rsidP="00413E37">
      <w:pPr>
        <w:spacing w:line="240" w:lineRule="auto"/>
        <w:ind w:firstLine="0"/>
        <w:rPr>
          <w:szCs w:val="22"/>
        </w:rPr>
      </w:pPr>
      <w:r w:rsidRPr="0014793F">
        <w:rPr>
          <w:szCs w:val="22"/>
        </w:rPr>
        <w:tab/>
      </w:r>
      <w:r w:rsidRPr="0014793F">
        <w:rPr>
          <w:szCs w:val="22"/>
        </w:rPr>
        <w:tab/>
      </w:r>
      <w:r w:rsidRPr="0014793F">
        <w:rPr>
          <w:szCs w:val="22"/>
        </w:rPr>
        <w:tab/>
      </w:r>
      <w:r w:rsidR="00FB09DE" w:rsidRPr="0014793F">
        <w:rPr>
          <w:szCs w:val="22"/>
        </w:rPr>
        <w:t xml:space="preserve">       </w:t>
      </w:r>
      <w:r w:rsidR="00413E37" w:rsidRPr="0014793F">
        <w:rPr>
          <w:szCs w:val="22"/>
        </w:rPr>
        <w:t xml:space="preserve">(a) </w:t>
      </w:r>
      <w:r w:rsidR="00413E37" w:rsidRPr="0014793F">
        <w:rPr>
          <w:szCs w:val="22"/>
        </w:rPr>
        <w:tab/>
      </w:r>
      <w:r w:rsidR="00413E37" w:rsidRPr="0014793F">
        <w:rPr>
          <w:szCs w:val="22"/>
        </w:rPr>
        <w:tab/>
      </w:r>
      <w:r w:rsidR="00413E37" w:rsidRPr="0014793F">
        <w:rPr>
          <w:szCs w:val="22"/>
        </w:rPr>
        <w:tab/>
      </w:r>
      <w:r w:rsidR="00413E37" w:rsidRPr="0014793F">
        <w:rPr>
          <w:szCs w:val="22"/>
        </w:rPr>
        <w:tab/>
        <w:t xml:space="preserve">          </w:t>
      </w:r>
      <w:r w:rsidR="00FB09DE" w:rsidRPr="0014793F">
        <w:rPr>
          <w:szCs w:val="22"/>
        </w:rPr>
        <w:t xml:space="preserve">       </w:t>
      </w:r>
      <w:r w:rsidRPr="0014793F">
        <w:rPr>
          <w:szCs w:val="22"/>
        </w:rPr>
        <w:t xml:space="preserve"> </w:t>
      </w:r>
      <w:r w:rsidR="00413E37" w:rsidRPr="0014793F">
        <w:rPr>
          <w:szCs w:val="22"/>
        </w:rPr>
        <w:t>(b)</w:t>
      </w:r>
    </w:p>
    <w:p w:rsidR="00413E37" w:rsidRPr="0014793F" w:rsidRDefault="00413E37" w:rsidP="0014793F">
      <w:pPr>
        <w:spacing w:after="120" w:line="240" w:lineRule="auto"/>
        <w:ind w:firstLine="0"/>
        <w:jc w:val="both"/>
        <w:rPr>
          <w:szCs w:val="22"/>
        </w:rPr>
      </w:pPr>
      <w:bookmarkStart w:id="116" w:name="_Ref225725193"/>
      <w:bookmarkStart w:id="117" w:name="_Toc215401027"/>
      <w:bookmarkStart w:id="118" w:name="_Toc215401621"/>
      <w:bookmarkStart w:id="119" w:name="_Toc226785921"/>
      <w:bookmarkStart w:id="120" w:name="_Toc226889651"/>
      <w:bookmarkStart w:id="121" w:name="_Toc238495601"/>
      <w:bookmarkStart w:id="122" w:name="_Toc238998686"/>
      <w:bookmarkStart w:id="123" w:name="_Toc238998866"/>
      <w:bookmarkStart w:id="124" w:name="_Toc320162073"/>
      <w:r w:rsidRPr="0014793F">
        <w:rPr>
          <w:szCs w:val="22"/>
        </w:rPr>
        <w:t xml:space="preserve">Figure </w:t>
      </w:r>
      <w:r w:rsidR="0035301D" w:rsidRPr="0014793F">
        <w:rPr>
          <w:szCs w:val="22"/>
        </w:rPr>
        <w:fldChar w:fldCharType="begin"/>
      </w:r>
      <w:r w:rsidR="004803B1" w:rsidRPr="0014793F">
        <w:rPr>
          <w:szCs w:val="22"/>
        </w:rPr>
        <w:instrText xml:space="preserve"> STYLEREF 1 \s </w:instrText>
      </w:r>
      <w:r w:rsidR="0035301D" w:rsidRPr="0014793F">
        <w:rPr>
          <w:szCs w:val="22"/>
        </w:rPr>
        <w:fldChar w:fldCharType="separate"/>
      </w:r>
      <w:r w:rsidR="00353473">
        <w:rPr>
          <w:noProof/>
          <w:szCs w:val="22"/>
        </w:rPr>
        <w:t>2</w:t>
      </w:r>
      <w:r w:rsidR="0035301D" w:rsidRPr="0014793F">
        <w:rPr>
          <w:szCs w:val="22"/>
        </w:rPr>
        <w:fldChar w:fldCharType="end"/>
      </w:r>
      <w:r w:rsidR="004803B1" w:rsidRPr="0014793F">
        <w:rPr>
          <w:szCs w:val="22"/>
        </w:rPr>
        <w:noBreakHyphen/>
      </w:r>
      <w:r w:rsidR="0035301D" w:rsidRPr="0014793F">
        <w:rPr>
          <w:b/>
          <w:szCs w:val="22"/>
        </w:rPr>
        <w:fldChar w:fldCharType="begin"/>
      </w:r>
      <w:r w:rsidR="004803B1" w:rsidRPr="0014793F">
        <w:rPr>
          <w:szCs w:val="22"/>
        </w:rPr>
        <w:instrText xml:space="preserve"> SEQ Figure \* ARABIC \s 1 </w:instrText>
      </w:r>
      <w:r w:rsidR="0035301D" w:rsidRPr="0014793F">
        <w:rPr>
          <w:b/>
          <w:szCs w:val="22"/>
        </w:rPr>
        <w:fldChar w:fldCharType="separate"/>
      </w:r>
      <w:r w:rsidR="00353473">
        <w:rPr>
          <w:noProof/>
          <w:szCs w:val="22"/>
        </w:rPr>
        <w:t>1</w:t>
      </w:r>
      <w:r w:rsidR="0035301D" w:rsidRPr="0014793F">
        <w:rPr>
          <w:b/>
          <w:szCs w:val="22"/>
        </w:rPr>
        <w:fldChar w:fldCharType="end"/>
      </w:r>
      <w:bookmarkEnd w:id="116"/>
      <w:r w:rsidRPr="0014793F">
        <w:rPr>
          <w:szCs w:val="22"/>
        </w:rPr>
        <w:t>: Example of an ultra-wideband signal: (a) time-domain baseband 300 ps wide pulse, (b) frequency domain up-converted UWB pulse compared to typical up-converted narrowband signal.</w:t>
      </w:r>
      <w:bookmarkEnd w:id="117"/>
      <w:bookmarkEnd w:id="118"/>
      <w:bookmarkEnd w:id="119"/>
      <w:bookmarkEnd w:id="120"/>
      <w:bookmarkEnd w:id="121"/>
      <w:bookmarkEnd w:id="122"/>
      <w:bookmarkEnd w:id="123"/>
      <w:bookmarkEnd w:id="124"/>
    </w:p>
    <w:p w:rsidR="0014793F" w:rsidRDefault="0014793F" w:rsidP="004803B1">
      <w:pPr>
        <w:spacing w:line="240" w:lineRule="auto"/>
        <w:ind w:firstLine="0"/>
        <w:jc w:val="both"/>
        <w:rPr>
          <w:sz w:val="24"/>
        </w:rPr>
      </w:pPr>
    </w:p>
    <w:p w:rsidR="00A22801" w:rsidRPr="0014793F" w:rsidRDefault="009743D9" w:rsidP="0014793F">
      <w:pPr>
        <w:ind w:firstLine="0"/>
        <w:jc w:val="both"/>
        <w:rPr>
          <w:szCs w:val="22"/>
        </w:rPr>
      </w:pPr>
      <w:r w:rsidRPr="0014793F">
        <w:rPr>
          <w:szCs w:val="22"/>
        </w:rPr>
        <w:t>multipath-ridden indoor environments and also allows for its use in high data-rate digital</w:t>
      </w:r>
      <w:r>
        <w:t xml:space="preserve"> </w:t>
      </w:r>
      <w:r w:rsidR="0014793F" w:rsidRPr="0014793F">
        <w:rPr>
          <w:szCs w:val="22"/>
        </w:rPr>
        <w:t>communication.</w:t>
      </w:r>
    </w:p>
    <w:p w:rsidR="00C3792D" w:rsidRPr="007F06F5" w:rsidRDefault="00490BF7" w:rsidP="00C3792D">
      <w:pPr>
        <w:pStyle w:val="Heading2"/>
      </w:pPr>
      <w:bookmarkStart w:id="125" w:name="_Toc320161788"/>
      <w:r>
        <w:t>Current State of Indoor Wireless Localization Systems</w:t>
      </w:r>
      <w:bookmarkEnd w:id="125"/>
    </w:p>
    <w:p w:rsidR="006E0140" w:rsidRDefault="006E0140" w:rsidP="006E0140">
      <w:pPr>
        <w:jc w:val="both"/>
      </w:pPr>
      <w:r>
        <w:t>Wireless local positioning has many diverse applications and has been extensively studied [</w:t>
      </w:r>
      <w:r w:rsidR="0035301D">
        <w:fldChar w:fldCharType="begin"/>
      </w:r>
      <w:r>
        <w:instrText xml:space="preserve"> REF _Ref251576782 \n \h </w:instrText>
      </w:r>
      <w:r w:rsidR="0035301D">
        <w:fldChar w:fldCharType="separate"/>
      </w:r>
      <w:r w:rsidR="00353473">
        <w:t>3</w:t>
      </w:r>
      <w:r w:rsidR="0035301D">
        <w:fldChar w:fldCharType="end"/>
      </w:r>
      <w:r>
        <w:t>]</w:t>
      </w:r>
      <w:r w:rsidR="00574DC9">
        <w:t>,</w:t>
      </w:r>
      <w:r>
        <w:t>[</w:t>
      </w:r>
      <w:r w:rsidR="0035301D">
        <w:fldChar w:fldCharType="begin"/>
      </w:r>
      <w:r>
        <w:instrText xml:space="preserve"> REF _Ref251576791 \n \h </w:instrText>
      </w:r>
      <w:r w:rsidR="0035301D">
        <w:fldChar w:fldCharType="separate"/>
      </w:r>
      <w:r w:rsidR="00353473">
        <w:t>5</w:t>
      </w:r>
      <w:r w:rsidR="0035301D">
        <w:fldChar w:fldCharType="end"/>
      </w:r>
      <w:r>
        <w:t>]. While GPS uses ultra high precision atomic clocks to measure time-of-flight [</w:t>
      </w:r>
      <w:r w:rsidR="0035301D">
        <w:fldChar w:fldCharType="begin"/>
      </w:r>
      <w:r>
        <w:instrText xml:space="preserve"> REF _Ref225725270 \n \h </w:instrText>
      </w:r>
      <w:r w:rsidR="0035301D">
        <w:fldChar w:fldCharType="separate"/>
      </w:r>
      <w:r w:rsidR="00353473">
        <w:t>6</w:t>
      </w:r>
      <w:r w:rsidR="0035301D">
        <w:fldChar w:fldCharType="end"/>
      </w:r>
      <w:r>
        <w:t>], a more standard method for indoor localization systems is time-difference-of-arrival (TDOA), where all of the base stations or receivers are synchronized, and the difference in time is measured between each pair of receivers to triangulate the position of an unsynchronized tag [</w:t>
      </w:r>
      <w:r w:rsidR="0035301D">
        <w:fldChar w:fldCharType="begin"/>
      </w:r>
      <w:r>
        <w:instrText xml:space="preserve"> REF _Ref251576782 \n \h </w:instrText>
      </w:r>
      <w:r w:rsidR="0035301D">
        <w:fldChar w:fldCharType="separate"/>
      </w:r>
      <w:r w:rsidR="00353473">
        <w:t>3</w:t>
      </w:r>
      <w:r w:rsidR="0035301D">
        <w:fldChar w:fldCharType="end"/>
      </w:r>
      <w:r>
        <w:t>]. Two main technologies have emerged as possible solutions for TDOA systems: frequency modulated continuous wave (FMCW) and UWB. FMCW systems can be found both in the literature [</w:t>
      </w:r>
      <w:r w:rsidR="0035301D">
        <w:fldChar w:fldCharType="begin"/>
      </w:r>
      <w:r w:rsidR="005F3040">
        <w:instrText xml:space="preserve"> REF _Ref251577197 \n \h </w:instrText>
      </w:r>
      <w:r w:rsidR="0035301D">
        <w:fldChar w:fldCharType="separate"/>
      </w:r>
      <w:r w:rsidR="00353473">
        <w:t>7</w:t>
      </w:r>
      <w:r w:rsidR="0035301D">
        <w:fldChar w:fldCharType="end"/>
      </w:r>
      <w:r>
        <w:t>]</w:t>
      </w:r>
      <w:r w:rsidR="00574DC9">
        <w:t>,</w:t>
      </w:r>
      <w:r>
        <w:t>[</w:t>
      </w:r>
      <w:r w:rsidR="0035301D">
        <w:fldChar w:fldCharType="begin"/>
      </w:r>
      <w:r w:rsidR="005F3040">
        <w:instrText xml:space="preserve"> REF _Ref251577205 \n \h </w:instrText>
      </w:r>
      <w:r w:rsidR="0035301D">
        <w:fldChar w:fldCharType="separate"/>
      </w:r>
      <w:r w:rsidR="00353473">
        <w:t>8</w:t>
      </w:r>
      <w:r w:rsidR="0035301D">
        <w:fldChar w:fldCharType="end"/>
      </w:r>
      <w:r>
        <w:t>] and as commercial products [</w:t>
      </w:r>
      <w:r w:rsidR="0035301D">
        <w:fldChar w:fldCharType="begin"/>
      </w:r>
      <w:r w:rsidR="005E6BA3">
        <w:instrText xml:space="preserve"> REF _Ref251586450 \n \h </w:instrText>
      </w:r>
      <w:r w:rsidR="0035301D">
        <w:fldChar w:fldCharType="separate"/>
      </w:r>
      <w:r w:rsidR="00353473">
        <w:t>10</w:t>
      </w:r>
      <w:r w:rsidR="0035301D">
        <w:fldChar w:fldCharType="end"/>
      </w:r>
      <w:r>
        <w:t>] with various levels of accuracy. For example, Stelzer et al. achieved accuracy of greater than 10 cm for an outdoor application tracking a car around a 500 m</w:t>
      </w:r>
      <w:r>
        <w:rPr>
          <w:vertAlign w:val="superscript"/>
        </w:rPr>
        <w:t>2</w:t>
      </w:r>
      <w:r>
        <w:t xml:space="preserve"> racecar track [</w:t>
      </w:r>
      <w:r w:rsidR="0035301D">
        <w:fldChar w:fldCharType="begin"/>
      </w:r>
      <w:r w:rsidR="005F3040">
        <w:instrText xml:space="preserve"> REF _Ref251577197 \n \h </w:instrText>
      </w:r>
      <w:r w:rsidR="0035301D">
        <w:fldChar w:fldCharType="separate"/>
      </w:r>
      <w:r w:rsidR="00353473">
        <w:t>7</w:t>
      </w:r>
      <w:r w:rsidR="0035301D">
        <w:fldChar w:fldCharType="end"/>
      </w:r>
      <w:r>
        <w:t xml:space="preserve">] while Wiebking et al. achieved accuracy around 20 cm for an </w:t>
      </w:r>
      <w:r>
        <w:lastRenderedPageBreak/>
        <w:t>indoor application covering a 15x25 m</w:t>
      </w:r>
      <w:r>
        <w:rPr>
          <w:vertAlign w:val="superscript"/>
        </w:rPr>
        <w:t>2</w:t>
      </w:r>
      <w:r>
        <w:t xml:space="preserve"> 2-D area [</w:t>
      </w:r>
      <w:r w:rsidR="0035301D">
        <w:fldChar w:fldCharType="begin"/>
      </w:r>
      <w:r w:rsidR="00AD1BA7">
        <w:instrText xml:space="preserve"> REF _Ref251577904 \n \h </w:instrText>
      </w:r>
      <w:r w:rsidR="0035301D">
        <w:fldChar w:fldCharType="separate"/>
      </w:r>
      <w:r w:rsidR="00353473">
        <w:t>11</w:t>
      </w:r>
      <w:r w:rsidR="0035301D">
        <w:fldChar w:fldCharType="end"/>
      </w:r>
      <w:r>
        <w:t>]. Finally, Roehr et al. achieved accuracy of 1 cm in a line-of-sight (LOS), multipath free environment using a novel chirp technique centered at 5.8 GHz [</w:t>
      </w:r>
      <w:r w:rsidR="0035301D">
        <w:fldChar w:fldCharType="begin"/>
      </w:r>
      <w:r w:rsidR="00AD1BA7">
        <w:instrText xml:space="preserve"> REF _Ref251578154 \n \h </w:instrText>
      </w:r>
      <w:r w:rsidR="0035301D">
        <w:fldChar w:fldCharType="separate"/>
      </w:r>
      <w:r w:rsidR="00353473">
        <w:t>12</w:t>
      </w:r>
      <w:r w:rsidR="0035301D">
        <w:fldChar w:fldCharType="end"/>
      </w:r>
      <w:r>
        <w:t>]. Meanwhile, interest in UWB for radar applications has increased greatly following the FCC’s decision to open up the bands from 3.1 - 10.6 GHz and 22 – 29 GHz for UWB use in 2002 [</w:t>
      </w:r>
      <w:r w:rsidR="0035301D">
        <w:fldChar w:fldCharType="begin"/>
      </w:r>
      <w:r w:rsidR="00AD1BA7">
        <w:instrText xml:space="preserve"> REF _Ref251575163 \n \h </w:instrText>
      </w:r>
      <w:r w:rsidR="0035301D">
        <w:fldChar w:fldCharType="separate"/>
      </w:r>
      <w:r w:rsidR="00353473">
        <w:t>4</w:t>
      </w:r>
      <w:r w:rsidR="0035301D">
        <w:fldChar w:fldCharType="end"/>
      </w:r>
      <w:r>
        <w:t>]. UWB technology has inherent advantages for indoor applications in terms of robustness to multipath interference and potential for high ranging accuracy [</w:t>
      </w:r>
      <w:r w:rsidR="0035301D">
        <w:fldChar w:fldCharType="begin"/>
      </w:r>
      <w:r w:rsidR="00AD1BA7">
        <w:instrText xml:space="preserve"> REF _Ref251578228 \n \h </w:instrText>
      </w:r>
      <w:r w:rsidR="0035301D">
        <w:fldChar w:fldCharType="separate"/>
      </w:r>
      <w:r w:rsidR="00353473">
        <w:t>13</w:t>
      </w:r>
      <w:r w:rsidR="0035301D">
        <w:fldChar w:fldCharType="end"/>
      </w:r>
      <w:r>
        <w:t>].</w:t>
      </w:r>
    </w:p>
    <w:p w:rsidR="0089612B" w:rsidRPr="0089612B" w:rsidRDefault="006E0140" w:rsidP="006E0140">
      <w:pPr>
        <w:jc w:val="both"/>
      </w:pPr>
      <w:r>
        <w:t>Commercial systems are already available which utilize UWB sensors for indoor asset tracking. For example, Multispectral Solutions, Inc. has the Sapphire DART system which can operate in indoor environments of greater than 50 m ranges while using TDOA in conjunction with UWB sensors to achieve accuracy of 10 cm [</w:t>
      </w:r>
      <w:r w:rsidR="0035301D">
        <w:fldChar w:fldCharType="begin"/>
      </w:r>
      <w:r w:rsidR="00AD1BA7">
        <w:instrText xml:space="preserve"> REF _Ref251578249 \n \h </w:instrText>
      </w:r>
      <w:r w:rsidR="0035301D">
        <w:fldChar w:fldCharType="separate"/>
      </w:r>
      <w:r w:rsidR="00353473">
        <w:t>14</w:t>
      </w:r>
      <w:r w:rsidR="0035301D">
        <w:fldChar w:fldCharType="end"/>
      </w:r>
      <w:r>
        <w:t>]. Ubisense has a comparable indoor system which uses UWB in conjunction with TDOA and angle-of-arrival (AOA). It has an operating range of up to 50 – 100 m and can detect sensors with accuracy of 15 cm [</w:t>
      </w:r>
      <w:r w:rsidR="0035301D">
        <w:fldChar w:fldCharType="begin"/>
      </w:r>
      <w:r w:rsidR="00AD1BA7">
        <w:instrText xml:space="preserve"> REF _Ref251578258 \n \h </w:instrText>
      </w:r>
      <w:r w:rsidR="0035301D">
        <w:fldChar w:fldCharType="separate"/>
      </w:r>
      <w:r w:rsidR="00353473">
        <w:t>15</w:t>
      </w:r>
      <w:r w:rsidR="0035301D">
        <w:fldChar w:fldCharType="end"/>
      </w:r>
      <w:r>
        <w:t>]. Higher accuracy has been reported in the literature for indoor UWB positioning systems. For example, Low et al. achieved centimeter-range accuracy in a 1-D short range indoor LOS environment utilizing UWB pulse signals [</w:t>
      </w:r>
      <w:r w:rsidR="0035301D">
        <w:fldChar w:fldCharType="begin"/>
      </w:r>
      <w:r w:rsidR="00AD1BA7">
        <w:instrText xml:space="preserve"> REF _Ref251578280 \n \h </w:instrText>
      </w:r>
      <w:r w:rsidR="0035301D">
        <w:fldChar w:fldCharType="separate"/>
      </w:r>
      <w:r w:rsidR="00353473">
        <w:t>16</w:t>
      </w:r>
      <w:r w:rsidR="0035301D">
        <w:fldChar w:fldCharType="end"/>
      </w:r>
      <w:r>
        <w:t>]. Zetik et al. reported sub-mm 1-D accuracy but with only extremely short displacements while accuracy decreased to 1.5 cm for 2-D localization over a 2x2 m</w:t>
      </w:r>
      <w:r w:rsidRPr="006F3824">
        <w:rPr>
          <w:vertAlign w:val="superscript"/>
        </w:rPr>
        <w:t>2</w:t>
      </w:r>
      <w:r>
        <w:t xml:space="preserve"> area [</w:t>
      </w:r>
      <w:r w:rsidR="0035301D">
        <w:fldChar w:fldCharType="begin"/>
      </w:r>
      <w:r w:rsidR="00AD1BA7">
        <w:instrText xml:space="preserve"> REF _Ref251578310 \n \h </w:instrText>
      </w:r>
      <w:r w:rsidR="0035301D">
        <w:fldChar w:fldCharType="separate"/>
      </w:r>
      <w:r w:rsidR="00353473">
        <w:t>17</w:t>
      </w:r>
      <w:r w:rsidR="0035301D">
        <w:fldChar w:fldCharType="end"/>
      </w:r>
      <w:r>
        <w:t>]. Recently, Meier et al. designed a 24 GHz system which uses a Kalman filter combined with correlation and phase information to reduce the uncertainty of a static point to 0.1 mm, although the uncertainty increases to 2 mm when the tag is in motion [</w:t>
      </w:r>
      <w:r w:rsidR="0035301D">
        <w:fldChar w:fldCharType="begin"/>
      </w:r>
      <w:r w:rsidR="00AD1BA7">
        <w:instrText xml:space="preserve"> REF _Ref251578321 \n \h </w:instrText>
      </w:r>
      <w:r w:rsidR="0035301D">
        <w:fldChar w:fldCharType="separate"/>
      </w:r>
      <w:r w:rsidR="00353473">
        <w:t>18</w:t>
      </w:r>
      <w:r w:rsidR="0035301D">
        <w:fldChar w:fldCharType="end"/>
      </w:r>
      <w:r>
        <w:t xml:space="preserve">]. These experimental results show that UWB technology has the potential for high precision indoor localization even in harsh environments with significant multipath effects. Commercial UWB systems have </w:t>
      </w:r>
      <w:r>
        <w:lastRenderedPageBreak/>
        <w:t>localization accuracy of 10 - 15 cm. Certain short-range industrial and medical applications such as dynamic part tracking, structural testing, and 3-D tracking in computer assisted surgery (CAS) require significantly higher accuracy than commercial UWB systems in the mm or sub-mm range.</w:t>
      </w:r>
    </w:p>
    <w:p w:rsidR="008A0368" w:rsidRPr="00E97185" w:rsidRDefault="00A64C1D" w:rsidP="00E97185">
      <w:pPr>
        <w:pStyle w:val="Heading3"/>
      </w:pPr>
      <w:bookmarkStart w:id="126" w:name="_Toc320161789"/>
      <w:r w:rsidRPr="00E97185">
        <w:t>Commercial Systems</w:t>
      </w:r>
      <w:bookmarkEnd w:id="126"/>
    </w:p>
    <w:p w:rsidR="0014793F" w:rsidRDefault="008A0368" w:rsidP="0014793F">
      <w:pPr>
        <w:spacing w:after="120"/>
        <w:jc w:val="both"/>
      </w:pPr>
      <w:r>
        <w:t xml:space="preserve">As shown in </w:t>
      </w:r>
      <w:fldSimple w:instr=" REF _Ref225725885 \h  \* MERGEFORMAT ">
        <w:r w:rsidR="00353473" w:rsidRPr="008A0368">
          <w:rPr>
            <w:color w:val="000000"/>
            <w:szCs w:val="22"/>
          </w:rPr>
          <w:t xml:space="preserve">Table </w:t>
        </w:r>
        <w:r w:rsidR="00353473" w:rsidRPr="00353473">
          <w:rPr>
            <w:noProof/>
            <w:color w:val="000000"/>
            <w:szCs w:val="22"/>
          </w:rPr>
          <w:t>2</w:t>
        </w:r>
        <w:r w:rsidR="00353473">
          <w:rPr>
            <w:noProof/>
            <w:color w:val="000000"/>
            <w:szCs w:val="22"/>
          </w:rPr>
          <w:noBreakHyphen/>
        </w:r>
        <w:r w:rsidR="00353473" w:rsidRPr="00353473">
          <w:rPr>
            <w:noProof/>
            <w:color w:val="000000"/>
            <w:szCs w:val="22"/>
          </w:rPr>
          <w:t>1</w:t>
        </w:r>
      </w:fldSimple>
      <w:r>
        <w:t xml:space="preserve">, current commercial UWB systems can achieve 3-D localization accuracy in the range of 10 – 15 cm. A comparison of the Sapphire DART system from Multispectral Solutions, Inc. and the real-time location system (RTLS) from Ubisense is </w:t>
      </w:r>
      <w:r w:rsidR="00574DC9">
        <w:t>given</w:t>
      </w:r>
      <w:r>
        <w:t xml:space="preserve"> in </w:t>
      </w:r>
      <w:fldSimple w:instr=" REF _Ref225725885 \h  \* MERGEFORMAT ">
        <w:r w:rsidR="00353473" w:rsidRPr="00353473">
          <w:rPr>
            <w:color w:val="000000"/>
          </w:rPr>
          <w:t>Table 2</w:t>
        </w:r>
        <w:r w:rsidR="00353473" w:rsidRPr="00353473">
          <w:rPr>
            <w:color w:val="000000"/>
          </w:rPr>
          <w:noBreakHyphen/>
          <w:t>1</w:t>
        </w:r>
      </w:fldSimple>
      <w:r>
        <w:t xml:space="preserve"> [</w:t>
      </w:r>
      <w:r w:rsidR="0035301D">
        <w:fldChar w:fldCharType="begin"/>
      </w:r>
      <w:r>
        <w:instrText xml:space="preserve"> REF _Ref251578249 \n \h </w:instrText>
      </w:r>
      <w:r w:rsidR="0035301D">
        <w:fldChar w:fldCharType="separate"/>
      </w:r>
      <w:r w:rsidR="00353473">
        <w:t>14</w:t>
      </w:r>
      <w:r w:rsidR="0035301D">
        <w:fldChar w:fldCharType="end"/>
      </w:r>
      <w:r>
        <w:t>]</w:t>
      </w:r>
      <w:r w:rsidR="00574DC9">
        <w:t>,</w:t>
      </w:r>
      <w:r>
        <w:t>[</w:t>
      </w:r>
      <w:r w:rsidR="0035301D">
        <w:fldChar w:fldCharType="begin"/>
      </w:r>
      <w:r>
        <w:instrText xml:space="preserve"> REF _Ref251578258 \n \h </w:instrText>
      </w:r>
      <w:r w:rsidR="0035301D">
        <w:fldChar w:fldCharType="separate"/>
      </w:r>
      <w:r w:rsidR="00353473">
        <w:t>15</w:t>
      </w:r>
      <w:r w:rsidR="0035301D">
        <w:fldChar w:fldCharType="end"/>
      </w:r>
      <w:r>
        <w:t xml:space="preserve">]. As </w:t>
      </w:r>
      <w:r w:rsidRPr="008A0368">
        <w:t xml:space="preserve">shown in </w:t>
      </w:r>
      <w:fldSimple w:instr=" REF _Ref225725885 \h  \* MERGEFORMAT ">
        <w:r w:rsidR="00353473" w:rsidRPr="00353473">
          <w:t>Table 2</w:t>
        </w:r>
        <w:r w:rsidR="00353473" w:rsidRPr="00353473">
          <w:noBreakHyphen/>
          <w:t>1</w:t>
        </w:r>
      </w:fldSimple>
      <w:r>
        <w:t>, the two systems share</w:t>
      </w:r>
      <w:r w:rsidR="00E97185">
        <w:t xml:space="preserve"> many commonalities including</w:t>
      </w:r>
      <w:r w:rsidR="0014793F">
        <w:t xml:space="preserve"> </w:t>
      </w:r>
      <w:r>
        <w:t>frequency range, operating range, compact tag size, and overall 3-D accuracy. One major difference is the method of digital communication: the Multispectral Solutions, Inc. system uses UWB pulse-based modulation whereas the Ubisense system uses a narrowband 2.4 GHz digital communication scheme (e.g. Bluetooth). Although Bluetooth is a more mature technology than UWB pulse-based modulation, it has a distinct disadvantage in that it is much more susceptible to multipath interference and may experience severe degradation depending on the operating</w:t>
      </w:r>
    </w:p>
    <w:p w:rsidR="0014793F" w:rsidRPr="008A0368" w:rsidRDefault="0014793F" w:rsidP="0014793F">
      <w:pPr>
        <w:pStyle w:val="Caption"/>
        <w:spacing w:after="0"/>
        <w:ind w:firstLine="0"/>
        <w:rPr>
          <w:b w:val="0"/>
          <w:szCs w:val="22"/>
        </w:rPr>
      </w:pPr>
      <w:bookmarkStart w:id="127" w:name="_Toc215401029"/>
      <w:bookmarkStart w:id="128" w:name="_Toc215401098"/>
      <w:bookmarkStart w:id="129" w:name="_Toc215401331"/>
      <w:bookmarkStart w:id="130" w:name="_Toc225705789"/>
      <w:bookmarkStart w:id="131" w:name="_Toc225706526"/>
      <w:bookmarkStart w:id="132" w:name="_Toc225882032"/>
      <w:bookmarkStart w:id="133" w:name="_Toc226279346"/>
      <w:bookmarkStart w:id="134" w:name="_Toc226442104"/>
      <w:bookmarkStart w:id="135" w:name="_Toc226744576"/>
      <w:bookmarkStart w:id="136" w:name="_Toc226785830"/>
      <w:bookmarkStart w:id="137" w:name="_Toc226889586"/>
      <w:bookmarkStart w:id="138" w:name="_Toc238458410"/>
      <w:bookmarkStart w:id="139" w:name="_Toc238495464"/>
      <w:bookmarkStart w:id="140" w:name="_Toc238998361"/>
      <w:bookmarkStart w:id="141" w:name="_Toc238998688"/>
      <w:bookmarkStart w:id="142" w:name="_Toc238998868"/>
      <w:bookmarkStart w:id="143" w:name="_Toc320162041"/>
      <w:bookmarkStart w:id="144" w:name="_Ref225725885"/>
      <w:r w:rsidRPr="008A0368">
        <w:rPr>
          <w:b w:val="0"/>
          <w:color w:val="000000"/>
          <w:szCs w:val="22"/>
        </w:rPr>
        <w:t xml:space="preserve">Table </w:t>
      </w:r>
      <w:r w:rsidR="009E2171">
        <w:rPr>
          <w:b w:val="0"/>
          <w:color w:val="000000"/>
          <w:szCs w:val="22"/>
        </w:rPr>
        <w:fldChar w:fldCharType="begin"/>
      </w:r>
      <w:r w:rsidR="009E2171">
        <w:rPr>
          <w:b w:val="0"/>
          <w:color w:val="000000"/>
          <w:szCs w:val="22"/>
        </w:rPr>
        <w:instrText xml:space="preserve"> STYLEREF 1 \s </w:instrText>
      </w:r>
      <w:r w:rsidR="009E2171">
        <w:rPr>
          <w:b w:val="0"/>
          <w:color w:val="000000"/>
          <w:szCs w:val="22"/>
        </w:rPr>
        <w:fldChar w:fldCharType="separate"/>
      </w:r>
      <w:r w:rsidR="009E2171">
        <w:rPr>
          <w:b w:val="0"/>
          <w:noProof/>
          <w:color w:val="000000"/>
          <w:szCs w:val="22"/>
        </w:rPr>
        <w:t>2</w:t>
      </w:r>
      <w:r w:rsidR="009E2171">
        <w:rPr>
          <w:b w:val="0"/>
          <w:color w:val="000000"/>
          <w:szCs w:val="22"/>
        </w:rPr>
        <w:fldChar w:fldCharType="end"/>
      </w:r>
      <w:r w:rsidR="009E2171">
        <w:rPr>
          <w:b w:val="0"/>
          <w:color w:val="000000"/>
          <w:szCs w:val="22"/>
        </w:rPr>
        <w:noBreakHyphen/>
      </w:r>
      <w:r w:rsidR="009E2171">
        <w:rPr>
          <w:b w:val="0"/>
          <w:color w:val="000000"/>
          <w:szCs w:val="22"/>
        </w:rPr>
        <w:fldChar w:fldCharType="begin"/>
      </w:r>
      <w:r w:rsidR="009E2171">
        <w:rPr>
          <w:b w:val="0"/>
          <w:color w:val="000000"/>
          <w:szCs w:val="22"/>
        </w:rPr>
        <w:instrText xml:space="preserve"> SEQ Table \* ARABIC \s 1 </w:instrText>
      </w:r>
      <w:r w:rsidR="009E2171">
        <w:rPr>
          <w:b w:val="0"/>
          <w:color w:val="000000"/>
          <w:szCs w:val="22"/>
        </w:rPr>
        <w:fldChar w:fldCharType="separate"/>
      </w:r>
      <w:r w:rsidR="009E2171">
        <w:rPr>
          <w:b w:val="0"/>
          <w:noProof/>
          <w:color w:val="000000"/>
          <w:szCs w:val="22"/>
        </w:rPr>
        <w:t>1</w:t>
      </w:r>
      <w:r w:rsidR="009E2171">
        <w:rPr>
          <w:b w:val="0"/>
          <w:color w:val="000000"/>
          <w:szCs w:val="22"/>
        </w:rPr>
        <w:fldChar w:fldCharType="end"/>
      </w:r>
      <w:bookmarkEnd w:id="144"/>
      <w:r w:rsidRPr="008A0368">
        <w:rPr>
          <w:b w:val="0"/>
          <w:szCs w:val="22"/>
        </w:rPr>
        <w:t>: Comparison of commercia</w:t>
      </w:r>
      <w:r>
        <w:rPr>
          <w:b w:val="0"/>
          <w:szCs w:val="22"/>
        </w:rPr>
        <w:t xml:space="preserve">l UWB localization systems with </w:t>
      </w:r>
      <w:r w:rsidRPr="008A0368">
        <w:rPr>
          <w:b w:val="0"/>
          <w:szCs w:val="22"/>
        </w:rPr>
        <w:t>specifications reported for their compact tags.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tbl>
      <w:tblPr>
        <w:tblW w:w="8694" w:type="dxa"/>
        <w:jc w:val="center"/>
        <w:tblBorders>
          <w:top w:val="single" w:sz="4" w:space="0" w:color="auto"/>
          <w:bottom w:val="single" w:sz="4" w:space="0" w:color="auto"/>
        </w:tblBorders>
        <w:tblLook w:val="04A0"/>
      </w:tblPr>
      <w:tblGrid>
        <w:gridCol w:w="1400"/>
        <w:gridCol w:w="1160"/>
        <w:gridCol w:w="1136"/>
        <w:gridCol w:w="676"/>
        <w:gridCol w:w="975"/>
        <w:gridCol w:w="909"/>
        <w:gridCol w:w="1389"/>
        <w:gridCol w:w="1049"/>
      </w:tblGrid>
      <w:tr w:rsidR="0014793F" w:rsidTr="007F603C">
        <w:trPr>
          <w:jc w:val="center"/>
        </w:trPr>
        <w:tc>
          <w:tcPr>
            <w:tcW w:w="1400" w:type="dxa"/>
            <w:tcBorders>
              <w:top w:val="single" w:sz="4" w:space="0" w:color="auto"/>
              <w:bottom w:val="single" w:sz="4" w:space="0" w:color="auto"/>
              <w:right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Company</w:t>
            </w:r>
          </w:p>
        </w:tc>
        <w:tc>
          <w:tcPr>
            <w:tcW w:w="1160" w:type="dxa"/>
            <w:tcBorders>
              <w:top w:val="single" w:sz="4" w:space="0" w:color="auto"/>
              <w:left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Frequency Range (GHz)</w:t>
            </w:r>
          </w:p>
        </w:tc>
        <w:tc>
          <w:tcPr>
            <w:tcW w:w="1136" w:type="dxa"/>
            <w:tcBorders>
              <w:top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Operating Range (m)</w:t>
            </w:r>
          </w:p>
        </w:tc>
        <w:tc>
          <w:tcPr>
            <w:tcW w:w="676" w:type="dxa"/>
            <w:tcBorders>
              <w:top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Tag Size (cm</w:t>
            </w:r>
            <w:r w:rsidRPr="00632C08">
              <w:rPr>
                <w:sz w:val="20"/>
                <w:szCs w:val="20"/>
                <w:vertAlign w:val="superscript"/>
              </w:rPr>
              <w:t>3</w:t>
            </w:r>
            <w:r w:rsidRPr="00632C08">
              <w:rPr>
                <w:sz w:val="20"/>
                <w:szCs w:val="20"/>
              </w:rPr>
              <w:t>)</w:t>
            </w:r>
          </w:p>
        </w:tc>
        <w:tc>
          <w:tcPr>
            <w:tcW w:w="975" w:type="dxa"/>
            <w:tcBorders>
              <w:top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Number of Tags</w:t>
            </w:r>
          </w:p>
        </w:tc>
        <w:tc>
          <w:tcPr>
            <w:tcW w:w="909" w:type="dxa"/>
            <w:tcBorders>
              <w:top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Refresh Rate (Hz)</w:t>
            </w:r>
          </w:p>
        </w:tc>
        <w:tc>
          <w:tcPr>
            <w:tcW w:w="1389" w:type="dxa"/>
            <w:tcBorders>
              <w:top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Localization Method</w:t>
            </w:r>
          </w:p>
        </w:tc>
        <w:tc>
          <w:tcPr>
            <w:tcW w:w="1049" w:type="dxa"/>
            <w:tcBorders>
              <w:top w:val="single" w:sz="4" w:space="0" w:color="auto"/>
              <w:bottom w:val="single" w:sz="4" w:space="0" w:color="auto"/>
            </w:tcBorders>
            <w:vAlign w:val="center"/>
          </w:tcPr>
          <w:p w:rsidR="0014793F" w:rsidRPr="00632C08" w:rsidRDefault="0014793F" w:rsidP="00037B4B">
            <w:pPr>
              <w:spacing w:before="22" w:line="240" w:lineRule="auto"/>
              <w:ind w:firstLine="0"/>
              <w:jc w:val="center"/>
              <w:rPr>
                <w:sz w:val="20"/>
                <w:szCs w:val="20"/>
              </w:rPr>
            </w:pPr>
            <w:r w:rsidRPr="00632C08">
              <w:rPr>
                <w:sz w:val="20"/>
                <w:szCs w:val="20"/>
              </w:rPr>
              <w:t>Accuracy (cm)</w:t>
            </w:r>
          </w:p>
        </w:tc>
      </w:tr>
      <w:tr w:rsidR="0014793F" w:rsidTr="007F603C">
        <w:trPr>
          <w:trHeight w:val="764"/>
          <w:jc w:val="center"/>
        </w:trPr>
        <w:tc>
          <w:tcPr>
            <w:tcW w:w="1400" w:type="dxa"/>
            <w:tcBorders>
              <w:top w:val="single" w:sz="4" w:space="0" w:color="auto"/>
              <w:bottom w:val="nil"/>
              <w:right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Multispectral Solutions</w:t>
            </w:r>
          </w:p>
        </w:tc>
        <w:tc>
          <w:tcPr>
            <w:tcW w:w="1160" w:type="dxa"/>
            <w:tcBorders>
              <w:top w:val="single" w:sz="4" w:space="0" w:color="auto"/>
              <w:left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5.94 - 7.12</w:t>
            </w:r>
          </w:p>
        </w:tc>
        <w:tc>
          <w:tcPr>
            <w:tcW w:w="1136" w:type="dxa"/>
            <w:tcBorders>
              <w:top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&gt; 50</w:t>
            </w:r>
          </w:p>
        </w:tc>
        <w:tc>
          <w:tcPr>
            <w:tcW w:w="676" w:type="dxa"/>
            <w:tcBorders>
              <w:top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1.12x 4.01x 2.11</w:t>
            </w:r>
          </w:p>
        </w:tc>
        <w:tc>
          <w:tcPr>
            <w:tcW w:w="975" w:type="dxa"/>
            <w:tcBorders>
              <w:top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&gt; 100</w:t>
            </w:r>
          </w:p>
        </w:tc>
        <w:tc>
          <w:tcPr>
            <w:tcW w:w="909" w:type="dxa"/>
            <w:tcBorders>
              <w:top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100</w:t>
            </w:r>
          </w:p>
        </w:tc>
        <w:tc>
          <w:tcPr>
            <w:tcW w:w="1389" w:type="dxa"/>
            <w:tcBorders>
              <w:top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TDOA</w:t>
            </w:r>
          </w:p>
        </w:tc>
        <w:tc>
          <w:tcPr>
            <w:tcW w:w="1049" w:type="dxa"/>
            <w:tcBorders>
              <w:top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&lt; 10</w:t>
            </w:r>
          </w:p>
        </w:tc>
      </w:tr>
      <w:tr w:rsidR="0014793F" w:rsidTr="007F603C">
        <w:trPr>
          <w:trHeight w:val="602"/>
          <w:jc w:val="center"/>
        </w:trPr>
        <w:tc>
          <w:tcPr>
            <w:tcW w:w="1400" w:type="dxa"/>
            <w:tcBorders>
              <w:top w:val="nil"/>
              <w:bottom w:val="single" w:sz="4" w:space="0" w:color="auto"/>
              <w:right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Ubisense</w:t>
            </w:r>
          </w:p>
        </w:tc>
        <w:tc>
          <w:tcPr>
            <w:tcW w:w="1160" w:type="dxa"/>
            <w:tcBorders>
              <w:left w:val="single" w:sz="4" w:space="0" w:color="auto"/>
            </w:tcBorders>
            <w:vAlign w:val="center"/>
          </w:tcPr>
          <w:p w:rsidR="0014793F" w:rsidRPr="008A0368" w:rsidRDefault="0014793F" w:rsidP="00037B4B">
            <w:pPr>
              <w:spacing w:before="22" w:line="240" w:lineRule="auto"/>
              <w:ind w:firstLine="0"/>
              <w:jc w:val="center"/>
              <w:rPr>
                <w:sz w:val="20"/>
                <w:szCs w:val="20"/>
              </w:rPr>
            </w:pPr>
            <w:r w:rsidRPr="008A0368">
              <w:rPr>
                <w:sz w:val="20"/>
                <w:szCs w:val="20"/>
              </w:rPr>
              <w:t>5.8 – 7.2</w:t>
            </w:r>
          </w:p>
        </w:tc>
        <w:tc>
          <w:tcPr>
            <w:tcW w:w="1136" w:type="dxa"/>
            <w:vAlign w:val="center"/>
          </w:tcPr>
          <w:p w:rsidR="0014793F" w:rsidRPr="008A0368" w:rsidRDefault="0014793F" w:rsidP="00037B4B">
            <w:pPr>
              <w:spacing w:before="22" w:line="240" w:lineRule="auto"/>
              <w:ind w:firstLine="0"/>
              <w:jc w:val="center"/>
              <w:rPr>
                <w:sz w:val="20"/>
                <w:szCs w:val="20"/>
              </w:rPr>
            </w:pPr>
            <w:r w:rsidRPr="008A0368">
              <w:rPr>
                <w:sz w:val="20"/>
                <w:szCs w:val="20"/>
              </w:rPr>
              <w:t>&gt; 50</w:t>
            </w:r>
          </w:p>
        </w:tc>
        <w:tc>
          <w:tcPr>
            <w:tcW w:w="676" w:type="dxa"/>
            <w:vAlign w:val="center"/>
          </w:tcPr>
          <w:p w:rsidR="0014793F" w:rsidRPr="008A0368" w:rsidRDefault="0014793F" w:rsidP="00037B4B">
            <w:pPr>
              <w:spacing w:before="22" w:line="240" w:lineRule="auto"/>
              <w:ind w:firstLine="0"/>
              <w:jc w:val="center"/>
              <w:rPr>
                <w:sz w:val="20"/>
                <w:szCs w:val="20"/>
              </w:rPr>
            </w:pPr>
            <w:r w:rsidRPr="008A0368">
              <w:rPr>
                <w:sz w:val="20"/>
                <w:szCs w:val="20"/>
              </w:rPr>
              <w:t>3.8x 3.9x 1.65</w:t>
            </w:r>
          </w:p>
        </w:tc>
        <w:tc>
          <w:tcPr>
            <w:tcW w:w="975" w:type="dxa"/>
            <w:vAlign w:val="center"/>
          </w:tcPr>
          <w:p w:rsidR="0014793F" w:rsidRPr="008A0368" w:rsidRDefault="0014793F" w:rsidP="00037B4B">
            <w:pPr>
              <w:spacing w:before="22" w:line="240" w:lineRule="auto"/>
              <w:ind w:firstLine="0"/>
              <w:jc w:val="center"/>
              <w:rPr>
                <w:sz w:val="20"/>
                <w:szCs w:val="20"/>
              </w:rPr>
            </w:pPr>
            <w:r w:rsidRPr="008A0368">
              <w:rPr>
                <w:sz w:val="20"/>
                <w:szCs w:val="20"/>
              </w:rPr>
              <w:t>&gt; 1000</w:t>
            </w:r>
          </w:p>
        </w:tc>
        <w:tc>
          <w:tcPr>
            <w:tcW w:w="909" w:type="dxa"/>
            <w:vAlign w:val="center"/>
          </w:tcPr>
          <w:p w:rsidR="0014793F" w:rsidRPr="008A0368" w:rsidRDefault="0014793F" w:rsidP="00037B4B">
            <w:pPr>
              <w:spacing w:before="22" w:line="240" w:lineRule="auto"/>
              <w:ind w:firstLine="0"/>
              <w:jc w:val="center"/>
              <w:rPr>
                <w:sz w:val="20"/>
                <w:szCs w:val="20"/>
              </w:rPr>
            </w:pPr>
            <w:r w:rsidRPr="008A0368">
              <w:rPr>
                <w:sz w:val="20"/>
                <w:szCs w:val="20"/>
              </w:rPr>
              <w:t>20</w:t>
            </w:r>
          </w:p>
        </w:tc>
        <w:tc>
          <w:tcPr>
            <w:tcW w:w="1389" w:type="dxa"/>
            <w:vAlign w:val="center"/>
          </w:tcPr>
          <w:p w:rsidR="0014793F" w:rsidRPr="008A0368" w:rsidRDefault="0014793F" w:rsidP="00037B4B">
            <w:pPr>
              <w:spacing w:before="22" w:line="240" w:lineRule="auto"/>
              <w:ind w:firstLine="0"/>
              <w:jc w:val="center"/>
              <w:rPr>
                <w:sz w:val="20"/>
                <w:szCs w:val="20"/>
              </w:rPr>
            </w:pPr>
            <w:r w:rsidRPr="008A0368">
              <w:rPr>
                <w:sz w:val="20"/>
                <w:szCs w:val="20"/>
              </w:rPr>
              <w:t>TDOA and AOA</w:t>
            </w:r>
          </w:p>
        </w:tc>
        <w:tc>
          <w:tcPr>
            <w:tcW w:w="1049" w:type="dxa"/>
            <w:vAlign w:val="center"/>
          </w:tcPr>
          <w:p w:rsidR="0014793F" w:rsidRPr="008A0368" w:rsidRDefault="0014793F" w:rsidP="00037B4B">
            <w:pPr>
              <w:spacing w:before="22" w:line="240" w:lineRule="auto"/>
              <w:ind w:firstLine="0"/>
              <w:jc w:val="center"/>
              <w:rPr>
                <w:sz w:val="20"/>
                <w:szCs w:val="20"/>
              </w:rPr>
            </w:pPr>
            <w:r w:rsidRPr="008A0368">
              <w:rPr>
                <w:sz w:val="20"/>
                <w:szCs w:val="20"/>
              </w:rPr>
              <w:t>&lt; 15</w:t>
            </w:r>
          </w:p>
        </w:tc>
      </w:tr>
    </w:tbl>
    <w:p w:rsidR="007F603C" w:rsidRPr="00CA0FD8" w:rsidRDefault="007F603C" w:rsidP="00CA0FD8">
      <w:pPr>
        <w:spacing w:after="120"/>
        <w:ind w:firstLine="0"/>
        <w:jc w:val="both"/>
      </w:pPr>
      <w:bookmarkStart w:id="145" w:name="_Ref251581096"/>
      <w:r>
        <w:lastRenderedPageBreak/>
        <w:t xml:space="preserve">environment of the system. </w:t>
      </w:r>
      <w:r w:rsidR="0035301D">
        <w:fldChar w:fldCharType="begin"/>
      </w:r>
      <w:r w:rsidR="00CA0FD8">
        <w:instrText xml:space="preserve"> REF _Ref306194279 \h </w:instrText>
      </w:r>
      <w:r w:rsidR="0035301D">
        <w:fldChar w:fldCharType="separate"/>
      </w:r>
      <w:r w:rsidR="00353473" w:rsidRPr="00446F87">
        <w:rPr>
          <w:szCs w:val="22"/>
        </w:rPr>
        <w:t xml:space="preserve">Figure </w:t>
      </w:r>
      <w:r w:rsidR="00353473">
        <w:rPr>
          <w:noProof/>
          <w:szCs w:val="22"/>
        </w:rPr>
        <w:t>2</w:t>
      </w:r>
      <w:r w:rsidR="00353473" w:rsidRPr="00446F87">
        <w:rPr>
          <w:szCs w:val="22"/>
        </w:rPr>
        <w:t>-</w:t>
      </w:r>
      <w:r w:rsidR="00353473">
        <w:rPr>
          <w:noProof/>
          <w:szCs w:val="22"/>
        </w:rPr>
        <w:t>2</w:t>
      </w:r>
      <w:r w:rsidR="0035301D">
        <w:fldChar w:fldCharType="end"/>
      </w:r>
      <w:r w:rsidR="00CA0FD8">
        <w:t xml:space="preserve"> </w:t>
      </w:r>
      <w:r>
        <w:t xml:space="preserve">shows the two commercial systems. The Multispectral Solutions, Inc. system is shown in </w:t>
      </w:r>
      <w:r w:rsidR="0035301D">
        <w:fldChar w:fldCharType="begin"/>
      </w:r>
      <w:r w:rsidR="00CA0FD8">
        <w:instrText xml:space="preserve"> REF _Ref306194279 \h </w:instrText>
      </w:r>
      <w:r w:rsidR="0035301D">
        <w:fldChar w:fldCharType="separate"/>
      </w:r>
      <w:r w:rsidR="00353473" w:rsidRPr="00446F87">
        <w:rPr>
          <w:szCs w:val="22"/>
        </w:rPr>
        <w:t xml:space="preserve">Figure </w:t>
      </w:r>
      <w:r w:rsidR="00353473">
        <w:rPr>
          <w:noProof/>
          <w:szCs w:val="22"/>
        </w:rPr>
        <w:t>2</w:t>
      </w:r>
      <w:r w:rsidR="00353473" w:rsidRPr="00446F87">
        <w:rPr>
          <w:szCs w:val="22"/>
        </w:rPr>
        <w:t>-</w:t>
      </w:r>
      <w:r w:rsidR="00353473">
        <w:rPr>
          <w:noProof/>
          <w:szCs w:val="22"/>
        </w:rPr>
        <w:t>2</w:t>
      </w:r>
      <w:r w:rsidR="0035301D">
        <w:fldChar w:fldCharType="end"/>
      </w:r>
      <w:r>
        <w:t>a with the main controller, two base stations, and three different sized tags displayed while</w:t>
      </w:r>
      <w:r w:rsidR="00CA0FD8">
        <w:t xml:space="preserve"> </w:t>
      </w:r>
      <w:r w:rsidR="0035301D">
        <w:fldChar w:fldCharType="begin"/>
      </w:r>
      <w:r w:rsidR="00CA0FD8">
        <w:instrText xml:space="preserve"> REF _Ref306194279 \h </w:instrText>
      </w:r>
      <w:r w:rsidR="0035301D">
        <w:fldChar w:fldCharType="separate"/>
      </w:r>
      <w:r w:rsidR="00353473" w:rsidRPr="00446F87">
        <w:rPr>
          <w:szCs w:val="22"/>
        </w:rPr>
        <w:t xml:space="preserve">Figure </w:t>
      </w:r>
      <w:r w:rsidR="00353473">
        <w:rPr>
          <w:noProof/>
          <w:szCs w:val="22"/>
        </w:rPr>
        <w:t>2</w:t>
      </w:r>
      <w:r w:rsidR="00353473" w:rsidRPr="00446F87">
        <w:rPr>
          <w:szCs w:val="22"/>
        </w:rPr>
        <w:t>-</w:t>
      </w:r>
      <w:r w:rsidR="00353473">
        <w:rPr>
          <w:noProof/>
          <w:szCs w:val="22"/>
        </w:rPr>
        <w:t>2</w:t>
      </w:r>
      <w:r w:rsidR="0035301D">
        <w:fldChar w:fldCharType="end"/>
      </w:r>
      <w:r>
        <w:t>b shows two different sized tags from the Ubisense localization system. It is obvious from</w:t>
      </w:r>
      <w:r w:rsidR="00CA0FD8">
        <w:t xml:space="preserve"> </w:t>
      </w:r>
      <w:r w:rsidR="0035301D">
        <w:fldChar w:fldCharType="begin"/>
      </w:r>
      <w:r w:rsidR="00CA0FD8">
        <w:instrText xml:space="preserve"> REF _Ref306194279 \h </w:instrText>
      </w:r>
      <w:r w:rsidR="0035301D">
        <w:fldChar w:fldCharType="separate"/>
      </w:r>
      <w:r w:rsidR="00353473" w:rsidRPr="00446F87">
        <w:rPr>
          <w:szCs w:val="22"/>
        </w:rPr>
        <w:t xml:space="preserve">Figure </w:t>
      </w:r>
      <w:r w:rsidR="00353473">
        <w:rPr>
          <w:noProof/>
          <w:szCs w:val="22"/>
        </w:rPr>
        <w:t>2</w:t>
      </w:r>
      <w:r w:rsidR="00353473" w:rsidRPr="00446F87">
        <w:rPr>
          <w:szCs w:val="22"/>
        </w:rPr>
        <w:t>-</w:t>
      </w:r>
      <w:r w:rsidR="00353473">
        <w:rPr>
          <w:noProof/>
          <w:szCs w:val="22"/>
        </w:rPr>
        <w:t>2</w:t>
      </w:r>
      <w:r w:rsidR="0035301D">
        <w:fldChar w:fldCharType="end"/>
      </w:r>
      <w:r w:rsidR="00CA0FD8">
        <w:t xml:space="preserve"> that these systems are quite </w:t>
      </w:r>
      <w:r>
        <w:t>comparable and a few distinct trends in commercial indoor localization systems can be inferred:</w:t>
      </w:r>
    </w:p>
    <w:p w:rsidR="007F603C" w:rsidRPr="00446F87" w:rsidRDefault="007F603C" w:rsidP="007F603C">
      <w:pPr>
        <w:pStyle w:val="ListParagraph"/>
        <w:numPr>
          <w:ilvl w:val="0"/>
          <w:numId w:val="23"/>
        </w:numPr>
        <w:jc w:val="both"/>
        <w:rPr>
          <w:rFonts w:ascii="Palatino Linotype" w:hAnsi="Palatino Linotype"/>
          <w:sz w:val="22"/>
        </w:rPr>
      </w:pPr>
      <w:r w:rsidRPr="00446F87">
        <w:rPr>
          <w:rFonts w:ascii="Palatino Linotype" w:hAnsi="Palatino Linotype"/>
          <w:sz w:val="22"/>
        </w:rPr>
        <w:t>Battery operated tags with compact size</w:t>
      </w:r>
    </w:p>
    <w:p w:rsidR="007F603C" w:rsidRPr="00446F87" w:rsidRDefault="007F603C" w:rsidP="007F603C">
      <w:pPr>
        <w:pStyle w:val="ListParagraph"/>
        <w:numPr>
          <w:ilvl w:val="1"/>
          <w:numId w:val="23"/>
        </w:numPr>
        <w:jc w:val="both"/>
        <w:rPr>
          <w:rFonts w:ascii="Palatino Linotype" w:hAnsi="Palatino Linotype"/>
          <w:sz w:val="22"/>
        </w:rPr>
      </w:pPr>
      <w:r w:rsidRPr="00446F87">
        <w:rPr>
          <w:rFonts w:ascii="Palatino Linotype" w:hAnsi="Palatino Linotype"/>
          <w:sz w:val="22"/>
        </w:rPr>
        <w:t>Low power transmitter architecture and smart power-saving circuitry</w:t>
      </w:r>
    </w:p>
    <w:p w:rsidR="007F603C" w:rsidRPr="00446F87" w:rsidRDefault="007F603C" w:rsidP="007F603C">
      <w:pPr>
        <w:pStyle w:val="ListParagraph"/>
        <w:numPr>
          <w:ilvl w:val="0"/>
          <w:numId w:val="23"/>
        </w:numPr>
        <w:jc w:val="both"/>
        <w:rPr>
          <w:rFonts w:ascii="Palatino Linotype" w:hAnsi="Palatino Linotype"/>
          <w:sz w:val="22"/>
        </w:rPr>
      </w:pPr>
      <w:r w:rsidRPr="00446F87">
        <w:rPr>
          <w:rFonts w:ascii="Palatino Linotype" w:hAnsi="Palatino Linotype"/>
          <w:sz w:val="22"/>
        </w:rPr>
        <w:t>Flexibility in network building schemes</w:t>
      </w:r>
    </w:p>
    <w:p w:rsidR="007F603C" w:rsidRPr="00446F87" w:rsidRDefault="007F603C" w:rsidP="007F603C">
      <w:pPr>
        <w:pStyle w:val="ListParagraph"/>
        <w:numPr>
          <w:ilvl w:val="1"/>
          <w:numId w:val="23"/>
        </w:numPr>
        <w:jc w:val="both"/>
        <w:rPr>
          <w:rFonts w:ascii="Palatino Linotype" w:hAnsi="Palatino Linotype"/>
          <w:sz w:val="22"/>
        </w:rPr>
      </w:pPr>
      <w:r w:rsidRPr="00446F87">
        <w:rPr>
          <w:rFonts w:ascii="Palatino Linotype" w:hAnsi="Palatino Linotype"/>
          <w:sz w:val="22"/>
        </w:rPr>
        <w:t>Ability to build ad-hoc or self organizing networks</w:t>
      </w:r>
    </w:p>
    <w:p w:rsidR="007F603C" w:rsidRPr="00446F87" w:rsidRDefault="007F603C" w:rsidP="007F603C">
      <w:pPr>
        <w:pStyle w:val="ListParagraph"/>
        <w:numPr>
          <w:ilvl w:val="1"/>
          <w:numId w:val="23"/>
        </w:numPr>
        <w:jc w:val="both"/>
        <w:rPr>
          <w:rFonts w:ascii="Palatino Linotype" w:hAnsi="Palatino Linotype"/>
          <w:sz w:val="22"/>
        </w:rPr>
      </w:pPr>
      <w:r w:rsidRPr="00446F87">
        <w:rPr>
          <w:rFonts w:ascii="Palatino Linotype" w:hAnsi="Palatino Linotype"/>
          <w:sz w:val="22"/>
        </w:rPr>
        <w:t>Ability to automatically combine sub-networks into an even larger framework</w:t>
      </w:r>
    </w:p>
    <w:p w:rsidR="007F603C" w:rsidRPr="00446F87" w:rsidRDefault="007F603C" w:rsidP="007F603C">
      <w:pPr>
        <w:pStyle w:val="ListParagraph"/>
        <w:numPr>
          <w:ilvl w:val="0"/>
          <w:numId w:val="23"/>
        </w:numPr>
        <w:jc w:val="both"/>
        <w:rPr>
          <w:rFonts w:ascii="Palatino Linotype" w:hAnsi="Palatino Linotype"/>
          <w:sz w:val="22"/>
        </w:rPr>
      </w:pPr>
      <w:r w:rsidRPr="00446F87">
        <w:rPr>
          <w:rFonts w:ascii="Palatino Linotype" w:hAnsi="Palatino Linotype"/>
          <w:sz w:val="22"/>
        </w:rPr>
        <w:t>3-D accuracy of current systems still limited to cm-range or even tens of centimeters</w:t>
      </w:r>
    </w:p>
    <w:p w:rsidR="007F603C" w:rsidRPr="00446F87" w:rsidRDefault="007F603C" w:rsidP="007F603C">
      <w:pPr>
        <w:pStyle w:val="ListParagraph"/>
        <w:numPr>
          <w:ilvl w:val="1"/>
          <w:numId w:val="23"/>
        </w:numPr>
        <w:jc w:val="both"/>
        <w:rPr>
          <w:rFonts w:ascii="Palatino Linotype" w:hAnsi="Palatino Linotype"/>
          <w:sz w:val="22"/>
        </w:rPr>
      </w:pPr>
      <w:r w:rsidRPr="00446F87">
        <w:rPr>
          <w:rFonts w:ascii="Palatino Linotype" w:hAnsi="Palatino Linotype"/>
          <w:sz w:val="22"/>
        </w:rPr>
        <w:t>Due to limited sampling rate on receiver side</w:t>
      </w:r>
    </w:p>
    <w:p w:rsidR="007F603C" w:rsidRPr="00446F87" w:rsidRDefault="007F603C" w:rsidP="007F603C">
      <w:pPr>
        <w:pStyle w:val="ListParagraph"/>
        <w:numPr>
          <w:ilvl w:val="1"/>
          <w:numId w:val="23"/>
        </w:numPr>
        <w:jc w:val="both"/>
        <w:rPr>
          <w:rFonts w:ascii="Palatino Linotype" w:hAnsi="Palatino Linotype"/>
          <w:sz w:val="22"/>
        </w:rPr>
      </w:pPr>
      <w:r w:rsidRPr="00446F87">
        <w:rPr>
          <w:rFonts w:ascii="Palatino Linotype" w:hAnsi="Palatino Linotype"/>
          <w:sz w:val="22"/>
        </w:rPr>
        <w:t>Due also to use of square-law diode detectors at receivers</w:t>
      </w:r>
    </w:p>
    <w:p w:rsidR="007F603C" w:rsidRPr="006861DB" w:rsidRDefault="007F603C" w:rsidP="007F603C">
      <w:pPr>
        <w:pStyle w:val="ListParagraph"/>
        <w:numPr>
          <w:ilvl w:val="0"/>
          <w:numId w:val="23"/>
        </w:numPr>
        <w:jc w:val="both"/>
      </w:pPr>
      <w:r w:rsidRPr="00446F87">
        <w:rPr>
          <w:rFonts w:ascii="Palatino Linotype" w:hAnsi="Palatino Linotype"/>
          <w:sz w:val="22"/>
        </w:rPr>
        <w:t>Complicated installation with on-site help needed in setting up systems</w:t>
      </w:r>
    </w:p>
    <w:p w:rsidR="007F603C" w:rsidRPr="006861DB" w:rsidRDefault="007F603C" w:rsidP="007F603C">
      <w:pPr>
        <w:spacing w:after="240"/>
        <w:ind w:firstLine="0"/>
        <w:jc w:val="distribute"/>
      </w:pPr>
      <w:r>
        <w:t xml:space="preserve">The limitations of current commercial systems will be revisited when examining state-of-the-art </w:t>
      </w:r>
    </w:p>
    <w:p w:rsidR="007F603C" w:rsidRDefault="007F603C" w:rsidP="007F603C">
      <w:pPr>
        <w:spacing w:before="120" w:line="240" w:lineRule="auto"/>
        <w:ind w:firstLine="0"/>
        <w:jc w:val="center"/>
      </w:pPr>
      <w:r>
        <w:rPr>
          <w:noProof/>
        </w:rPr>
        <w:drawing>
          <wp:inline distT="0" distB="0" distL="0" distR="0">
            <wp:extent cx="2286000" cy="1890584"/>
            <wp:effectExtent l="19050" t="0" r="0" b="0"/>
            <wp:docPr id="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287502" cy="1891826"/>
                    </a:xfrm>
                    <a:prstGeom prst="rect">
                      <a:avLst/>
                    </a:prstGeom>
                    <a:noFill/>
                    <a:ln w="9525">
                      <a:noFill/>
                      <a:miter lim="800000"/>
                      <a:headEnd/>
                      <a:tailEnd/>
                    </a:ln>
                  </pic:spPr>
                </pic:pic>
              </a:graphicData>
            </a:graphic>
          </wp:inline>
        </w:drawing>
      </w:r>
      <w:r>
        <w:t xml:space="preserve">     </w:t>
      </w:r>
      <w:r>
        <w:rPr>
          <w:noProof/>
        </w:rPr>
        <w:drawing>
          <wp:inline distT="0" distB="0" distL="0" distR="0">
            <wp:extent cx="1815352" cy="1851660"/>
            <wp:effectExtent l="19050" t="0" r="0" b="0"/>
            <wp:docPr id="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1819734" cy="1856130"/>
                    </a:xfrm>
                    <a:prstGeom prst="rect">
                      <a:avLst/>
                    </a:prstGeom>
                    <a:noFill/>
                    <a:ln w="9525">
                      <a:noFill/>
                      <a:miter lim="800000"/>
                      <a:headEnd/>
                      <a:tailEnd/>
                    </a:ln>
                  </pic:spPr>
                </pic:pic>
              </a:graphicData>
            </a:graphic>
          </wp:inline>
        </w:drawing>
      </w:r>
    </w:p>
    <w:p w:rsidR="007F603C" w:rsidRDefault="007F603C" w:rsidP="007F603C">
      <w:pPr>
        <w:pStyle w:val="Caption"/>
        <w:spacing w:after="0"/>
        <w:ind w:firstLine="0"/>
        <w:jc w:val="both"/>
        <w:rPr>
          <w:b w:val="0"/>
          <w:szCs w:val="22"/>
        </w:rPr>
      </w:pPr>
      <w:bookmarkStart w:id="146" w:name="_Ref225725952"/>
      <w:bookmarkStart w:id="147" w:name="_Ref252787554"/>
      <w:bookmarkStart w:id="148" w:name="_Toc215401030"/>
      <w:bookmarkStart w:id="149" w:name="_Toc215401624"/>
      <w:bookmarkStart w:id="150" w:name="_Toc226785924"/>
      <w:bookmarkStart w:id="151" w:name="_Toc226889654"/>
      <w:bookmarkStart w:id="152" w:name="_Toc238458603"/>
      <w:bookmarkStart w:id="153" w:name="_Toc238495604"/>
      <w:bookmarkStart w:id="154" w:name="_Toc238998689"/>
      <w:bookmarkStart w:id="155" w:name="_Toc238998869"/>
      <w:r>
        <w:rPr>
          <w:b w:val="0"/>
          <w:szCs w:val="22"/>
        </w:rPr>
        <w:t xml:space="preserve">                                                 (a)                                                       (b)</w:t>
      </w:r>
    </w:p>
    <w:p w:rsidR="007F603C" w:rsidRDefault="007F603C" w:rsidP="007F603C">
      <w:pPr>
        <w:spacing w:line="240" w:lineRule="auto"/>
        <w:ind w:firstLine="0"/>
      </w:pPr>
      <w:bookmarkStart w:id="156" w:name="_Ref306194279"/>
      <w:bookmarkStart w:id="157" w:name="_Toc253176519"/>
      <w:bookmarkStart w:id="158" w:name="_Toc320162074"/>
      <w:r w:rsidRPr="00446F87">
        <w:rPr>
          <w:szCs w:val="22"/>
        </w:rPr>
        <w:t xml:space="preserve">Figure </w:t>
      </w:r>
      <w:r w:rsidR="0035301D" w:rsidRPr="00446F87">
        <w:rPr>
          <w:b/>
          <w:szCs w:val="22"/>
        </w:rPr>
        <w:fldChar w:fldCharType="begin"/>
      </w:r>
      <w:r w:rsidRPr="00446F87">
        <w:rPr>
          <w:szCs w:val="22"/>
        </w:rPr>
        <w:instrText xml:space="preserve"> STYLEREF 1 \s </w:instrText>
      </w:r>
      <w:r w:rsidR="0035301D" w:rsidRPr="00446F87">
        <w:rPr>
          <w:b/>
          <w:szCs w:val="22"/>
        </w:rPr>
        <w:fldChar w:fldCharType="separate"/>
      </w:r>
      <w:r w:rsidR="00353473">
        <w:rPr>
          <w:noProof/>
          <w:szCs w:val="22"/>
        </w:rPr>
        <w:t>2</w:t>
      </w:r>
      <w:r w:rsidR="0035301D" w:rsidRPr="00446F87">
        <w:rPr>
          <w:b/>
          <w:szCs w:val="22"/>
        </w:rPr>
        <w:fldChar w:fldCharType="end"/>
      </w:r>
      <w:r w:rsidRPr="00446F87">
        <w:rPr>
          <w:szCs w:val="22"/>
        </w:rPr>
        <w:t>-</w:t>
      </w:r>
      <w:r w:rsidR="0035301D" w:rsidRPr="00446F87">
        <w:rPr>
          <w:b/>
          <w:szCs w:val="22"/>
        </w:rPr>
        <w:fldChar w:fldCharType="begin"/>
      </w:r>
      <w:r w:rsidRPr="00446F87">
        <w:rPr>
          <w:szCs w:val="22"/>
        </w:rPr>
        <w:instrText xml:space="preserve"> SEQ Figure \* ARABIC \s 1 </w:instrText>
      </w:r>
      <w:r w:rsidR="0035301D" w:rsidRPr="00446F87">
        <w:rPr>
          <w:b/>
          <w:szCs w:val="22"/>
        </w:rPr>
        <w:fldChar w:fldCharType="separate"/>
      </w:r>
      <w:r w:rsidR="00353473">
        <w:rPr>
          <w:noProof/>
          <w:szCs w:val="22"/>
        </w:rPr>
        <w:t>2</w:t>
      </w:r>
      <w:r w:rsidR="0035301D" w:rsidRPr="00446F87">
        <w:rPr>
          <w:b/>
          <w:szCs w:val="22"/>
        </w:rPr>
        <w:fldChar w:fldCharType="end"/>
      </w:r>
      <w:bookmarkEnd w:id="146"/>
      <w:bookmarkEnd w:id="147"/>
      <w:bookmarkEnd w:id="156"/>
      <w:r w:rsidRPr="00446F87">
        <w:rPr>
          <w:szCs w:val="22"/>
        </w:rPr>
        <w:t>: Commercial indoor UWB localization systems (a) Multispectral Solutions, Inc., (b) Ubisense.</w:t>
      </w:r>
      <w:bookmarkEnd w:id="148"/>
      <w:bookmarkEnd w:id="149"/>
      <w:bookmarkEnd w:id="150"/>
      <w:bookmarkEnd w:id="151"/>
      <w:bookmarkEnd w:id="152"/>
      <w:bookmarkEnd w:id="153"/>
      <w:bookmarkEnd w:id="154"/>
      <w:bookmarkEnd w:id="155"/>
      <w:bookmarkEnd w:id="157"/>
      <w:bookmarkEnd w:id="158"/>
    </w:p>
    <w:bookmarkEnd w:id="145"/>
    <w:p w:rsidR="007F603C" w:rsidRDefault="007F603C" w:rsidP="007F603C">
      <w:pPr>
        <w:ind w:firstLine="0"/>
        <w:jc w:val="both"/>
      </w:pPr>
      <w:r>
        <w:lastRenderedPageBreak/>
        <w:t xml:space="preserve">in research positioning systems (Section </w:t>
      </w:r>
      <w:r w:rsidR="0035301D">
        <w:fldChar w:fldCharType="begin"/>
      </w:r>
      <w:r>
        <w:instrText xml:space="preserve"> REF _Ref251581096 \n \h </w:instrText>
      </w:r>
      <w:r w:rsidR="0035301D">
        <w:fldChar w:fldCharType="separate"/>
      </w:r>
      <w:r w:rsidR="00353473">
        <w:t>0</w:t>
      </w:r>
      <w:r w:rsidR="0035301D">
        <w:fldChar w:fldCharType="end"/>
      </w:r>
      <w:r>
        <w:t xml:space="preserve">) and also the noncoherent UWB positioning system designed for high accuracy indoor applications (Section </w:t>
      </w:r>
      <w:r w:rsidR="0035301D">
        <w:fldChar w:fldCharType="begin"/>
      </w:r>
      <w:r>
        <w:instrText xml:space="preserve"> REF _Ref251581205 \n \h </w:instrText>
      </w:r>
      <w:r w:rsidR="0035301D">
        <w:fldChar w:fldCharType="separate"/>
      </w:r>
      <w:r w:rsidR="00353473">
        <w:t>2.2</w:t>
      </w:r>
      <w:r w:rsidR="0035301D">
        <w:fldChar w:fldCharType="end"/>
      </w:r>
      <w:r>
        <w:t xml:space="preserve">). </w:t>
      </w:r>
    </w:p>
    <w:p w:rsidR="007F603C" w:rsidRDefault="007F603C" w:rsidP="007F603C">
      <w:pPr>
        <w:pStyle w:val="Heading3"/>
      </w:pPr>
      <w:bookmarkStart w:id="159" w:name="_Toc253176445"/>
      <w:bookmarkStart w:id="160" w:name="_Toc320161790"/>
      <w:r>
        <w:t>Research Systems</w:t>
      </w:r>
      <w:bookmarkEnd w:id="159"/>
      <w:bookmarkEnd w:id="160"/>
    </w:p>
    <w:p w:rsidR="007F603C" w:rsidRPr="00B832D0" w:rsidRDefault="007F603C" w:rsidP="00B832D0">
      <w:pPr>
        <w:jc w:val="both"/>
        <w:rPr>
          <w:color w:val="000000"/>
          <w:lang w:eastAsia="zh-CN"/>
        </w:rPr>
      </w:pPr>
      <w:r>
        <w:rPr>
          <w:lang w:eastAsia="zh-CN"/>
        </w:rPr>
        <w:t xml:space="preserve">Competing technologies for high accuracy indoor positioning include frequency modulated continuous wave (FMCW), impulse-based (i.e. carrier-free) ultra-wideband, and </w:t>
      </w:r>
      <w:r w:rsidR="001A22B9">
        <w:rPr>
          <w:lang w:eastAsia="zh-CN"/>
        </w:rPr>
        <w:t xml:space="preserve">carrier-based </w:t>
      </w:r>
      <w:r w:rsidRPr="004E775A">
        <w:rPr>
          <w:lang w:eastAsia="zh-CN"/>
        </w:rPr>
        <w:t xml:space="preserve">UWB. </w:t>
      </w:r>
      <w:r w:rsidR="0035301D">
        <w:rPr>
          <w:lang w:eastAsia="zh-CN"/>
        </w:rPr>
        <w:fldChar w:fldCharType="begin"/>
      </w:r>
      <w:r w:rsidR="001A22B9">
        <w:rPr>
          <w:lang w:eastAsia="zh-CN"/>
        </w:rPr>
        <w:instrText xml:space="preserve"> REF _Ref306198313 </w:instrText>
      </w:r>
      <w:r w:rsidR="0035301D">
        <w:rPr>
          <w:lang w:eastAsia="zh-CN"/>
        </w:rPr>
        <w:fldChar w:fldCharType="separate"/>
      </w:r>
      <w:r w:rsidR="00353473" w:rsidRPr="003A4780">
        <w:rPr>
          <w:color w:val="000000"/>
          <w:szCs w:val="22"/>
        </w:rPr>
        <w:t xml:space="preserve">Table </w:t>
      </w:r>
      <w:r w:rsidR="00353473">
        <w:rPr>
          <w:noProof/>
          <w:color w:val="000000"/>
          <w:szCs w:val="22"/>
        </w:rPr>
        <w:t>2</w:t>
      </w:r>
      <w:r w:rsidR="00353473">
        <w:rPr>
          <w:color w:val="000000"/>
          <w:szCs w:val="22"/>
        </w:rPr>
        <w:noBreakHyphen/>
      </w:r>
      <w:r w:rsidR="00353473">
        <w:rPr>
          <w:noProof/>
          <w:color w:val="000000"/>
          <w:szCs w:val="22"/>
        </w:rPr>
        <w:t>2</w:t>
      </w:r>
      <w:r w:rsidR="0035301D">
        <w:rPr>
          <w:lang w:eastAsia="zh-CN"/>
        </w:rPr>
        <w:fldChar w:fldCharType="end"/>
      </w:r>
      <w:r w:rsidR="001A22B9">
        <w:rPr>
          <w:lang w:eastAsia="zh-CN"/>
        </w:rPr>
        <w:t xml:space="preserve"> </w:t>
      </w:r>
      <w:r w:rsidRPr="004E775A">
        <w:rPr>
          <w:lang w:eastAsia="zh-CN"/>
        </w:rPr>
        <w:t>provides a summary of the various research groups utilizing these three approaches for high accuracy indoor positioning. Similar accuracy levels (0.5-20 cm) have been ac</w:t>
      </w:r>
      <w:r>
        <w:rPr>
          <w:lang w:eastAsia="zh-CN"/>
        </w:rPr>
        <w:t>hieved for both carrier-based [</w:t>
      </w:r>
      <w:r w:rsidR="0035301D">
        <w:rPr>
          <w:lang w:eastAsia="zh-CN"/>
        </w:rPr>
        <w:fldChar w:fldCharType="begin"/>
      </w:r>
      <w:r>
        <w:rPr>
          <w:lang w:eastAsia="zh-CN"/>
        </w:rPr>
        <w:instrText xml:space="preserve"> REF _Ref251578321 \n \h </w:instrText>
      </w:r>
      <w:r w:rsidR="0035301D">
        <w:rPr>
          <w:lang w:eastAsia="zh-CN"/>
        </w:rPr>
      </w:r>
      <w:r w:rsidR="0035301D">
        <w:rPr>
          <w:lang w:eastAsia="zh-CN"/>
        </w:rPr>
        <w:fldChar w:fldCharType="separate"/>
      </w:r>
      <w:r w:rsidR="00353473">
        <w:rPr>
          <w:lang w:eastAsia="zh-CN"/>
        </w:rPr>
        <w:t>18</w:t>
      </w:r>
      <w:r w:rsidR="0035301D">
        <w:rPr>
          <w:lang w:eastAsia="zh-CN"/>
        </w:rPr>
        <w:fldChar w:fldCharType="end"/>
      </w:r>
      <w:r>
        <w:rPr>
          <w:lang w:eastAsia="zh-CN"/>
        </w:rPr>
        <w:t>]</w:t>
      </w:r>
      <w:r w:rsidRPr="004E775A">
        <w:rPr>
          <w:lang w:eastAsia="zh-CN"/>
        </w:rPr>
        <w:t>-</w:t>
      </w:r>
      <w:r>
        <w:rPr>
          <w:lang w:eastAsia="zh-CN"/>
        </w:rPr>
        <w:t>[</w:t>
      </w:r>
      <w:r w:rsidR="0035301D">
        <w:rPr>
          <w:lang w:eastAsia="zh-CN"/>
        </w:rPr>
        <w:fldChar w:fldCharType="begin"/>
      </w:r>
      <w:r>
        <w:rPr>
          <w:lang w:eastAsia="zh-CN"/>
        </w:rPr>
        <w:instrText xml:space="preserve"> REF _Ref251586059 \n \h </w:instrText>
      </w:r>
      <w:r w:rsidR="0035301D">
        <w:rPr>
          <w:lang w:eastAsia="zh-CN"/>
        </w:rPr>
      </w:r>
      <w:r w:rsidR="0035301D">
        <w:rPr>
          <w:lang w:eastAsia="zh-CN"/>
        </w:rPr>
        <w:fldChar w:fldCharType="separate"/>
      </w:r>
      <w:r w:rsidR="00353473">
        <w:rPr>
          <w:lang w:eastAsia="zh-CN"/>
        </w:rPr>
        <w:t>23</w:t>
      </w:r>
      <w:r w:rsidR="0035301D">
        <w:rPr>
          <w:lang w:eastAsia="zh-CN"/>
        </w:rPr>
        <w:fldChar w:fldCharType="end"/>
      </w:r>
      <w:r>
        <w:rPr>
          <w:lang w:eastAsia="zh-CN"/>
        </w:rPr>
        <w:t>] and impulse-based [</w:t>
      </w:r>
      <w:r w:rsidR="0035301D">
        <w:rPr>
          <w:lang w:eastAsia="zh-CN"/>
        </w:rPr>
        <w:fldChar w:fldCharType="begin"/>
      </w:r>
      <w:r>
        <w:rPr>
          <w:lang w:eastAsia="zh-CN"/>
        </w:rPr>
        <w:instrText xml:space="preserve"> REF _Ref251578280 \n \h </w:instrText>
      </w:r>
      <w:r w:rsidR="0035301D">
        <w:rPr>
          <w:lang w:eastAsia="zh-CN"/>
        </w:rPr>
      </w:r>
      <w:r w:rsidR="0035301D">
        <w:rPr>
          <w:lang w:eastAsia="zh-CN"/>
        </w:rPr>
        <w:fldChar w:fldCharType="separate"/>
      </w:r>
      <w:r w:rsidR="00353473">
        <w:rPr>
          <w:lang w:eastAsia="zh-CN"/>
        </w:rPr>
        <w:t>16</w:t>
      </w:r>
      <w:r w:rsidR="0035301D">
        <w:rPr>
          <w:lang w:eastAsia="zh-CN"/>
        </w:rPr>
        <w:fldChar w:fldCharType="end"/>
      </w:r>
      <w:r>
        <w:rPr>
          <w:lang w:eastAsia="zh-CN"/>
        </w:rPr>
        <w:t>],[</w:t>
      </w:r>
      <w:r w:rsidR="0035301D">
        <w:rPr>
          <w:lang w:eastAsia="zh-CN"/>
        </w:rPr>
        <w:fldChar w:fldCharType="begin"/>
      </w:r>
      <w:r>
        <w:rPr>
          <w:lang w:eastAsia="zh-CN"/>
        </w:rPr>
        <w:instrText xml:space="preserve"> REF _Ref251578310 \n \h </w:instrText>
      </w:r>
      <w:r w:rsidR="0035301D">
        <w:rPr>
          <w:lang w:eastAsia="zh-CN"/>
        </w:rPr>
      </w:r>
      <w:r w:rsidR="0035301D">
        <w:rPr>
          <w:lang w:eastAsia="zh-CN"/>
        </w:rPr>
        <w:fldChar w:fldCharType="separate"/>
      </w:r>
      <w:r w:rsidR="00353473">
        <w:rPr>
          <w:lang w:eastAsia="zh-CN"/>
        </w:rPr>
        <w:t>17</w:t>
      </w:r>
      <w:r w:rsidR="0035301D">
        <w:rPr>
          <w:lang w:eastAsia="zh-CN"/>
        </w:rPr>
        <w:fldChar w:fldCharType="end"/>
      </w:r>
      <w:r>
        <w:rPr>
          <w:lang w:eastAsia="zh-CN"/>
        </w:rPr>
        <w:t>],[</w:t>
      </w:r>
      <w:r w:rsidR="0035301D">
        <w:rPr>
          <w:lang w:eastAsia="zh-CN"/>
        </w:rPr>
        <w:fldChar w:fldCharType="begin"/>
      </w:r>
      <w:r>
        <w:rPr>
          <w:lang w:eastAsia="zh-CN"/>
        </w:rPr>
        <w:instrText xml:space="preserve"> REF _Ref251586129 \n \h </w:instrText>
      </w:r>
      <w:r w:rsidR="0035301D">
        <w:rPr>
          <w:lang w:eastAsia="zh-CN"/>
        </w:rPr>
      </w:r>
      <w:r w:rsidR="0035301D">
        <w:rPr>
          <w:lang w:eastAsia="zh-CN"/>
        </w:rPr>
        <w:fldChar w:fldCharType="separate"/>
      </w:r>
      <w:r w:rsidR="00353473">
        <w:rPr>
          <w:lang w:eastAsia="zh-CN"/>
        </w:rPr>
        <w:t>24</w:t>
      </w:r>
      <w:r w:rsidR="0035301D">
        <w:rPr>
          <w:lang w:eastAsia="zh-CN"/>
        </w:rPr>
        <w:fldChar w:fldCharType="end"/>
      </w:r>
      <w:r>
        <w:rPr>
          <w:lang w:eastAsia="zh-CN"/>
        </w:rPr>
        <w:t>],[</w:t>
      </w:r>
      <w:r w:rsidR="0035301D">
        <w:rPr>
          <w:lang w:eastAsia="zh-CN"/>
        </w:rPr>
        <w:fldChar w:fldCharType="begin"/>
      </w:r>
      <w:r>
        <w:rPr>
          <w:lang w:eastAsia="zh-CN"/>
        </w:rPr>
        <w:instrText xml:space="preserve"> REF _Ref251586139 \n \h </w:instrText>
      </w:r>
      <w:r w:rsidR="0035301D">
        <w:rPr>
          <w:lang w:eastAsia="zh-CN"/>
        </w:rPr>
      </w:r>
      <w:r w:rsidR="0035301D">
        <w:rPr>
          <w:lang w:eastAsia="zh-CN"/>
        </w:rPr>
        <w:fldChar w:fldCharType="separate"/>
      </w:r>
      <w:r w:rsidR="00353473">
        <w:rPr>
          <w:lang w:eastAsia="zh-CN"/>
        </w:rPr>
        <w:t>25</w:t>
      </w:r>
      <w:r w:rsidR="0035301D">
        <w:rPr>
          <w:lang w:eastAsia="zh-CN"/>
        </w:rPr>
        <w:fldChar w:fldCharType="end"/>
      </w:r>
      <w:r w:rsidRPr="004E775A">
        <w:rPr>
          <w:lang w:eastAsia="zh-CN"/>
        </w:rPr>
        <w:t>]</w:t>
      </w:r>
      <w:r>
        <w:rPr>
          <w:lang w:eastAsia="zh-CN"/>
        </w:rPr>
        <w:t xml:space="preserve"> </w:t>
      </w:r>
      <w:r w:rsidRPr="004E775A">
        <w:rPr>
          <w:lang w:eastAsia="zh-CN"/>
        </w:rPr>
        <w:t>UWB positioning systems, although carrier-based systems</w:t>
      </w:r>
      <w:r>
        <w:rPr>
          <w:lang w:eastAsia="zh-CN"/>
        </w:rPr>
        <w:t xml:space="preserve"> </w:t>
      </w:r>
      <w:r w:rsidRPr="004E775A">
        <w:rPr>
          <w:lang w:eastAsia="zh-CN"/>
        </w:rPr>
        <w:t>have shown the potential for mm and sub-</w:t>
      </w:r>
      <w:r w:rsidRPr="006861DB">
        <w:rPr>
          <w:lang w:eastAsia="zh-CN"/>
        </w:rPr>
        <w:t xml:space="preserve"> </w:t>
      </w:r>
      <w:r w:rsidRPr="004E775A">
        <w:rPr>
          <w:lang w:eastAsia="zh-CN"/>
        </w:rPr>
        <w:t xml:space="preserve">mm range accuracy even for 3-D indoor </w:t>
      </w:r>
      <w:r w:rsidRPr="000E34DF">
        <w:rPr>
          <w:lang w:eastAsia="zh-CN"/>
        </w:rPr>
        <w:t>environments (</w:t>
      </w:r>
      <w:r>
        <w:rPr>
          <w:lang w:eastAsia="zh-CN"/>
        </w:rPr>
        <w:t>our work [</w:t>
      </w:r>
      <w:r w:rsidR="0035301D">
        <w:rPr>
          <w:lang w:eastAsia="zh-CN"/>
        </w:rPr>
        <w:fldChar w:fldCharType="begin"/>
      </w:r>
      <w:r>
        <w:rPr>
          <w:lang w:eastAsia="zh-CN"/>
        </w:rPr>
        <w:instrText xml:space="preserve"> REF _Ref251585940 \n \h </w:instrText>
      </w:r>
      <w:r w:rsidR="0035301D">
        <w:rPr>
          <w:lang w:eastAsia="zh-CN"/>
        </w:rPr>
      </w:r>
      <w:r w:rsidR="0035301D">
        <w:rPr>
          <w:lang w:eastAsia="zh-CN"/>
        </w:rPr>
        <w:fldChar w:fldCharType="separate"/>
      </w:r>
      <w:r w:rsidR="00353473">
        <w:rPr>
          <w:lang w:eastAsia="zh-CN"/>
        </w:rPr>
        <w:t>19</w:t>
      </w:r>
      <w:r w:rsidR="0035301D">
        <w:rPr>
          <w:lang w:eastAsia="zh-CN"/>
        </w:rPr>
        <w:fldChar w:fldCharType="end"/>
      </w:r>
      <w:r>
        <w:rPr>
          <w:lang w:eastAsia="zh-CN"/>
        </w:rPr>
        <w:t>],[</w:t>
      </w:r>
      <w:r w:rsidR="0035301D">
        <w:rPr>
          <w:lang w:eastAsia="zh-CN"/>
        </w:rPr>
        <w:fldChar w:fldCharType="begin"/>
      </w:r>
      <w:r>
        <w:rPr>
          <w:lang w:eastAsia="zh-CN"/>
        </w:rPr>
        <w:instrText xml:space="preserve"> REF _Ref251585942 \n \h </w:instrText>
      </w:r>
      <w:r w:rsidR="0035301D">
        <w:rPr>
          <w:lang w:eastAsia="zh-CN"/>
        </w:rPr>
      </w:r>
      <w:r w:rsidR="0035301D">
        <w:rPr>
          <w:lang w:eastAsia="zh-CN"/>
        </w:rPr>
        <w:fldChar w:fldCharType="separate"/>
      </w:r>
      <w:r w:rsidR="00353473">
        <w:rPr>
          <w:lang w:eastAsia="zh-CN"/>
        </w:rPr>
        <w:t>20</w:t>
      </w:r>
      <w:r w:rsidR="0035301D">
        <w:rPr>
          <w:lang w:eastAsia="zh-CN"/>
        </w:rPr>
        <w:fldChar w:fldCharType="end"/>
      </w:r>
      <w:r>
        <w:rPr>
          <w:lang w:eastAsia="zh-CN"/>
        </w:rPr>
        <w:t>]</w:t>
      </w:r>
      <w:r w:rsidRPr="00655DDD">
        <w:rPr>
          <w:lang w:eastAsia="zh-CN"/>
        </w:rPr>
        <w:t xml:space="preserve"> </w:t>
      </w:r>
      <w:r>
        <w:rPr>
          <w:lang w:eastAsia="zh-CN"/>
        </w:rPr>
        <w:t>and [</w:t>
      </w:r>
      <w:r w:rsidR="0035301D">
        <w:rPr>
          <w:lang w:eastAsia="zh-CN"/>
        </w:rPr>
        <w:fldChar w:fldCharType="begin"/>
      </w:r>
      <w:r>
        <w:rPr>
          <w:lang w:eastAsia="zh-CN"/>
        </w:rPr>
        <w:instrText xml:space="preserve"> REF _Ref251578321 \n \h </w:instrText>
      </w:r>
      <w:r w:rsidR="0035301D">
        <w:rPr>
          <w:lang w:eastAsia="zh-CN"/>
        </w:rPr>
      </w:r>
      <w:r w:rsidR="0035301D">
        <w:rPr>
          <w:lang w:eastAsia="zh-CN"/>
        </w:rPr>
        <w:fldChar w:fldCharType="separate"/>
      </w:r>
      <w:r w:rsidR="00353473">
        <w:rPr>
          <w:lang w:eastAsia="zh-CN"/>
        </w:rPr>
        <w:t>18</w:t>
      </w:r>
      <w:r w:rsidR="0035301D">
        <w:rPr>
          <w:lang w:eastAsia="zh-CN"/>
        </w:rPr>
        <w:fldChar w:fldCharType="end"/>
      </w:r>
      <w:r>
        <w:rPr>
          <w:lang w:eastAsia="zh-CN"/>
        </w:rPr>
        <w:t>],[</w:t>
      </w:r>
      <w:r w:rsidR="0035301D">
        <w:rPr>
          <w:lang w:eastAsia="zh-CN"/>
        </w:rPr>
        <w:fldChar w:fldCharType="begin"/>
      </w:r>
      <w:r>
        <w:rPr>
          <w:lang w:eastAsia="zh-CN"/>
        </w:rPr>
        <w:instrText xml:space="preserve"> REF _Ref251586050 \n \h </w:instrText>
      </w:r>
      <w:r w:rsidR="0035301D">
        <w:rPr>
          <w:lang w:eastAsia="zh-CN"/>
        </w:rPr>
      </w:r>
      <w:r w:rsidR="0035301D">
        <w:rPr>
          <w:lang w:eastAsia="zh-CN"/>
        </w:rPr>
        <w:fldChar w:fldCharType="separate"/>
      </w:r>
      <w:r w:rsidR="00353473">
        <w:rPr>
          <w:lang w:eastAsia="zh-CN"/>
        </w:rPr>
        <w:t>22</w:t>
      </w:r>
      <w:r w:rsidR="0035301D">
        <w:rPr>
          <w:lang w:eastAsia="zh-CN"/>
        </w:rPr>
        <w:fldChar w:fldCharType="end"/>
      </w:r>
      <w:r>
        <w:rPr>
          <w:lang w:eastAsia="zh-CN"/>
        </w:rPr>
        <w:t>],[</w:t>
      </w:r>
      <w:r w:rsidR="0035301D">
        <w:rPr>
          <w:lang w:eastAsia="zh-CN"/>
        </w:rPr>
        <w:fldChar w:fldCharType="begin"/>
      </w:r>
      <w:r>
        <w:rPr>
          <w:lang w:eastAsia="zh-CN"/>
        </w:rPr>
        <w:instrText xml:space="preserve"> REF _Ref251586059 \n \h </w:instrText>
      </w:r>
      <w:r w:rsidR="0035301D">
        <w:rPr>
          <w:lang w:eastAsia="zh-CN"/>
        </w:rPr>
      </w:r>
      <w:r w:rsidR="0035301D">
        <w:rPr>
          <w:lang w:eastAsia="zh-CN"/>
        </w:rPr>
        <w:fldChar w:fldCharType="separate"/>
      </w:r>
      <w:r w:rsidR="00353473">
        <w:rPr>
          <w:lang w:eastAsia="zh-CN"/>
        </w:rPr>
        <w:t>23</w:t>
      </w:r>
      <w:r w:rsidR="0035301D">
        <w:rPr>
          <w:lang w:eastAsia="zh-CN"/>
        </w:rPr>
        <w:fldChar w:fldCharType="end"/>
      </w:r>
      <w:r>
        <w:rPr>
          <w:lang w:eastAsia="zh-CN"/>
        </w:rPr>
        <w:t>]]). FMCW has proven to be a successful competing technology for high accuracy positioning systems [</w:t>
      </w:r>
      <w:r w:rsidR="0035301D">
        <w:rPr>
          <w:lang w:eastAsia="zh-CN"/>
        </w:rPr>
        <w:fldChar w:fldCharType="begin"/>
      </w:r>
      <w:r>
        <w:rPr>
          <w:lang w:eastAsia="zh-CN"/>
        </w:rPr>
        <w:instrText xml:space="preserve"> REF _Ref251586450 \n \h </w:instrText>
      </w:r>
      <w:r w:rsidR="0035301D">
        <w:rPr>
          <w:lang w:eastAsia="zh-CN"/>
        </w:rPr>
      </w:r>
      <w:r w:rsidR="0035301D">
        <w:rPr>
          <w:lang w:eastAsia="zh-CN"/>
        </w:rPr>
        <w:fldChar w:fldCharType="separate"/>
      </w:r>
      <w:r w:rsidR="00353473">
        <w:rPr>
          <w:lang w:eastAsia="zh-CN"/>
        </w:rPr>
        <w:t>10</w:t>
      </w:r>
      <w:r w:rsidR="0035301D">
        <w:rPr>
          <w:lang w:eastAsia="zh-CN"/>
        </w:rPr>
        <w:fldChar w:fldCharType="end"/>
      </w:r>
      <w:r>
        <w:rPr>
          <w:lang w:eastAsia="zh-CN"/>
        </w:rPr>
        <w:t>],[</w:t>
      </w:r>
      <w:r w:rsidR="0035301D">
        <w:rPr>
          <w:lang w:eastAsia="zh-CN"/>
        </w:rPr>
        <w:fldChar w:fldCharType="begin"/>
      </w:r>
      <w:r>
        <w:rPr>
          <w:lang w:eastAsia="zh-CN"/>
        </w:rPr>
        <w:instrText xml:space="preserve"> REF _Ref251586411 \n \h </w:instrText>
      </w:r>
      <w:r w:rsidR="0035301D">
        <w:rPr>
          <w:lang w:eastAsia="zh-CN"/>
        </w:rPr>
      </w:r>
      <w:r w:rsidR="0035301D">
        <w:rPr>
          <w:lang w:eastAsia="zh-CN"/>
        </w:rPr>
        <w:fldChar w:fldCharType="separate"/>
      </w:r>
      <w:r w:rsidR="00353473">
        <w:rPr>
          <w:lang w:eastAsia="zh-CN"/>
        </w:rPr>
        <w:t>26</w:t>
      </w:r>
      <w:r w:rsidR="0035301D">
        <w:rPr>
          <w:lang w:eastAsia="zh-CN"/>
        </w:rPr>
        <w:fldChar w:fldCharType="end"/>
      </w:r>
      <w:r>
        <w:rPr>
          <w:lang w:eastAsia="zh-CN"/>
        </w:rPr>
        <w:t>]-[</w:t>
      </w:r>
      <w:r w:rsidR="0035301D">
        <w:rPr>
          <w:lang w:eastAsia="zh-CN"/>
        </w:rPr>
        <w:fldChar w:fldCharType="begin"/>
      </w:r>
      <w:r>
        <w:rPr>
          <w:lang w:eastAsia="zh-CN"/>
        </w:rPr>
        <w:instrText xml:space="preserve"> REF _Ref251586457 \n \h </w:instrText>
      </w:r>
      <w:r w:rsidR="0035301D">
        <w:rPr>
          <w:lang w:eastAsia="zh-CN"/>
        </w:rPr>
      </w:r>
      <w:r w:rsidR="0035301D">
        <w:rPr>
          <w:lang w:eastAsia="zh-CN"/>
        </w:rPr>
        <w:fldChar w:fldCharType="separate"/>
      </w:r>
      <w:r w:rsidR="00353473">
        <w:rPr>
          <w:lang w:eastAsia="zh-CN"/>
        </w:rPr>
        <w:t>31</w:t>
      </w:r>
      <w:r w:rsidR="0035301D">
        <w:rPr>
          <w:lang w:eastAsia="zh-CN"/>
        </w:rPr>
        <w:fldChar w:fldCharType="end"/>
      </w:r>
      <w:r>
        <w:rPr>
          <w:lang w:eastAsia="zh-CN"/>
        </w:rPr>
        <w:t>]. In the 5.8 GHz band for industrial, medical, and scientific (ISM) applications, documented accuracy of 5-</w:t>
      </w:r>
      <w:r>
        <w:rPr>
          <w:color w:val="000000"/>
        </w:rPr>
        <w:t>20 cm for 2-D has been achieved [</w:t>
      </w:r>
      <w:r w:rsidR="0035301D">
        <w:rPr>
          <w:color w:val="000000"/>
        </w:rPr>
        <w:fldChar w:fldCharType="begin"/>
      </w:r>
      <w:r>
        <w:rPr>
          <w:color w:val="000000"/>
        </w:rPr>
        <w:instrText xml:space="preserve"> REF _Ref251586450 \n \h </w:instrText>
      </w:r>
      <w:r w:rsidR="0035301D">
        <w:rPr>
          <w:color w:val="000000"/>
        </w:rPr>
      </w:r>
      <w:r w:rsidR="0035301D">
        <w:rPr>
          <w:color w:val="000000"/>
        </w:rPr>
        <w:fldChar w:fldCharType="separate"/>
      </w:r>
      <w:r w:rsidR="00353473">
        <w:rPr>
          <w:color w:val="000000"/>
        </w:rPr>
        <w:t>10</w:t>
      </w:r>
      <w:r w:rsidR="0035301D">
        <w:rPr>
          <w:color w:val="000000"/>
        </w:rPr>
        <w:fldChar w:fldCharType="end"/>
      </w:r>
      <w:r>
        <w:rPr>
          <w:color w:val="000000"/>
        </w:rPr>
        <w:t>],[</w:t>
      </w:r>
      <w:r w:rsidR="0035301D">
        <w:rPr>
          <w:color w:val="000000"/>
        </w:rPr>
        <w:fldChar w:fldCharType="begin"/>
      </w:r>
      <w:r>
        <w:rPr>
          <w:color w:val="000000"/>
        </w:rPr>
        <w:instrText xml:space="preserve"> REF _Ref251586417 \n \h </w:instrText>
      </w:r>
      <w:r w:rsidR="0035301D">
        <w:rPr>
          <w:color w:val="000000"/>
        </w:rPr>
      </w:r>
      <w:r w:rsidR="0035301D">
        <w:rPr>
          <w:color w:val="000000"/>
        </w:rPr>
        <w:fldChar w:fldCharType="separate"/>
      </w:r>
      <w:r w:rsidR="00353473">
        <w:rPr>
          <w:color w:val="000000"/>
        </w:rPr>
        <w:t>27</w:t>
      </w:r>
      <w:r w:rsidR="0035301D">
        <w:rPr>
          <w:color w:val="000000"/>
        </w:rPr>
        <w:fldChar w:fldCharType="end"/>
      </w:r>
      <w:r>
        <w:rPr>
          <w:color w:val="000000"/>
        </w:rPr>
        <w:t>]-[</w:t>
      </w:r>
      <w:r w:rsidR="0035301D">
        <w:rPr>
          <w:color w:val="000000"/>
        </w:rPr>
        <w:fldChar w:fldCharType="begin"/>
      </w:r>
      <w:r>
        <w:rPr>
          <w:color w:val="000000"/>
        </w:rPr>
        <w:instrText xml:space="preserve"> REF _Ref251586436 \n \h </w:instrText>
      </w:r>
      <w:r w:rsidR="0035301D">
        <w:rPr>
          <w:color w:val="000000"/>
        </w:rPr>
      </w:r>
      <w:r w:rsidR="0035301D">
        <w:rPr>
          <w:color w:val="000000"/>
        </w:rPr>
        <w:fldChar w:fldCharType="separate"/>
      </w:r>
      <w:r w:rsidR="00353473">
        <w:rPr>
          <w:color w:val="000000"/>
        </w:rPr>
        <w:t>30</w:t>
      </w:r>
      <w:r w:rsidR="0035301D">
        <w:rPr>
          <w:color w:val="000000"/>
        </w:rPr>
        <w:fldChar w:fldCharType="end"/>
      </w:r>
      <w:r>
        <w:rPr>
          <w:color w:val="000000"/>
        </w:rPr>
        <w:t>]. FMCW systems operating at higher frequencies including 35 GHz and 77 GHz have achieved accuracy levels of 0.1 mm [</w:t>
      </w:r>
      <w:r w:rsidR="0035301D">
        <w:rPr>
          <w:color w:val="000000"/>
        </w:rPr>
        <w:fldChar w:fldCharType="begin"/>
      </w:r>
      <w:r>
        <w:rPr>
          <w:color w:val="000000"/>
        </w:rPr>
        <w:instrText xml:space="preserve"> REF _Ref251586411 \n \h </w:instrText>
      </w:r>
      <w:r w:rsidR="0035301D">
        <w:rPr>
          <w:color w:val="000000"/>
        </w:rPr>
      </w:r>
      <w:r w:rsidR="0035301D">
        <w:rPr>
          <w:color w:val="000000"/>
        </w:rPr>
        <w:fldChar w:fldCharType="separate"/>
      </w:r>
      <w:r w:rsidR="00353473">
        <w:rPr>
          <w:color w:val="000000"/>
        </w:rPr>
        <w:t>26</w:t>
      </w:r>
      <w:r w:rsidR="0035301D">
        <w:rPr>
          <w:color w:val="000000"/>
        </w:rPr>
        <w:fldChar w:fldCharType="end"/>
      </w:r>
      <w:r>
        <w:rPr>
          <w:color w:val="000000"/>
        </w:rPr>
        <w:t>],[</w:t>
      </w:r>
      <w:r w:rsidR="0035301D">
        <w:rPr>
          <w:color w:val="000000"/>
        </w:rPr>
        <w:fldChar w:fldCharType="begin"/>
      </w:r>
      <w:r>
        <w:rPr>
          <w:color w:val="000000"/>
        </w:rPr>
        <w:instrText xml:space="preserve"> REF _Ref251586457 \n \h </w:instrText>
      </w:r>
      <w:r w:rsidR="0035301D">
        <w:rPr>
          <w:color w:val="000000"/>
        </w:rPr>
      </w:r>
      <w:r w:rsidR="0035301D">
        <w:rPr>
          <w:color w:val="000000"/>
        </w:rPr>
        <w:fldChar w:fldCharType="separate"/>
      </w:r>
      <w:r w:rsidR="00353473">
        <w:rPr>
          <w:color w:val="000000"/>
        </w:rPr>
        <w:t>31</w:t>
      </w:r>
      <w:r w:rsidR="0035301D">
        <w:rPr>
          <w:color w:val="000000"/>
        </w:rPr>
        <w:fldChar w:fldCharType="end"/>
      </w:r>
      <w:r>
        <w:rPr>
          <w:color w:val="000000"/>
        </w:rPr>
        <w:t>], with the system described by Feger et al. working at ranges of up to 10 m [</w:t>
      </w:r>
      <w:r w:rsidR="0035301D">
        <w:rPr>
          <w:color w:val="000000"/>
        </w:rPr>
        <w:fldChar w:fldCharType="begin"/>
      </w:r>
      <w:r>
        <w:rPr>
          <w:color w:val="000000"/>
        </w:rPr>
        <w:instrText xml:space="preserve"> REF _Ref251586457 \n \h </w:instrText>
      </w:r>
      <w:r w:rsidR="0035301D">
        <w:rPr>
          <w:color w:val="000000"/>
        </w:rPr>
      </w:r>
      <w:r w:rsidR="0035301D">
        <w:rPr>
          <w:color w:val="000000"/>
        </w:rPr>
        <w:fldChar w:fldCharType="separate"/>
      </w:r>
      <w:r w:rsidR="00353473">
        <w:rPr>
          <w:color w:val="000000"/>
        </w:rPr>
        <w:t>31</w:t>
      </w:r>
      <w:r w:rsidR="0035301D">
        <w:rPr>
          <w:color w:val="000000"/>
        </w:rPr>
        <w:fldChar w:fldCharType="end"/>
      </w:r>
      <w:r>
        <w:rPr>
          <w:color w:val="000000"/>
        </w:rPr>
        <w:t>]. The most recent FMCW trend is a European-wide push to create low power wireless sensor networks built on 5.8 GHz FMCW technology [</w:t>
      </w:r>
      <w:r w:rsidR="0035301D">
        <w:rPr>
          <w:color w:val="000000"/>
        </w:rPr>
        <w:fldChar w:fldCharType="begin"/>
      </w:r>
      <w:r>
        <w:rPr>
          <w:color w:val="000000"/>
        </w:rPr>
        <w:instrText xml:space="preserve"> REF _Ref251586425 \n \h </w:instrText>
      </w:r>
      <w:r w:rsidR="0035301D">
        <w:rPr>
          <w:color w:val="000000"/>
        </w:rPr>
      </w:r>
      <w:r w:rsidR="0035301D">
        <w:rPr>
          <w:color w:val="000000"/>
        </w:rPr>
        <w:fldChar w:fldCharType="separate"/>
      </w:r>
      <w:r w:rsidR="00353473">
        <w:rPr>
          <w:color w:val="000000"/>
        </w:rPr>
        <w:t>28</w:t>
      </w:r>
      <w:r w:rsidR="0035301D">
        <w:rPr>
          <w:color w:val="000000"/>
        </w:rPr>
        <w:fldChar w:fldCharType="end"/>
      </w:r>
      <w:r>
        <w:rPr>
          <w:color w:val="000000"/>
        </w:rPr>
        <w:t>]-[</w:t>
      </w:r>
      <w:r w:rsidR="0035301D">
        <w:rPr>
          <w:color w:val="000000"/>
        </w:rPr>
        <w:fldChar w:fldCharType="begin"/>
      </w:r>
      <w:r>
        <w:rPr>
          <w:color w:val="000000"/>
        </w:rPr>
        <w:instrText xml:space="preserve"> REF _Ref251586436 \n \h </w:instrText>
      </w:r>
      <w:r w:rsidR="0035301D">
        <w:rPr>
          <w:color w:val="000000"/>
        </w:rPr>
      </w:r>
      <w:r w:rsidR="0035301D">
        <w:rPr>
          <w:color w:val="000000"/>
        </w:rPr>
        <w:fldChar w:fldCharType="separate"/>
      </w:r>
      <w:r w:rsidR="00353473">
        <w:rPr>
          <w:color w:val="000000"/>
        </w:rPr>
        <w:t>30</w:t>
      </w:r>
      <w:r w:rsidR="0035301D">
        <w:rPr>
          <w:color w:val="000000"/>
        </w:rPr>
        <w:fldChar w:fldCharType="end"/>
      </w:r>
      <w:r>
        <w:rPr>
          <w:color w:val="000000"/>
        </w:rPr>
        <w:t>].</w:t>
      </w:r>
      <w:r>
        <w:rPr>
          <w:rFonts w:hint="eastAsia"/>
          <w:color w:val="000000"/>
          <w:lang w:eastAsia="zh-CN"/>
        </w:rPr>
        <w:t xml:space="preserve"> It should be noted that in</w:t>
      </w:r>
      <w:r w:rsidR="001A22B9">
        <w:rPr>
          <w:color w:val="000000"/>
          <w:lang w:eastAsia="zh-CN"/>
        </w:rPr>
        <w:t xml:space="preserve"> </w:t>
      </w:r>
      <w:r w:rsidR="0035301D">
        <w:rPr>
          <w:lang w:eastAsia="zh-CN"/>
        </w:rPr>
        <w:fldChar w:fldCharType="begin"/>
      </w:r>
      <w:r w:rsidR="00B832D0">
        <w:rPr>
          <w:color w:val="000000"/>
          <w:lang w:eastAsia="zh-CN"/>
        </w:rPr>
        <w:instrText xml:space="preserve"> REF _Ref306198313 </w:instrText>
      </w:r>
      <w:r w:rsidR="0035301D">
        <w:rPr>
          <w:lang w:eastAsia="zh-CN"/>
        </w:rPr>
        <w:fldChar w:fldCharType="separate"/>
      </w:r>
      <w:r w:rsidR="00353473" w:rsidRPr="003A4780">
        <w:rPr>
          <w:color w:val="000000"/>
          <w:szCs w:val="22"/>
        </w:rPr>
        <w:t xml:space="preserve">Table </w:t>
      </w:r>
      <w:r w:rsidR="00353473">
        <w:rPr>
          <w:noProof/>
          <w:color w:val="000000"/>
          <w:szCs w:val="22"/>
        </w:rPr>
        <w:t>2</w:t>
      </w:r>
      <w:r w:rsidR="00353473">
        <w:rPr>
          <w:color w:val="000000"/>
          <w:szCs w:val="22"/>
        </w:rPr>
        <w:noBreakHyphen/>
      </w:r>
      <w:r w:rsidR="00353473">
        <w:rPr>
          <w:noProof/>
          <w:color w:val="000000"/>
          <w:szCs w:val="22"/>
        </w:rPr>
        <w:t>2</w:t>
      </w:r>
      <w:r w:rsidR="0035301D">
        <w:rPr>
          <w:lang w:eastAsia="zh-CN"/>
        </w:rPr>
        <w:fldChar w:fldCharType="end"/>
      </w:r>
      <w:r w:rsidR="00B832D0">
        <w:rPr>
          <w:color w:val="000000"/>
          <w:lang w:eastAsia="zh-CN"/>
        </w:rPr>
        <w:t xml:space="preserve"> </w:t>
      </w:r>
      <w:r>
        <w:rPr>
          <w:rFonts w:hint="eastAsia"/>
          <w:color w:val="000000"/>
          <w:lang w:eastAsia="zh-CN"/>
        </w:rPr>
        <w:t xml:space="preserve">many of the reported </w:t>
      </w:r>
      <w:r>
        <w:rPr>
          <w:color w:val="000000"/>
          <w:lang w:eastAsia="zh-CN"/>
        </w:rPr>
        <w:t>error</w:t>
      </w:r>
      <w:r>
        <w:rPr>
          <w:rFonts w:hint="eastAsia"/>
          <w:color w:val="000000"/>
          <w:lang w:eastAsia="zh-CN"/>
        </w:rPr>
        <w:t xml:space="preserve"> are </w:t>
      </w:r>
      <w:r>
        <w:rPr>
          <w:color w:val="000000"/>
          <w:lang w:eastAsia="zh-CN"/>
        </w:rPr>
        <w:t>standard</w:t>
      </w:r>
      <w:r>
        <w:rPr>
          <w:rFonts w:hint="eastAsia"/>
          <w:color w:val="000000"/>
          <w:lang w:eastAsia="zh-CN"/>
        </w:rPr>
        <w:t xml:space="preserve"> deviation error, whereas our reported 3</w:t>
      </w:r>
      <w:r>
        <w:rPr>
          <w:color w:val="000000"/>
          <w:lang w:eastAsia="zh-CN"/>
        </w:rPr>
        <w:t>-</w:t>
      </w:r>
      <w:r>
        <w:rPr>
          <w:rFonts w:hint="eastAsia"/>
          <w:color w:val="000000"/>
          <w:lang w:eastAsia="zh-CN"/>
        </w:rPr>
        <w:t xml:space="preserve">D error are root mean square error (RMSE) </w:t>
      </w:r>
      <w:r>
        <w:rPr>
          <w:rFonts w:hint="eastAsia"/>
          <w:lang w:eastAsia="zh-CN"/>
        </w:rPr>
        <w:t>referred to</w:t>
      </w:r>
      <w:r w:rsidRPr="000954F2">
        <w:t xml:space="preserve"> an optical system which provides better than </w:t>
      </w:r>
      <w:r w:rsidRPr="000954F2">
        <w:rPr>
          <w:rFonts w:hint="eastAsia"/>
          <w:lang w:eastAsia="zh-CN"/>
        </w:rPr>
        <w:t xml:space="preserve">0.3 </w:t>
      </w:r>
      <w:r w:rsidRPr="000954F2">
        <w:t>mm 3-D accuracy</w:t>
      </w:r>
      <w:r>
        <w:rPr>
          <w:rFonts w:hint="eastAsia"/>
          <w:lang w:eastAsia="zh-CN"/>
        </w:rPr>
        <w:t>.</w:t>
      </w:r>
      <w:r w:rsidRPr="00BB46AA">
        <w:rPr>
          <w:rFonts w:hint="eastAsia"/>
          <w:color w:val="000000"/>
        </w:rPr>
        <w:t xml:space="preserve"> </w:t>
      </w:r>
      <w:r>
        <w:rPr>
          <w:color w:val="000000"/>
        </w:rPr>
        <w:t>RMSE</w:t>
      </w:r>
      <w:r w:rsidRPr="00770942">
        <w:rPr>
          <w:color w:val="000000"/>
        </w:rPr>
        <w:t xml:space="preserve"> is a good measure </w:t>
      </w:r>
      <w:r w:rsidRPr="00770942">
        <w:rPr>
          <w:rFonts w:hint="eastAsia"/>
          <w:color w:val="000000"/>
        </w:rPr>
        <w:t xml:space="preserve">of error </w:t>
      </w:r>
      <w:r w:rsidRPr="00770942">
        <w:rPr>
          <w:color w:val="000000"/>
        </w:rPr>
        <w:t xml:space="preserve">resulting from </w:t>
      </w:r>
      <w:r w:rsidRPr="00770942">
        <w:rPr>
          <w:rFonts w:hint="eastAsia"/>
          <w:color w:val="000000"/>
        </w:rPr>
        <w:t xml:space="preserve">both </w:t>
      </w:r>
      <w:r w:rsidRPr="00770942">
        <w:rPr>
          <w:color w:val="000000"/>
        </w:rPr>
        <w:t xml:space="preserve">the </w:t>
      </w:r>
      <w:r w:rsidRPr="00770942">
        <w:rPr>
          <w:rFonts w:hint="eastAsia"/>
          <w:color w:val="000000"/>
        </w:rPr>
        <w:t>accuracy and precision</w:t>
      </w:r>
      <w:r>
        <w:rPr>
          <w:color w:val="000000"/>
        </w:rPr>
        <w:t>,</w:t>
      </w:r>
      <w:r w:rsidR="006861DB">
        <w:rPr>
          <w:color w:val="000000"/>
          <w:lang w:eastAsia="zh-CN"/>
        </w:rPr>
        <w:t xml:space="preserve"> </w:t>
      </w:r>
      <w:bookmarkStart w:id="161" w:name="_Ref251586860"/>
    </w:p>
    <w:p w:rsidR="004C47FB" w:rsidRDefault="004C47FB" w:rsidP="009428B5">
      <w:pPr>
        <w:spacing w:line="240" w:lineRule="auto"/>
        <w:ind w:firstLine="0"/>
        <w:jc w:val="center"/>
        <w:rPr>
          <w:color w:val="000000"/>
          <w:szCs w:val="22"/>
        </w:rPr>
      </w:pPr>
      <w:bookmarkStart w:id="162" w:name="_Ref306197815"/>
      <w:bookmarkEnd w:id="161"/>
    </w:p>
    <w:p w:rsidR="00372E5C" w:rsidRDefault="00372E5C" w:rsidP="009428B5">
      <w:pPr>
        <w:spacing w:line="240" w:lineRule="auto"/>
        <w:ind w:firstLine="0"/>
        <w:jc w:val="center"/>
        <w:rPr>
          <w:color w:val="000000"/>
          <w:szCs w:val="22"/>
        </w:rPr>
      </w:pPr>
    </w:p>
    <w:p w:rsidR="009428B5" w:rsidRPr="009428B5" w:rsidRDefault="004E4116" w:rsidP="009428B5">
      <w:pPr>
        <w:spacing w:line="240" w:lineRule="auto"/>
        <w:ind w:firstLine="0"/>
        <w:jc w:val="center"/>
        <w:rPr>
          <w:lang w:eastAsia="zh-CN"/>
        </w:rPr>
      </w:pPr>
      <w:r>
        <w:rPr>
          <w:color w:val="000000"/>
          <w:szCs w:val="22"/>
        </w:rPr>
        <w:t xml:space="preserve"> </w:t>
      </w:r>
      <w:bookmarkStart w:id="163" w:name="_Ref306198313"/>
      <w:bookmarkStart w:id="164" w:name="_Toc320162042"/>
      <w:r w:rsidR="003A4780" w:rsidRPr="003A4780">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2</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2</w:t>
      </w:r>
      <w:r w:rsidR="009E2171">
        <w:rPr>
          <w:color w:val="000000"/>
          <w:szCs w:val="22"/>
        </w:rPr>
        <w:fldChar w:fldCharType="end"/>
      </w:r>
      <w:bookmarkEnd w:id="162"/>
      <w:bookmarkEnd w:id="163"/>
      <w:r w:rsidR="009428B5" w:rsidRPr="009428B5">
        <w:rPr>
          <w:szCs w:val="22"/>
        </w:rPr>
        <w:t xml:space="preserve">: Comparison of </w:t>
      </w:r>
      <w:r w:rsidR="009428B5">
        <w:rPr>
          <w:szCs w:val="22"/>
        </w:rPr>
        <w:t>current research</w:t>
      </w:r>
      <w:r w:rsidR="009428B5" w:rsidRPr="009428B5">
        <w:rPr>
          <w:szCs w:val="22"/>
        </w:rPr>
        <w:t xml:space="preserve"> </w:t>
      </w:r>
      <w:r w:rsidR="009428B5">
        <w:rPr>
          <w:szCs w:val="22"/>
        </w:rPr>
        <w:t>high accuracy positioning systems.</w:t>
      </w:r>
      <w:bookmarkEnd w:id="164"/>
    </w:p>
    <w:tbl>
      <w:tblPr>
        <w:tblW w:w="7725" w:type="dxa"/>
        <w:jc w:val="center"/>
        <w:tblInd w:w="-3261" w:type="dxa"/>
        <w:tblBorders>
          <w:top w:val="double" w:sz="4" w:space="0" w:color="auto"/>
          <w:bottom w:val="double" w:sz="4" w:space="0" w:color="auto"/>
        </w:tblBorders>
        <w:tblCellMar>
          <w:left w:w="115" w:type="dxa"/>
          <w:right w:w="115" w:type="dxa"/>
        </w:tblCellMar>
        <w:tblLook w:val="01E0"/>
      </w:tblPr>
      <w:tblGrid>
        <w:gridCol w:w="2001"/>
        <w:gridCol w:w="1663"/>
        <w:gridCol w:w="1254"/>
        <w:gridCol w:w="1273"/>
        <w:gridCol w:w="1534"/>
      </w:tblGrid>
      <w:tr w:rsidR="00CA062E" w:rsidTr="009428B5">
        <w:trPr>
          <w:trHeight w:val="656"/>
          <w:jc w:val="center"/>
        </w:trPr>
        <w:tc>
          <w:tcPr>
            <w:tcW w:w="2111" w:type="dxa"/>
            <w:tcBorders>
              <w:top w:val="single" w:sz="4" w:space="0" w:color="auto"/>
              <w:bottom w:val="single" w:sz="4" w:space="0" w:color="auto"/>
            </w:tcBorders>
            <w:vAlign w:val="center"/>
          </w:tcPr>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Research Group/</w:t>
            </w:r>
          </w:p>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Company</w:t>
            </w:r>
          </w:p>
        </w:tc>
        <w:tc>
          <w:tcPr>
            <w:tcW w:w="1533" w:type="dxa"/>
            <w:tcBorders>
              <w:top w:val="single" w:sz="4" w:space="0" w:color="auto"/>
              <w:bottom w:val="single" w:sz="4" w:space="0" w:color="auto"/>
            </w:tcBorders>
            <w:vAlign w:val="center"/>
          </w:tcPr>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System Architecture</w:t>
            </w:r>
          </w:p>
        </w:tc>
        <w:tc>
          <w:tcPr>
            <w:tcW w:w="1161" w:type="dxa"/>
            <w:tcBorders>
              <w:top w:val="single" w:sz="4" w:space="0" w:color="auto"/>
              <w:bottom w:val="single" w:sz="4" w:space="0" w:color="auto"/>
            </w:tcBorders>
            <w:vAlign w:val="center"/>
          </w:tcPr>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Frequency (GHz)</w:t>
            </w:r>
          </w:p>
        </w:tc>
        <w:tc>
          <w:tcPr>
            <w:tcW w:w="1308" w:type="dxa"/>
            <w:tcBorders>
              <w:top w:val="single" w:sz="4" w:space="0" w:color="auto"/>
              <w:bottom w:val="single" w:sz="4" w:space="0" w:color="auto"/>
            </w:tcBorders>
            <w:vAlign w:val="center"/>
          </w:tcPr>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Reported</w:t>
            </w:r>
          </w:p>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Error</w:t>
            </w:r>
          </w:p>
        </w:tc>
        <w:tc>
          <w:tcPr>
            <w:tcW w:w="1612" w:type="dxa"/>
            <w:tcBorders>
              <w:top w:val="single" w:sz="4" w:space="0" w:color="auto"/>
              <w:bottom w:val="single" w:sz="4" w:space="0" w:color="auto"/>
            </w:tcBorders>
            <w:vAlign w:val="center"/>
          </w:tcPr>
          <w:p w:rsidR="00CA062E" w:rsidRPr="00632C08" w:rsidRDefault="00CA062E" w:rsidP="00632C08">
            <w:pPr>
              <w:spacing w:line="240" w:lineRule="auto"/>
              <w:ind w:firstLine="0"/>
              <w:jc w:val="center"/>
              <w:rPr>
                <w:color w:val="000000"/>
                <w:szCs w:val="22"/>
                <w:lang w:eastAsia="zh-CN"/>
              </w:rPr>
            </w:pPr>
            <w:r w:rsidRPr="00632C08">
              <w:rPr>
                <w:color w:val="000000"/>
                <w:szCs w:val="22"/>
                <w:lang w:eastAsia="zh-CN"/>
              </w:rPr>
              <w:t>Operating Range</w:t>
            </w:r>
          </w:p>
        </w:tc>
      </w:tr>
      <w:tr w:rsidR="00CA062E" w:rsidTr="00B56B3A">
        <w:trPr>
          <w:trHeight w:val="728"/>
          <w:jc w:val="center"/>
        </w:trPr>
        <w:tc>
          <w:tcPr>
            <w:tcW w:w="2111" w:type="dxa"/>
            <w:tcBorders>
              <w:top w:val="nil"/>
            </w:tcBorders>
            <w:vAlign w:val="center"/>
          </w:tcPr>
          <w:p w:rsidR="00CA062E" w:rsidRPr="004E775A" w:rsidRDefault="004E775A" w:rsidP="00632C08">
            <w:pPr>
              <w:spacing w:line="240" w:lineRule="auto"/>
              <w:ind w:firstLine="0"/>
              <w:jc w:val="center"/>
              <w:rPr>
                <w:color w:val="000000"/>
                <w:szCs w:val="22"/>
              </w:rPr>
            </w:pPr>
            <w:r>
              <w:rPr>
                <w:szCs w:val="22"/>
              </w:rPr>
              <w:t>University of Tennessee</w:t>
            </w:r>
            <w:r w:rsidR="00B56B3A">
              <w:rPr>
                <w:szCs w:val="22"/>
              </w:rPr>
              <w:t xml:space="preserve"> [</w:t>
            </w:r>
            <w:fldSimple w:instr=" REF _Ref251585940 \n \h  \* MERGEFORMAT ">
              <w:r w:rsidR="00353473" w:rsidRPr="00353473">
                <w:rPr>
                  <w:szCs w:val="22"/>
                </w:rPr>
                <w:t>19</w:t>
              </w:r>
            </w:fldSimple>
            <w:r w:rsidR="00E97185">
              <w:t>]</w:t>
            </w:r>
            <w:r w:rsidR="00E97185">
              <w:rPr>
                <w:szCs w:val="22"/>
              </w:rPr>
              <w:t>,[</w:t>
            </w:r>
            <w:fldSimple w:instr=" REF _Ref251585942 \n \h  \* MERGEFORMAT ">
              <w:r w:rsidR="00353473" w:rsidRPr="00353473">
                <w:rPr>
                  <w:szCs w:val="22"/>
                </w:rPr>
                <w:t>20</w:t>
              </w:r>
            </w:fldSimple>
            <w:r w:rsidR="00B56B3A">
              <w:rPr>
                <w:szCs w:val="22"/>
              </w:rPr>
              <w:t>]</w:t>
            </w:r>
          </w:p>
        </w:tc>
        <w:tc>
          <w:tcPr>
            <w:tcW w:w="1533" w:type="dxa"/>
            <w:tcBorders>
              <w:top w:val="nil"/>
            </w:tcBorders>
            <w:vAlign w:val="center"/>
          </w:tcPr>
          <w:p w:rsidR="00CA062E" w:rsidRPr="004E775A" w:rsidRDefault="00CA062E" w:rsidP="00632C08">
            <w:pPr>
              <w:spacing w:line="240" w:lineRule="auto"/>
              <w:ind w:firstLine="0"/>
              <w:jc w:val="center"/>
              <w:rPr>
                <w:color w:val="000000"/>
                <w:szCs w:val="22"/>
              </w:rPr>
            </w:pPr>
            <w:r w:rsidRPr="004E775A">
              <w:rPr>
                <w:szCs w:val="22"/>
              </w:rPr>
              <w:t>Carrier-Based UWB</w:t>
            </w:r>
          </w:p>
        </w:tc>
        <w:tc>
          <w:tcPr>
            <w:tcW w:w="1161" w:type="dxa"/>
            <w:tcBorders>
              <w:top w:val="nil"/>
            </w:tcBorders>
            <w:vAlign w:val="center"/>
          </w:tcPr>
          <w:p w:rsidR="00CA062E" w:rsidRPr="004E775A" w:rsidRDefault="00CA062E" w:rsidP="00632C08">
            <w:pPr>
              <w:spacing w:line="240" w:lineRule="auto"/>
              <w:ind w:firstLine="0"/>
              <w:jc w:val="center"/>
              <w:rPr>
                <w:color w:val="000000"/>
                <w:szCs w:val="22"/>
              </w:rPr>
            </w:pPr>
            <w:r w:rsidRPr="004E775A">
              <w:rPr>
                <w:szCs w:val="22"/>
              </w:rPr>
              <w:t>5.4-10.6</w:t>
            </w:r>
          </w:p>
        </w:tc>
        <w:tc>
          <w:tcPr>
            <w:tcW w:w="1308" w:type="dxa"/>
            <w:tcBorders>
              <w:top w:val="nil"/>
            </w:tcBorders>
            <w:vAlign w:val="center"/>
          </w:tcPr>
          <w:p w:rsidR="009428B5" w:rsidRPr="004E775A" w:rsidRDefault="00CA062E" w:rsidP="00632C08">
            <w:pPr>
              <w:spacing w:line="240" w:lineRule="auto"/>
              <w:ind w:firstLine="0"/>
              <w:jc w:val="center"/>
              <w:rPr>
                <w:szCs w:val="22"/>
              </w:rPr>
            </w:pPr>
            <w:r w:rsidRPr="004E775A">
              <w:rPr>
                <w:szCs w:val="22"/>
              </w:rPr>
              <w:t>2-5 mm</w:t>
            </w:r>
          </w:p>
          <w:p w:rsidR="00CA062E" w:rsidRPr="004E775A" w:rsidRDefault="00CA062E" w:rsidP="00632C08">
            <w:pPr>
              <w:spacing w:line="240" w:lineRule="auto"/>
              <w:ind w:firstLine="0"/>
              <w:jc w:val="center"/>
              <w:rPr>
                <w:color w:val="000000"/>
                <w:szCs w:val="22"/>
              </w:rPr>
            </w:pPr>
            <w:r w:rsidRPr="004E775A">
              <w:rPr>
                <w:szCs w:val="22"/>
              </w:rPr>
              <w:t>(3-D)</w:t>
            </w:r>
          </w:p>
        </w:tc>
        <w:tc>
          <w:tcPr>
            <w:tcW w:w="1612" w:type="dxa"/>
            <w:tcBorders>
              <w:top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 m/ Indoor</w:t>
            </w:r>
          </w:p>
        </w:tc>
      </w:tr>
      <w:tr w:rsidR="00CA062E" w:rsidTr="009428B5">
        <w:trPr>
          <w:trHeight w:val="810"/>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rPr>
            </w:pPr>
            <w:r>
              <w:rPr>
                <w:szCs w:val="22"/>
              </w:rPr>
              <w:t>Waldmann et al. [</w:t>
            </w:r>
            <w:fldSimple w:instr=" REF _Ref251585966 \n \h  \* MERGEFORMAT ">
              <w:r w:rsidR="00353473" w:rsidRPr="00353473">
                <w:rPr>
                  <w:szCs w:val="22"/>
                </w:rPr>
                <w:t>21</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rPr>
            </w:pPr>
            <w:r w:rsidRPr="004E775A">
              <w:rPr>
                <w:szCs w:val="22"/>
              </w:rPr>
              <w:t>Carrier-Based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rPr>
            </w:pPr>
            <w:r w:rsidRPr="004E775A">
              <w:rPr>
                <w:szCs w:val="22"/>
              </w:rPr>
              <w:t>7-8</w:t>
            </w:r>
          </w:p>
        </w:tc>
        <w:tc>
          <w:tcPr>
            <w:tcW w:w="1308" w:type="dxa"/>
            <w:tcBorders>
              <w:left w:val="nil"/>
              <w:right w:val="nil"/>
            </w:tcBorders>
            <w:vAlign w:val="center"/>
          </w:tcPr>
          <w:p w:rsidR="004E775A" w:rsidRDefault="00CA062E" w:rsidP="00632C08">
            <w:pPr>
              <w:spacing w:line="240" w:lineRule="auto"/>
              <w:ind w:firstLine="0"/>
              <w:jc w:val="center"/>
              <w:rPr>
                <w:szCs w:val="22"/>
              </w:rPr>
            </w:pPr>
            <w:r w:rsidRPr="004E775A">
              <w:rPr>
                <w:szCs w:val="22"/>
              </w:rPr>
              <w:t>1.7 cm</w:t>
            </w:r>
          </w:p>
          <w:p w:rsidR="00CA062E" w:rsidRPr="004E775A" w:rsidRDefault="00CA062E" w:rsidP="00632C08">
            <w:pPr>
              <w:spacing w:line="240" w:lineRule="auto"/>
              <w:ind w:firstLine="0"/>
              <w:jc w:val="center"/>
              <w:rPr>
                <w:color w:val="000000"/>
                <w:szCs w:val="22"/>
              </w:rPr>
            </w:pPr>
            <w:r w:rsidRPr="004E775A">
              <w:rPr>
                <w:szCs w:val="22"/>
              </w:rPr>
              <w:t>(1-D)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10 m/ Indoor</w:t>
            </w:r>
          </w:p>
        </w:tc>
      </w:tr>
      <w:tr w:rsidR="00CA062E" w:rsidTr="009428B5">
        <w:trPr>
          <w:trHeight w:val="819"/>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Meier et al. [</w:t>
            </w:r>
            <w:fldSimple w:instr=" REF _Ref251578321 \n \h  \* MERGEFORMAT ">
              <w:r w:rsidR="00353473" w:rsidRPr="00353473">
                <w:rPr>
                  <w:szCs w:val="22"/>
                </w:rPr>
                <w:t>18</w:t>
              </w:r>
            </w:fldSimple>
            <w:r w:rsidR="00E97185">
              <w:t>]</w:t>
            </w:r>
            <w:r>
              <w:rPr>
                <w:szCs w:val="22"/>
              </w:rPr>
              <w:t>,</w:t>
            </w:r>
            <w:r w:rsidR="00E97185">
              <w:rPr>
                <w:szCs w:val="22"/>
              </w:rPr>
              <w:t>[</w:t>
            </w:r>
            <w:fldSimple w:instr=" REF _Ref251586050 \n \h  \* MERGEFORMAT ">
              <w:r w:rsidR="00353473" w:rsidRPr="00353473">
                <w:rPr>
                  <w:szCs w:val="22"/>
                </w:rPr>
                <w:t>22</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Carrier-Based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22.58-25.7</w:t>
            </w:r>
          </w:p>
        </w:tc>
        <w:tc>
          <w:tcPr>
            <w:tcW w:w="1308"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0.1-2 mm (1-D)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8 m/ Indoor</w:t>
            </w:r>
          </w:p>
        </w:tc>
      </w:tr>
      <w:tr w:rsidR="00CA062E" w:rsidTr="009428B5">
        <w:trPr>
          <w:trHeight w:val="711"/>
          <w:jc w:val="center"/>
        </w:trPr>
        <w:tc>
          <w:tcPr>
            <w:tcW w:w="211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lang w:eastAsia="zh-CN"/>
              </w:rPr>
              <w:t>McEwan</w:t>
            </w:r>
            <w:r w:rsidR="00B56B3A">
              <w:rPr>
                <w:szCs w:val="22"/>
              </w:rPr>
              <w:t xml:space="preserve"> [</w:t>
            </w:r>
            <w:fldSimple w:instr=" REF _Ref251586059 \n \h  \* MERGEFORMAT ">
              <w:r w:rsidR="00353473" w:rsidRPr="00353473">
                <w:rPr>
                  <w:szCs w:val="22"/>
                </w:rPr>
                <w:t>23</w:t>
              </w:r>
            </w:fldSimple>
            <w:r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Carrier-Based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lang w:eastAsia="zh-CN"/>
              </w:rPr>
              <w:t>5.8</w:t>
            </w:r>
          </w:p>
        </w:tc>
        <w:tc>
          <w:tcPr>
            <w:tcW w:w="1308" w:type="dxa"/>
            <w:tcBorders>
              <w:left w:val="nil"/>
              <w:right w:val="nil"/>
            </w:tcBorders>
            <w:vAlign w:val="center"/>
          </w:tcPr>
          <w:p w:rsidR="009428B5" w:rsidRPr="004E775A" w:rsidRDefault="00CA062E" w:rsidP="00632C08">
            <w:pPr>
              <w:spacing w:line="240" w:lineRule="auto"/>
              <w:ind w:firstLine="0"/>
              <w:jc w:val="center"/>
              <w:rPr>
                <w:szCs w:val="22"/>
              </w:rPr>
            </w:pPr>
            <w:r w:rsidRPr="004E775A">
              <w:rPr>
                <w:szCs w:val="22"/>
                <w:lang w:eastAsia="zh-CN"/>
              </w:rPr>
              <w:t>&lt; 2</w:t>
            </w:r>
            <w:r w:rsidR="009428B5" w:rsidRPr="004E775A">
              <w:rPr>
                <w:szCs w:val="22"/>
                <w:lang w:eastAsia="zh-CN"/>
              </w:rPr>
              <w:t xml:space="preserve"> </w:t>
            </w:r>
            <w:r w:rsidRPr="004E775A">
              <w:rPr>
                <w:szCs w:val="22"/>
                <w:lang w:eastAsia="zh-CN"/>
              </w:rPr>
              <w:t>mm</w:t>
            </w:r>
          </w:p>
          <w:p w:rsidR="00CA062E" w:rsidRPr="004E775A" w:rsidRDefault="00CA062E" w:rsidP="00632C08">
            <w:pPr>
              <w:spacing w:line="240" w:lineRule="auto"/>
              <w:ind w:firstLine="0"/>
              <w:jc w:val="center"/>
              <w:rPr>
                <w:color w:val="000000"/>
                <w:szCs w:val="22"/>
                <w:lang w:eastAsia="zh-CN"/>
              </w:rPr>
            </w:pPr>
            <w:r w:rsidRPr="004E775A">
              <w:rPr>
                <w:szCs w:val="22"/>
              </w:rPr>
              <w:t>(</w:t>
            </w:r>
            <w:r w:rsidRPr="004E775A">
              <w:rPr>
                <w:szCs w:val="22"/>
                <w:lang w:eastAsia="zh-CN"/>
              </w:rPr>
              <w:t>2</w:t>
            </w:r>
            <w:r w:rsidRPr="004E775A">
              <w:rPr>
                <w:szCs w:val="22"/>
              </w:rPr>
              <w:t>-D)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lang w:eastAsia="zh-CN"/>
              </w:rPr>
              <w:t>10 cm x 10 cm</w:t>
            </w:r>
          </w:p>
        </w:tc>
      </w:tr>
      <w:tr w:rsidR="00CA062E" w:rsidTr="009428B5">
        <w:trPr>
          <w:trHeight w:val="810"/>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Ossberger et al. [</w:t>
            </w:r>
            <w:fldSimple w:instr=" REF _Ref251586129 \n \h  \* MERGEFORMAT ">
              <w:r w:rsidR="00353473" w:rsidRPr="00353473">
                <w:rPr>
                  <w:szCs w:val="22"/>
                </w:rPr>
                <w:t>24</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Impulse-Based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~2-7</w:t>
            </w:r>
          </w:p>
        </w:tc>
        <w:tc>
          <w:tcPr>
            <w:tcW w:w="1308" w:type="dxa"/>
            <w:tcBorders>
              <w:left w:val="nil"/>
              <w:right w:val="nil"/>
            </w:tcBorders>
            <w:vAlign w:val="center"/>
          </w:tcPr>
          <w:p w:rsidR="009428B5" w:rsidRPr="004E775A" w:rsidRDefault="00CA062E" w:rsidP="00632C08">
            <w:pPr>
              <w:spacing w:line="240" w:lineRule="auto"/>
              <w:ind w:firstLine="0"/>
              <w:jc w:val="center"/>
              <w:rPr>
                <w:szCs w:val="22"/>
              </w:rPr>
            </w:pPr>
            <w:r w:rsidRPr="004E775A">
              <w:rPr>
                <w:szCs w:val="22"/>
              </w:rPr>
              <w:t>5-10 mm</w:t>
            </w:r>
          </w:p>
          <w:p w:rsidR="00CA062E" w:rsidRPr="004E775A" w:rsidRDefault="00CA062E" w:rsidP="00632C08">
            <w:pPr>
              <w:spacing w:line="240" w:lineRule="auto"/>
              <w:ind w:firstLine="0"/>
              <w:jc w:val="center"/>
              <w:rPr>
                <w:color w:val="000000"/>
                <w:szCs w:val="22"/>
                <w:lang w:eastAsia="zh-CN"/>
              </w:rPr>
            </w:pPr>
            <w:r w:rsidRPr="004E775A">
              <w:rPr>
                <w:szCs w:val="22"/>
              </w:rPr>
              <w:t>(1-D)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 m/ Indoor</w:t>
            </w:r>
          </w:p>
        </w:tc>
      </w:tr>
      <w:tr w:rsidR="00CA062E" w:rsidTr="009428B5">
        <w:trPr>
          <w:trHeight w:val="819"/>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Fujii et al. [</w:t>
            </w:r>
            <w:fldSimple w:instr=" REF _Ref251586139 \n \h  \* MERGEFORMAT ">
              <w:r w:rsidR="00353473" w:rsidRPr="00353473">
                <w:rPr>
                  <w:szCs w:val="22"/>
                </w:rPr>
                <w:t>25</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Impulse-Based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3.7-5</w:t>
            </w:r>
          </w:p>
        </w:tc>
        <w:tc>
          <w:tcPr>
            <w:tcW w:w="1308" w:type="dxa"/>
            <w:tcBorders>
              <w:left w:val="nil"/>
              <w:right w:val="nil"/>
            </w:tcBorders>
            <w:vAlign w:val="center"/>
          </w:tcPr>
          <w:p w:rsidR="004E775A" w:rsidRDefault="00CA062E" w:rsidP="00632C08">
            <w:pPr>
              <w:spacing w:line="240" w:lineRule="auto"/>
              <w:ind w:firstLine="0"/>
              <w:jc w:val="center"/>
              <w:rPr>
                <w:szCs w:val="22"/>
              </w:rPr>
            </w:pPr>
            <w:r w:rsidRPr="004E775A">
              <w:rPr>
                <w:szCs w:val="22"/>
              </w:rPr>
              <w:t>20 cm</w:t>
            </w:r>
          </w:p>
          <w:p w:rsidR="00CA062E" w:rsidRPr="004E775A" w:rsidRDefault="00CA062E" w:rsidP="00632C08">
            <w:pPr>
              <w:spacing w:line="240" w:lineRule="auto"/>
              <w:ind w:firstLine="0"/>
              <w:jc w:val="center"/>
              <w:rPr>
                <w:color w:val="000000"/>
                <w:szCs w:val="22"/>
                <w:lang w:eastAsia="zh-CN"/>
              </w:rPr>
            </w:pPr>
            <w:r w:rsidRPr="004E775A">
              <w:rPr>
                <w:szCs w:val="22"/>
              </w:rPr>
              <w:t>(2-D)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8</w:t>
            </w:r>
            <w:r w:rsidR="009428B5" w:rsidRPr="004E775A">
              <w:rPr>
                <w:szCs w:val="22"/>
              </w:rPr>
              <w:t xml:space="preserve"> </w:t>
            </w:r>
            <w:r w:rsidRPr="004E775A">
              <w:rPr>
                <w:szCs w:val="22"/>
              </w:rPr>
              <w:t>m/ Indoor</w:t>
            </w:r>
          </w:p>
        </w:tc>
      </w:tr>
      <w:tr w:rsidR="00CA062E" w:rsidTr="009428B5">
        <w:trPr>
          <w:trHeight w:val="711"/>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Low et al. [</w:t>
            </w:r>
            <w:fldSimple w:instr=" REF _Ref251578280 \n \h  \* MERGEFORMAT ">
              <w:r w:rsidR="00353473" w:rsidRPr="00353473">
                <w:rPr>
                  <w:szCs w:val="22"/>
                </w:rPr>
                <w:t>16</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Impulse-Based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3.2-5.2</w:t>
            </w:r>
          </w:p>
        </w:tc>
        <w:tc>
          <w:tcPr>
            <w:tcW w:w="1308"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1 cm (1-D)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8 m/ Indoor</w:t>
            </w:r>
          </w:p>
        </w:tc>
      </w:tr>
      <w:tr w:rsidR="00CA062E" w:rsidTr="009428B5">
        <w:trPr>
          <w:trHeight w:val="819"/>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Zetik et al. [</w:t>
            </w:r>
            <w:fldSimple w:instr=" REF _Ref251578310 \n \h  \* MERGEFORMAT ">
              <w:r w:rsidR="00353473" w:rsidRPr="00353473">
                <w:rPr>
                  <w:szCs w:val="22"/>
                </w:rPr>
                <w:t>17</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Impulse-Based UWB</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0.01-5</w:t>
            </w:r>
          </w:p>
        </w:tc>
        <w:tc>
          <w:tcPr>
            <w:tcW w:w="1308" w:type="dxa"/>
            <w:tcBorders>
              <w:left w:val="nil"/>
              <w:right w:val="nil"/>
            </w:tcBorders>
            <w:vAlign w:val="center"/>
          </w:tcPr>
          <w:p w:rsidR="004E775A" w:rsidRDefault="00CA062E" w:rsidP="00632C08">
            <w:pPr>
              <w:spacing w:line="240" w:lineRule="auto"/>
              <w:ind w:firstLine="0"/>
              <w:jc w:val="center"/>
              <w:rPr>
                <w:szCs w:val="22"/>
              </w:rPr>
            </w:pPr>
            <w:r w:rsidRPr="004E775A">
              <w:rPr>
                <w:szCs w:val="22"/>
              </w:rPr>
              <w:t>1.5 cm</w:t>
            </w:r>
          </w:p>
          <w:p w:rsidR="00CA062E" w:rsidRPr="004E775A" w:rsidRDefault="00CA062E" w:rsidP="00632C08">
            <w:pPr>
              <w:spacing w:line="240" w:lineRule="auto"/>
              <w:ind w:firstLine="0"/>
              <w:jc w:val="center"/>
              <w:rPr>
                <w:color w:val="000000"/>
                <w:szCs w:val="22"/>
                <w:lang w:eastAsia="zh-CN"/>
              </w:rPr>
            </w:pPr>
            <w:r w:rsidRPr="004E775A">
              <w:rPr>
                <w:szCs w:val="22"/>
              </w:rPr>
              <w:t>(2-D)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2 m/ Indoor</w:t>
            </w:r>
          </w:p>
        </w:tc>
      </w:tr>
      <w:tr w:rsidR="00CA062E" w:rsidTr="009428B5">
        <w:trPr>
          <w:trHeight w:val="711"/>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Stelzer et al. [</w:t>
            </w:r>
            <w:fldSimple w:instr=" REF _Ref251586411 \n \h  \* MERGEFORMAT ">
              <w:r w:rsidR="00353473" w:rsidRPr="00353473">
                <w:rPr>
                  <w:szCs w:val="22"/>
                </w:rPr>
                <w:t>26</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FMCW and Interferometry</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35</w:t>
            </w:r>
          </w:p>
        </w:tc>
        <w:tc>
          <w:tcPr>
            <w:tcW w:w="1308" w:type="dxa"/>
            <w:tcBorders>
              <w:left w:val="nil"/>
              <w:right w:val="nil"/>
            </w:tcBorders>
            <w:vAlign w:val="center"/>
          </w:tcPr>
          <w:p w:rsidR="009428B5" w:rsidRPr="004E775A" w:rsidRDefault="00CA062E" w:rsidP="00632C08">
            <w:pPr>
              <w:spacing w:line="240" w:lineRule="auto"/>
              <w:ind w:firstLine="0"/>
              <w:jc w:val="center"/>
              <w:rPr>
                <w:szCs w:val="22"/>
              </w:rPr>
            </w:pPr>
            <w:r w:rsidRPr="004E775A">
              <w:rPr>
                <w:szCs w:val="22"/>
              </w:rPr>
              <w:t>0.1 mm</w:t>
            </w:r>
          </w:p>
          <w:p w:rsidR="00CA062E" w:rsidRPr="004E775A" w:rsidRDefault="00CA062E" w:rsidP="00632C08">
            <w:pPr>
              <w:spacing w:line="240" w:lineRule="auto"/>
              <w:ind w:firstLine="0"/>
              <w:jc w:val="center"/>
              <w:rPr>
                <w:color w:val="000000"/>
                <w:szCs w:val="22"/>
                <w:lang w:eastAsia="zh-CN"/>
              </w:rPr>
            </w:pPr>
            <w:r w:rsidRPr="004E775A">
              <w:rPr>
                <w:szCs w:val="22"/>
              </w:rPr>
              <w:t>(1-D)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&lt; 1 m/ Indoor</w:t>
            </w:r>
          </w:p>
        </w:tc>
      </w:tr>
      <w:tr w:rsidR="00CA062E" w:rsidTr="009428B5">
        <w:trPr>
          <w:trHeight w:val="99"/>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Stelzer et al. [</w:t>
            </w:r>
            <w:fldSimple w:instr=" REF _Ref251586417 \n \h  \* MERGEFORMAT ">
              <w:r w:rsidR="00353473" w:rsidRPr="00353473">
                <w:rPr>
                  <w:szCs w:val="22"/>
                </w:rPr>
                <w:t>27</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FMCW</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5.8</w:t>
            </w:r>
          </w:p>
        </w:tc>
        <w:tc>
          <w:tcPr>
            <w:tcW w:w="1308" w:type="dxa"/>
            <w:tcBorders>
              <w:left w:val="nil"/>
              <w:right w:val="nil"/>
            </w:tcBorders>
            <w:vAlign w:val="center"/>
          </w:tcPr>
          <w:p w:rsidR="004E775A" w:rsidRDefault="00CA062E" w:rsidP="00632C08">
            <w:pPr>
              <w:spacing w:line="240" w:lineRule="auto"/>
              <w:ind w:firstLine="0"/>
              <w:jc w:val="center"/>
              <w:rPr>
                <w:szCs w:val="22"/>
              </w:rPr>
            </w:pPr>
            <w:r w:rsidRPr="004E775A">
              <w:rPr>
                <w:szCs w:val="22"/>
              </w:rPr>
              <w:t>10 cm</w:t>
            </w:r>
          </w:p>
          <w:p w:rsidR="00CA062E" w:rsidRPr="004E775A" w:rsidRDefault="00CA062E" w:rsidP="00632C08">
            <w:pPr>
              <w:spacing w:line="240" w:lineRule="auto"/>
              <w:ind w:firstLine="0"/>
              <w:jc w:val="center"/>
              <w:rPr>
                <w:color w:val="000000"/>
                <w:szCs w:val="22"/>
                <w:lang w:eastAsia="zh-CN"/>
              </w:rPr>
            </w:pPr>
            <w:r w:rsidRPr="004E775A">
              <w:rPr>
                <w:szCs w:val="22"/>
              </w:rPr>
              <w:t>(2-D)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500 m/ Outdoor</w:t>
            </w:r>
          </w:p>
        </w:tc>
      </w:tr>
      <w:tr w:rsidR="00CA062E" w:rsidTr="009428B5">
        <w:trPr>
          <w:trHeight w:val="900"/>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Ellinger, Mosshammer et al. [</w:t>
            </w:r>
            <w:fldSimple w:instr=" REF _Ref251586425 \n \h  \* MERGEFORMAT ">
              <w:r w:rsidR="00353473" w:rsidRPr="00353473">
                <w:rPr>
                  <w:szCs w:val="22"/>
                </w:rPr>
                <w:t>28</w:t>
              </w:r>
            </w:fldSimple>
            <w:r w:rsidR="00171DAB">
              <w:t>]</w:t>
            </w:r>
            <w:r>
              <w:rPr>
                <w:szCs w:val="22"/>
              </w:rPr>
              <w:t>-</w:t>
            </w:r>
            <w:r w:rsidR="00171DAB">
              <w:rPr>
                <w:szCs w:val="22"/>
              </w:rPr>
              <w:t>[</w:t>
            </w:r>
            <w:fldSimple w:instr=" REF _Ref251586436 \n \h  \* MERGEFORMAT ">
              <w:r w:rsidR="00353473" w:rsidRPr="00353473">
                <w:rPr>
                  <w:szCs w:val="22"/>
                </w:rPr>
                <w:t>30</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FMCW</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5.8</w:t>
            </w:r>
          </w:p>
        </w:tc>
        <w:tc>
          <w:tcPr>
            <w:tcW w:w="1308" w:type="dxa"/>
            <w:tcBorders>
              <w:left w:val="nil"/>
              <w:right w:val="nil"/>
            </w:tcBorders>
            <w:vAlign w:val="center"/>
          </w:tcPr>
          <w:p w:rsidR="004E775A" w:rsidRDefault="00CA062E" w:rsidP="00632C08">
            <w:pPr>
              <w:spacing w:line="240" w:lineRule="auto"/>
              <w:ind w:firstLine="0"/>
              <w:jc w:val="center"/>
              <w:rPr>
                <w:szCs w:val="22"/>
              </w:rPr>
            </w:pPr>
            <w:r w:rsidRPr="004E775A">
              <w:rPr>
                <w:szCs w:val="22"/>
              </w:rPr>
              <w:t>18 cm</w:t>
            </w:r>
          </w:p>
          <w:p w:rsidR="00CA062E" w:rsidRPr="004E775A" w:rsidRDefault="00CA062E" w:rsidP="00632C08">
            <w:pPr>
              <w:spacing w:line="240" w:lineRule="auto"/>
              <w:ind w:firstLine="0"/>
              <w:jc w:val="center"/>
              <w:rPr>
                <w:color w:val="000000"/>
                <w:szCs w:val="22"/>
                <w:lang w:eastAsia="zh-CN"/>
              </w:rPr>
            </w:pPr>
            <w:r w:rsidRPr="004E775A">
              <w:rPr>
                <w:szCs w:val="22"/>
              </w:rPr>
              <w:t>(2-D)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40 m/ Indoor</w:t>
            </w:r>
          </w:p>
        </w:tc>
      </w:tr>
      <w:tr w:rsidR="00CA062E" w:rsidTr="009428B5">
        <w:trPr>
          <w:trHeight w:val="360"/>
          <w:jc w:val="center"/>
        </w:trPr>
        <w:tc>
          <w:tcPr>
            <w:tcW w:w="2111" w:type="dxa"/>
            <w:tcBorders>
              <w:left w:val="nil"/>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Symeo LPR [</w:t>
            </w:r>
            <w:fldSimple w:instr=" REF _Ref251586450 \n \h  \* MERGEFORMAT ">
              <w:r w:rsidR="00353473" w:rsidRPr="00353473">
                <w:rPr>
                  <w:szCs w:val="22"/>
                </w:rPr>
                <w:t>10</w:t>
              </w:r>
            </w:fldSimple>
            <w:r w:rsidR="00CA062E" w:rsidRPr="004E775A">
              <w:rPr>
                <w:szCs w:val="22"/>
              </w:rPr>
              <w:t>]</w:t>
            </w:r>
          </w:p>
        </w:tc>
        <w:tc>
          <w:tcPr>
            <w:tcW w:w="1533"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FMCW</w:t>
            </w:r>
          </w:p>
        </w:tc>
        <w:tc>
          <w:tcPr>
            <w:tcW w:w="1161"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5.8</w:t>
            </w:r>
          </w:p>
        </w:tc>
        <w:tc>
          <w:tcPr>
            <w:tcW w:w="1308"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5 cm (2-D)</w:t>
            </w:r>
          </w:p>
        </w:tc>
        <w:tc>
          <w:tcPr>
            <w:tcW w:w="1612" w:type="dxa"/>
            <w:tcBorders>
              <w:left w:val="nil"/>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400 m/ Indoor</w:t>
            </w:r>
          </w:p>
        </w:tc>
      </w:tr>
      <w:tr w:rsidR="00CA062E" w:rsidTr="009428B5">
        <w:trPr>
          <w:trHeight w:val="639"/>
          <w:jc w:val="center"/>
        </w:trPr>
        <w:tc>
          <w:tcPr>
            <w:tcW w:w="2111" w:type="dxa"/>
            <w:tcBorders>
              <w:left w:val="nil"/>
              <w:bottom w:val="single" w:sz="4" w:space="0" w:color="auto"/>
              <w:right w:val="nil"/>
            </w:tcBorders>
            <w:vAlign w:val="center"/>
          </w:tcPr>
          <w:p w:rsidR="00CA062E" w:rsidRPr="004E775A" w:rsidRDefault="00B56B3A" w:rsidP="00632C08">
            <w:pPr>
              <w:spacing w:line="240" w:lineRule="auto"/>
              <w:ind w:firstLine="0"/>
              <w:jc w:val="center"/>
              <w:rPr>
                <w:color w:val="000000"/>
                <w:szCs w:val="22"/>
                <w:lang w:eastAsia="zh-CN"/>
              </w:rPr>
            </w:pPr>
            <w:r>
              <w:rPr>
                <w:szCs w:val="22"/>
              </w:rPr>
              <w:t>Feger et al. [</w:t>
            </w:r>
            <w:fldSimple w:instr=" REF _Ref251586457 \n \h  \* MERGEFORMAT ">
              <w:r w:rsidR="00353473" w:rsidRPr="00353473">
                <w:rPr>
                  <w:szCs w:val="22"/>
                </w:rPr>
                <w:t>31</w:t>
              </w:r>
            </w:fldSimple>
            <w:r w:rsidR="00CA062E" w:rsidRPr="004E775A">
              <w:rPr>
                <w:szCs w:val="22"/>
              </w:rPr>
              <w:t>]</w:t>
            </w:r>
          </w:p>
        </w:tc>
        <w:tc>
          <w:tcPr>
            <w:tcW w:w="1533" w:type="dxa"/>
            <w:tcBorders>
              <w:left w:val="nil"/>
              <w:bottom w:val="single" w:sz="4" w:space="0" w:color="auto"/>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FMCW</w:t>
            </w:r>
          </w:p>
        </w:tc>
        <w:tc>
          <w:tcPr>
            <w:tcW w:w="1161" w:type="dxa"/>
            <w:tcBorders>
              <w:left w:val="nil"/>
              <w:bottom w:val="single" w:sz="4" w:space="0" w:color="auto"/>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77</w:t>
            </w:r>
          </w:p>
        </w:tc>
        <w:tc>
          <w:tcPr>
            <w:tcW w:w="1308" w:type="dxa"/>
            <w:tcBorders>
              <w:left w:val="nil"/>
              <w:bottom w:val="single" w:sz="4" w:space="0" w:color="auto"/>
              <w:right w:val="nil"/>
            </w:tcBorders>
            <w:vAlign w:val="center"/>
          </w:tcPr>
          <w:p w:rsidR="009428B5" w:rsidRPr="004E775A" w:rsidRDefault="00CA062E" w:rsidP="00632C08">
            <w:pPr>
              <w:spacing w:line="240" w:lineRule="auto"/>
              <w:ind w:firstLine="0"/>
              <w:jc w:val="center"/>
              <w:rPr>
                <w:szCs w:val="22"/>
              </w:rPr>
            </w:pPr>
            <w:r w:rsidRPr="004E775A">
              <w:rPr>
                <w:szCs w:val="22"/>
              </w:rPr>
              <w:t>0.1 mm</w:t>
            </w:r>
          </w:p>
          <w:p w:rsidR="00CA062E" w:rsidRPr="004E775A" w:rsidRDefault="00CA062E" w:rsidP="00632C08">
            <w:pPr>
              <w:spacing w:line="240" w:lineRule="auto"/>
              <w:ind w:firstLine="0"/>
              <w:jc w:val="center"/>
              <w:rPr>
                <w:color w:val="000000"/>
                <w:szCs w:val="22"/>
                <w:lang w:eastAsia="zh-CN"/>
              </w:rPr>
            </w:pPr>
            <w:r w:rsidRPr="004E775A">
              <w:rPr>
                <w:szCs w:val="22"/>
              </w:rPr>
              <w:t>(1-D)</w:t>
            </w:r>
          </w:p>
        </w:tc>
        <w:tc>
          <w:tcPr>
            <w:tcW w:w="1612" w:type="dxa"/>
            <w:tcBorders>
              <w:left w:val="nil"/>
              <w:bottom w:val="single" w:sz="4" w:space="0" w:color="auto"/>
              <w:right w:val="nil"/>
            </w:tcBorders>
            <w:vAlign w:val="center"/>
          </w:tcPr>
          <w:p w:rsidR="00CA062E" w:rsidRPr="004E775A" w:rsidRDefault="00CA062E" w:rsidP="00632C08">
            <w:pPr>
              <w:spacing w:line="240" w:lineRule="auto"/>
              <w:ind w:firstLine="0"/>
              <w:jc w:val="center"/>
              <w:rPr>
                <w:color w:val="000000"/>
                <w:szCs w:val="22"/>
                <w:lang w:eastAsia="zh-CN"/>
              </w:rPr>
            </w:pPr>
            <w:r w:rsidRPr="004E775A">
              <w:rPr>
                <w:szCs w:val="22"/>
              </w:rPr>
              <w:t>1.5 m/ Chamber</w:t>
            </w:r>
          </w:p>
        </w:tc>
      </w:tr>
    </w:tbl>
    <w:p w:rsidR="002D7126" w:rsidRDefault="002D7126" w:rsidP="002D7126">
      <w:pPr>
        <w:adjustRightInd w:val="0"/>
        <w:ind w:firstLine="0"/>
        <w:jc w:val="both"/>
        <w:rPr>
          <w:lang w:eastAsia="zh-CN"/>
        </w:rPr>
      </w:pPr>
    </w:p>
    <w:p w:rsidR="002D7126" w:rsidRDefault="002D7126" w:rsidP="002D7126">
      <w:pPr>
        <w:adjustRightInd w:val="0"/>
        <w:ind w:firstLine="0"/>
        <w:jc w:val="both"/>
        <w:rPr>
          <w:color w:val="000000"/>
        </w:rPr>
      </w:pPr>
      <w:r>
        <w:rPr>
          <w:color w:val="000000"/>
        </w:rPr>
        <w:lastRenderedPageBreak/>
        <w:t>i.e., the true unbiased error when data values fluctuate above and below zero</w:t>
      </w:r>
      <w:r w:rsidRPr="00770942">
        <w:rPr>
          <w:rFonts w:hint="eastAsia"/>
          <w:color w:val="000000"/>
        </w:rPr>
        <w:t>.</w:t>
      </w:r>
    </w:p>
    <w:p w:rsidR="00842BA8" w:rsidRPr="00842BA8" w:rsidRDefault="00CA062E" w:rsidP="002D7126">
      <w:pPr>
        <w:adjustRightInd w:val="0"/>
        <w:spacing w:after="120"/>
        <w:jc w:val="both"/>
        <w:rPr>
          <w:color w:val="000000"/>
          <w:szCs w:val="22"/>
        </w:rPr>
      </w:pPr>
      <w:r w:rsidRPr="00D574DB">
        <w:rPr>
          <w:color w:val="000000"/>
        </w:rPr>
        <w:t>Ultra-wideband is a promising technology for</w:t>
      </w:r>
      <w:r>
        <w:rPr>
          <w:color w:val="000000"/>
        </w:rPr>
        <w:t xml:space="preserve"> use in</w:t>
      </w:r>
      <w:r w:rsidRPr="00D574DB">
        <w:rPr>
          <w:color w:val="000000"/>
        </w:rPr>
        <w:t xml:space="preserve"> short-range indoor local positioning and wireless data communications</w:t>
      </w:r>
      <w:r w:rsidRPr="004E775A">
        <w:rPr>
          <w:color w:val="000000"/>
          <w:szCs w:val="22"/>
        </w:rPr>
        <w:t>. It is well known that very high spatial resolution can be achieved using UWB due to the wide-band nature of the signals.</w:t>
      </w:r>
      <w:r w:rsidRPr="004E775A">
        <w:rPr>
          <w:rFonts w:hint="eastAsia"/>
          <w:color w:val="000000"/>
          <w:szCs w:val="22"/>
        </w:rPr>
        <w:t xml:space="preserve"> </w:t>
      </w:r>
      <w:r w:rsidRPr="004E775A">
        <w:rPr>
          <w:color w:val="000000"/>
          <w:szCs w:val="22"/>
        </w:rPr>
        <w:t>A widely used and low complexity UWB architecture is energy detection (ED), where the UWB signal is transmitted directly through the UWB a</w:t>
      </w:r>
      <w:r w:rsidR="00041CA4">
        <w:rPr>
          <w:color w:val="000000"/>
          <w:szCs w:val="22"/>
        </w:rPr>
        <w:t>ntenna without up-conversion [</w:t>
      </w:r>
      <w:r w:rsidR="0035301D">
        <w:rPr>
          <w:color w:val="000000"/>
          <w:szCs w:val="22"/>
        </w:rPr>
        <w:fldChar w:fldCharType="begin"/>
      </w:r>
      <w:r w:rsidR="00041CA4">
        <w:rPr>
          <w:color w:val="000000"/>
          <w:szCs w:val="22"/>
        </w:rPr>
        <w:instrText xml:space="preserve"> REF _Ref251586139 \n \h </w:instrText>
      </w:r>
      <w:r w:rsidR="0035301D">
        <w:rPr>
          <w:color w:val="000000"/>
          <w:szCs w:val="22"/>
        </w:rPr>
      </w:r>
      <w:r w:rsidR="0035301D">
        <w:rPr>
          <w:color w:val="000000"/>
          <w:szCs w:val="22"/>
        </w:rPr>
        <w:fldChar w:fldCharType="separate"/>
      </w:r>
      <w:r w:rsidR="00353473">
        <w:rPr>
          <w:color w:val="000000"/>
          <w:szCs w:val="22"/>
        </w:rPr>
        <w:t>25</w:t>
      </w:r>
      <w:r w:rsidR="0035301D">
        <w:rPr>
          <w:color w:val="000000"/>
          <w:szCs w:val="22"/>
        </w:rPr>
        <w:fldChar w:fldCharType="end"/>
      </w:r>
      <w:r w:rsidR="00E97185">
        <w:rPr>
          <w:color w:val="000000"/>
          <w:szCs w:val="22"/>
        </w:rPr>
        <w:t>]</w:t>
      </w:r>
      <w:r w:rsidRPr="004E775A">
        <w:rPr>
          <w:color w:val="000000"/>
          <w:szCs w:val="22"/>
        </w:rPr>
        <w:t>,</w:t>
      </w:r>
      <w:r w:rsidR="00E97185">
        <w:rPr>
          <w:color w:val="000000"/>
          <w:szCs w:val="22"/>
        </w:rPr>
        <w:t>[</w:t>
      </w:r>
      <w:r w:rsidR="0035301D">
        <w:rPr>
          <w:color w:val="000000"/>
          <w:szCs w:val="22"/>
        </w:rPr>
        <w:fldChar w:fldCharType="begin"/>
      </w:r>
      <w:r w:rsidR="00041CA4">
        <w:rPr>
          <w:color w:val="000000"/>
          <w:szCs w:val="22"/>
        </w:rPr>
        <w:instrText xml:space="preserve"> REF _Ref251587726 \n \h </w:instrText>
      </w:r>
      <w:r w:rsidR="0035301D">
        <w:rPr>
          <w:color w:val="000000"/>
          <w:szCs w:val="22"/>
        </w:rPr>
      </w:r>
      <w:r w:rsidR="0035301D">
        <w:rPr>
          <w:color w:val="000000"/>
          <w:szCs w:val="22"/>
        </w:rPr>
        <w:fldChar w:fldCharType="separate"/>
      </w:r>
      <w:r w:rsidR="00353473">
        <w:rPr>
          <w:color w:val="000000"/>
          <w:szCs w:val="22"/>
        </w:rPr>
        <w:t>32</w:t>
      </w:r>
      <w:r w:rsidR="0035301D">
        <w:rPr>
          <w:color w:val="000000"/>
          <w:szCs w:val="22"/>
        </w:rPr>
        <w:fldChar w:fldCharType="end"/>
      </w:r>
      <w:r w:rsidR="00E97185">
        <w:rPr>
          <w:color w:val="000000"/>
          <w:szCs w:val="22"/>
        </w:rPr>
        <w:t>]</w:t>
      </w:r>
      <w:r w:rsidRPr="004E775A">
        <w:rPr>
          <w:color w:val="000000"/>
          <w:szCs w:val="22"/>
        </w:rPr>
        <w:t>-</w:t>
      </w:r>
      <w:r w:rsidR="00E97185">
        <w:rPr>
          <w:color w:val="000000"/>
          <w:szCs w:val="22"/>
        </w:rPr>
        <w:t>[</w:t>
      </w:r>
      <w:r w:rsidR="0035301D">
        <w:rPr>
          <w:color w:val="000000"/>
          <w:szCs w:val="22"/>
        </w:rPr>
        <w:fldChar w:fldCharType="begin"/>
      </w:r>
      <w:r w:rsidR="00041CA4">
        <w:rPr>
          <w:color w:val="000000"/>
          <w:szCs w:val="22"/>
        </w:rPr>
        <w:instrText xml:space="preserve"> REF _Ref251587734 \n \h </w:instrText>
      </w:r>
      <w:r w:rsidR="0035301D">
        <w:rPr>
          <w:color w:val="000000"/>
          <w:szCs w:val="22"/>
        </w:rPr>
      </w:r>
      <w:r w:rsidR="0035301D">
        <w:rPr>
          <w:color w:val="000000"/>
          <w:szCs w:val="22"/>
        </w:rPr>
        <w:fldChar w:fldCharType="separate"/>
      </w:r>
      <w:r w:rsidR="00353473">
        <w:rPr>
          <w:color w:val="000000"/>
          <w:szCs w:val="22"/>
        </w:rPr>
        <w:t>37</w:t>
      </w:r>
      <w:r w:rsidR="0035301D">
        <w:rPr>
          <w:color w:val="000000"/>
          <w:szCs w:val="22"/>
        </w:rPr>
        <w:fldChar w:fldCharType="end"/>
      </w:r>
      <w:r w:rsidRPr="004E775A">
        <w:rPr>
          <w:color w:val="000000"/>
          <w:szCs w:val="22"/>
        </w:rPr>
        <w:t xml:space="preserve">]. Meanwhile, at the receiver side, the energy detection of the signal is achieved by passing the signal through a square-law device, usually a Schottky or tunnel diode, followed by an integrator and sampler. </w:t>
      </w:r>
      <w:r w:rsidR="0035301D">
        <w:rPr>
          <w:color w:val="000000"/>
          <w:szCs w:val="22"/>
        </w:rPr>
        <w:fldChar w:fldCharType="begin"/>
      </w:r>
      <w:r w:rsidR="00842BA8">
        <w:rPr>
          <w:color w:val="000000"/>
          <w:szCs w:val="22"/>
        </w:rPr>
        <w:instrText xml:space="preserve"> REF _Ref251588047 \h </w:instrText>
      </w:r>
      <w:r w:rsidR="0035301D">
        <w:rPr>
          <w:color w:val="000000"/>
          <w:szCs w:val="22"/>
        </w:rPr>
      </w:r>
      <w:r w:rsidR="0035301D">
        <w:rPr>
          <w:color w:val="000000"/>
          <w:szCs w:val="22"/>
        </w:rPr>
        <w:fldChar w:fldCharType="separate"/>
      </w:r>
      <w:r w:rsidR="00353473" w:rsidRPr="00842BA8">
        <w:rPr>
          <w:color w:val="000000"/>
          <w:szCs w:val="22"/>
        </w:rPr>
        <w:t xml:space="preserve">Figure </w:t>
      </w:r>
      <w:r w:rsidR="00353473">
        <w:rPr>
          <w:noProof/>
          <w:color w:val="000000"/>
          <w:szCs w:val="22"/>
        </w:rPr>
        <w:t>2</w:t>
      </w:r>
      <w:r w:rsidR="00353473" w:rsidRPr="00842BA8">
        <w:rPr>
          <w:color w:val="000000"/>
          <w:szCs w:val="22"/>
        </w:rPr>
        <w:t>-</w:t>
      </w:r>
      <w:r w:rsidR="00353473">
        <w:rPr>
          <w:noProof/>
          <w:color w:val="000000"/>
          <w:szCs w:val="22"/>
        </w:rPr>
        <w:t>3</w:t>
      </w:r>
      <w:r w:rsidR="0035301D">
        <w:rPr>
          <w:color w:val="000000"/>
          <w:szCs w:val="22"/>
        </w:rPr>
        <w:fldChar w:fldCharType="end"/>
      </w:r>
      <w:r w:rsidRPr="004E775A">
        <w:rPr>
          <w:color w:val="000000"/>
          <w:szCs w:val="22"/>
        </w:rPr>
        <w:t xml:space="preserve"> shows the typical UWB receiver architecture using energy detection. However, due to the large bandwidth of the received UWB signal, it is difficult and costly for ED-based receivers to opera</w:t>
      </w:r>
      <w:r w:rsidR="00842BA8">
        <w:rPr>
          <w:color w:val="000000"/>
          <w:szCs w:val="22"/>
        </w:rPr>
        <w:t>te at above the Nyquist rate [</w:t>
      </w:r>
      <w:r w:rsidR="0035301D">
        <w:rPr>
          <w:color w:val="000000"/>
          <w:szCs w:val="22"/>
        </w:rPr>
        <w:fldChar w:fldCharType="begin"/>
      </w:r>
      <w:r w:rsidR="00842BA8">
        <w:rPr>
          <w:color w:val="000000"/>
          <w:szCs w:val="22"/>
        </w:rPr>
        <w:instrText xml:space="preserve"> REF _Ref251587726 \n \h </w:instrText>
      </w:r>
      <w:r w:rsidR="0035301D">
        <w:rPr>
          <w:color w:val="000000"/>
          <w:szCs w:val="22"/>
        </w:rPr>
      </w:r>
      <w:r w:rsidR="0035301D">
        <w:rPr>
          <w:color w:val="000000"/>
          <w:szCs w:val="22"/>
        </w:rPr>
        <w:fldChar w:fldCharType="separate"/>
      </w:r>
      <w:r w:rsidR="00353473">
        <w:rPr>
          <w:color w:val="000000"/>
          <w:szCs w:val="22"/>
        </w:rPr>
        <w:t>32</w:t>
      </w:r>
      <w:r w:rsidR="0035301D">
        <w:rPr>
          <w:color w:val="000000"/>
          <w:szCs w:val="22"/>
        </w:rPr>
        <w:fldChar w:fldCharType="end"/>
      </w:r>
      <w:r w:rsidRPr="004E775A">
        <w:rPr>
          <w:color w:val="000000"/>
          <w:szCs w:val="22"/>
        </w:rPr>
        <w:t>]. Typically a fast comparator is used as the s</w:t>
      </w:r>
      <w:r w:rsidR="00842BA8">
        <w:rPr>
          <w:color w:val="000000"/>
          <w:szCs w:val="22"/>
        </w:rPr>
        <w:t xml:space="preserve">ampling device. For example, </w:t>
      </w:r>
      <w:r w:rsidRPr="004E775A">
        <w:rPr>
          <w:color w:val="000000"/>
          <w:szCs w:val="22"/>
        </w:rPr>
        <w:t>Buchegger et al. realized an UWB communication link with a data rate of 1.2 Mbps usi</w:t>
      </w:r>
      <w:r w:rsidR="00842BA8">
        <w:rPr>
          <w:color w:val="000000"/>
          <w:szCs w:val="22"/>
        </w:rPr>
        <w:t>ng the tunnel diode detector [</w:t>
      </w:r>
      <w:r w:rsidR="0035301D">
        <w:rPr>
          <w:color w:val="000000"/>
          <w:szCs w:val="22"/>
        </w:rPr>
        <w:fldChar w:fldCharType="begin"/>
      </w:r>
      <w:r w:rsidR="00842BA8">
        <w:rPr>
          <w:color w:val="000000"/>
          <w:szCs w:val="22"/>
        </w:rPr>
        <w:instrText xml:space="preserve"> REF _Ref251588138 \n \h </w:instrText>
      </w:r>
      <w:r w:rsidR="0035301D">
        <w:rPr>
          <w:color w:val="000000"/>
          <w:szCs w:val="22"/>
        </w:rPr>
      </w:r>
      <w:r w:rsidR="0035301D">
        <w:rPr>
          <w:color w:val="000000"/>
          <w:szCs w:val="22"/>
        </w:rPr>
        <w:fldChar w:fldCharType="separate"/>
      </w:r>
      <w:r w:rsidR="00353473">
        <w:rPr>
          <w:color w:val="000000"/>
          <w:szCs w:val="22"/>
        </w:rPr>
        <w:t>33</w:t>
      </w:r>
      <w:r w:rsidR="0035301D">
        <w:rPr>
          <w:color w:val="000000"/>
          <w:szCs w:val="22"/>
        </w:rPr>
        <w:fldChar w:fldCharType="end"/>
      </w:r>
      <w:r w:rsidR="00842BA8">
        <w:rPr>
          <w:color w:val="000000"/>
          <w:szCs w:val="22"/>
        </w:rPr>
        <w:t xml:space="preserve">]. </w:t>
      </w:r>
      <w:r w:rsidRPr="004E775A">
        <w:rPr>
          <w:color w:val="000000"/>
          <w:szCs w:val="22"/>
        </w:rPr>
        <w:t>Lie et al. realized the leading-edge pulse detection method using a tunnel diode combined with an envelop</w:t>
      </w:r>
      <w:r w:rsidR="00842BA8">
        <w:rPr>
          <w:color w:val="000000"/>
          <w:szCs w:val="22"/>
        </w:rPr>
        <w:t>e</w:t>
      </w:r>
      <w:r w:rsidRPr="004E775A">
        <w:rPr>
          <w:color w:val="000000"/>
          <w:szCs w:val="22"/>
        </w:rPr>
        <w:t xml:space="preserve"> detector to maintain high accuracy for UWB rangin</w:t>
      </w:r>
      <w:r w:rsidR="00842BA8">
        <w:rPr>
          <w:color w:val="000000"/>
          <w:szCs w:val="22"/>
        </w:rPr>
        <w:t>g in a multipath environment [</w:t>
      </w:r>
      <w:r w:rsidR="0035301D">
        <w:rPr>
          <w:color w:val="000000"/>
          <w:szCs w:val="22"/>
        </w:rPr>
        <w:fldChar w:fldCharType="begin"/>
      </w:r>
      <w:r w:rsidR="00842BA8">
        <w:rPr>
          <w:color w:val="000000"/>
          <w:szCs w:val="22"/>
        </w:rPr>
        <w:instrText xml:space="preserve"> REF _Ref251588156 \n \h </w:instrText>
      </w:r>
      <w:r w:rsidR="0035301D">
        <w:rPr>
          <w:color w:val="000000"/>
          <w:szCs w:val="22"/>
        </w:rPr>
      </w:r>
      <w:r w:rsidR="0035301D">
        <w:rPr>
          <w:color w:val="000000"/>
          <w:szCs w:val="22"/>
        </w:rPr>
        <w:fldChar w:fldCharType="separate"/>
      </w:r>
      <w:r w:rsidR="00353473">
        <w:rPr>
          <w:color w:val="000000"/>
          <w:szCs w:val="22"/>
        </w:rPr>
        <w:t>34</w:t>
      </w:r>
      <w:r w:rsidR="0035301D">
        <w:rPr>
          <w:color w:val="000000"/>
          <w:szCs w:val="22"/>
        </w:rPr>
        <w:fldChar w:fldCharType="end"/>
      </w:r>
      <w:r w:rsidRPr="004E775A">
        <w:rPr>
          <w:color w:val="000000"/>
          <w:szCs w:val="22"/>
        </w:rPr>
        <w:t>]. Recently, Fujii et al. achieved a 0.3 ns time resolution using the ED-based impulse detector, corresponding to 0.1 m distance resolution</w:t>
      </w:r>
      <w:r w:rsidR="00842BA8">
        <w:rPr>
          <w:color w:val="000000"/>
          <w:szCs w:val="22"/>
        </w:rPr>
        <w:t xml:space="preserve"> [</w:t>
      </w:r>
      <w:r w:rsidR="0035301D">
        <w:rPr>
          <w:color w:val="000000"/>
          <w:szCs w:val="22"/>
        </w:rPr>
        <w:fldChar w:fldCharType="begin"/>
      </w:r>
      <w:r w:rsidR="00842BA8">
        <w:rPr>
          <w:color w:val="000000"/>
          <w:szCs w:val="22"/>
        </w:rPr>
        <w:instrText xml:space="preserve"> REF _Ref251586139 \n \h </w:instrText>
      </w:r>
      <w:r w:rsidR="0035301D">
        <w:rPr>
          <w:color w:val="000000"/>
          <w:szCs w:val="22"/>
        </w:rPr>
      </w:r>
      <w:r w:rsidR="0035301D">
        <w:rPr>
          <w:color w:val="000000"/>
          <w:szCs w:val="22"/>
        </w:rPr>
        <w:fldChar w:fldCharType="separate"/>
      </w:r>
      <w:r w:rsidR="00353473">
        <w:rPr>
          <w:color w:val="000000"/>
          <w:szCs w:val="22"/>
        </w:rPr>
        <w:t>25</w:t>
      </w:r>
      <w:r w:rsidR="0035301D">
        <w:rPr>
          <w:color w:val="000000"/>
          <w:szCs w:val="22"/>
        </w:rPr>
        <w:fldChar w:fldCharType="end"/>
      </w:r>
      <w:r w:rsidRPr="004E775A">
        <w:rPr>
          <w:color w:val="000000"/>
          <w:szCs w:val="22"/>
        </w:rPr>
        <w:t xml:space="preserve">]. </w:t>
      </w:r>
    </w:p>
    <w:p w:rsidR="00CA062E" w:rsidRPr="00D574DB" w:rsidRDefault="00041CA4" w:rsidP="00842BA8">
      <w:pPr>
        <w:adjustRightInd w:val="0"/>
        <w:spacing w:line="240" w:lineRule="auto"/>
        <w:ind w:firstLine="0"/>
        <w:jc w:val="center"/>
        <w:rPr>
          <w:color w:val="000000"/>
        </w:rPr>
      </w:pPr>
      <w:r w:rsidRPr="00D574DB">
        <w:rPr>
          <w:color w:val="000000"/>
        </w:rPr>
        <w:object w:dxaOrig="6321" w:dyaOrig="1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78pt;height:80.25pt" o:ole="">
            <v:imagedata r:id="rId22" o:title=""/>
          </v:shape>
          <o:OLEObject Type="Embed" ProgID="SmartDraw.2" ShapeID="_x0000_i1027" DrawAspect="Content" ObjectID="_1394625907" r:id="rId23"/>
        </w:object>
      </w:r>
    </w:p>
    <w:p w:rsidR="00CA062E" w:rsidRPr="00842BA8" w:rsidRDefault="00842BA8" w:rsidP="00842BA8">
      <w:pPr>
        <w:adjustRightInd w:val="0"/>
        <w:spacing w:after="360"/>
        <w:ind w:firstLine="0"/>
        <w:jc w:val="center"/>
        <w:rPr>
          <w:color w:val="000000"/>
          <w:szCs w:val="22"/>
        </w:rPr>
      </w:pPr>
      <w:bookmarkStart w:id="165" w:name="_Ref251588047"/>
      <w:bookmarkStart w:id="166" w:name="_Toc320162075"/>
      <w:r w:rsidRPr="00842BA8">
        <w:rPr>
          <w:color w:val="000000"/>
          <w:szCs w:val="22"/>
        </w:rPr>
        <w:t xml:space="preserve">Figure </w:t>
      </w:r>
      <w:r w:rsidR="0035301D" w:rsidRPr="00842BA8">
        <w:rPr>
          <w:color w:val="000000"/>
          <w:szCs w:val="22"/>
        </w:rPr>
        <w:fldChar w:fldCharType="begin"/>
      </w:r>
      <w:r w:rsidRPr="00842BA8">
        <w:rPr>
          <w:color w:val="000000"/>
          <w:szCs w:val="22"/>
        </w:rPr>
        <w:instrText xml:space="preserve"> STYLEREF 1 \s </w:instrText>
      </w:r>
      <w:r w:rsidR="0035301D" w:rsidRPr="00842BA8">
        <w:rPr>
          <w:color w:val="000000"/>
          <w:szCs w:val="22"/>
        </w:rPr>
        <w:fldChar w:fldCharType="separate"/>
      </w:r>
      <w:r w:rsidR="00353473">
        <w:rPr>
          <w:noProof/>
          <w:color w:val="000000"/>
          <w:szCs w:val="22"/>
        </w:rPr>
        <w:t>2</w:t>
      </w:r>
      <w:r w:rsidR="0035301D" w:rsidRPr="00842BA8">
        <w:rPr>
          <w:color w:val="000000"/>
          <w:szCs w:val="22"/>
        </w:rPr>
        <w:fldChar w:fldCharType="end"/>
      </w:r>
      <w:r w:rsidRPr="00842BA8">
        <w:rPr>
          <w:color w:val="000000"/>
          <w:szCs w:val="22"/>
        </w:rPr>
        <w:t>-</w:t>
      </w:r>
      <w:r w:rsidR="0035301D" w:rsidRPr="00842BA8">
        <w:rPr>
          <w:color w:val="000000"/>
          <w:szCs w:val="22"/>
        </w:rPr>
        <w:fldChar w:fldCharType="begin"/>
      </w:r>
      <w:r w:rsidRPr="00842BA8">
        <w:rPr>
          <w:color w:val="000000"/>
          <w:szCs w:val="22"/>
        </w:rPr>
        <w:instrText xml:space="preserve"> SEQ Figure \* ARABIC \s 1 </w:instrText>
      </w:r>
      <w:r w:rsidR="0035301D" w:rsidRPr="00842BA8">
        <w:rPr>
          <w:color w:val="000000"/>
          <w:szCs w:val="22"/>
        </w:rPr>
        <w:fldChar w:fldCharType="separate"/>
      </w:r>
      <w:r w:rsidR="00353473">
        <w:rPr>
          <w:noProof/>
          <w:color w:val="000000"/>
          <w:szCs w:val="22"/>
        </w:rPr>
        <w:t>3</w:t>
      </w:r>
      <w:r w:rsidR="0035301D" w:rsidRPr="00842BA8">
        <w:rPr>
          <w:color w:val="000000"/>
          <w:szCs w:val="22"/>
        </w:rPr>
        <w:fldChar w:fldCharType="end"/>
      </w:r>
      <w:bookmarkEnd w:id="165"/>
      <w:r w:rsidRPr="00842BA8">
        <w:rPr>
          <w:color w:val="000000"/>
          <w:szCs w:val="22"/>
        </w:rPr>
        <w:t>:</w:t>
      </w:r>
      <w:r w:rsidRPr="00842BA8">
        <w:rPr>
          <w:b/>
          <w:color w:val="000000"/>
          <w:szCs w:val="22"/>
        </w:rPr>
        <w:t xml:space="preserve"> </w:t>
      </w:r>
      <w:r w:rsidR="00CA062E" w:rsidRPr="00041CA4">
        <w:rPr>
          <w:color w:val="000000"/>
          <w:szCs w:val="22"/>
        </w:rPr>
        <w:t>Energy detection-based UWB receiver architecture.</w:t>
      </w:r>
      <w:bookmarkEnd w:id="166"/>
    </w:p>
    <w:p w:rsidR="00CA062E" w:rsidRDefault="00CA062E" w:rsidP="00CA062E">
      <w:pPr>
        <w:adjustRightInd w:val="0"/>
        <w:jc w:val="both"/>
        <w:rPr>
          <w:color w:val="000000"/>
        </w:rPr>
      </w:pPr>
      <w:r w:rsidRPr="00D574DB">
        <w:rPr>
          <w:color w:val="000000"/>
        </w:rPr>
        <w:lastRenderedPageBreak/>
        <w:t xml:space="preserve">Another widely used UWB architecture is </w:t>
      </w:r>
      <w:r>
        <w:t>c</w:t>
      </w:r>
      <w:r w:rsidRPr="00A61268">
        <w:t>arrier</w:t>
      </w:r>
      <w:r>
        <w:t>-</w:t>
      </w:r>
      <w:r w:rsidRPr="00A61268">
        <w:t>based impulse r</w:t>
      </w:r>
      <w:r>
        <w:t>adio</w:t>
      </w:r>
      <w:r w:rsidRPr="00A61268">
        <w:t xml:space="preserve"> </w:t>
      </w:r>
      <w:r>
        <w:t xml:space="preserve">(IR) </w:t>
      </w:r>
      <w:r w:rsidRPr="00A61268">
        <w:t>UWB</w:t>
      </w:r>
      <w:r>
        <w:t>, where the transmitted UWB signal is up-converted through a microwave carrier, then down-co</w:t>
      </w:r>
      <w:r w:rsidR="00547097">
        <w:t>nverted at the receiver side [</w:t>
      </w:r>
      <w:r w:rsidR="0035301D">
        <w:fldChar w:fldCharType="begin"/>
      </w:r>
      <w:r w:rsidR="00547097">
        <w:instrText xml:space="preserve"> REF _Ref251585940 \n \h </w:instrText>
      </w:r>
      <w:r w:rsidR="0035301D">
        <w:fldChar w:fldCharType="separate"/>
      </w:r>
      <w:r w:rsidR="00353473">
        <w:t>19</w:t>
      </w:r>
      <w:r w:rsidR="0035301D">
        <w:fldChar w:fldCharType="end"/>
      </w:r>
      <w:r w:rsidR="00E97185">
        <w:t>],[</w:t>
      </w:r>
      <w:r w:rsidR="0035301D">
        <w:fldChar w:fldCharType="begin"/>
      </w:r>
      <w:r w:rsidR="00547097">
        <w:instrText xml:space="preserve"> REF _Ref251585942 \n \h </w:instrText>
      </w:r>
      <w:r w:rsidR="0035301D">
        <w:fldChar w:fldCharType="separate"/>
      </w:r>
      <w:r w:rsidR="00353473">
        <w:t>20</w:t>
      </w:r>
      <w:r w:rsidR="0035301D">
        <w:fldChar w:fldCharType="end"/>
      </w:r>
      <w:r w:rsidR="00E97185">
        <w:t>]</w:t>
      </w:r>
      <w:r w:rsidR="00547097">
        <w:t>,</w:t>
      </w:r>
      <w:r w:rsidR="00E97185">
        <w:t>[</w:t>
      </w:r>
      <w:r w:rsidR="0035301D" w:rsidRPr="00547097">
        <w:fldChar w:fldCharType="begin"/>
      </w:r>
      <w:r w:rsidR="00547097" w:rsidRPr="00547097">
        <w:instrText xml:space="preserve"> REF _Ref251588464 \n \h </w:instrText>
      </w:r>
      <w:r w:rsidR="0035301D" w:rsidRPr="00547097">
        <w:fldChar w:fldCharType="separate"/>
      </w:r>
      <w:r w:rsidR="00353473">
        <w:t>38</w:t>
      </w:r>
      <w:r w:rsidR="0035301D" w:rsidRPr="00547097">
        <w:fldChar w:fldCharType="end"/>
      </w:r>
      <w:r w:rsidR="00E97185">
        <w:t>]</w:t>
      </w:r>
      <w:r w:rsidR="00547097">
        <w:t>,</w:t>
      </w:r>
      <w:r w:rsidR="00E97185">
        <w:t>[</w:t>
      </w:r>
      <w:r w:rsidR="0035301D">
        <w:fldChar w:fldCharType="begin"/>
      </w:r>
      <w:r w:rsidR="00547097">
        <w:instrText xml:space="preserve"> REF _Ref251588489 \n \h </w:instrText>
      </w:r>
      <w:r w:rsidR="0035301D">
        <w:fldChar w:fldCharType="separate"/>
      </w:r>
      <w:r w:rsidR="00353473">
        <w:t>39</w:t>
      </w:r>
      <w:r w:rsidR="0035301D">
        <w:fldChar w:fldCharType="end"/>
      </w:r>
      <w:r>
        <w:t xml:space="preserve">]. </w:t>
      </w:r>
      <w:r w:rsidR="0035301D">
        <w:fldChar w:fldCharType="begin"/>
      </w:r>
      <w:r w:rsidR="00547097">
        <w:instrText xml:space="preserve"> REF _Ref251588756 \h </w:instrText>
      </w:r>
      <w:r w:rsidR="0035301D">
        <w:fldChar w:fldCharType="separate"/>
      </w:r>
      <w:r w:rsidR="00353473" w:rsidRPr="00547097">
        <w:rPr>
          <w:szCs w:val="22"/>
        </w:rPr>
        <w:t xml:space="preserve">Figure </w:t>
      </w:r>
      <w:r w:rsidR="00353473">
        <w:rPr>
          <w:noProof/>
          <w:szCs w:val="22"/>
        </w:rPr>
        <w:t>2</w:t>
      </w:r>
      <w:r w:rsidR="00353473" w:rsidRPr="00547097">
        <w:rPr>
          <w:szCs w:val="22"/>
        </w:rPr>
        <w:t>-</w:t>
      </w:r>
      <w:r w:rsidR="00353473">
        <w:rPr>
          <w:noProof/>
          <w:szCs w:val="22"/>
        </w:rPr>
        <w:t>4</w:t>
      </w:r>
      <w:r w:rsidR="0035301D">
        <w:fldChar w:fldCharType="end"/>
      </w:r>
      <w:r w:rsidR="00547097">
        <w:t xml:space="preserve"> </w:t>
      </w:r>
      <w:r>
        <w:t>shows the carrier-based low complexity UWB receiver architecture. In [</w:t>
      </w:r>
      <w:r w:rsidR="0035301D">
        <w:fldChar w:fldCharType="begin"/>
      </w:r>
      <w:r w:rsidR="00547097">
        <w:instrText xml:space="preserve"> REF _Ref251588464 \n \h </w:instrText>
      </w:r>
      <w:r w:rsidR="0035301D">
        <w:fldChar w:fldCharType="separate"/>
      </w:r>
      <w:r w:rsidR="00353473">
        <w:t>38</w:t>
      </w:r>
      <w:r w:rsidR="0035301D">
        <w:fldChar w:fldCharType="end"/>
      </w:r>
      <w:r>
        <w:t>] the demodulator is implemented with a 2-FSK scheme, whereas in [</w:t>
      </w:r>
      <w:r w:rsidR="0035301D">
        <w:fldChar w:fldCharType="begin"/>
      </w:r>
      <w:r w:rsidR="00547097">
        <w:instrText xml:space="preserve"> REF _Ref251585940 \n \h </w:instrText>
      </w:r>
      <w:r w:rsidR="0035301D">
        <w:fldChar w:fldCharType="separate"/>
      </w:r>
      <w:r w:rsidR="00353473">
        <w:t>19</w:t>
      </w:r>
      <w:r w:rsidR="0035301D">
        <w:fldChar w:fldCharType="end"/>
      </w:r>
      <w:r>
        <w:t>] the demodulator is realized through a low cost two channel sub-sampling mixer with an equivalent sampling rate of over 100 GSPS [</w:t>
      </w:r>
      <w:r w:rsidR="0035301D">
        <w:fldChar w:fldCharType="begin"/>
      </w:r>
      <w:r w:rsidR="00547097">
        <w:instrText xml:space="preserve"> REF _Ref251588789 \n \h </w:instrText>
      </w:r>
      <w:r w:rsidR="0035301D">
        <w:fldChar w:fldCharType="separate"/>
      </w:r>
      <w:r w:rsidR="00353473">
        <w:t>40</w:t>
      </w:r>
      <w:r w:rsidR="0035301D">
        <w:fldChar w:fldCharType="end"/>
      </w:r>
      <w:r>
        <w:t>], followed by a digital signal processing unit implemented through a standard</w:t>
      </w:r>
      <w:r>
        <w:rPr>
          <w:rFonts w:hint="eastAsia"/>
        </w:rPr>
        <w:t xml:space="preserve"> </w:t>
      </w:r>
      <w:r>
        <w:rPr>
          <w:color w:val="000000"/>
        </w:rPr>
        <w:t>Field Programmable Gate Array</w:t>
      </w:r>
      <w:r>
        <w:t xml:space="preserve"> </w:t>
      </w:r>
      <w:r>
        <w:rPr>
          <w:rFonts w:hint="eastAsia"/>
        </w:rPr>
        <w:t>(</w:t>
      </w:r>
      <w:r>
        <w:t>FPGA</w:t>
      </w:r>
      <w:r>
        <w:rPr>
          <w:rFonts w:hint="eastAsia"/>
        </w:rPr>
        <w:t>)</w:t>
      </w:r>
      <w:r>
        <w:t xml:space="preserve">. </w:t>
      </w:r>
      <w:r w:rsidRPr="00334F5B">
        <w:rPr>
          <w:color w:val="000000"/>
        </w:rPr>
        <w:t>However,</w:t>
      </w:r>
      <w:r>
        <w:t xml:space="preserve"> a problem exists in </w:t>
      </w:r>
      <w:r>
        <w:rPr>
          <w:color w:val="000000"/>
        </w:rPr>
        <w:t>the</w:t>
      </w:r>
      <w:r w:rsidRPr="00254C7F">
        <w:rPr>
          <w:color w:val="000000"/>
        </w:rPr>
        <w:t xml:space="preserve"> </w:t>
      </w:r>
      <w:r>
        <w:rPr>
          <w:color w:val="000000"/>
        </w:rPr>
        <w:t xml:space="preserve">amplitude and </w:t>
      </w:r>
      <w:r w:rsidRPr="00254C7F">
        <w:rPr>
          <w:color w:val="000000"/>
        </w:rPr>
        <w:t>phase difference</w:t>
      </w:r>
      <w:r>
        <w:rPr>
          <w:color w:val="000000"/>
        </w:rPr>
        <w:t>s</w:t>
      </w:r>
      <w:r w:rsidRPr="00254C7F">
        <w:rPr>
          <w:color w:val="000000"/>
        </w:rPr>
        <w:t xml:space="preserve"> between </w:t>
      </w:r>
      <w:r>
        <w:rPr>
          <w:color w:val="000000"/>
        </w:rPr>
        <w:t xml:space="preserve">the </w:t>
      </w:r>
      <w:r w:rsidRPr="00254C7F">
        <w:rPr>
          <w:color w:val="000000"/>
        </w:rPr>
        <w:t>I and Q channels</w:t>
      </w:r>
      <w:r>
        <w:rPr>
          <w:color w:val="000000"/>
        </w:rPr>
        <w:t xml:space="preserve"> due to hardware variation between the I and Q receiver chains, which causes distortion of the demodulated sig</w:t>
      </w:r>
      <w:r w:rsidR="00547097">
        <w:rPr>
          <w:color w:val="000000"/>
        </w:rPr>
        <w:t>nal. Recently, Treyer et al. [</w:t>
      </w:r>
      <w:r w:rsidR="0035301D">
        <w:rPr>
          <w:color w:val="000000"/>
        </w:rPr>
        <w:fldChar w:fldCharType="begin"/>
      </w:r>
      <w:r w:rsidR="00547097">
        <w:rPr>
          <w:color w:val="000000"/>
        </w:rPr>
        <w:instrText xml:space="preserve"> REF _Ref251588936 \n \h </w:instrText>
      </w:r>
      <w:r w:rsidR="0035301D">
        <w:rPr>
          <w:color w:val="000000"/>
        </w:rPr>
      </w:r>
      <w:r w:rsidR="0035301D">
        <w:rPr>
          <w:color w:val="000000"/>
        </w:rPr>
        <w:fldChar w:fldCharType="separate"/>
      </w:r>
      <w:r w:rsidR="00353473">
        <w:rPr>
          <w:color w:val="000000"/>
        </w:rPr>
        <w:t>41</w:t>
      </w:r>
      <w:r w:rsidR="0035301D">
        <w:rPr>
          <w:color w:val="000000"/>
        </w:rPr>
        <w:fldChar w:fldCharType="end"/>
      </w:r>
      <w:r>
        <w:rPr>
          <w:color w:val="000000"/>
        </w:rPr>
        <w:t xml:space="preserve">] corrected the amplitude and phase error by using the Hartley phasing-type single sideband modulator, but this method requires relatively complex circuitry and is limited to narrowband applications. </w:t>
      </w:r>
    </w:p>
    <w:p w:rsidR="0067747D" w:rsidRDefault="00CA062E" w:rsidP="0067747D">
      <w:pPr>
        <w:adjustRightInd w:val="0"/>
        <w:spacing w:after="120"/>
        <w:jc w:val="distribute"/>
        <w:rPr>
          <w:lang w:eastAsia="zh-CN"/>
        </w:rPr>
      </w:pPr>
      <w:r>
        <w:rPr>
          <w:rFonts w:hint="eastAsia"/>
          <w:lang w:eastAsia="zh-CN"/>
        </w:rPr>
        <w:t>One type of non-coherent UWB receiver ar</w:t>
      </w:r>
      <w:r w:rsidR="00547097">
        <w:rPr>
          <w:rFonts w:hint="eastAsia"/>
          <w:lang w:eastAsia="zh-CN"/>
        </w:rPr>
        <w:t>chitecture was implemented in [</w:t>
      </w:r>
      <w:r w:rsidR="0035301D">
        <w:rPr>
          <w:lang w:eastAsia="zh-CN"/>
        </w:rPr>
        <w:fldChar w:fldCharType="begin"/>
      </w:r>
      <w:r w:rsidR="00547097">
        <w:rPr>
          <w:lang w:eastAsia="zh-CN"/>
        </w:rPr>
        <w:instrText xml:space="preserve"> </w:instrText>
      </w:r>
      <w:r w:rsidR="00547097">
        <w:rPr>
          <w:rFonts w:hint="eastAsia"/>
          <w:lang w:eastAsia="zh-CN"/>
        </w:rPr>
        <w:instrText>REF _Ref251586059 \n \h</w:instrText>
      </w:r>
      <w:r w:rsidR="00547097">
        <w:rPr>
          <w:lang w:eastAsia="zh-CN"/>
        </w:rPr>
        <w:instrText xml:space="preserve"> </w:instrText>
      </w:r>
      <w:r w:rsidR="0035301D">
        <w:rPr>
          <w:lang w:eastAsia="zh-CN"/>
        </w:rPr>
      </w:r>
      <w:r w:rsidR="0035301D">
        <w:rPr>
          <w:lang w:eastAsia="zh-CN"/>
        </w:rPr>
        <w:fldChar w:fldCharType="separate"/>
      </w:r>
      <w:r w:rsidR="00353473">
        <w:rPr>
          <w:lang w:eastAsia="zh-CN"/>
        </w:rPr>
        <w:t>23</w:t>
      </w:r>
      <w:r w:rsidR="0035301D">
        <w:rPr>
          <w:lang w:eastAsia="zh-CN"/>
        </w:rPr>
        <w:fldChar w:fldCharType="end"/>
      </w:r>
      <w:r>
        <w:rPr>
          <w:rFonts w:hint="eastAsia"/>
          <w:lang w:eastAsia="zh-CN"/>
        </w:rPr>
        <w:t>] by McEwan as shown in</w:t>
      </w:r>
      <w:r w:rsidR="00323990">
        <w:rPr>
          <w:lang w:eastAsia="zh-CN"/>
        </w:rPr>
        <w:t xml:space="preserve"> </w:t>
      </w:r>
      <w:r w:rsidR="0035301D">
        <w:rPr>
          <w:lang w:eastAsia="zh-CN"/>
        </w:rPr>
        <w:fldChar w:fldCharType="begin"/>
      </w:r>
      <w:r w:rsidR="00323990">
        <w:rPr>
          <w:lang w:eastAsia="zh-CN"/>
        </w:rPr>
        <w:instrText xml:space="preserve"> REF _Ref251589129 \h </w:instrText>
      </w:r>
      <w:r w:rsidR="0035301D">
        <w:rPr>
          <w:lang w:eastAsia="zh-CN"/>
        </w:rPr>
      </w:r>
      <w:r w:rsidR="0035301D">
        <w:rPr>
          <w:lang w:eastAsia="zh-CN"/>
        </w:rPr>
        <w:fldChar w:fldCharType="separate"/>
      </w:r>
      <w:r w:rsidR="00353473" w:rsidRPr="00323990">
        <w:rPr>
          <w:szCs w:val="22"/>
        </w:rPr>
        <w:t xml:space="preserve">Figure </w:t>
      </w:r>
      <w:r w:rsidR="00353473">
        <w:rPr>
          <w:noProof/>
          <w:szCs w:val="22"/>
        </w:rPr>
        <w:t>2</w:t>
      </w:r>
      <w:r w:rsidR="00353473" w:rsidRPr="00323990">
        <w:rPr>
          <w:szCs w:val="22"/>
        </w:rPr>
        <w:t>-</w:t>
      </w:r>
      <w:r w:rsidR="00353473">
        <w:rPr>
          <w:noProof/>
          <w:szCs w:val="22"/>
        </w:rPr>
        <w:t>5</w:t>
      </w:r>
      <w:r w:rsidR="0035301D">
        <w:rPr>
          <w:lang w:eastAsia="zh-CN"/>
        </w:rPr>
        <w:fldChar w:fldCharType="end"/>
      </w:r>
      <w:r>
        <w:rPr>
          <w:rFonts w:hint="eastAsia"/>
          <w:lang w:eastAsia="zh-CN"/>
        </w:rPr>
        <w:t xml:space="preserve">. Upon receiving the RF bursts from the transmitter, a timing circuitry called frequency looked loop (FLL) locks the </w:t>
      </w:r>
      <w:r>
        <w:rPr>
          <w:lang w:eastAsia="zh-CN"/>
        </w:rPr>
        <w:t>receiver</w:t>
      </w:r>
      <w:r>
        <w:rPr>
          <w:rFonts w:hint="eastAsia"/>
          <w:lang w:eastAsia="zh-CN"/>
        </w:rPr>
        <w:t xml:space="preserve"> pulse repetition frequency (PRF)</w:t>
      </w:r>
      <w:r w:rsidR="00936EC9">
        <w:rPr>
          <w:rFonts w:hint="eastAsia"/>
          <w:lang w:eastAsia="zh-CN"/>
        </w:rPr>
        <w:t xml:space="preserve"> clock to the transmitted </w:t>
      </w:r>
      <w:r>
        <w:rPr>
          <w:rFonts w:hint="eastAsia"/>
          <w:lang w:eastAsia="zh-CN"/>
        </w:rPr>
        <w:t xml:space="preserve">PRF clock so that both clocks have the same frequency and phase. </w:t>
      </w:r>
    </w:p>
    <w:p w:rsidR="0067747D" w:rsidRDefault="0067747D" w:rsidP="0067747D">
      <w:pPr>
        <w:adjustRightInd w:val="0"/>
        <w:spacing w:line="240" w:lineRule="auto"/>
        <w:ind w:firstLine="0"/>
        <w:jc w:val="center"/>
      </w:pPr>
      <w:r>
        <w:object w:dxaOrig="6703" w:dyaOrig="1884">
          <v:shape id="_x0000_i1028" type="#_x0000_t75" style="width:378.75pt;height:105.75pt" o:ole="">
            <v:imagedata r:id="rId24" o:title=""/>
          </v:shape>
          <o:OLEObject Type="Embed" ProgID="SmartDraw.2" ShapeID="_x0000_i1028" DrawAspect="Content" ObjectID="_1394625908" r:id="rId25"/>
        </w:object>
      </w:r>
    </w:p>
    <w:p w:rsidR="0067747D" w:rsidRPr="0067747D" w:rsidRDefault="0067747D" w:rsidP="0067747D">
      <w:pPr>
        <w:adjustRightInd w:val="0"/>
        <w:spacing w:after="360"/>
        <w:ind w:firstLine="0"/>
        <w:jc w:val="center"/>
        <w:rPr>
          <w:szCs w:val="22"/>
        </w:rPr>
      </w:pPr>
      <w:bookmarkStart w:id="167" w:name="_Ref251588756"/>
      <w:bookmarkStart w:id="168" w:name="_Toc320162076"/>
      <w:r w:rsidRPr="00547097">
        <w:rPr>
          <w:szCs w:val="22"/>
        </w:rPr>
        <w:t xml:space="preserve">Figure </w:t>
      </w:r>
      <w:r w:rsidR="0035301D" w:rsidRPr="00547097">
        <w:rPr>
          <w:szCs w:val="22"/>
        </w:rPr>
        <w:fldChar w:fldCharType="begin"/>
      </w:r>
      <w:r w:rsidRPr="00547097">
        <w:rPr>
          <w:szCs w:val="22"/>
        </w:rPr>
        <w:instrText xml:space="preserve"> STYLEREF 1 \s </w:instrText>
      </w:r>
      <w:r w:rsidR="0035301D" w:rsidRPr="00547097">
        <w:rPr>
          <w:szCs w:val="22"/>
        </w:rPr>
        <w:fldChar w:fldCharType="separate"/>
      </w:r>
      <w:r w:rsidR="00353473">
        <w:rPr>
          <w:noProof/>
          <w:szCs w:val="22"/>
        </w:rPr>
        <w:t>2</w:t>
      </w:r>
      <w:r w:rsidR="0035301D" w:rsidRPr="00547097">
        <w:rPr>
          <w:szCs w:val="22"/>
        </w:rPr>
        <w:fldChar w:fldCharType="end"/>
      </w:r>
      <w:r w:rsidRPr="00547097">
        <w:rPr>
          <w:szCs w:val="22"/>
        </w:rPr>
        <w:t>-</w:t>
      </w:r>
      <w:r w:rsidR="0035301D" w:rsidRPr="00547097">
        <w:rPr>
          <w:szCs w:val="22"/>
        </w:rPr>
        <w:fldChar w:fldCharType="begin"/>
      </w:r>
      <w:r w:rsidRPr="00547097">
        <w:rPr>
          <w:szCs w:val="22"/>
        </w:rPr>
        <w:instrText xml:space="preserve"> SEQ Figure \* ARABIC \s 1 </w:instrText>
      </w:r>
      <w:r w:rsidR="0035301D" w:rsidRPr="00547097">
        <w:rPr>
          <w:szCs w:val="22"/>
        </w:rPr>
        <w:fldChar w:fldCharType="separate"/>
      </w:r>
      <w:r w:rsidR="00353473">
        <w:rPr>
          <w:noProof/>
          <w:szCs w:val="22"/>
        </w:rPr>
        <w:t>4</w:t>
      </w:r>
      <w:r w:rsidR="0035301D" w:rsidRPr="00547097">
        <w:rPr>
          <w:szCs w:val="22"/>
        </w:rPr>
        <w:fldChar w:fldCharType="end"/>
      </w:r>
      <w:bookmarkEnd w:id="167"/>
      <w:r w:rsidRPr="00547097">
        <w:rPr>
          <w:szCs w:val="22"/>
        </w:rPr>
        <w:t>:</w:t>
      </w:r>
      <w:r w:rsidRPr="00547097">
        <w:rPr>
          <w:b/>
          <w:szCs w:val="22"/>
        </w:rPr>
        <w:t xml:space="preserve"> </w:t>
      </w:r>
      <w:r w:rsidRPr="00547097">
        <w:rPr>
          <w:szCs w:val="22"/>
        </w:rPr>
        <w:t>Carrier-based non-coherent UWB receiver architecture.</w:t>
      </w:r>
      <w:bookmarkEnd w:id="168"/>
    </w:p>
    <w:p w:rsidR="0067747D" w:rsidRDefault="0067747D" w:rsidP="0067747D">
      <w:pPr>
        <w:adjustRightInd w:val="0"/>
        <w:spacing w:line="240" w:lineRule="auto"/>
        <w:ind w:firstLine="0"/>
        <w:jc w:val="center"/>
        <w:rPr>
          <w:color w:val="000000"/>
          <w:lang w:eastAsia="zh-CN"/>
        </w:rPr>
      </w:pPr>
      <w:r w:rsidRPr="00D574DB">
        <w:rPr>
          <w:color w:val="000000"/>
        </w:rPr>
        <w:object w:dxaOrig="5505" w:dyaOrig="2347">
          <v:shape id="_x0000_i1029" type="#_x0000_t75" style="width:265.5pt;height:110.25pt" o:ole="">
            <v:imagedata r:id="rId26" o:title=""/>
          </v:shape>
          <o:OLEObject Type="Embed" ProgID="SmartDraw.2" ShapeID="_x0000_i1029" DrawAspect="Content" ObjectID="_1394625909" r:id="rId27"/>
        </w:object>
      </w:r>
    </w:p>
    <w:p w:rsidR="0067747D" w:rsidRPr="0067747D" w:rsidRDefault="0067747D" w:rsidP="0067747D">
      <w:pPr>
        <w:adjustRightInd w:val="0"/>
        <w:spacing w:after="360"/>
        <w:ind w:firstLine="0"/>
        <w:jc w:val="center"/>
        <w:rPr>
          <w:szCs w:val="22"/>
          <w:lang w:eastAsia="zh-CN"/>
        </w:rPr>
      </w:pPr>
      <w:bookmarkStart w:id="169" w:name="_Ref251589129"/>
      <w:bookmarkStart w:id="170" w:name="_Toc320162077"/>
      <w:r w:rsidRPr="00323990">
        <w:rPr>
          <w:szCs w:val="22"/>
        </w:rPr>
        <w:t xml:space="preserve">Figure </w:t>
      </w:r>
      <w:r w:rsidR="0035301D" w:rsidRPr="00323990">
        <w:rPr>
          <w:szCs w:val="22"/>
        </w:rPr>
        <w:fldChar w:fldCharType="begin"/>
      </w:r>
      <w:r w:rsidRPr="00323990">
        <w:rPr>
          <w:szCs w:val="22"/>
        </w:rPr>
        <w:instrText xml:space="preserve"> STYLEREF 1 \s </w:instrText>
      </w:r>
      <w:r w:rsidR="0035301D" w:rsidRPr="00323990">
        <w:rPr>
          <w:szCs w:val="22"/>
        </w:rPr>
        <w:fldChar w:fldCharType="separate"/>
      </w:r>
      <w:r w:rsidR="00353473">
        <w:rPr>
          <w:noProof/>
          <w:szCs w:val="22"/>
        </w:rPr>
        <w:t>2</w:t>
      </w:r>
      <w:r w:rsidR="0035301D" w:rsidRPr="00323990">
        <w:rPr>
          <w:szCs w:val="22"/>
        </w:rPr>
        <w:fldChar w:fldCharType="end"/>
      </w:r>
      <w:r w:rsidRPr="00323990">
        <w:rPr>
          <w:szCs w:val="22"/>
        </w:rPr>
        <w:t>-</w:t>
      </w:r>
      <w:r w:rsidR="0035301D" w:rsidRPr="00323990">
        <w:rPr>
          <w:szCs w:val="22"/>
        </w:rPr>
        <w:fldChar w:fldCharType="begin"/>
      </w:r>
      <w:r w:rsidRPr="00323990">
        <w:rPr>
          <w:szCs w:val="22"/>
        </w:rPr>
        <w:instrText xml:space="preserve"> SEQ Figure \* ARABIC \s 1 </w:instrText>
      </w:r>
      <w:r w:rsidR="0035301D" w:rsidRPr="00323990">
        <w:rPr>
          <w:szCs w:val="22"/>
        </w:rPr>
        <w:fldChar w:fldCharType="separate"/>
      </w:r>
      <w:r w:rsidR="00353473">
        <w:rPr>
          <w:noProof/>
          <w:szCs w:val="22"/>
        </w:rPr>
        <w:t>5</w:t>
      </w:r>
      <w:r w:rsidR="0035301D" w:rsidRPr="00323990">
        <w:rPr>
          <w:szCs w:val="22"/>
        </w:rPr>
        <w:fldChar w:fldCharType="end"/>
      </w:r>
      <w:bookmarkEnd w:id="169"/>
      <w:r w:rsidRPr="00323990">
        <w:rPr>
          <w:szCs w:val="22"/>
        </w:rPr>
        <w:t>:</w:t>
      </w:r>
      <w:r w:rsidRPr="00323990">
        <w:rPr>
          <w:b/>
          <w:szCs w:val="22"/>
        </w:rPr>
        <w:t xml:space="preserve"> </w:t>
      </w:r>
      <w:r w:rsidRPr="00323990">
        <w:rPr>
          <w:rFonts w:hint="eastAsia"/>
          <w:szCs w:val="22"/>
          <w:lang w:eastAsia="zh-CN"/>
        </w:rPr>
        <w:t>N</w:t>
      </w:r>
      <w:r w:rsidRPr="00323990">
        <w:rPr>
          <w:szCs w:val="22"/>
        </w:rPr>
        <w:t>on-coherent UWB receiver architecture</w:t>
      </w:r>
      <w:r w:rsidRPr="00323990">
        <w:rPr>
          <w:rFonts w:hint="eastAsia"/>
          <w:szCs w:val="22"/>
          <w:lang w:eastAsia="zh-CN"/>
        </w:rPr>
        <w:t xml:space="preserve"> using frequency locked loop.</w:t>
      </w:r>
      <w:bookmarkEnd w:id="170"/>
    </w:p>
    <w:p w:rsidR="00CA062E" w:rsidRDefault="00CA062E" w:rsidP="0067747D">
      <w:pPr>
        <w:adjustRightInd w:val="0"/>
        <w:ind w:firstLine="0"/>
        <w:jc w:val="both"/>
        <w:rPr>
          <w:lang w:eastAsia="zh-CN"/>
        </w:rPr>
      </w:pPr>
      <w:r w:rsidRPr="00146D51">
        <w:rPr>
          <w:rFonts w:hint="eastAsia"/>
          <w:lang w:eastAsia="zh-CN"/>
        </w:rPr>
        <w:t xml:space="preserve">However, </w:t>
      </w:r>
      <w:r w:rsidRPr="002F7AF8">
        <w:rPr>
          <w:color w:val="000000"/>
        </w:rPr>
        <w:t>the required receiver timing circuitry design</w:t>
      </w:r>
      <w:r w:rsidRPr="002F7AF8">
        <w:rPr>
          <w:rFonts w:hint="eastAsia"/>
          <w:color w:val="000000"/>
          <w:lang w:eastAsia="zh-CN"/>
        </w:rPr>
        <w:t xml:space="preserve"> </w:t>
      </w:r>
      <w:r w:rsidRPr="002F7AF8">
        <w:rPr>
          <w:color w:val="000000"/>
          <w:lang w:eastAsia="zh-CN"/>
        </w:rPr>
        <w:t xml:space="preserve">is </w:t>
      </w:r>
      <w:r w:rsidRPr="002F7AF8">
        <w:rPr>
          <w:color w:val="000000"/>
        </w:rPr>
        <w:t>compl</w:t>
      </w:r>
      <w:r>
        <w:rPr>
          <w:color w:val="000000"/>
        </w:rPr>
        <w:t>ex</w:t>
      </w:r>
      <w:r w:rsidRPr="002F7AF8">
        <w:rPr>
          <w:color w:val="000000"/>
        </w:rPr>
        <w:t xml:space="preserve"> </w:t>
      </w:r>
      <w:r w:rsidRPr="002F7AF8">
        <w:rPr>
          <w:color w:val="000000"/>
          <w:lang w:eastAsia="zh-CN"/>
        </w:rPr>
        <w:t>and</w:t>
      </w:r>
      <w:r w:rsidRPr="002F7AF8">
        <w:rPr>
          <w:color w:val="000000"/>
        </w:rPr>
        <w:t xml:space="preserve"> </w:t>
      </w:r>
      <w:r w:rsidRPr="002F7AF8">
        <w:rPr>
          <w:color w:val="000000"/>
          <w:lang w:eastAsia="zh-CN"/>
        </w:rPr>
        <w:t>the system is limited</w:t>
      </w:r>
      <w:r w:rsidRPr="002F7AF8">
        <w:rPr>
          <w:rFonts w:hint="eastAsia"/>
          <w:color w:val="000000"/>
        </w:rPr>
        <w:t xml:space="preserve"> to </w:t>
      </w:r>
      <w:r w:rsidRPr="002F7AF8">
        <w:rPr>
          <w:color w:val="000000"/>
        </w:rPr>
        <w:t>operate</w:t>
      </w:r>
      <w:r w:rsidRPr="002F7AF8">
        <w:rPr>
          <w:rFonts w:hint="eastAsia"/>
          <w:color w:val="000000"/>
        </w:rPr>
        <w:t xml:space="preserve"> at a relatively low carrier frequency</w:t>
      </w:r>
      <w:r w:rsidRPr="002F7AF8">
        <w:rPr>
          <w:color w:val="000000"/>
        </w:rPr>
        <w:t xml:space="preserve"> to avoid using the </w:t>
      </w:r>
      <w:r w:rsidRPr="002F7AF8">
        <w:rPr>
          <w:rFonts w:hint="eastAsia"/>
          <w:color w:val="000000"/>
        </w:rPr>
        <w:t>expensive samplers</w:t>
      </w:r>
      <w:r w:rsidR="00936EC9">
        <w:rPr>
          <w:color w:val="000000"/>
        </w:rPr>
        <w:t xml:space="preserve"> needed</w:t>
      </w:r>
      <w:r w:rsidRPr="002F7AF8">
        <w:rPr>
          <w:rFonts w:hint="eastAsia"/>
          <w:color w:val="000000"/>
        </w:rPr>
        <w:t xml:space="preserve"> with</w:t>
      </w:r>
      <w:r w:rsidRPr="002F7AF8">
        <w:rPr>
          <w:color w:val="000000"/>
        </w:rPr>
        <w:t xml:space="preserve"> </w:t>
      </w:r>
      <w:r w:rsidRPr="002F7AF8">
        <w:rPr>
          <w:rFonts w:hint="eastAsia"/>
          <w:color w:val="000000"/>
        </w:rPr>
        <w:t>high sampling bandwidth</w:t>
      </w:r>
      <w:r w:rsidRPr="002F7AF8">
        <w:rPr>
          <w:color w:val="000000"/>
        </w:rPr>
        <w:t xml:space="preserve">. </w:t>
      </w:r>
    </w:p>
    <w:p w:rsidR="00936EC9" w:rsidRDefault="00936EC9" w:rsidP="0067747D">
      <w:pPr>
        <w:jc w:val="both"/>
        <w:rPr>
          <w:color w:val="000000"/>
        </w:rPr>
      </w:pPr>
      <w:r>
        <w:rPr>
          <w:color w:val="000000"/>
        </w:rPr>
        <w:t>Another technique is</w:t>
      </w:r>
      <w:r w:rsidR="00CA062E" w:rsidRPr="00D574DB">
        <w:rPr>
          <w:color w:val="000000"/>
        </w:rPr>
        <w:t xml:space="preserve"> shown in</w:t>
      </w:r>
      <w:r>
        <w:rPr>
          <w:color w:val="000000"/>
        </w:rPr>
        <w:t xml:space="preserve"> </w:t>
      </w:r>
      <w:r w:rsidR="0035301D">
        <w:rPr>
          <w:color w:val="000000"/>
        </w:rPr>
        <w:fldChar w:fldCharType="begin"/>
      </w:r>
      <w:r>
        <w:rPr>
          <w:color w:val="000000"/>
        </w:rPr>
        <w:instrText xml:space="preserve"> REF _Ref251590038 \h </w:instrText>
      </w:r>
      <w:r w:rsidR="0035301D">
        <w:rPr>
          <w:color w:val="000000"/>
        </w:rPr>
      </w:r>
      <w:r w:rsidR="0035301D">
        <w:rPr>
          <w:color w:val="000000"/>
        </w:rPr>
        <w:fldChar w:fldCharType="separate"/>
      </w:r>
      <w:r w:rsidR="00353473" w:rsidRPr="00936EC9">
        <w:rPr>
          <w:color w:val="000000"/>
          <w:szCs w:val="22"/>
        </w:rPr>
        <w:t xml:space="preserve">Figure </w:t>
      </w:r>
      <w:r w:rsidR="00353473">
        <w:rPr>
          <w:noProof/>
          <w:color w:val="000000"/>
          <w:szCs w:val="22"/>
        </w:rPr>
        <w:t>2</w:t>
      </w:r>
      <w:r w:rsidR="00353473" w:rsidRPr="00936EC9">
        <w:rPr>
          <w:color w:val="000000"/>
          <w:szCs w:val="22"/>
        </w:rPr>
        <w:t>-</w:t>
      </w:r>
      <w:r w:rsidR="00353473">
        <w:rPr>
          <w:noProof/>
          <w:color w:val="000000"/>
          <w:szCs w:val="22"/>
        </w:rPr>
        <w:t>6</w:t>
      </w:r>
      <w:r w:rsidR="0035301D">
        <w:rPr>
          <w:color w:val="000000"/>
        </w:rPr>
        <w:fldChar w:fldCharType="end"/>
      </w:r>
      <w:r w:rsidR="00CA062E" w:rsidRPr="00D574DB">
        <w:rPr>
          <w:color w:val="000000"/>
        </w:rPr>
        <w:t>,</w:t>
      </w:r>
      <w:r>
        <w:rPr>
          <w:color w:val="000000"/>
        </w:rPr>
        <w:t xml:space="preserve"> where</w:t>
      </w:r>
      <w:r w:rsidR="00CA062E" w:rsidRPr="00D574DB">
        <w:rPr>
          <w:color w:val="000000"/>
        </w:rPr>
        <w:t xml:space="preserve"> </w:t>
      </w:r>
      <w:r>
        <w:rPr>
          <w:color w:val="000000"/>
        </w:rPr>
        <w:t>a hybrid</w:t>
      </w:r>
      <w:r w:rsidR="00CA062E" w:rsidRPr="00D574DB">
        <w:rPr>
          <w:color w:val="000000"/>
        </w:rPr>
        <w:t xml:space="preserve"> UWB receiver architecture combines the carrier</w:t>
      </w:r>
      <w:r w:rsidR="00CA062E">
        <w:rPr>
          <w:color w:val="000000"/>
        </w:rPr>
        <w:t>-</w:t>
      </w:r>
      <w:r w:rsidR="00CA062E" w:rsidRPr="00D574DB">
        <w:rPr>
          <w:color w:val="000000"/>
        </w:rPr>
        <w:t>based and ED</w:t>
      </w:r>
      <w:r w:rsidR="00CA062E">
        <w:rPr>
          <w:color w:val="000000"/>
        </w:rPr>
        <w:t>-</w:t>
      </w:r>
      <w:r w:rsidR="00CA062E" w:rsidRPr="00D574DB">
        <w:rPr>
          <w:color w:val="000000"/>
        </w:rPr>
        <w:t>based UWB receiver scheme</w:t>
      </w:r>
      <w:r w:rsidR="00CA062E">
        <w:rPr>
          <w:color w:val="000000"/>
        </w:rPr>
        <w:t>s</w:t>
      </w:r>
      <w:r w:rsidR="00CA062E" w:rsidRPr="00D574DB">
        <w:rPr>
          <w:color w:val="000000"/>
        </w:rPr>
        <w:t>. The down-conversion requires only one channel instead of I</w:t>
      </w:r>
      <w:r w:rsidR="00CA062E">
        <w:rPr>
          <w:color w:val="000000"/>
        </w:rPr>
        <w:t xml:space="preserve"> and </w:t>
      </w:r>
      <w:r w:rsidR="00CA062E" w:rsidRPr="00D574DB">
        <w:rPr>
          <w:color w:val="000000"/>
        </w:rPr>
        <w:t>Q channel</w:t>
      </w:r>
      <w:r w:rsidR="00CA062E">
        <w:rPr>
          <w:color w:val="000000"/>
        </w:rPr>
        <w:t>s</w:t>
      </w:r>
      <w:r w:rsidR="00CA062E" w:rsidRPr="00D574DB">
        <w:rPr>
          <w:color w:val="000000"/>
        </w:rPr>
        <w:t xml:space="preserve"> as compared to</w:t>
      </w:r>
      <w:r>
        <w:rPr>
          <w:color w:val="000000"/>
        </w:rPr>
        <w:t xml:space="preserve"> </w:t>
      </w:r>
      <w:r w:rsidR="0035301D">
        <w:rPr>
          <w:color w:val="000000"/>
        </w:rPr>
        <w:fldChar w:fldCharType="begin"/>
      </w:r>
      <w:r>
        <w:rPr>
          <w:color w:val="000000"/>
        </w:rPr>
        <w:instrText xml:space="preserve"> REF _Ref251588756 \h </w:instrText>
      </w:r>
      <w:r w:rsidR="0035301D">
        <w:rPr>
          <w:color w:val="000000"/>
        </w:rPr>
      </w:r>
      <w:r w:rsidR="0035301D">
        <w:rPr>
          <w:color w:val="000000"/>
        </w:rPr>
        <w:fldChar w:fldCharType="separate"/>
      </w:r>
      <w:r w:rsidR="00353473" w:rsidRPr="00547097">
        <w:rPr>
          <w:szCs w:val="22"/>
        </w:rPr>
        <w:t xml:space="preserve">Figure </w:t>
      </w:r>
      <w:r w:rsidR="00353473">
        <w:rPr>
          <w:noProof/>
          <w:szCs w:val="22"/>
        </w:rPr>
        <w:t>2</w:t>
      </w:r>
      <w:r w:rsidR="00353473" w:rsidRPr="00547097">
        <w:rPr>
          <w:szCs w:val="22"/>
        </w:rPr>
        <w:t>-</w:t>
      </w:r>
      <w:r w:rsidR="00353473">
        <w:rPr>
          <w:noProof/>
          <w:szCs w:val="22"/>
        </w:rPr>
        <w:t>4</w:t>
      </w:r>
      <w:r w:rsidR="0035301D">
        <w:rPr>
          <w:color w:val="000000"/>
        </w:rPr>
        <w:fldChar w:fldCharType="end"/>
      </w:r>
      <w:r w:rsidR="00CA062E">
        <w:rPr>
          <w:color w:val="000000"/>
        </w:rPr>
        <w:t>,</w:t>
      </w:r>
      <w:r w:rsidR="00CA062E" w:rsidRPr="00D574DB">
        <w:rPr>
          <w:color w:val="000000"/>
        </w:rPr>
        <w:t xml:space="preserve"> which lowers system complexity and </w:t>
      </w:r>
      <w:r w:rsidR="00CA062E">
        <w:rPr>
          <w:color w:val="000000"/>
        </w:rPr>
        <w:t>overall cost</w:t>
      </w:r>
      <w:r w:rsidR="00CA062E" w:rsidRPr="00D574DB">
        <w:rPr>
          <w:color w:val="000000"/>
        </w:rPr>
        <w:t xml:space="preserve">. </w:t>
      </w:r>
    </w:p>
    <w:p w:rsidR="00446F87" w:rsidRDefault="0035301D" w:rsidP="0067747D">
      <w:pPr>
        <w:spacing w:after="360"/>
        <w:jc w:val="distribute"/>
        <w:rPr>
          <w:bCs/>
          <w:lang w:eastAsia="zh-CN"/>
        </w:rPr>
      </w:pPr>
      <w:r>
        <w:rPr>
          <w:bCs/>
          <w:noProof/>
        </w:rPr>
        <w:pict>
          <v:shapetype id="_x0000_t202" coordsize="21600,21600" o:spt="202" path="m,l,21600r21600,l21600,xe">
            <v:stroke joinstyle="miter"/>
            <v:path gradientshapeok="t" o:connecttype="rect"/>
          </v:shapetype>
          <v:shape id="Text Box 120" o:spid="_x0000_s1146" type="#_x0000_t202" style="position:absolute;left:0;text-align:left;margin-left:-248.9pt;margin-top:112.8pt;width:95.9pt;height:22.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" filled="f" fillcolor="white [3212]" stroked="f" strokecolor="#4f81bd [3204]" strokeweight="1.25pt">
            <v:textbox>
              <w:txbxContent>
                <w:p w:rsidR="009C2B8D" w:rsidRPr="00FB5D60" w:rsidRDefault="009C2B8D" w:rsidP="00607A0D">
                  <w:pPr>
                    <w:jc w:val="center"/>
                    <w:rPr>
                      <w:rFonts w:ascii="Arial" w:hAnsi="Arial" w:cs="Arial"/>
                      <w:color w:val="000000" w:themeColor="text1"/>
                    </w:rPr>
                  </w:pPr>
                  <w:r>
                    <w:rPr>
                      <w:rFonts w:ascii="Arial" w:hAnsi="Arial" w:cs="Arial"/>
                      <w:color w:val="000000" w:themeColor="text1"/>
                    </w:rPr>
                    <w:t>Oscillator</w:t>
                  </w:r>
                </w:p>
              </w:txbxContent>
            </v:textbox>
          </v:shape>
        </w:pict>
      </w:r>
      <w:r>
        <w:rPr>
          <w:bCs/>
          <w:noProof/>
        </w:rPr>
        <w:pict>
          <v:group id="Group 121" o:spid="_x0000_s1145" style="position:absolute;left:0;text-align:left;margin-left:-221.3pt;margin-top:69.3pt;width:38.55pt;height:36.9pt;z-index:251659264" coordorigin="10215,8811" coordsize="946,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">
            <v:oval id="Oval 122" o:spid="_x0000_s1027" style="position:absolute;left:10215;top:8811;width:946;height:9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SuzsUA&#10;AADdAAAADwAAAGRycy9kb3ducmV2LnhtbESPzW7CMBCE75V4B2uRuFTFhqoUUgxC0Kpw5OcBVvGS&#10;RI3XkW2S8PZ1pUrcdjWzM98u172tRUs+VI41TMYKBHHuTMWFhsv562UOIkRkg7Vj0nCnAOvV4GmJ&#10;mXEdH6k9xUKkEA4ZaihjbDIpQ16SxTB2DXHSrs5bjGn1hTQeuxRuazlVaiYtVpwaSmxoW1L+c7pZ&#10;DW/f/b5rd4fPuT8320uCUc/vr1qPhv3mA0SkPj7M/9d7k/DVYgp/36QR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VK7OxQAAAN0AAAAPAAAAAAAAAAAAAAAAAJgCAABkcnMv&#10;ZG93bnJldi54bWxQSwUGAAAAAAQABAD1AAAAigMAAAAA&#10;" fillcolor="white [3212]" strokecolor="black [3213]" strokeweight="1pt">
              <v:fill color2="white [28]" focus="100%" type="gradient"/>
              <v:shadow on="t" color="#243f60 [1604]" opacity=".5" offset="1pt"/>
            </v:oval>
            <v:shape id="Freeform 123" o:spid="_x0000_s1028" style="position:absolute;left:10447;top:9129;width:487;height:265;rotation:-537557fd;visibility:visible;mso-wrap-style:square;v-text-anchor:top" coordsize="290,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h31cYA&#10;AADdAAAADwAAAGRycy9kb3ducmV2LnhtbERPTWvCQBC9F/wPywi9FN3Yaqupq1ih6smiFvQ4ZKdJ&#10;aHY2ZDcm9dd3BcHbPN7nTOetKcSZKpdbVjDoRyCIE6tzThV8Hz57YxDOI2ssLJOCP3Iwn3Uephhr&#10;2/COznufihDCLkYFmfdlLKVLMjLo+rYkDtyPrQz6AKtU6gqbEG4K+RxFr9JgzqEhw5KWGSW/+9oo&#10;qLfN4evjabQ6Hd/q7dqmi8Hw0ij12G0X7yA8tf4uvrk3OsyPJi9w/Sac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h31cYAAADdAAAADwAAAAAAAAAAAAAAAACYAgAAZHJz&#10;L2Rvd25yZXYueG1sUEsFBgAAAAAEAAQA9QAAAIsDAAAAAA==&#10;" path="m,183c40,91,80,,110,19v30,19,38,253,68,280c208,326,271,202,290,183e" filled="f" fillcolor="white [3201]" strokecolor="black [3213]" strokeweight="2.5pt">
              <v:shadow color="#868686"/>
              <v:path arrowok="t" o:connecttype="custom" o:connectlocs="0,149;185,15;299,243;487,149" o:connectangles="0,0,0,0"/>
            </v:shape>
          </v:group>
        </w:pict>
      </w:r>
      <w:r w:rsidR="00CA062E">
        <w:rPr>
          <w:bCs/>
          <w:lang w:eastAsia="zh-CN"/>
        </w:rPr>
        <w:t xml:space="preserve">In </w:t>
      </w:r>
      <w:r w:rsidR="00936EC9">
        <w:rPr>
          <w:bCs/>
          <w:lang w:eastAsia="zh-CN"/>
        </w:rPr>
        <w:t xml:space="preserve">Section </w:t>
      </w:r>
      <w:r>
        <w:rPr>
          <w:bCs/>
          <w:lang w:eastAsia="zh-CN"/>
        </w:rPr>
        <w:fldChar w:fldCharType="begin"/>
      </w:r>
      <w:r w:rsidR="00936EC9">
        <w:rPr>
          <w:bCs/>
          <w:lang w:eastAsia="zh-CN"/>
        </w:rPr>
        <w:instrText xml:space="preserve"> REF _Ref251581205 \n \h </w:instrText>
      </w:r>
      <w:r>
        <w:rPr>
          <w:bCs/>
          <w:lang w:eastAsia="zh-CN"/>
        </w:rPr>
      </w:r>
      <w:r>
        <w:rPr>
          <w:bCs/>
          <w:lang w:eastAsia="zh-CN"/>
        </w:rPr>
        <w:fldChar w:fldCharType="separate"/>
      </w:r>
      <w:r w:rsidR="00353473">
        <w:rPr>
          <w:bCs/>
          <w:lang w:eastAsia="zh-CN"/>
        </w:rPr>
        <w:t>2.2</w:t>
      </w:r>
      <w:r>
        <w:rPr>
          <w:bCs/>
          <w:lang w:eastAsia="zh-CN"/>
        </w:rPr>
        <w:fldChar w:fldCharType="end"/>
      </w:r>
      <w:r w:rsidR="00936EC9">
        <w:rPr>
          <w:bCs/>
          <w:lang w:eastAsia="zh-CN"/>
        </w:rPr>
        <w:t>, the</w:t>
      </w:r>
      <w:r w:rsidR="00CA062E" w:rsidRPr="002E6419">
        <w:rPr>
          <w:bCs/>
          <w:lang w:eastAsia="zh-CN"/>
        </w:rPr>
        <w:t xml:space="preserve"> </w:t>
      </w:r>
      <w:r w:rsidR="00CA062E">
        <w:rPr>
          <w:bCs/>
          <w:lang w:eastAsia="zh-CN"/>
        </w:rPr>
        <w:t>non-coherent</w:t>
      </w:r>
      <w:r w:rsidR="00CA062E" w:rsidRPr="002E6419">
        <w:rPr>
          <w:bCs/>
          <w:lang w:eastAsia="zh-CN"/>
        </w:rPr>
        <w:t xml:space="preserve"> </w:t>
      </w:r>
      <w:r w:rsidR="00CA062E">
        <w:rPr>
          <w:bCs/>
          <w:lang w:eastAsia="zh-CN"/>
        </w:rPr>
        <w:t xml:space="preserve">real-time </w:t>
      </w:r>
      <w:r w:rsidR="00CA062E" w:rsidRPr="002E6419">
        <w:rPr>
          <w:bCs/>
          <w:lang w:eastAsia="zh-CN"/>
        </w:rPr>
        <w:t xml:space="preserve">localization system </w:t>
      </w:r>
      <w:r w:rsidR="000F67A5">
        <w:rPr>
          <w:bCs/>
          <w:lang w:eastAsia="zh-CN"/>
        </w:rPr>
        <w:t xml:space="preserve">developed at the University of Tennessee using the receiver architecture outlined in </w:t>
      </w:r>
      <w:r>
        <w:rPr>
          <w:bCs/>
          <w:lang w:eastAsia="zh-CN"/>
        </w:rPr>
        <w:fldChar w:fldCharType="begin"/>
      </w:r>
      <w:r w:rsidR="000F67A5">
        <w:rPr>
          <w:bCs/>
          <w:lang w:eastAsia="zh-CN"/>
        </w:rPr>
        <w:instrText xml:space="preserve"> REF _Ref251590038 \h </w:instrText>
      </w:r>
      <w:r>
        <w:rPr>
          <w:bCs/>
          <w:lang w:eastAsia="zh-CN"/>
        </w:rPr>
      </w:r>
      <w:r>
        <w:rPr>
          <w:bCs/>
          <w:lang w:eastAsia="zh-CN"/>
        </w:rPr>
        <w:fldChar w:fldCharType="separate"/>
      </w:r>
      <w:r w:rsidR="00353473" w:rsidRPr="00936EC9">
        <w:rPr>
          <w:color w:val="000000"/>
          <w:szCs w:val="22"/>
        </w:rPr>
        <w:t xml:space="preserve">Figure </w:t>
      </w:r>
      <w:r w:rsidR="00353473">
        <w:rPr>
          <w:noProof/>
          <w:color w:val="000000"/>
          <w:szCs w:val="22"/>
        </w:rPr>
        <w:t>2</w:t>
      </w:r>
      <w:r w:rsidR="00353473" w:rsidRPr="00936EC9">
        <w:rPr>
          <w:color w:val="000000"/>
          <w:szCs w:val="22"/>
        </w:rPr>
        <w:t>-</w:t>
      </w:r>
      <w:r w:rsidR="00353473">
        <w:rPr>
          <w:noProof/>
          <w:color w:val="000000"/>
          <w:szCs w:val="22"/>
        </w:rPr>
        <w:t>6</w:t>
      </w:r>
      <w:r>
        <w:rPr>
          <w:bCs/>
          <w:lang w:eastAsia="zh-CN"/>
        </w:rPr>
        <w:fldChar w:fldCharType="end"/>
      </w:r>
      <w:r w:rsidR="000F67A5">
        <w:rPr>
          <w:bCs/>
          <w:lang w:eastAsia="zh-CN"/>
        </w:rPr>
        <w:t xml:space="preserve"> is discussed in detail</w:t>
      </w:r>
      <w:r w:rsidR="00CA062E" w:rsidRPr="002E6419">
        <w:rPr>
          <w:bCs/>
          <w:lang w:eastAsia="zh-CN"/>
        </w:rPr>
        <w:t xml:space="preserve">. </w:t>
      </w:r>
      <w:r w:rsidR="000F67A5">
        <w:rPr>
          <w:bCs/>
          <w:lang w:eastAsia="zh-CN"/>
        </w:rPr>
        <w:t>Details on the developed system can also be found in published literature</w:t>
      </w:r>
      <w:r w:rsidR="0067747D">
        <w:rPr>
          <w:bCs/>
          <w:lang w:eastAsia="zh-CN"/>
        </w:rPr>
        <w:t xml:space="preserve"> [</w:t>
      </w:r>
      <w:r>
        <w:rPr>
          <w:bCs/>
          <w:lang w:eastAsia="zh-CN"/>
        </w:rPr>
        <w:fldChar w:fldCharType="begin"/>
      </w:r>
      <w:r w:rsidR="0067747D">
        <w:rPr>
          <w:bCs/>
          <w:lang w:eastAsia="zh-CN"/>
        </w:rPr>
        <w:instrText xml:space="preserve"> REF _Ref251585940 \n \h </w:instrText>
      </w:r>
      <w:r>
        <w:rPr>
          <w:bCs/>
          <w:lang w:eastAsia="zh-CN"/>
        </w:rPr>
      </w:r>
      <w:r>
        <w:rPr>
          <w:bCs/>
          <w:lang w:eastAsia="zh-CN"/>
        </w:rPr>
        <w:fldChar w:fldCharType="separate"/>
      </w:r>
      <w:r w:rsidR="00353473">
        <w:rPr>
          <w:bCs/>
          <w:lang w:eastAsia="zh-CN"/>
        </w:rPr>
        <w:t>19</w:t>
      </w:r>
      <w:r>
        <w:rPr>
          <w:bCs/>
          <w:lang w:eastAsia="zh-CN"/>
        </w:rPr>
        <w:fldChar w:fldCharType="end"/>
      </w:r>
      <w:r w:rsidR="0067747D">
        <w:rPr>
          <w:bCs/>
          <w:lang w:eastAsia="zh-CN"/>
        </w:rPr>
        <w:t>],[</w:t>
      </w:r>
      <w:r>
        <w:rPr>
          <w:bCs/>
          <w:lang w:eastAsia="zh-CN"/>
        </w:rPr>
        <w:fldChar w:fldCharType="begin"/>
      </w:r>
      <w:r w:rsidR="0067747D">
        <w:rPr>
          <w:bCs/>
          <w:lang w:eastAsia="zh-CN"/>
        </w:rPr>
        <w:instrText xml:space="preserve"> REF _Ref251585942 \n \h </w:instrText>
      </w:r>
      <w:r>
        <w:rPr>
          <w:bCs/>
          <w:lang w:eastAsia="zh-CN"/>
        </w:rPr>
      </w:r>
      <w:r>
        <w:rPr>
          <w:bCs/>
          <w:lang w:eastAsia="zh-CN"/>
        </w:rPr>
        <w:fldChar w:fldCharType="separate"/>
      </w:r>
      <w:r w:rsidR="00353473">
        <w:rPr>
          <w:bCs/>
          <w:lang w:eastAsia="zh-CN"/>
        </w:rPr>
        <w:t>20</w:t>
      </w:r>
      <w:r>
        <w:rPr>
          <w:bCs/>
          <w:lang w:eastAsia="zh-CN"/>
        </w:rPr>
        <w:fldChar w:fldCharType="end"/>
      </w:r>
      <w:r w:rsidR="0067747D">
        <w:rPr>
          <w:bCs/>
          <w:lang w:eastAsia="zh-CN"/>
        </w:rPr>
        <w:t>],</w:t>
      </w:r>
      <w:r w:rsidR="000F67A5">
        <w:rPr>
          <w:bCs/>
          <w:lang w:eastAsia="zh-CN"/>
        </w:rPr>
        <w:t xml:space="preserve"> </w:t>
      </w:r>
    </w:p>
    <w:p w:rsidR="0067747D" w:rsidRPr="00D574DB" w:rsidRDefault="0067747D" w:rsidP="0067747D">
      <w:pPr>
        <w:spacing w:line="240" w:lineRule="auto"/>
        <w:ind w:firstLine="0"/>
        <w:jc w:val="center"/>
        <w:rPr>
          <w:color w:val="000000"/>
        </w:rPr>
      </w:pPr>
      <w:r w:rsidRPr="00D574DB">
        <w:rPr>
          <w:color w:val="000000"/>
        </w:rPr>
        <w:object w:dxaOrig="8446" w:dyaOrig="2131">
          <v:shape id="_x0000_i1030" type="#_x0000_t75" style="width:371.25pt;height:95.25pt" o:ole="">
            <v:imagedata r:id="rId28" o:title=""/>
          </v:shape>
          <o:OLEObject Type="Embed" ProgID="SmartDraw.2" ShapeID="_x0000_i1030" DrawAspect="Content" ObjectID="_1394625910" r:id="rId29"/>
        </w:object>
      </w:r>
    </w:p>
    <w:p w:rsidR="0067747D" w:rsidRPr="00936EC9" w:rsidRDefault="0067747D" w:rsidP="0067747D">
      <w:pPr>
        <w:adjustRightInd w:val="0"/>
        <w:spacing w:after="600" w:line="240" w:lineRule="auto"/>
        <w:ind w:firstLine="0"/>
        <w:jc w:val="both"/>
        <w:rPr>
          <w:color w:val="000000"/>
          <w:szCs w:val="22"/>
        </w:rPr>
      </w:pPr>
      <w:bookmarkStart w:id="171" w:name="_Ref251590038"/>
      <w:bookmarkStart w:id="172" w:name="_Toc320162078"/>
      <w:r w:rsidRPr="00936EC9">
        <w:rPr>
          <w:color w:val="000000"/>
          <w:szCs w:val="22"/>
        </w:rPr>
        <w:t xml:space="preserve">Figure </w:t>
      </w:r>
      <w:r w:rsidR="0035301D" w:rsidRPr="00936EC9">
        <w:rPr>
          <w:color w:val="000000"/>
          <w:szCs w:val="22"/>
        </w:rPr>
        <w:fldChar w:fldCharType="begin"/>
      </w:r>
      <w:r w:rsidRPr="00936EC9">
        <w:rPr>
          <w:color w:val="000000"/>
          <w:szCs w:val="22"/>
        </w:rPr>
        <w:instrText xml:space="preserve"> STYLEREF 1 \s </w:instrText>
      </w:r>
      <w:r w:rsidR="0035301D" w:rsidRPr="00936EC9">
        <w:rPr>
          <w:color w:val="000000"/>
          <w:szCs w:val="22"/>
        </w:rPr>
        <w:fldChar w:fldCharType="separate"/>
      </w:r>
      <w:r w:rsidR="00353473">
        <w:rPr>
          <w:noProof/>
          <w:color w:val="000000"/>
          <w:szCs w:val="22"/>
        </w:rPr>
        <w:t>2</w:t>
      </w:r>
      <w:r w:rsidR="0035301D" w:rsidRPr="00936EC9">
        <w:rPr>
          <w:color w:val="000000"/>
          <w:szCs w:val="22"/>
        </w:rPr>
        <w:fldChar w:fldCharType="end"/>
      </w:r>
      <w:r w:rsidRPr="00936EC9">
        <w:rPr>
          <w:color w:val="000000"/>
          <w:szCs w:val="22"/>
        </w:rPr>
        <w:t>-</w:t>
      </w:r>
      <w:r w:rsidR="0035301D" w:rsidRPr="00936EC9">
        <w:rPr>
          <w:color w:val="000000"/>
          <w:szCs w:val="22"/>
        </w:rPr>
        <w:fldChar w:fldCharType="begin"/>
      </w:r>
      <w:r w:rsidRPr="00936EC9">
        <w:rPr>
          <w:color w:val="000000"/>
          <w:szCs w:val="22"/>
        </w:rPr>
        <w:instrText xml:space="preserve"> SEQ Figure \* ARABIC \s 1 </w:instrText>
      </w:r>
      <w:r w:rsidR="0035301D" w:rsidRPr="00936EC9">
        <w:rPr>
          <w:color w:val="000000"/>
          <w:szCs w:val="22"/>
        </w:rPr>
        <w:fldChar w:fldCharType="separate"/>
      </w:r>
      <w:r w:rsidR="00353473">
        <w:rPr>
          <w:noProof/>
          <w:color w:val="000000"/>
          <w:szCs w:val="22"/>
        </w:rPr>
        <w:t>6</w:t>
      </w:r>
      <w:r w:rsidR="0035301D" w:rsidRPr="00936EC9">
        <w:rPr>
          <w:color w:val="000000"/>
          <w:szCs w:val="22"/>
        </w:rPr>
        <w:fldChar w:fldCharType="end"/>
      </w:r>
      <w:bookmarkEnd w:id="171"/>
      <w:r w:rsidRPr="00936EC9">
        <w:rPr>
          <w:color w:val="000000"/>
          <w:szCs w:val="22"/>
        </w:rPr>
        <w:t>:</w:t>
      </w:r>
      <w:r w:rsidRPr="00936EC9">
        <w:rPr>
          <w:b/>
          <w:color w:val="000000"/>
          <w:szCs w:val="22"/>
        </w:rPr>
        <w:t xml:space="preserve"> </w:t>
      </w:r>
      <w:r w:rsidRPr="00936EC9">
        <w:rPr>
          <w:color w:val="000000"/>
          <w:szCs w:val="22"/>
        </w:rPr>
        <w:t xml:space="preserve">UWB receiver architecture which combines the carrier-based and </w:t>
      </w:r>
      <w:r>
        <w:rPr>
          <w:color w:val="000000"/>
          <w:szCs w:val="22"/>
        </w:rPr>
        <w:t>energy detection</w:t>
      </w:r>
      <w:r w:rsidRPr="00936EC9">
        <w:rPr>
          <w:color w:val="000000"/>
          <w:szCs w:val="22"/>
        </w:rPr>
        <w:t>-based UWB receiver schemes.</w:t>
      </w:r>
      <w:bookmarkEnd w:id="172"/>
    </w:p>
    <w:p w:rsidR="0067747D" w:rsidRPr="00446F87" w:rsidRDefault="0067747D" w:rsidP="00951A42">
      <w:pPr>
        <w:spacing w:after="240"/>
        <w:ind w:firstLine="0"/>
        <w:jc w:val="both"/>
        <w:rPr>
          <w:lang w:eastAsia="zh-CN"/>
        </w:rPr>
      </w:pPr>
      <w:r>
        <w:rPr>
          <w:bCs/>
          <w:lang w:eastAsia="zh-CN"/>
        </w:rPr>
        <w:lastRenderedPageBreak/>
        <w:t>[</w:t>
      </w:r>
      <w:r w:rsidR="0035301D">
        <w:rPr>
          <w:bCs/>
          <w:lang w:eastAsia="zh-CN"/>
        </w:rPr>
        <w:fldChar w:fldCharType="begin"/>
      </w:r>
      <w:r>
        <w:rPr>
          <w:bCs/>
          <w:lang w:eastAsia="zh-CN"/>
        </w:rPr>
        <w:instrText xml:space="preserve"> REF _Ref251588489 \n \h </w:instrText>
      </w:r>
      <w:r w:rsidR="0035301D">
        <w:rPr>
          <w:bCs/>
          <w:lang w:eastAsia="zh-CN"/>
        </w:rPr>
      </w:r>
      <w:r w:rsidR="0035301D">
        <w:rPr>
          <w:bCs/>
          <w:lang w:eastAsia="zh-CN"/>
        </w:rPr>
        <w:fldChar w:fldCharType="separate"/>
      </w:r>
      <w:r w:rsidR="00353473">
        <w:rPr>
          <w:bCs/>
          <w:lang w:eastAsia="zh-CN"/>
        </w:rPr>
        <w:t>39</w:t>
      </w:r>
      <w:r w:rsidR="0035301D">
        <w:rPr>
          <w:bCs/>
          <w:lang w:eastAsia="zh-CN"/>
        </w:rPr>
        <w:fldChar w:fldCharType="end"/>
      </w:r>
      <w:r>
        <w:rPr>
          <w:bCs/>
          <w:lang w:eastAsia="zh-CN"/>
        </w:rPr>
        <w:t>],[</w:t>
      </w:r>
      <w:r w:rsidR="0035301D">
        <w:rPr>
          <w:bCs/>
          <w:lang w:eastAsia="zh-CN"/>
        </w:rPr>
        <w:fldChar w:fldCharType="begin"/>
      </w:r>
      <w:r>
        <w:rPr>
          <w:bCs/>
          <w:lang w:eastAsia="zh-CN"/>
        </w:rPr>
        <w:instrText xml:space="preserve"> REF _Ref251588789 \n \h </w:instrText>
      </w:r>
      <w:r w:rsidR="0035301D">
        <w:rPr>
          <w:bCs/>
          <w:lang w:eastAsia="zh-CN"/>
        </w:rPr>
      </w:r>
      <w:r w:rsidR="0035301D">
        <w:rPr>
          <w:bCs/>
          <w:lang w:eastAsia="zh-CN"/>
        </w:rPr>
        <w:fldChar w:fldCharType="separate"/>
      </w:r>
      <w:r w:rsidR="00353473">
        <w:rPr>
          <w:bCs/>
          <w:lang w:eastAsia="zh-CN"/>
        </w:rPr>
        <w:t>40</w:t>
      </w:r>
      <w:r w:rsidR="0035301D">
        <w:rPr>
          <w:bCs/>
          <w:lang w:eastAsia="zh-CN"/>
        </w:rPr>
        <w:fldChar w:fldCharType="end"/>
      </w:r>
      <w:r>
        <w:rPr>
          <w:bCs/>
          <w:lang w:eastAsia="zh-CN"/>
        </w:rPr>
        <w:t>]. It</w:t>
      </w:r>
      <w:r w:rsidRPr="002E6419">
        <w:rPr>
          <w:rFonts w:hint="eastAsia"/>
          <w:bCs/>
          <w:lang w:eastAsia="zh-CN"/>
        </w:rPr>
        <w:t xml:space="preserve"> </w:t>
      </w:r>
      <w:r>
        <w:rPr>
          <w:bCs/>
          <w:lang w:eastAsia="zh-CN"/>
        </w:rPr>
        <w:t xml:space="preserve">is </w:t>
      </w:r>
      <w:r w:rsidRPr="002E6419">
        <w:rPr>
          <w:bCs/>
          <w:lang w:eastAsia="zh-CN"/>
        </w:rPr>
        <w:t>based on</w:t>
      </w:r>
      <w:r w:rsidRPr="002E6419">
        <w:rPr>
          <w:rFonts w:hint="eastAsia"/>
          <w:bCs/>
          <w:lang w:eastAsia="zh-CN"/>
        </w:rPr>
        <w:t xml:space="preserve"> </w:t>
      </w:r>
      <w:r w:rsidRPr="002E6419">
        <w:rPr>
          <w:bCs/>
          <w:lang w:eastAsia="zh-CN"/>
        </w:rPr>
        <w:t xml:space="preserve">transmitting and receiving </w:t>
      </w:r>
      <w:r w:rsidRPr="002E6419">
        <w:rPr>
          <w:rFonts w:hint="eastAsia"/>
          <w:bCs/>
          <w:lang w:eastAsia="zh-CN"/>
        </w:rPr>
        <w:t xml:space="preserve">picosecond </w:t>
      </w:r>
      <w:r w:rsidRPr="002E6419">
        <w:rPr>
          <w:bCs/>
          <w:lang w:eastAsia="zh-CN"/>
        </w:rPr>
        <w:t>pulses</w:t>
      </w:r>
      <w:r>
        <w:rPr>
          <w:bCs/>
          <w:lang w:eastAsia="zh-CN"/>
        </w:rPr>
        <w:t xml:space="preserve"> and then </w:t>
      </w:r>
      <w:r w:rsidRPr="002E6419">
        <w:rPr>
          <w:bCs/>
          <w:lang w:eastAsia="zh-CN"/>
        </w:rPr>
        <w:t>carrying out a complete narrow-pulse, signal detection and processing scheme in the tim</w:t>
      </w:r>
      <w:r>
        <w:rPr>
          <w:bCs/>
          <w:lang w:eastAsia="zh-CN"/>
        </w:rPr>
        <w:t>e domain.</w:t>
      </w:r>
    </w:p>
    <w:p w:rsidR="00CB253C" w:rsidRDefault="00113F06" w:rsidP="00CB253C">
      <w:pPr>
        <w:pStyle w:val="Heading2"/>
      </w:pPr>
      <w:bookmarkStart w:id="173" w:name="_Ref251581205"/>
      <w:bookmarkStart w:id="174" w:name="_Toc320161791"/>
      <w:r>
        <w:t>Development of the 1</w:t>
      </w:r>
      <w:r w:rsidRPr="00113F06">
        <w:rPr>
          <w:vertAlign w:val="superscript"/>
        </w:rPr>
        <w:t>st</w:t>
      </w:r>
      <w:r>
        <w:t xml:space="preserve"> Generation</w:t>
      </w:r>
      <w:r w:rsidR="00446F87">
        <w:t xml:space="preserve"> Millimeter Accuracy Real-time Indoor UWB Positioning System</w:t>
      </w:r>
      <w:bookmarkEnd w:id="173"/>
      <w:bookmarkEnd w:id="174"/>
    </w:p>
    <w:p w:rsidR="000F67A5" w:rsidRDefault="000F67A5" w:rsidP="000F67A5">
      <w:pPr>
        <w:jc w:val="both"/>
      </w:pPr>
      <w:r w:rsidRPr="000F67A5">
        <w:t>The challenge</w:t>
      </w:r>
      <w:r w:rsidRPr="000F67A5">
        <w:rPr>
          <w:rFonts w:hint="eastAsia"/>
        </w:rPr>
        <w:t>s</w:t>
      </w:r>
      <w:r w:rsidR="0019231F">
        <w:t xml:space="preserve"> in developing </w:t>
      </w:r>
      <w:r w:rsidRPr="000F67A5">
        <w:t>a</w:t>
      </w:r>
      <w:r w:rsidR="0019231F">
        <w:t xml:space="preserve"> millimeter range accuracy real-time non-coherent UWB positioning</w:t>
      </w:r>
      <w:r w:rsidRPr="000F67A5">
        <w:t xml:space="preserve"> system include: generating ultra-wideband pulses, pulse dispersion due to antennas, modeling of complex propagation channels with severe multipath effects, need for extremely high sampling rates for digital processing, synchronization between the tag and receivers’ clocks, clock jitter, </w:t>
      </w:r>
      <w:r w:rsidRPr="000F67A5">
        <w:rPr>
          <w:rFonts w:hint="eastAsia"/>
        </w:rPr>
        <w:t>local oscillator (</w:t>
      </w:r>
      <w:r w:rsidRPr="000F67A5">
        <w:t>LO</w:t>
      </w:r>
      <w:r w:rsidRPr="000F67A5">
        <w:rPr>
          <w:rFonts w:hint="eastAsia"/>
        </w:rPr>
        <w:t>)</w:t>
      </w:r>
      <w:r w:rsidRPr="000F67A5">
        <w:t xml:space="preserve"> phase noise, frequency offset between the </w:t>
      </w:r>
      <w:r w:rsidRPr="000F67A5">
        <w:rPr>
          <w:rFonts w:hint="eastAsia"/>
        </w:rPr>
        <w:t>tag</w:t>
      </w:r>
      <w:r w:rsidRPr="000F67A5">
        <w:t xml:space="preserve"> and </w:t>
      </w:r>
      <w:r w:rsidRPr="000F67A5">
        <w:rPr>
          <w:rFonts w:hint="eastAsia"/>
        </w:rPr>
        <w:t>receivers</w:t>
      </w:r>
      <w:r w:rsidRPr="000F67A5">
        <w:t>’</w:t>
      </w:r>
      <w:r w:rsidRPr="000F67A5">
        <w:rPr>
          <w:rFonts w:hint="eastAsia"/>
        </w:rPr>
        <w:t xml:space="preserve"> </w:t>
      </w:r>
      <w:r w:rsidRPr="000F67A5">
        <w:t xml:space="preserve">LOs, and antenna phase center variation. For such a high precision system with mm or even sub-mm accuracy, </w:t>
      </w:r>
      <w:r w:rsidRPr="000F67A5">
        <w:rPr>
          <w:rFonts w:hint="eastAsia"/>
        </w:rPr>
        <w:t>all th</w:t>
      </w:r>
      <w:r w:rsidRPr="000F67A5">
        <w:t>e</w:t>
      </w:r>
      <w:r w:rsidRPr="000F67A5">
        <w:rPr>
          <w:rFonts w:hint="eastAsia"/>
        </w:rPr>
        <w:t>se</w:t>
      </w:r>
      <w:r w:rsidRPr="000F67A5">
        <w:t xml:space="preserve"> effects should be accounted for and minimized. A comprehensive simulation framework has also been utilized in quantifying the accuracy of the system in realistic multipath, indoor environments in terms of the overall sensitivity to the mentioned challenges in achieving high accuracy (see Chapter 3).</w:t>
      </w:r>
      <w:r w:rsidR="00121CEF">
        <w:t xml:space="preserve"> In this section, the non-coherent UWB positioning system architecture is presented along with methods to mitigate and account for the aforementioned challenges in achieving 3-D real-time millimeter range accuracy.</w:t>
      </w:r>
    </w:p>
    <w:p w:rsidR="00121CEF" w:rsidRDefault="00121CEF" w:rsidP="0067747D">
      <w:pPr>
        <w:pStyle w:val="Heading3"/>
        <w:spacing w:before="0"/>
      </w:pPr>
      <w:bookmarkStart w:id="175" w:name="_Toc320161792"/>
      <w:r>
        <w:t>System Architecture</w:t>
      </w:r>
      <w:bookmarkEnd w:id="175"/>
    </w:p>
    <w:p w:rsidR="00E010B3" w:rsidRPr="00E010B3" w:rsidRDefault="00743F66" w:rsidP="00951A42">
      <w:pPr>
        <w:spacing w:after="360"/>
        <w:jc w:val="distribute"/>
        <w:rPr>
          <w:color w:val="000000"/>
        </w:rPr>
      </w:pPr>
      <w:r w:rsidRPr="00121BC2">
        <w:rPr>
          <w:color w:val="000000"/>
        </w:rPr>
        <w:t xml:space="preserve">The complete setup </w:t>
      </w:r>
      <w:r w:rsidRPr="00121BC2">
        <w:rPr>
          <w:rFonts w:hint="eastAsia"/>
          <w:color w:val="000000"/>
        </w:rPr>
        <w:t xml:space="preserve">of </w:t>
      </w:r>
      <w:r>
        <w:rPr>
          <w:color w:val="000000"/>
        </w:rPr>
        <w:t>the non-coherent UWB positioning system</w:t>
      </w:r>
      <w:r w:rsidRPr="00121BC2">
        <w:rPr>
          <w:rFonts w:hint="eastAsia"/>
          <w:color w:val="000000"/>
        </w:rPr>
        <w:t xml:space="preserve"> is shown in </w:t>
      </w:r>
      <w:r w:rsidR="0035301D">
        <w:rPr>
          <w:color w:val="000000"/>
        </w:rPr>
        <w:fldChar w:fldCharType="begin"/>
      </w:r>
      <w:r>
        <w:rPr>
          <w:color w:val="000000"/>
        </w:rPr>
        <w:instrText xml:space="preserve"> </w:instrText>
      </w:r>
      <w:r>
        <w:rPr>
          <w:rFonts w:hint="eastAsia"/>
          <w:color w:val="000000"/>
        </w:rPr>
        <w:instrText>REF _Ref251619594 \h</w:instrText>
      </w:r>
      <w:r>
        <w:rPr>
          <w:color w:val="000000"/>
        </w:rPr>
        <w:instrText xml:space="preserve"> </w:instrText>
      </w:r>
      <w:r w:rsidR="0035301D">
        <w:rPr>
          <w:color w:val="000000"/>
        </w:rPr>
      </w:r>
      <w:r w:rsidR="0035301D">
        <w:rPr>
          <w:color w:val="000000"/>
        </w:rPr>
        <w:fldChar w:fldCharType="separate"/>
      </w:r>
      <w:r w:rsidR="00353473" w:rsidRPr="00CE6EDE">
        <w:rPr>
          <w:bCs/>
        </w:rPr>
        <w:t xml:space="preserve">Figure </w:t>
      </w:r>
      <w:r w:rsidR="00353473">
        <w:rPr>
          <w:bCs/>
          <w:noProof/>
        </w:rPr>
        <w:t>2</w:t>
      </w:r>
      <w:r w:rsidR="00353473" w:rsidRPr="00CE6EDE">
        <w:rPr>
          <w:bCs/>
        </w:rPr>
        <w:t>-</w:t>
      </w:r>
      <w:r w:rsidR="00353473">
        <w:rPr>
          <w:bCs/>
          <w:noProof/>
        </w:rPr>
        <w:t>7</w:t>
      </w:r>
      <w:r w:rsidR="0035301D">
        <w:rPr>
          <w:color w:val="000000"/>
        </w:rPr>
        <w:fldChar w:fldCharType="end"/>
      </w:r>
      <w:r w:rsidRPr="00121BC2">
        <w:rPr>
          <w:color w:val="000000"/>
        </w:rPr>
        <w:t xml:space="preserve">. The source of </w:t>
      </w:r>
      <w:r>
        <w:rPr>
          <w:color w:val="000000"/>
        </w:rPr>
        <w:t>the non-coherent</w:t>
      </w:r>
      <w:r w:rsidRPr="00121BC2">
        <w:rPr>
          <w:color w:val="000000"/>
        </w:rPr>
        <w:t xml:space="preserve"> UWB positioning system is a step-recovery diode (SRD) based pulse generator with a pulse width of 300</w:t>
      </w:r>
      <w:r w:rsidRPr="00121BC2">
        <w:rPr>
          <w:rFonts w:hint="eastAsia"/>
          <w:color w:val="000000"/>
        </w:rPr>
        <w:t xml:space="preserve"> </w:t>
      </w:r>
      <w:r w:rsidRPr="00121BC2">
        <w:rPr>
          <w:color w:val="000000"/>
        </w:rPr>
        <w:t xml:space="preserve">ps and bandwidth of greater than 3 GHz. A detailed discussion </w:t>
      </w:r>
      <w:r>
        <w:rPr>
          <w:color w:val="000000"/>
        </w:rPr>
        <w:t xml:space="preserve">of the pulse generator design </w:t>
      </w:r>
      <w:r w:rsidRPr="00121BC2">
        <w:rPr>
          <w:color w:val="000000"/>
        </w:rPr>
        <w:t>can be found in [</w:t>
      </w:r>
      <w:r w:rsidR="0035301D">
        <w:rPr>
          <w:color w:val="000000"/>
        </w:rPr>
        <w:fldChar w:fldCharType="begin"/>
      </w:r>
      <w:r w:rsidR="00DA4384">
        <w:rPr>
          <w:color w:val="000000"/>
        </w:rPr>
        <w:instrText xml:space="preserve"> REF _Ref251620491 \n \h </w:instrText>
      </w:r>
      <w:r w:rsidR="0035301D">
        <w:rPr>
          <w:color w:val="000000"/>
        </w:rPr>
      </w:r>
      <w:r w:rsidR="0035301D">
        <w:rPr>
          <w:color w:val="000000"/>
        </w:rPr>
        <w:fldChar w:fldCharType="separate"/>
      </w:r>
      <w:r w:rsidR="00353473">
        <w:rPr>
          <w:color w:val="000000"/>
        </w:rPr>
        <w:t>57</w:t>
      </w:r>
      <w:r w:rsidR="0035301D">
        <w:rPr>
          <w:color w:val="000000"/>
        </w:rPr>
        <w:fldChar w:fldCharType="end"/>
      </w:r>
      <w:r w:rsidRPr="00121BC2">
        <w:rPr>
          <w:color w:val="000000"/>
        </w:rPr>
        <w:t>]. The Gaussian pulse is up-</w:t>
      </w:r>
      <w:r w:rsidRPr="00121BC2">
        <w:rPr>
          <w:color w:val="000000"/>
        </w:rPr>
        <w:lastRenderedPageBreak/>
        <w:t>converted with an 8 GHz carrier and then</w:t>
      </w:r>
      <w:r w:rsidRPr="00121BC2">
        <w:rPr>
          <w:rFonts w:hint="eastAsia"/>
          <w:color w:val="000000"/>
        </w:rPr>
        <w:t xml:space="preserve"> </w:t>
      </w:r>
      <w:r w:rsidRPr="00121BC2">
        <w:rPr>
          <w:color w:val="000000"/>
        </w:rPr>
        <w:t xml:space="preserve">transmitted through </w:t>
      </w:r>
      <w:r w:rsidRPr="00121BC2">
        <w:rPr>
          <w:rFonts w:hint="eastAsia"/>
          <w:color w:val="000000"/>
        </w:rPr>
        <w:t xml:space="preserve">an </w:t>
      </w:r>
      <w:r w:rsidRPr="00121BC2">
        <w:rPr>
          <w:color w:val="000000"/>
        </w:rPr>
        <w:t xml:space="preserve">omni-directional </w:t>
      </w:r>
      <w:r w:rsidR="00DA4384">
        <w:rPr>
          <w:color w:val="000000"/>
        </w:rPr>
        <w:t xml:space="preserve">monopole </w:t>
      </w:r>
      <w:r w:rsidRPr="00121BC2">
        <w:rPr>
          <w:color w:val="000000"/>
        </w:rPr>
        <w:t xml:space="preserve">UWB antenna. Multiple base stations </w:t>
      </w:r>
      <w:r w:rsidRPr="00121BC2">
        <w:rPr>
          <w:rFonts w:hint="eastAsia"/>
          <w:color w:val="000000"/>
        </w:rPr>
        <w:t xml:space="preserve">are </w:t>
      </w:r>
      <w:r w:rsidRPr="00121BC2">
        <w:rPr>
          <w:color w:val="000000"/>
        </w:rPr>
        <w:t xml:space="preserve">located at distinct positions </w:t>
      </w:r>
      <w:r w:rsidRPr="00121BC2">
        <w:rPr>
          <w:rFonts w:hint="eastAsia"/>
          <w:color w:val="000000"/>
        </w:rPr>
        <w:t xml:space="preserve">to </w:t>
      </w:r>
      <w:r w:rsidRPr="00121BC2">
        <w:rPr>
          <w:color w:val="000000"/>
        </w:rPr>
        <w:t>receive the modulated pulse signal</w:t>
      </w:r>
      <w:r w:rsidRPr="00121BC2">
        <w:rPr>
          <w:rFonts w:hint="eastAsia"/>
          <w:color w:val="000000"/>
        </w:rPr>
        <w:t xml:space="preserve">. The </w:t>
      </w:r>
      <w:r w:rsidRPr="00121BC2">
        <w:rPr>
          <w:color w:val="000000"/>
        </w:rPr>
        <w:t xml:space="preserve">received </w:t>
      </w:r>
      <w:r w:rsidRPr="00121BC2">
        <w:rPr>
          <w:rFonts w:hint="eastAsia"/>
          <w:color w:val="000000"/>
        </w:rPr>
        <w:t>modulated Gaussian pulse</w:t>
      </w:r>
      <w:r w:rsidRPr="00121BC2">
        <w:rPr>
          <w:color w:val="000000"/>
        </w:rPr>
        <w:t xml:space="preserve"> at each base station first goes through a directional Vivaldi receiving antenna and then is </w:t>
      </w:r>
      <w:r w:rsidRPr="00121BC2">
        <w:rPr>
          <w:rFonts w:hint="eastAsia"/>
          <w:color w:val="000000"/>
        </w:rPr>
        <w:t>amplified through a low noise amplifier (LNA) and</w:t>
      </w:r>
      <w:r w:rsidRPr="00121BC2">
        <w:rPr>
          <w:color w:val="000000"/>
        </w:rPr>
        <w:t xml:space="preserve"> </w:t>
      </w:r>
      <w:r w:rsidRPr="00121BC2">
        <w:rPr>
          <w:rFonts w:hint="eastAsia"/>
          <w:color w:val="000000"/>
        </w:rPr>
        <w:t>demodulated to</w:t>
      </w:r>
      <w:r w:rsidRPr="00121BC2">
        <w:rPr>
          <w:color w:val="000000"/>
        </w:rPr>
        <w:t xml:space="preserve"> obtain</w:t>
      </w:r>
      <w:r w:rsidRPr="00121BC2">
        <w:rPr>
          <w:rFonts w:hint="eastAsia"/>
          <w:color w:val="000000"/>
        </w:rPr>
        <w:t xml:space="preserve"> </w:t>
      </w:r>
      <w:r w:rsidRPr="00121BC2">
        <w:rPr>
          <w:color w:val="000000"/>
        </w:rPr>
        <w:t xml:space="preserve">the </w:t>
      </w:r>
      <w:r w:rsidRPr="00121BC2">
        <w:rPr>
          <w:rFonts w:hint="eastAsia"/>
          <w:color w:val="000000"/>
        </w:rPr>
        <w:t xml:space="preserve">I </w:t>
      </w:r>
      <w:r w:rsidR="00DA4384">
        <w:rPr>
          <w:color w:val="000000"/>
        </w:rPr>
        <w:t>signal</w:t>
      </w:r>
      <w:r w:rsidRPr="00121BC2">
        <w:rPr>
          <w:rFonts w:hint="eastAsia"/>
          <w:color w:val="000000"/>
        </w:rPr>
        <w:t>.</w:t>
      </w:r>
      <w:r w:rsidR="00DA4384">
        <w:rPr>
          <w:color w:val="000000"/>
        </w:rPr>
        <w:t xml:space="preserve"> Only one channel rather than I/Q is required since energy detection and carrier offsets are also applied at the UWB receiver.</w:t>
      </w:r>
      <w:r w:rsidRPr="00121BC2">
        <w:rPr>
          <w:rFonts w:hint="eastAsia"/>
          <w:color w:val="000000"/>
        </w:rPr>
        <w:t xml:space="preserve"> After going through a low pass filter</w:t>
      </w:r>
      <w:r w:rsidRPr="00121BC2">
        <w:rPr>
          <w:color w:val="000000"/>
        </w:rPr>
        <w:t xml:space="preserve"> (LPF)</w:t>
      </w:r>
      <w:r w:rsidR="00DA4384">
        <w:rPr>
          <w:rFonts w:hint="eastAsia"/>
          <w:color w:val="000000"/>
        </w:rPr>
        <w:t>, the I</w:t>
      </w:r>
      <w:r w:rsidRPr="00121BC2">
        <w:rPr>
          <w:rFonts w:hint="eastAsia"/>
          <w:color w:val="000000"/>
        </w:rPr>
        <w:t xml:space="preserve"> </w:t>
      </w:r>
      <w:r w:rsidR="00DA4384">
        <w:rPr>
          <w:color w:val="000000"/>
        </w:rPr>
        <w:t>channel</w:t>
      </w:r>
      <w:r w:rsidR="00DA4384">
        <w:rPr>
          <w:rFonts w:hint="eastAsia"/>
          <w:color w:val="000000"/>
        </w:rPr>
        <w:t xml:space="preserve"> </w:t>
      </w:r>
      <w:r w:rsidR="00DA4384">
        <w:rPr>
          <w:color w:val="000000"/>
        </w:rPr>
        <w:t>is</w:t>
      </w:r>
      <w:r w:rsidRPr="00121BC2">
        <w:rPr>
          <w:rFonts w:hint="eastAsia"/>
          <w:color w:val="000000"/>
        </w:rPr>
        <w:t xml:space="preserve"> </w:t>
      </w:r>
      <w:r w:rsidRPr="00121BC2">
        <w:rPr>
          <w:color w:val="000000"/>
        </w:rPr>
        <w:t>sub-sampled using an</w:t>
      </w:r>
      <w:r w:rsidRPr="00121BC2">
        <w:rPr>
          <w:rFonts w:hint="eastAsia"/>
          <w:color w:val="000000"/>
        </w:rPr>
        <w:t xml:space="preserve"> UWB</w:t>
      </w:r>
      <w:r w:rsidRPr="00121BC2">
        <w:rPr>
          <w:color w:val="000000"/>
        </w:rPr>
        <w:t xml:space="preserve"> sub-</w:t>
      </w:r>
      <w:r w:rsidR="00E010B3">
        <w:rPr>
          <w:rFonts w:hint="eastAsia"/>
          <w:color w:val="000000"/>
        </w:rPr>
        <w:t>sampling mixer, extending the</w:t>
      </w:r>
      <w:r w:rsidR="00E010B3">
        <w:rPr>
          <w:color w:val="000000"/>
        </w:rPr>
        <w:t xml:space="preserve"> signal</w:t>
      </w:r>
      <w:r w:rsidRPr="00121BC2">
        <w:rPr>
          <w:rFonts w:hint="eastAsia"/>
          <w:color w:val="000000"/>
        </w:rPr>
        <w:t xml:space="preserve"> to </w:t>
      </w:r>
      <w:r w:rsidRPr="00121BC2">
        <w:rPr>
          <w:color w:val="000000"/>
        </w:rPr>
        <w:t xml:space="preserve">a </w:t>
      </w:r>
      <w:r w:rsidRPr="00121BC2">
        <w:rPr>
          <w:rFonts w:hint="eastAsia"/>
          <w:color w:val="000000"/>
        </w:rPr>
        <w:t xml:space="preserve">larger time scale (i.e. </w:t>
      </w:r>
      <w:r w:rsidRPr="00121BC2">
        <w:rPr>
          <w:rFonts w:ascii="Symbol" w:hAnsi="Symbol"/>
          <w:color w:val="000000"/>
        </w:rPr>
        <w:t></w:t>
      </w:r>
      <w:r w:rsidRPr="00121BC2">
        <w:rPr>
          <w:color w:val="000000"/>
        </w:rPr>
        <w:t>s</w:t>
      </w:r>
      <w:r w:rsidRPr="00121BC2">
        <w:rPr>
          <w:rFonts w:hint="eastAsia"/>
          <w:color w:val="000000"/>
        </w:rPr>
        <w:t xml:space="preserve"> range) while maintaining the same</w:t>
      </w:r>
      <w:r w:rsidR="00951A42">
        <w:rPr>
          <w:color w:val="000000"/>
        </w:rPr>
        <w:t xml:space="preserve"> </w:t>
      </w:r>
      <w:r w:rsidR="00951A42" w:rsidRPr="00121BC2">
        <w:rPr>
          <w:color w:val="000000"/>
        </w:rPr>
        <w:t>pulse shape</w:t>
      </w:r>
      <w:r w:rsidR="00951A42" w:rsidRPr="00121BC2">
        <w:rPr>
          <w:rFonts w:hint="eastAsia"/>
          <w:color w:val="000000"/>
        </w:rPr>
        <w:t xml:space="preserve"> [</w:t>
      </w:r>
      <w:r w:rsidR="0035301D">
        <w:rPr>
          <w:color w:val="000000"/>
        </w:rPr>
        <w:fldChar w:fldCharType="begin"/>
      </w:r>
      <w:r w:rsidR="00951A42">
        <w:rPr>
          <w:color w:val="000000"/>
        </w:rPr>
        <w:instrText xml:space="preserve"> </w:instrText>
      </w:r>
      <w:r w:rsidR="00951A42">
        <w:rPr>
          <w:rFonts w:hint="eastAsia"/>
          <w:color w:val="000000"/>
        </w:rPr>
        <w:instrText>REF _Ref251588789 \n \h</w:instrText>
      </w:r>
      <w:r w:rsidR="00951A42">
        <w:rPr>
          <w:color w:val="000000"/>
        </w:rPr>
        <w:instrText xml:space="preserve"> </w:instrText>
      </w:r>
      <w:r w:rsidR="0035301D">
        <w:rPr>
          <w:color w:val="000000"/>
        </w:rPr>
      </w:r>
      <w:r w:rsidR="0035301D">
        <w:rPr>
          <w:color w:val="000000"/>
        </w:rPr>
        <w:fldChar w:fldCharType="separate"/>
      </w:r>
      <w:r w:rsidR="00353473">
        <w:rPr>
          <w:color w:val="000000"/>
        </w:rPr>
        <w:t>40</w:t>
      </w:r>
      <w:r w:rsidR="0035301D">
        <w:rPr>
          <w:color w:val="000000"/>
        </w:rPr>
        <w:fldChar w:fldCharType="end"/>
      </w:r>
      <w:r w:rsidR="00951A42" w:rsidRPr="00121BC2">
        <w:rPr>
          <w:rFonts w:hint="eastAsia"/>
          <w:color w:val="000000"/>
        </w:rPr>
        <w:t>].</w:t>
      </w:r>
      <w:r w:rsidR="00951A42" w:rsidRPr="00121BC2">
        <w:rPr>
          <w:color w:val="000000"/>
        </w:rPr>
        <w:t xml:space="preserve"> </w:t>
      </w:r>
      <w:r w:rsidR="00951A42">
        <w:rPr>
          <w:color w:val="000000"/>
        </w:rPr>
        <w:t xml:space="preserve">The PRF clocks are set to be 10 MHz with an offset frequency of 1-2 kHz between the tag and base stations which corresponds to an </w:t>
      </w:r>
      <w:r w:rsidR="00951A42" w:rsidRPr="00121BC2">
        <w:rPr>
          <w:color w:val="000000"/>
        </w:rPr>
        <w:t>equivalent</w:t>
      </w:r>
      <w:r w:rsidR="00951A42">
        <w:rPr>
          <w:color w:val="000000"/>
        </w:rPr>
        <w:t xml:space="preserve"> </w:t>
      </w:r>
      <w:r w:rsidR="00951A42" w:rsidRPr="00121BC2">
        <w:rPr>
          <w:color w:val="000000"/>
        </w:rPr>
        <w:t>sampling rate</w:t>
      </w:r>
      <w:r w:rsidR="00951A42">
        <w:rPr>
          <w:color w:val="000000"/>
        </w:rPr>
        <w:t xml:space="preserve"> of</w:t>
      </w:r>
      <w:r w:rsidR="00951A42" w:rsidRPr="00121BC2">
        <w:rPr>
          <w:color w:val="000000"/>
        </w:rPr>
        <w:t xml:space="preserve"> </w:t>
      </w:r>
      <w:r w:rsidR="00951A42">
        <w:rPr>
          <w:color w:val="000000"/>
        </w:rPr>
        <w:t>50-</w:t>
      </w:r>
      <w:r w:rsidR="00951A42" w:rsidRPr="00121BC2">
        <w:rPr>
          <w:color w:val="000000"/>
        </w:rPr>
        <w:t>100 GS/s.</w:t>
      </w:r>
      <w:r w:rsidR="00951A42" w:rsidRPr="00121BC2">
        <w:rPr>
          <w:rFonts w:hint="eastAsia"/>
          <w:color w:val="000000"/>
        </w:rPr>
        <w:t xml:space="preserve"> </w:t>
      </w:r>
      <w:r w:rsidR="00951A42" w:rsidRPr="00121BC2">
        <w:rPr>
          <w:color w:val="000000"/>
        </w:rPr>
        <w:t>Finally, t</w:t>
      </w:r>
      <w:r w:rsidR="00951A42">
        <w:rPr>
          <w:rFonts w:hint="eastAsia"/>
          <w:color w:val="000000"/>
        </w:rPr>
        <w:t xml:space="preserve">he extended I channel </w:t>
      </w:r>
      <w:r w:rsidR="00951A42">
        <w:rPr>
          <w:color w:val="000000"/>
        </w:rPr>
        <w:t>is</w:t>
      </w:r>
      <w:r w:rsidR="00951A42" w:rsidRPr="00121BC2">
        <w:rPr>
          <w:rFonts w:hint="eastAsia"/>
          <w:color w:val="000000"/>
        </w:rPr>
        <w:t xml:space="preserve"> processed by a conventional analog to </w:t>
      </w:r>
      <w:r w:rsidR="00951A42" w:rsidRPr="00121BC2">
        <w:rPr>
          <w:color w:val="000000"/>
        </w:rPr>
        <w:t>digital</w:t>
      </w:r>
      <w:r w:rsidR="00951A42" w:rsidRPr="00121BC2">
        <w:rPr>
          <w:rFonts w:hint="eastAsia"/>
          <w:color w:val="000000"/>
        </w:rPr>
        <w:t xml:space="preserve"> </w:t>
      </w:r>
    </w:p>
    <w:p w:rsidR="00A06E16" w:rsidRPr="00A06E16" w:rsidRDefault="00951A42" w:rsidP="00743F66">
      <w:pPr>
        <w:spacing w:line="240" w:lineRule="auto"/>
        <w:ind w:firstLine="0"/>
        <w:jc w:val="center"/>
      </w:pPr>
      <w:r w:rsidRPr="00A06E16">
        <w:object w:dxaOrig="10822" w:dyaOrig="4812">
          <v:shape id="_x0000_i1031" type="#_x0000_t75" style="width:438pt;height:199.5pt" o:ole="">
            <v:imagedata r:id="rId30" o:title=""/>
          </v:shape>
          <o:OLEObject Type="Embed" ProgID="SmartDraw.2" ShapeID="_x0000_i1031" DrawAspect="Content" ObjectID="_1394625911" r:id="rId31"/>
        </w:object>
      </w:r>
    </w:p>
    <w:p w:rsidR="00A06E16" w:rsidRDefault="00743F66" w:rsidP="00743F66">
      <w:pPr>
        <w:spacing w:line="240" w:lineRule="auto"/>
        <w:ind w:firstLine="0"/>
        <w:jc w:val="both"/>
      </w:pPr>
      <w:bookmarkStart w:id="176" w:name="_Ref251619594"/>
      <w:bookmarkStart w:id="177" w:name="_Toc320162079"/>
      <w:r w:rsidRPr="00CE6EDE">
        <w:rPr>
          <w:bCs/>
        </w:rPr>
        <w:t xml:space="preserve">Figure </w:t>
      </w:r>
      <w:r w:rsidR="0035301D" w:rsidRPr="0035301D">
        <w:rPr>
          <w:bCs/>
        </w:rPr>
        <w:fldChar w:fldCharType="begin"/>
      </w:r>
      <w:r w:rsidRPr="00CE6EDE">
        <w:rPr>
          <w:bCs/>
        </w:rPr>
        <w:instrText xml:space="preserve"> STYLEREF 1 \s </w:instrText>
      </w:r>
      <w:r w:rsidR="0035301D" w:rsidRPr="0035301D">
        <w:rPr>
          <w:bCs/>
        </w:rPr>
        <w:fldChar w:fldCharType="separate"/>
      </w:r>
      <w:r w:rsidR="00353473">
        <w:rPr>
          <w:bCs/>
          <w:noProof/>
        </w:rPr>
        <w:t>2</w:t>
      </w:r>
      <w:r w:rsidR="0035301D" w:rsidRPr="00CE6EDE">
        <w:fldChar w:fldCharType="end"/>
      </w:r>
      <w:r w:rsidRPr="00CE6EDE">
        <w:rPr>
          <w:bCs/>
        </w:rPr>
        <w:t>-</w:t>
      </w:r>
      <w:r w:rsidR="0035301D" w:rsidRPr="0035301D">
        <w:rPr>
          <w:bCs/>
        </w:rPr>
        <w:fldChar w:fldCharType="begin"/>
      </w:r>
      <w:r w:rsidRPr="00CE6EDE">
        <w:rPr>
          <w:bCs/>
        </w:rPr>
        <w:instrText xml:space="preserve"> SEQ Figure \* ARABIC \s 1 </w:instrText>
      </w:r>
      <w:r w:rsidR="0035301D" w:rsidRPr="0035301D">
        <w:rPr>
          <w:bCs/>
        </w:rPr>
        <w:fldChar w:fldCharType="separate"/>
      </w:r>
      <w:r w:rsidR="00353473">
        <w:rPr>
          <w:bCs/>
          <w:noProof/>
        </w:rPr>
        <w:t>7</w:t>
      </w:r>
      <w:r w:rsidR="0035301D" w:rsidRPr="00CE6EDE">
        <w:fldChar w:fldCharType="end"/>
      </w:r>
      <w:bookmarkEnd w:id="176"/>
      <w:r w:rsidRPr="00CE6EDE">
        <w:rPr>
          <w:bCs/>
        </w:rPr>
        <w:t xml:space="preserve">: </w:t>
      </w:r>
      <w:r>
        <w:t>System architecture of non-coherent UWB positioning system which includes a carrier-based transmitted signal at the tag and a combination of downconversion and energy detection at the UWB receiver</w:t>
      </w:r>
      <w:r w:rsidR="00E010B3">
        <w:rPr>
          <w:rFonts w:hint="eastAsia"/>
        </w:rPr>
        <w:t>.</w:t>
      </w:r>
      <w:bookmarkEnd w:id="177"/>
    </w:p>
    <w:p w:rsidR="00E010B3" w:rsidRPr="0067747D" w:rsidRDefault="00951A42" w:rsidP="0067747D">
      <w:pPr>
        <w:ind w:firstLine="0"/>
        <w:jc w:val="both"/>
        <w:rPr>
          <w:color w:val="000000"/>
        </w:rPr>
      </w:pPr>
      <w:r w:rsidRPr="00121BC2">
        <w:rPr>
          <w:rFonts w:hint="eastAsia"/>
          <w:color w:val="000000"/>
        </w:rPr>
        <w:lastRenderedPageBreak/>
        <w:t xml:space="preserve">converter(ADC) and </w:t>
      </w:r>
      <w:r w:rsidRPr="00121BC2">
        <w:rPr>
          <w:color w:val="000000"/>
        </w:rPr>
        <w:t xml:space="preserve">standard </w:t>
      </w:r>
      <w:r w:rsidRPr="00121BC2">
        <w:rPr>
          <w:rFonts w:hint="eastAsia"/>
          <w:color w:val="000000"/>
        </w:rPr>
        <w:t>FPGA unit.</w:t>
      </w:r>
      <w:r>
        <w:rPr>
          <w:color w:val="000000"/>
        </w:rPr>
        <w:t xml:space="preserve"> Leading-edge detection is performed on the FPGA. The time</w:t>
      </w:r>
      <w:r w:rsidRPr="00121BC2">
        <w:rPr>
          <w:rFonts w:hint="eastAsia"/>
          <w:color w:val="000000"/>
        </w:rPr>
        <w:t xml:space="preserve"> </w:t>
      </w:r>
      <w:r w:rsidR="0067747D">
        <w:rPr>
          <w:color w:val="000000"/>
        </w:rPr>
        <w:t>sample indices are sent to a computer where additional filtering and the final time-difference-of-arrival (TDOA) steps are performed to localize the 3-D position of the UWB tag.</w:t>
      </w:r>
    </w:p>
    <w:p w:rsidR="00E010B3" w:rsidRDefault="00342F4F" w:rsidP="00E010B3">
      <w:pPr>
        <w:pStyle w:val="Heading3"/>
      </w:pPr>
      <w:bookmarkStart w:id="178" w:name="_Toc320161793"/>
      <w:r>
        <w:t>Low Phase Noise Local Oscillators</w:t>
      </w:r>
      <w:bookmarkEnd w:id="178"/>
    </w:p>
    <w:p w:rsidR="00951A42" w:rsidRDefault="00417B05" w:rsidP="007F603C">
      <w:pPr>
        <w:jc w:val="both"/>
        <w:rPr>
          <w:color w:val="000000"/>
        </w:rPr>
      </w:pPr>
      <w:r>
        <w:rPr>
          <w:color w:val="000000"/>
        </w:rPr>
        <w:t xml:space="preserve">The impact of phase noise from the LOs at the transmitter and receiver has large effects on the resulting performance of the UWB positioning system. </w:t>
      </w:r>
      <w:r w:rsidRPr="00725ACC">
        <w:rPr>
          <w:color w:val="000000"/>
        </w:rPr>
        <w:t>Carriers with high and low phase noise performance have been studied</w:t>
      </w:r>
      <w:r>
        <w:rPr>
          <w:color w:val="000000"/>
        </w:rPr>
        <w:t xml:space="preserve"> at the UWB transmitter and receiver,</w:t>
      </w:r>
      <w:r w:rsidRPr="00725ACC">
        <w:rPr>
          <w:color w:val="000000"/>
        </w:rPr>
        <w:t xml:space="preserve"> and </w:t>
      </w:r>
      <w:r>
        <w:rPr>
          <w:color w:val="000000"/>
          <w:lang w:eastAsia="zh-CN"/>
        </w:rPr>
        <w:t xml:space="preserve">the impact of carrier sources with different phase noise performance on the </w:t>
      </w:r>
      <w:r>
        <w:rPr>
          <w:color w:val="000000"/>
        </w:rPr>
        <w:t xml:space="preserve">resulting </w:t>
      </w:r>
      <w:r w:rsidRPr="00725ACC">
        <w:rPr>
          <w:color w:val="000000"/>
        </w:rPr>
        <w:t>localization system jitter</w:t>
      </w:r>
      <w:r>
        <w:rPr>
          <w:color w:val="000000"/>
        </w:rPr>
        <w:t xml:space="preserve"> ha</w:t>
      </w:r>
      <w:r w:rsidR="00632C08">
        <w:rPr>
          <w:color w:val="000000"/>
        </w:rPr>
        <w:t>s</w:t>
      </w:r>
      <w:r>
        <w:rPr>
          <w:color w:val="000000"/>
        </w:rPr>
        <w:t xml:space="preserve"> been analyzed through</w:t>
      </w:r>
      <w:r w:rsidRPr="00725ACC">
        <w:rPr>
          <w:color w:val="000000"/>
        </w:rPr>
        <w:t xml:space="preserve"> simulation and measurement. </w:t>
      </w:r>
      <w:r w:rsidR="0035301D">
        <w:rPr>
          <w:color w:val="000000"/>
        </w:rPr>
        <w:fldChar w:fldCharType="begin"/>
      </w:r>
      <w:r w:rsidR="00632C08">
        <w:rPr>
          <w:color w:val="000000"/>
        </w:rPr>
        <w:instrText xml:space="preserve"> REF _Ref251701749 \h </w:instrText>
      </w:r>
      <w:r w:rsidR="0035301D">
        <w:rPr>
          <w:color w:val="000000"/>
        </w:rPr>
      </w:r>
      <w:r w:rsidR="0035301D">
        <w:rPr>
          <w:color w:val="000000"/>
        </w:rPr>
        <w:fldChar w:fldCharType="separate"/>
      </w:r>
      <w:r w:rsidR="00353473" w:rsidRPr="009428B5">
        <w:rPr>
          <w:color w:val="000000"/>
          <w:szCs w:val="22"/>
        </w:rPr>
        <w:t xml:space="preserve">Table </w:t>
      </w:r>
      <w:r w:rsidR="00353473">
        <w:rPr>
          <w:noProof/>
          <w:color w:val="000000"/>
          <w:szCs w:val="22"/>
        </w:rPr>
        <w:t>2</w:t>
      </w:r>
      <w:r w:rsidR="00353473">
        <w:rPr>
          <w:color w:val="000000"/>
          <w:szCs w:val="22"/>
        </w:rPr>
        <w:noBreakHyphen/>
      </w:r>
      <w:r w:rsidR="00353473">
        <w:rPr>
          <w:noProof/>
          <w:color w:val="000000"/>
          <w:szCs w:val="22"/>
        </w:rPr>
        <w:t>3</w:t>
      </w:r>
      <w:r w:rsidR="0035301D">
        <w:rPr>
          <w:color w:val="000000"/>
        </w:rPr>
        <w:fldChar w:fldCharType="end"/>
      </w:r>
      <w:r w:rsidR="00632C08">
        <w:rPr>
          <w:color w:val="000000"/>
        </w:rPr>
        <w:t xml:space="preserve"> </w:t>
      </w:r>
      <w:r w:rsidRPr="00725ACC">
        <w:rPr>
          <w:color w:val="000000"/>
        </w:rPr>
        <w:t>lists the phase noise performance of three types of LO sources where LO</w:t>
      </w:r>
      <w:r w:rsidRPr="00725ACC">
        <w:rPr>
          <w:color w:val="000000"/>
          <w:vertAlign w:val="subscript"/>
        </w:rPr>
        <w:t>A</w:t>
      </w:r>
      <w:r w:rsidRPr="00725ACC">
        <w:rPr>
          <w:color w:val="000000"/>
        </w:rPr>
        <w:t xml:space="preserve"> is </w:t>
      </w:r>
      <w:r>
        <w:rPr>
          <w:color w:val="000000"/>
        </w:rPr>
        <w:t>a</w:t>
      </w:r>
      <w:r w:rsidRPr="00725ACC">
        <w:rPr>
          <w:color w:val="000000"/>
        </w:rPr>
        <w:t xml:space="preserve"> low cost commercial </w:t>
      </w:r>
      <w:r>
        <w:rPr>
          <w:color w:val="000000"/>
        </w:rPr>
        <w:t xml:space="preserve">free running </w:t>
      </w:r>
      <w:r w:rsidRPr="00725ACC">
        <w:rPr>
          <w:color w:val="000000"/>
        </w:rPr>
        <w:t>MMIC VCO</w:t>
      </w:r>
      <w:r>
        <w:rPr>
          <w:color w:val="000000"/>
        </w:rPr>
        <w:t xml:space="preserve"> and</w:t>
      </w:r>
      <w:r w:rsidRPr="00725ACC">
        <w:rPr>
          <w:color w:val="000000"/>
        </w:rPr>
        <w:t xml:space="preserve"> LO</w:t>
      </w:r>
      <w:r w:rsidRPr="00725ACC">
        <w:rPr>
          <w:color w:val="000000"/>
          <w:vertAlign w:val="subscript"/>
        </w:rPr>
        <w:t>B</w:t>
      </w:r>
      <w:r w:rsidRPr="00725ACC">
        <w:rPr>
          <w:color w:val="000000"/>
        </w:rPr>
        <w:t xml:space="preserve"> and LO</w:t>
      </w:r>
      <w:r w:rsidRPr="00725ACC">
        <w:rPr>
          <w:color w:val="000000"/>
          <w:vertAlign w:val="subscript"/>
        </w:rPr>
        <w:t>C</w:t>
      </w:r>
      <w:r w:rsidRPr="00725ACC">
        <w:rPr>
          <w:color w:val="000000"/>
        </w:rPr>
        <w:t xml:space="preserve"> are high performance signal generator </w:t>
      </w:r>
      <w:r>
        <w:rPr>
          <w:color w:val="000000"/>
        </w:rPr>
        <w:t xml:space="preserve">bench-top </w:t>
      </w:r>
      <w:r w:rsidRPr="00725ACC">
        <w:rPr>
          <w:color w:val="000000"/>
        </w:rPr>
        <w:t>instruments.</w:t>
      </w:r>
      <w:r>
        <w:rPr>
          <w:color w:val="000000"/>
        </w:rPr>
        <w:t xml:space="preserve"> </w:t>
      </w:r>
      <w:r w:rsidRPr="00725ACC">
        <w:rPr>
          <w:color w:val="000000"/>
        </w:rPr>
        <w:t>We f</w:t>
      </w:r>
      <w:r>
        <w:rPr>
          <w:color w:val="000000"/>
        </w:rPr>
        <w:t>irst consider a static scenario;</w:t>
      </w:r>
      <w:r w:rsidRPr="00725ACC">
        <w:rPr>
          <w:color w:val="000000"/>
        </w:rPr>
        <w:t xml:space="preserve"> under this situation the tag is at a fixed position</w:t>
      </w:r>
      <w:r>
        <w:rPr>
          <w:color w:val="000000"/>
        </w:rPr>
        <w:t xml:space="preserve"> from the base stations</w:t>
      </w:r>
      <w:r w:rsidRPr="00725ACC">
        <w:rPr>
          <w:color w:val="000000"/>
        </w:rPr>
        <w:t>.</w:t>
      </w:r>
      <w:r>
        <w:rPr>
          <w:color w:val="000000"/>
        </w:rPr>
        <w:t xml:space="preserve"> The </w:t>
      </w:r>
      <w:r w:rsidRPr="00725ACC">
        <w:rPr>
          <w:color w:val="000000"/>
        </w:rPr>
        <w:t>unsynchronized simulation/experiment</w:t>
      </w:r>
      <w:r>
        <w:rPr>
          <w:color w:val="000000"/>
        </w:rPr>
        <w:t>al</w:t>
      </w:r>
      <w:r w:rsidRPr="00725ACC">
        <w:rPr>
          <w:color w:val="000000"/>
        </w:rPr>
        <w:t xml:space="preserve"> setup has been carried out, as shown in</w:t>
      </w:r>
      <w:r w:rsidR="00632C08">
        <w:rPr>
          <w:color w:val="000000"/>
        </w:rPr>
        <w:t xml:space="preserve"> </w:t>
      </w:r>
      <w:r w:rsidR="0035301D">
        <w:rPr>
          <w:color w:val="000000"/>
        </w:rPr>
        <w:fldChar w:fldCharType="begin"/>
      </w:r>
      <w:r w:rsidR="00632C08">
        <w:rPr>
          <w:color w:val="000000"/>
        </w:rPr>
        <w:instrText xml:space="preserve"> REF _Ref251701789 \h </w:instrText>
      </w:r>
      <w:r w:rsidR="0035301D">
        <w:rPr>
          <w:color w:val="000000"/>
        </w:rPr>
      </w:r>
      <w:r w:rsidR="0035301D">
        <w:rPr>
          <w:color w:val="000000"/>
        </w:rPr>
        <w:fldChar w:fldCharType="separate"/>
      </w:r>
      <w:r w:rsidR="00353473" w:rsidRPr="00936EC9">
        <w:rPr>
          <w:color w:val="000000"/>
          <w:szCs w:val="22"/>
        </w:rPr>
        <w:t xml:space="preserve">Figure </w:t>
      </w:r>
      <w:r w:rsidR="00353473">
        <w:rPr>
          <w:noProof/>
          <w:color w:val="000000"/>
          <w:szCs w:val="22"/>
        </w:rPr>
        <w:t>2</w:t>
      </w:r>
      <w:r w:rsidR="00353473" w:rsidRPr="00936EC9">
        <w:rPr>
          <w:color w:val="000000"/>
          <w:szCs w:val="22"/>
        </w:rPr>
        <w:t>-</w:t>
      </w:r>
      <w:r w:rsidR="00353473">
        <w:rPr>
          <w:noProof/>
          <w:color w:val="000000"/>
          <w:szCs w:val="22"/>
        </w:rPr>
        <w:t>8</w:t>
      </w:r>
      <w:r w:rsidR="0035301D">
        <w:rPr>
          <w:color w:val="000000"/>
        </w:rPr>
        <w:fldChar w:fldCharType="end"/>
      </w:r>
      <w:r w:rsidRPr="00725ACC">
        <w:rPr>
          <w:color w:val="000000"/>
        </w:rPr>
        <w:t>, to study the relationship between the</w:t>
      </w:r>
      <w:r>
        <w:rPr>
          <w:color w:val="000000"/>
        </w:rPr>
        <w:t xml:space="preserve"> </w:t>
      </w:r>
      <w:r w:rsidRPr="00725ACC">
        <w:rPr>
          <w:color w:val="000000"/>
        </w:rPr>
        <w:t>carrier phase noise and system jitter. The jitter</w:t>
      </w:r>
      <w:r>
        <w:rPr>
          <w:color w:val="000000"/>
        </w:rPr>
        <w:t xml:space="preserve"> was</w:t>
      </w:r>
      <w:r w:rsidRPr="00725ACC">
        <w:rPr>
          <w:color w:val="000000"/>
        </w:rPr>
        <w:t xml:space="preserve"> calculated by recording 40</w:t>
      </w:r>
      <w:r>
        <w:rPr>
          <w:color w:val="000000"/>
        </w:rPr>
        <w:t xml:space="preserve"> </w:t>
      </w:r>
      <w:r w:rsidRPr="00725ACC">
        <w:rPr>
          <w:color w:val="000000"/>
        </w:rPr>
        <w:t>continuous time positions when the comparator is triggered at the rising-edge of a fixed voltage threshold setting at around 50% of the maximum pulse amplitude. The sub-sampled output signal from BS</w:t>
      </w:r>
      <w:r w:rsidRPr="00725ACC">
        <w:rPr>
          <w:color w:val="000000"/>
          <w:vertAlign w:val="subscript"/>
        </w:rPr>
        <w:t>2</w:t>
      </w:r>
      <w:r w:rsidRPr="00725ACC">
        <w:rPr>
          <w:color w:val="000000"/>
        </w:rPr>
        <w:t xml:space="preserve"> served as the trigger signal for the </w:t>
      </w:r>
      <w:r w:rsidR="00951A42" w:rsidRPr="00725ACC">
        <w:rPr>
          <w:color w:val="000000"/>
        </w:rPr>
        <w:t>Tektronix TDS340A oscilloscope. The simple received signal strength (RSS) method with a fixed</w:t>
      </w:r>
      <w:r w:rsidR="00951A42" w:rsidRPr="00951A42">
        <w:rPr>
          <w:color w:val="000000"/>
        </w:rPr>
        <w:t xml:space="preserve"> </w:t>
      </w:r>
      <w:r w:rsidR="00951A42" w:rsidRPr="00725ACC">
        <w:rPr>
          <w:color w:val="000000"/>
        </w:rPr>
        <w:t>voltage threshold has been used</w:t>
      </w:r>
      <w:r w:rsidR="00951A42">
        <w:rPr>
          <w:color w:val="000000"/>
        </w:rPr>
        <w:t xml:space="preserve"> for pulse detection</w:t>
      </w:r>
      <w:r w:rsidR="00951A42" w:rsidRPr="00725ACC">
        <w:rPr>
          <w:color w:val="000000"/>
        </w:rPr>
        <w:t>.</w:t>
      </w:r>
    </w:p>
    <w:p w:rsidR="00632C08" w:rsidRPr="00725ACC" w:rsidRDefault="0035301D" w:rsidP="00951A42">
      <w:pPr>
        <w:spacing w:after="120"/>
        <w:jc w:val="distribute"/>
        <w:rPr>
          <w:color w:val="000000"/>
        </w:rPr>
      </w:pPr>
      <w:r>
        <w:rPr>
          <w:color w:val="000000"/>
        </w:rPr>
        <w:fldChar w:fldCharType="begin"/>
      </w:r>
      <w:r w:rsidR="00951A42">
        <w:rPr>
          <w:color w:val="000000"/>
        </w:rPr>
        <w:instrText xml:space="preserve"> REF _Ref251702317 \h </w:instrText>
      </w:r>
      <w:r>
        <w:rPr>
          <w:color w:val="000000"/>
        </w:rPr>
      </w:r>
      <w:r>
        <w:rPr>
          <w:color w:val="000000"/>
        </w:rPr>
        <w:fldChar w:fldCharType="separate"/>
      </w:r>
      <w:r w:rsidR="00353473" w:rsidRPr="009428B5">
        <w:rPr>
          <w:color w:val="000000"/>
          <w:szCs w:val="22"/>
        </w:rPr>
        <w:t xml:space="preserve">Table </w:t>
      </w:r>
      <w:r w:rsidR="00353473">
        <w:rPr>
          <w:noProof/>
          <w:color w:val="000000"/>
          <w:szCs w:val="22"/>
        </w:rPr>
        <w:t>2</w:t>
      </w:r>
      <w:r w:rsidR="00353473">
        <w:rPr>
          <w:color w:val="000000"/>
          <w:szCs w:val="22"/>
        </w:rPr>
        <w:noBreakHyphen/>
      </w:r>
      <w:r w:rsidR="00353473">
        <w:rPr>
          <w:noProof/>
          <w:color w:val="000000"/>
          <w:szCs w:val="22"/>
        </w:rPr>
        <w:t>4</w:t>
      </w:r>
      <w:r>
        <w:rPr>
          <w:color w:val="000000"/>
        </w:rPr>
        <w:fldChar w:fldCharType="end"/>
      </w:r>
      <w:r w:rsidR="00951A42">
        <w:rPr>
          <w:color w:val="000000"/>
        </w:rPr>
        <w:t xml:space="preserve"> </w:t>
      </w:r>
      <w:r w:rsidR="00951A42" w:rsidRPr="00725ACC">
        <w:rPr>
          <w:color w:val="000000"/>
        </w:rPr>
        <w:t>lists the results of simulated</w:t>
      </w:r>
      <w:r w:rsidR="00951A42">
        <w:rPr>
          <w:color w:val="000000"/>
        </w:rPr>
        <w:t xml:space="preserve"> and </w:t>
      </w:r>
      <w:r w:rsidR="00951A42" w:rsidRPr="00725ACC">
        <w:rPr>
          <w:color w:val="000000"/>
        </w:rPr>
        <w:t>measured RMS jitter under different</w:t>
      </w:r>
    </w:p>
    <w:p w:rsidR="00417B05" w:rsidRPr="00410265" w:rsidRDefault="00417B05" w:rsidP="00417B05">
      <w:pPr>
        <w:spacing w:line="240" w:lineRule="auto"/>
        <w:ind w:firstLine="0"/>
        <w:jc w:val="center"/>
        <w:rPr>
          <w:color w:val="000000"/>
        </w:rPr>
      </w:pPr>
      <w:bookmarkStart w:id="179" w:name="_Toc320162043"/>
      <w:bookmarkStart w:id="180" w:name="_Ref251701749"/>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2</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3</w:t>
      </w:r>
      <w:r w:rsidR="009E2171">
        <w:rPr>
          <w:color w:val="000000"/>
          <w:szCs w:val="22"/>
        </w:rPr>
        <w:fldChar w:fldCharType="end"/>
      </w:r>
      <w:bookmarkEnd w:id="180"/>
      <w:r w:rsidRPr="009428B5">
        <w:rPr>
          <w:szCs w:val="22"/>
        </w:rPr>
        <w:t xml:space="preserve">: </w:t>
      </w:r>
      <w:r>
        <w:rPr>
          <w:szCs w:val="22"/>
        </w:rPr>
        <w:t>Phase noise performance of different carrier sources.</w:t>
      </w:r>
      <w:bookmarkEnd w:id="179"/>
    </w:p>
    <w:tbl>
      <w:tblPr>
        <w:tblW w:w="5984" w:type="dxa"/>
        <w:jc w:val="center"/>
        <w:tblInd w:w="-185" w:type="dxa"/>
        <w:tblBorders>
          <w:top w:val="double" w:sz="4" w:space="0" w:color="auto"/>
          <w:bottom w:val="double" w:sz="4" w:space="0" w:color="auto"/>
        </w:tblBorders>
        <w:tblCellMar>
          <w:left w:w="115" w:type="dxa"/>
          <w:right w:w="115" w:type="dxa"/>
        </w:tblCellMar>
        <w:tblLook w:val="01E0"/>
      </w:tblPr>
      <w:tblGrid>
        <w:gridCol w:w="1304"/>
        <w:gridCol w:w="1532"/>
        <w:gridCol w:w="1618"/>
        <w:gridCol w:w="1530"/>
      </w:tblGrid>
      <w:tr w:rsidR="00417B05" w:rsidRPr="00725ACC" w:rsidTr="00417B05">
        <w:trPr>
          <w:trHeight w:val="890"/>
          <w:jc w:val="center"/>
        </w:trPr>
        <w:tc>
          <w:tcPr>
            <w:tcW w:w="1304" w:type="dxa"/>
            <w:tcBorders>
              <w:top w:val="single" w:sz="4" w:space="0" w:color="auto"/>
              <w:bottom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Carrier Type</w:t>
            </w:r>
          </w:p>
        </w:tc>
        <w:tc>
          <w:tcPr>
            <w:tcW w:w="1532" w:type="dxa"/>
            <w:tcBorders>
              <w:top w:val="single" w:sz="4" w:space="0" w:color="auto"/>
              <w:bottom w:val="single" w:sz="4" w:space="0" w:color="auto"/>
            </w:tcBorders>
            <w:vAlign w:val="center"/>
          </w:tcPr>
          <w:p w:rsidR="00417B05" w:rsidRPr="00417B05" w:rsidRDefault="00417B05" w:rsidP="00417B05">
            <w:pPr>
              <w:spacing w:line="240" w:lineRule="auto"/>
              <w:ind w:firstLine="0"/>
              <w:jc w:val="center"/>
              <w:rPr>
                <w:color w:val="000000"/>
                <w:szCs w:val="22"/>
              </w:rPr>
            </w:pPr>
            <w:r>
              <w:rPr>
                <w:color w:val="000000"/>
                <w:szCs w:val="22"/>
              </w:rPr>
              <w:t>Phase N</w:t>
            </w:r>
            <w:r w:rsidRPr="00417B05">
              <w:rPr>
                <w:color w:val="000000"/>
                <w:szCs w:val="22"/>
              </w:rPr>
              <w:t>oise</w:t>
            </w:r>
          </w:p>
          <w:p w:rsidR="00417B05" w:rsidRPr="00417B05" w:rsidRDefault="00417B05" w:rsidP="00417B05">
            <w:pPr>
              <w:spacing w:line="240" w:lineRule="auto"/>
              <w:ind w:firstLine="0"/>
              <w:jc w:val="center"/>
              <w:rPr>
                <w:color w:val="000000"/>
                <w:szCs w:val="22"/>
              </w:rPr>
            </w:pPr>
            <w:r w:rsidRPr="00417B05">
              <w:rPr>
                <w:color w:val="000000"/>
                <w:szCs w:val="22"/>
              </w:rPr>
              <w:t>@1 kHz</w:t>
            </w:r>
          </w:p>
        </w:tc>
        <w:tc>
          <w:tcPr>
            <w:tcW w:w="1618" w:type="dxa"/>
            <w:tcBorders>
              <w:top w:val="single" w:sz="4" w:space="0" w:color="auto"/>
              <w:bottom w:val="single" w:sz="4" w:space="0" w:color="auto"/>
            </w:tcBorders>
            <w:vAlign w:val="center"/>
          </w:tcPr>
          <w:p w:rsidR="00417B05" w:rsidRPr="00417B05" w:rsidRDefault="00417B05" w:rsidP="00417B05">
            <w:pPr>
              <w:spacing w:line="240" w:lineRule="auto"/>
              <w:ind w:firstLine="0"/>
              <w:jc w:val="center"/>
              <w:rPr>
                <w:color w:val="000000"/>
                <w:szCs w:val="22"/>
              </w:rPr>
            </w:pPr>
            <w:r>
              <w:rPr>
                <w:color w:val="000000"/>
                <w:szCs w:val="22"/>
              </w:rPr>
              <w:t>Phase N</w:t>
            </w:r>
            <w:r w:rsidRPr="00417B05">
              <w:rPr>
                <w:color w:val="000000"/>
                <w:szCs w:val="22"/>
              </w:rPr>
              <w:t>oise</w:t>
            </w:r>
          </w:p>
          <w:p w:rsidR="00417B05" w:rsidRPr="00417B05" w:rsidRDefault="00417B05" w:rsidP="00417B05">
            <w:pPr>
              <w:spacing w:line="240" w:lineRule="auto"/>
              <w:ind w:firstLine="0"/>
              <w:jc w:val="center"/>
              <w:rPr>
                <w:color w:val="000000"/>
                <w:szCs w:val="22"/>
              </w:rPr>
            </w:pPr>
            <w:r w:rsidRPr="00417B05">
              <w:rPr>
                <w:color w:val="000000"/>
                <w:szCs w:val="22"/>
              </w:rPr>
              <w:t>@10 kHz</w:t>
            </w:r>
          </w:p>
        </w:tc>
        <w:tc>
          <w:tcPr>
            <w:tcW w:w="1530" w:type="dxa"/>
            <w:tcBorders>
              <w:top w:val="single" w:sz="4" w:space="0" w:color="auto"/>
              <w:bottom w:val="single" w:sz="4" w:space="0" w:color="auto"/>
            </w:tcBorders>
            <w:vAlign w:val="center"/>
          </w:tcPr>
          <w:p w:rsidR="00417B05" w:rsidRPr="00417B05" w:rsidRDefault="00417B05" w:rsidP="00417B05">
            <w:pPr>
              <w:spacing w:line="240" w:lineRule="auto"/>
              <w:ind w:firstLine="0"/>
              <w:jc w:val="center"/>
              <w:rPr>
                <w:color w:val="000000"/>
                <w:szCs w:val="22"/>
              </w:rPr>
            </w:pPr>
            <w:r>
              <w:rPr>
                <w:color w:val="000000"/>
                <w:szCs w:val="22"/>
              </w:rPr>
              <w:t>Phase N</w:t>
            </w:r>
            <w:r w:rsidRPr="00417B05">
              <w:rPr>
                <w:color w:val="000000"/>
                <w:szCs w:val="22"/>
              </w:rPr>
              <w:t>oise</w:t>
            </w:r>
          </w:p>
          <w:p w:rsidR="00417B05" w:rsidRPr="00417B05" w:rsidRDefault="00417B05" w:rsidP="00417B05">
            <w:pPr>
              <w:spacing w:line="240" w:lineRule="auto"/>
              <w:ind w:firstLine="0"/>
              <w:jc w:val="center"/>
              <w:rPr>
                <w:color w:val="000000"/>
                <w:szCs w:val="22"/>
              </w:rPr>
            </w:pPr>
            <w:r w:rsidRPr="00417B05">
              <w:rPr>
                <w:color w:val="000000"/>
                <w:szCs w:val="22"/>
              </w:rPr>
              <w:t>@100 kHz</w:t>
            </w:r>
          </w:p>
        </w:tc>
      </w:tr>
      <w:tr w:rsidR="00417B05" w:rsidRPr="00725ACC" w:rsidTr="00417B05">
        <w:trPr>
          <w:trHeight w:val="620"/>
          <w:jc w:val="center"/>
        </w:trPr>
        <w:tc>
          <w:tcPr>
            <w:tcW w:w="1304" w:type="dxa"/>
            <w:tcBorders>
              <w:top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LO</w:t>
            </w:r>
            <w:r w:rsidRPr="00417B05">
              <w:rPr>
                <w:color w:val="000000"/>
                <w:szCs w:val="22"/>
                <w:vertAlign w:val="subscript"/>
              </w:rPr>
              <w:t>A</w:t>
            </w:r>
          </w:p>
        </w:tc>
        <w:tc>
          <w:tcPr>
            <w:tcW w:w="1532" w:type="dxa"/>
            <w:tcBorders>
              <w:top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-46 dBc/Hz</w:t>
            </w:r>
          </w:p>
        </w:tc>
        <w:tc>
          <w:tcPr>
            <w:tcW w:w="1618" w:type="dxa"/>
            <w:tcBorders>
              <w:top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-80 dBc/Hz</w:t>
            </w:r>
          </w:p>
        </w:tc>
        <w:tc>
          <w:tcPr>
            <w:tcW w:w="1530" w:type="dxa"/>
            <w:tcBorders>
              <w:top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-103 dBc/Hz</w:t>
            </w:r>
          </w:p>
        </w:tc>
      </w:tr>
      <w:tr w:rsidR="00417B05" w:rsidRPr="00725ACC" w:rsidTr="00417B05">
        <w:trPr>
          <w:trHeight w:val="540"/>
          <w:jc w:val="center"/>
        </w:trPr>
        <w:tc>
          <w:tcPr>
            <w:tcW w:w="1304" w:type="dxa"/>
            <w:tcBorders>
              <w:bottom w:val="nil"/>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LO</w:t>
            </w:r>
            <w:r w:rsidRPr="00417B05">
              <w:rPr>
                <w:color w:val="000000"/>
                <w:szCs w:val="22"/>
                <w:vertAlign w:val="subscript"/>
              </w:rPr>
              <w:t>B</w:t>
            </w:r>
          </w:p>
        </w:tc>
        <w:tc>
          <w:tcPr>
            <w:tcW w:w="1532" w:type="dxa"/>
            <w:tcBorders>
              <w:bottom w:val="nil"/>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-85 dBc/Hz</w:t>
            </w:r>
          </w:p>
        </w:tc>
        <w:tc>
          <w:tcPr>
            <w:tcW w:w="1618" w:type="dxa"/>
            <w:tcBorders>
              <w:bottom w:val="nil"/>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-90 dBc/Hz</w:t>
            </w:r>
          </w:p>
        </w:tc>
        <w:tc>
          <w:tcPr>
            <w:tcW w:w="1530" w:type="dxa"/>
            <w:tcBorders>
              <w:bottom w:val="nil"/>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-110 dBc/Hz</w:t>
            </w:r>
          </w:p>
        </w:tc>
      </w:tr>
      <w:tr w:rsidR="00417B05" w:rsidRPr="00725ACC" w:rsidTr="00417B05">
        <w:trPr>
          <w:trHeight w:val="540"/>
          <w:jc w:val="center"/>
        </w:trPr>
        <w:tc>
          <w:tcPr>
            <w:tcW w:w="1304" w:type="dxa"/>
            <w:tcBorders>
              <w:top w:val="nil"/>
              <w:bottom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LO</w:t>
            </w:r>
            <w:r w:rsidRPr="00417B05">
              <w:rPr>
                <w:color w:val="000000"/>
                <w:szCs w:val="22"/>
                <w:vertAlign w:val="subscript"/>
              </w:rPr>
              <w:t>C</w:t>
            </w:r>
          </w:p>
        </w:tc>
        <w:tc>
          <w:tcPr>
            <w:tcW w:w="1532" w:type="dxa"/>
            <w:tcBorders>
              <w:top w:val="nil"/>
              <w:bottom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-106 dBc/Hz</w:t>
            </w:r>
          </w:p>
        </w:tc>
        <w:tc>
          <w:tcPr>
            <w:tcW w:w="1618" w:type="dxa"/>
            <w:tcBorders>
              <w:top w:val="nil"/>
              <w:bottom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-115 dBc/Hz</w:t>
            </w:r>
          </w:p>
        </w:tc>
        <w:tc>
          <w:tcPr>
            <w:tcW w:w="1530" w:type="dxa"/>
            <w:tcBorders>
              <w:top w:val="nil"/>
              <w:bottom w:val="single" w:sz="4" w:space="0" w:color="auto"/>
            </w:tcBorders>
            <w:vAlign w:val="center"/>
          </w:tcPr>
          <w:p w:rsidR="00417B05" w:rsidRPr="00417B05" w:rsidRDefault="00417B05" w:rsidP="00417B05">
            <w:pPr>
              <w:spacing w:line="240" w:lineRule="auto"/>
              <w:ind w:firstLine="0"/>
              <w:jc w:val="center"/>
              <w:rPr>
                <w:color w:val="000000"/>
                <w:szCs w:val="22"/>
              </w:rPr>
            </w:pPr>
            <w:r w:rsidRPr="00417B05">
              <w:rPr>
                <w:color w:val="000000"/>
                <w:szCs w:val="22"/>
              </w:rPr>
              <w:t>-115 dBc/Hz</w:t>
            </w:r>
          </w:p>
        </w:tc>
      </w:tr>
    </w:tbl>
    <w:p w:rsidR="00417B05" w:rsidRDefault="00417B05" w:rsidP="00632C08">
      <w:pPr>
        <w:spacing w:after="120" w:line="240" w:lineRule="auto"/>
        <w:rPr>
          <w:color w:val="000000"/>
        </w:rPr>
      </w:pPr>
    </w:p>
    <w:p w:rsidR="00951A42" w:rsidRPr="00725ACC" w:rsidRDefault="00951A42" w:rsidP="00632C08">
      <w:pPr>
        <w:spacing w:after="120" w:line="240" w:lineRule="auto"/>
        <w:rPr>
          <w:color w:val="000000"/>
        </w:rPr>
      </w:pPr>
    </w:p>
    <w:p w:rsidR="00417B05" w:rsidRPr="00632C08" w:rsidRDefault="00951A42" w:rsidP="00632C08">
      <w:pPr>
        <w:keepNext/>
        <w:spacing w:line="240" w:lineRule="auto"/>
        <w:ind w:firstLine="0"/>
        <w:jc w:val="center"/>
        <w:rPr>
          <w:color w:val="000000"/>
        </w:rPr>
      </w:pPr>
      <w:r w:rsidRPr="00725ACC">
        <w:rPr>
          <w:color w:val="000000"/>
        </w:rPr>
        <w:object w:dxaOrig="9072" w:dyaOrig="4351">
          <v:shape id="_x0000_i1032" type="#_x0000_t75" style="width:426.75pt;height:204pt" o:ole="">
            <v:imagedata r:id="rId32" o:title="" grayscale="t"/>
          </v:shape>
          <o:OLEObject Type="Embed" ProgID="SmartDraw.2" ShapeID="_x0000_i1032" DrawAspect="Content" ObjectID="_1394625912" r:id="rId33"/>
        </w:object>
      </w:r>
      <w:r w:rsidR="00417B05" w:rsidRPr="0067363B">
        <w:rPr>
          <w:b/>
          <w:color w:val="000000"/>
          <w:sz w:val="16"/>
          <w:szCs w:val="16"/>
        </w:rPr>
        <w:t xml:space="preserve"> </w:t>
      </w:r>
    </w:p>
    <w:p w:rsidR="00417B05" w:rsidRPr="00632C08" w:rsidRDefault="00632C08" w:rsidP="0010673E">
      <w:pPr>
        <w:adjustRightInd w:val="0"/>
        <w:spacing w:after="480" w:line="240" w:lineRule="auto"/>
        <w:ind w:firstLine="0"/>
        <w:jc w:val="both"/>
        <w:rPr>
          <w:color w:val="000000"/>
          <w:szCs w:val="22"/>
        </w:rPr>
      </w:pPr>
      <w:bookmarkStart w:id="181" w:name="_Ref251701789"/>
      <w:bookmarkStart w:id="182" w:name="_Toc320162080"/>
      <w:r w:rsidRPr="00936EC9">
        <w:rPr>
          <w:color w:val="000000"/>
          <w:szCs w:val="22"/>
        </w:rPr>
        <w:t xml:space="preserve">Figure </w:t>
      </w:r>
      <w:r w:rsidR="0035301D" w:rsidRPr="00936EC9">
        <w:rPr>
          <w:color w:val="000000"/>
          <w:szCs w:val="22"/>
        </w:rPr>
        <w:fldChar w:fldCharType="begin"/>
      </w:r>
      <w:r w:rsidRPr="00936EC9">
        <w:rPr>
          <w:color w:val="000000"/>
          <w:szCs w:val="22"/>
        </w:rPr>
        <w:instrText xml:space="preserve"> STYLEREF 1 \s </w:instrText>
      </w:r>
      <w:r w:rsidR="0035301D" w:rsidRPr="00936EC9">
        <w:rPr>
          <w:color w:val="000000"/>
          <w:szCs w:val="22"/>
        </w:rPr>
        <w:fldChar w:fldCharType="separate"/>
      </w:r>
      <w:r w:rsidR="00353473">
        <w:rPr>
          <w:noProof/>
          <w:color w:val="000000"/>
          <w:szCs w:val="22"/>
        </w:rPr>
        <w:t>2</w:t>
      </w:r>
      <w:r w:rsidR="0035301D" w:rsidRPr="00936EC9">
        <w:rPr>
          <w:color w:val="000000"/>
          <w:szCs w:val="22"/>
        </w:rPr>
        <w:fldChar w:fldCharType="end"/>
      </w:r>
      <w:r w:rsidRPr="00936EC9">
        <w:rPr>
          <w:color w:val="000000"/>
          <w:szCs w:val="22"/>
        </w:rPr>
        <w:t>-</w:t>
      </w:r>
      <w:r w:rsidR="0035301D" w:rsidRPr="00936EC9">
        <w:rPr>
          <w:color w:val="000000"/>
          <w:szCs w:val="22"/>
        </w:rPr>
        <w:fldChar w:fldCharType="begin"/>
      </w:r>
      <w:r w:rsidRPr="00936EC9">
        <w:rPr>
          <w:color w:val="000000"/>
          <w:szCs w:val="22"/>
        </w:rPr>
        <w:instrText xml:space="preserve"> SEQ Figure \* ARABIC \s 1 </w:instrText>
      </w:r>
      <w:r w:rsidR="0035301D" w:rsidRPr="00936EC9">
        <w:rPr>
          <w:color w:val="000000"/>
          <w:szCs w:val="22"/>
        </w:rPr>
        <w:fldChar w:fldCharType="separate"/>
      </w:r>
      <w:r w:rsidR="00353473">
        <w:rPr>
          <w:noProof/>
          <w:color w:val="000000"/>
          <w:szCs w:val="22"/>
        </w:rPr>
        <w:t>8</w:t>
      </w:r>
      <w:r w:rsidR="0035301D" w:rsidRPr="00936EC9">
        <w:rPr>
          <w:color w:val="000000"/>
          <w:szCs w:val="22"/>
        </w:rPr>
        <w:fldChar w:fldCharType="end"/>
      </w:r>
      <w:bookmarkEnd w:id="181"/>
      <w:r w:rsidRPr="00936EC9">
        <w:rPr>
          <w:color w:val="000000"/>
          <w:szCs w:val="22"/>
        </w:rPr>
        <w:t>:</w:t>
      </w:r>
      <w:r w:rsidRPr="00936EC9">
        <w:rPr>
          <w:b/>
          <w:color w:val="000000"/>
          <w:szCs w:val="22"/>
        </w:rPr>
        <w:t xml:space="preserve"> </w:t>
      </w:r>
      <w:r w:rsidRPr="00632C08">
        <w:rPr>
          <w:color w:val="000000"/>
          <w:szCs w:val="22"/>
        </w:rPr>
        <w:t>Experimental setup to study the relationship between the carrier phase noise and system jitter.</w:t>
      </w:r>
      <w:bookmarkEnd w:id="182"/>
    </w:p>
    <w:p w:rsidR="00417B05" w:rsidRPr="00CA0FD8" w:rsidRDefault="00417B05" w:rsidP="007F603C">
      <w:pPr>
        <w:keepNext/>
        <w:spacing w:before="360"/>
        <w:ind w:firstLine="0"/>
        <w:jc w:val="both"/>
        <w:rPr>
          <w:color w:val="000000"/>
        </w:rPr>
      </w:pPr>
      <w:r w:rsidRPr="00725ACC">
        <w:rPr>
          <w:color w:val="000000"/>
        </w:rPr>
        <w:t xml:space="preserve">combinations of carrier configurations at the transmitter and receiver. In case II, only replacing the receiver with a low phase noise carrier source has little effect improving the system jitter since the carrier with high phase noise </w:t>
      </w:r>
      <w:r>
        <w:rPr>
          <w:color w:val="000000"/>
        </w:rPr>
        <w:t>signal is</w:t>
      </w:r>
      <w:r w:rsidRPr="00725ACC">
        <w:rPr>
          <w:color w:val="000000"/>
        </w:rPr>
        <w:t xml:space="preserve"> included in the equivalent offset carrier frequency </w:t>
      </w:r>
      <w:r w:rsidRPr="00725ACC">
        <w:rPr>
          <w:color w:val="000000"/>
          <w:position w:val="-14"/>
        </w:rPr>
        <w:object w:dxaOrig="540" w:dyaOrig="380">
          <v:shape id="_x0000_i1033" type="#_x0000_t75" style="width:22.5pt;height:14.25pt" o:ole="">
            <v:imagedata r:id="rId34" o:title=""/>
          </v:shape>
          <o:OLEObject Type="Embed" ProgID="Equation.3" ShapeID="_x0000_i1033" DrawAspect="Content" ObjectID="_1394625913" r:id="rId35"/>
        </w:object>
      </w:r>
      <w:r w:rsidRPr="00725ACC">
        <w:rPr>
          <w:color w:val="000000"/>
        </w:rPr>
        <w:t>. Both the simulat</w:t>
      </w:r>
      <w:r>
        <w:rPr>
          <w:color w:val="000000"/>
        </w:rPr>
        <w:t>ed</w:t>
      </w:r>
      <w:r w:rsidRPr="00725ACC">
        <w:rPr>
          <w:color w:val="000000"/>
        </w:rPr>
        <w:t xml:space="preserve"> and measure</w:t>
      </w:r>
      <w:r>
        <w:rPr>
          <w:color w:val="000000"/>
        </w:rPr>
        <w:t>d</w:t>
      </w:r>
      <w:r w:rsidRPr="00725ACC">
        <w:rPr>
          <w:color w:val="000000"/>
        </w:rPr>
        <w:t xml:space="preserve"> results show a </w:t>
      </w:r>
      <w:r>
        <w:rPr>
          <w:color w:val="000000"/>
        </w:rPr>
        <w:t>similar</w:t>
      </w:r>
      <w:r w:rsidRPr="00725ACC">
        <w:rPr>
          <w:color w:val="000000"/>
        </w:rPr>
        <w:t xml:space="preserve"> trend except for case III. In case III</w:t>
      </w:r>
      <w:r>
        <w:rPr>
          <w:color w:val="000000"/>
        </w:rPr>
        <w:t>,</w:t>
      </w:r>
      <w:r w:rsidRPr="00725ACC">
        <w:rPr>
          <w:color w:val="000000"/>
        </w:rPr>
        <w:t xml:space="preserve"> when low phase noise carriers were used at both </w:t>
      </w:r>
      <w:r>
        <w:rPr>
          <w:color w:val="000000"/>
        </w:rPr>
        <w:t xml:space="preserve">the </w:t>
      </w:r>
      <w:r w:rsidRPr="00725ACC">
        <w:rPr>
          <w:color w:val="000000"/>
        </w:rPr>
        <w:t xml:space="preserve">transmitter and receiver, the </w:t>
      </w:r>
      <w:r w:rsidRPr="00725ACC">
        <w:rPr>
          <w:color w:val="000000"/>
        </w:rPr>
        <w:lastRenderedPageBreak/>
        <w:t xml:space="preserve">measured jitter </w:t>
      </w:r>
      <w:r>
        <w:rPr>
          <w:color w:val="000000"/>
        </w:rPr>
        <w:t>was not</w:t>
      </w:r>
      <w:r w:rsidRPr="00725ACC">
        <w:rPr>
          <w:color w:val="000000"/>
        </w:rPr>
        <w:t xml:space="preserve"> reduced as expected </w:t>
      </w:r>
      <w:r>
        <w:rPr>
          <w:color w:val="000000"/>
        </w:rPr>
        <w:t xml:space="preserve">according to </w:t>
      </w:r>
      <w:r w:rsidRPr="00725ACC">
        <w:rPr>
          <w:color w:val="000000"/>
        </w:rPr>
        <w:t>the simulat</w:t>
      </w:r>
      <w:r>
        <w:rPr>
          <w:color w:val="000000"/>
        </w:rPr>
        <w:t>ed results</w:t>
      </w:r>
      <w:r w:rsidRPr="00725ACC">
        <w:rPr>
          <w:color w:val="000000"/>
        </w:rPr>
        <w:t>. This is due to the “shoulder” effect</w:t>
      </w:r>
      <w:r>
        <w:rPr>
          <w:color w:val="000000"/>
        </w:rPr>
        <w:t xml:space="preserve">, a result of carrier LO phase shift superimposed on the equivalent frequency offset </w:t>
      </w:r>
      <w:r w:rsidRPr="00121BC2">
        <w:rPr>
          <w:color w:val="000000"/>
          <w:position w:val="-14"/>
        </w:rPr>
        <w:object w:dxaOrig="540" w:dyaOrig="380">
          <v:shape id="_x0000_i1034" type="#_x0000_t75" style="width:23.25pt;height:15.75pt" o:ole="">
            <v:imagedata r:id="rId34" o:title=""/>
          </v:shape>
          <o:OLEObject Type="Embed" ProgID="Equation.3" ShapeID="_x0000_i1034" DrawAspect="Content" ObjectID="_1394625914" r:id="rId36"/>
        </w:object>
      </w:r>
      <w:r>
        <w:rPr>
          <w:color w:val="000000"/>
        </w:rPr>
        <w:t>after the down-conversion and sub-sampling process</w:t>
      </w:r>
      <w:r w:rsidRPr="00725ACC">
        <w:rPr>
          <w:color w:val="000000"/>
        </w:rPr>
        <w:t>. Maintaining the same setup as in case III, the measured RMS jitter reduced to 7.2 ps when both the modulation factor</w:t>
      </w:r>
      <w:r w:rsidRPr="00725ACC">
        <w:rPr>
          <w:color w:val="000000"/>
          <w:position w:val="-10"/>
        </w:rPr>
        <w:object w:dxaOrig="240" w:dyaOrig="320">
          <v:shape id="_x0000_i1035" type="#_x0000_t75" style="width:10.5pt;height:12pt" o:ole="">
            <v:imagedata r:id="rId37" o:title=""/>
          </v:shape>
          <o:OLEObject Type="Embed" ProgID="Equation.3" ShapeID="_x0000_i1035" DrawAspect="Content" ObjectID="_1394625915" r:id="rId38"/>
        </w:object>
      </w:r>
      <w:r w:rsidRPr="00725ACC">
        <w:rPr>
          <w:color w:val="000000"/>
        </w:rPr>
        <w:t xml:space="preserve"> and the threshold voltage </w:t>
      </w:r>
      <w:r>
        <w:rPr>
          <w:color w:val="000000"/>
        </w:rPr>
        <w:t xml:space="preserve">were </w:t>
      </w:r>
      <w:r w:rsidRPr="00725ACC">
        <w:rPr>
          <w:color w:val="000000"/>
        </w:rPr>
        <w:t>tailored to minimize the “shoulder” effect.</w:t>
      </w:r>
      <w:r w:rsidR="00F66B68">
        <w:rPr>
          <w:color w:val="000000"/>
        </w:rPr>
        <w:t xml:space="preserve"> Also, as shown in </w:t>
      </w:r>
      <w:r w:rsidR="0035301D">
        <w:rPr>
          <w:color w:val="000000"/>
        </w:rPr>
        <w:fldChar w:fldCharType="begin"/>
      </w:r>
      <w:r w:rsidR="00CA0FD8">
        <w:rPr>
          <w:color w:val="000000"/>
        </w:rPr>
        <w:instrText xml:space="preserve"> REF _Ref306194504 \h </w:instrText>
      </w:r>
      <w:r w:rsidR="0035301D">
        <w:rPr>
          <w:color w:val="000000"/>
        </w:rPr>
      </w:r>
      <w:r w:rsidR="0035301D">
        <w:rPr>
          <w:color w:val="000000"/>
        </w:rPr>
        <w:fldChar w:fldCharType="separate"/>
      </w:r>
      <w:r w:rsidR="00353473" w:rsidRPr="00936EC9">
        <w:rPr>
          <w:color w:val="000000"/>
          <w:szCs w:val="22"/>
        </w:rPr>
        <w:t xml:space="preserve">Figure </w:t>
      </w:r>
      <w:r w:rsidR="00353473">
        <w:rPr>
          <w:noProof/>
          <w:color w:val="000000"/>
          <w:szCs w:val="22"/>
        </w:rPr>
        <w:t>2</w:t>
      </w:r>
      <w:r w:rsidR="00353473" w:rsidRPr="00936EC9">
        <w:rPr>
          <w:color w:val="000000"/>
          <w:szCs w:val="22"/>
        </w:rPr>
        <w:t>-</w:t>
      </w:r>
      <w:r w:rsidR="00353473">
        <w:rPr>
          <w:noProof/>
          <w:color w:val="000000"/>
          <w:szCs w:val="22"/>
        </w:rPr>
        <w:t>9</w:t>
      </w:r>
      <w:r w:rsidR="0035301D">
        <w:rPr>
          <w:color w:val="000000"/>
        </w:rPr>
        <w:fldChar w:fldCharType="end"/>
      </w:r>
      <w:r w:rsidR="00F66B68">
        <w:rPr>
          <w:color w:val="000000"/>
        </w:rPr>
        <w:t>, there is an order of magnitude difference in 3-D error when a non-coherent LO base station signal is used compared to having the LO signal coherent at all</w:t>
      </w:r>
      <w:r w:rsidR="00EE3382">
        <w:rPr>
          <w:color w:val="000000"/>
        </w:rPr>
        <w:t xml:space="preserve"> four base stations when examining the experimental results from the UWB positioning system.</w:t>
      </w:r>
    </w:p>
    <w:p w:rsidR="00274A3E" w:rsidRDefault="00274A3E" w:rsidP="00274A3E">
      <w:pPr>
        <w:pStyle w:val="Heading3"/>
      </w:pPr>
      <w:bookmarkStart w:id="183" w:name="_Toc320161794"/>
      <w:r>
        <w:t>Sub-Sampling Mixer at the UWB Receiver</w:t>
      </w:r>
      <w:bookmarkEnd w:id="183"/>
    </w:p>
    <w:p w:rsidR="00274A3E" w:rsidRDefault="00274A3E" w:rsidP="002D7126">
      <w:pPr>
        <w:jc w:val="distribute"/>
      </w:pPr>
      <w:r>
        <w:t>To detect narrow pulses on the order</w:t>
      </w:r>
      <w:r w:rsidRPr="003A5159">
        <w:t xml:space="preserve"> of a few hundred picosec</w:t>
      </w:r>
      <w:r>
        <w:t>onds (i.e. 300 ps or 3 GHz bandwidth in our system</w:t>
      </w:r>
      <w:r w:rsidRPr="003A5159">
        <w:t>)</w:t>
      </w:r>
      <w:r>
        <w:t>,</w:t>
      </w:r>
      <w:r w:rsidRPr="003A5159">
        <w:t xml:space="preserve"> analog to digital converter</w:t>
      </w:r>
      <w:r>
        <w:t>s</w:t>
      </w:r>
      <w:r w:rsidRPr="003A5159">
        <w:t xml:space="preserve"> with </w:t>
      </w:r>
      <w:r w:rsidRPr="003A5159">
        <w:rPr>
          <w:rFonts w:hint="eastAsia"/>
        </w:rPr>
        <w:t>at least</w:t>
      </w:r>
      <w:r w:rsidRPr="003A5159">
        <w:t xml:space="preserve"> </w:t>
      </w:r>
      <w:r>
        <w:t>6</w:t>
      </w:r>
      <w:r w:rsidRPr="003A5159">
        <w:t xml:space="preserve"> </w:t>
      </w:r>
      <w:r>
        <w:rPr>
          <w:rFonts w:hint="eastAsia"/>
        </w:rPr>
        <w:t>GS</w:t>
      </w:r>
      <w:r>
        <w:t>/s are needed</w:t>
      </w:r>
      <w:r w:rsidRPr="003A5159">
        <w:t xml:space="preserve"> </w:t>
      </w:r>
      <w:r>
        <w:t>to satisfy</w:t>
      </w:r>
      <w:r w:rsidRPr="003A5159">
        <w:t xml:space="preserve"> </w:t>
      </w:r>
      <w:r>
        <w:t xml:space="preserve">the </w:t>
      </w:r>
      <w:r w:rsidRPr="003A5159">
        <w:t xml:space="preserve">Nyquist criterion. </w:t>
      </w:r>
      <w:r>
        <w:t>However</w:t>
      </w:r>
      <w:r w:rsidRPr="003A5159">
        <w:t xml:space="preserve">, such </w:t>
      </w:r>
      <w:r w:rsidRPr="003A5159">
        <w:rPr>
          <w:rFonts w:hint="eastAsia"/>
        </w:rPr>
        <w:t xml:space="preserve">high performance </w:t>
      </w:r>
      <w:r w:rsidRPr="003A5159">
        <w:t>ADC units are</w:t>
      </w:r>
      <w:r>
        <w:t xml:space="preserve"> currently</w:t>
      </w:r>
      <w:r w:rsidRPr="003A5159">
        <w:t xml:space="preserve"> either not commercially available or </w:t>
      </w:r>
      <w:r>
        <w:t>too</w:t>
      </w:r>
      <w:r w:rsidRPr="003A5159">
        <w:t xml:space="preserve"> expensive</w:t>
      </w:r>
      <w:r>
        <w:t xml:space="preserve"> for most applications</w:t>
      </w:r>
      <w:r w:rsidRPr="003A5159">
        <w:rPr>
          <w:rFonts w:hint="eastAsia"/>
        </w:rPr>
        <w:t>.</w:t>
      </w:r>
      <w:r>
        <w:t xml:space="preserve"> A</w:t>
      </w:r>
      <w:r w:rsidRPr="003A5159">
        <w:rPr>
          <w:rFonts w:hint="eastAsia"/>
        </w:rPr>
        <w:t xml:space="preserve"> </w:t>
      </w:r>
      <w:r w:rsidRPr="003A5159">
        <w:t xml:space="preserve">realistic </w:t>
      </w:r>
      <w:r>
        <w:t xml:space="preserve">alternative </w:t>
      </w:r>
      <w:r w:rsidRPr="003A5159">
        <w:rPr>
          <w:rFonts w:hint="eastAsia"/>
        </w:rPr>
        <w:t>approach</w:t>
      </w:r>
      <w:r>
        <w:t xml:space="preserve"> to real-time sampling</w:t>
      </w:r>
      <w:r w:rsidRPr="003A5159">
        <w:rPr>
          <w:rFonts w:hint="eastAsia"/>
        </w:rPr>
        <w:t xml:space="preserve"> </w:t>
      </w:r>
      <w:r w:rsidRPr="003A5159">
        <w:t>is to sub-</w:t>
      </w:r>
      <w:r w:rsidRPr="003A5159">
        <w:rPr>
          <w:rFonts w:hint="eastAsia"/>
        </w:rPr>
        <w:t>sampl</w:t>
      </w:r>
      <w:r w:rsidRPr="003A5159">
        <w:t>e</w:t>
      </w:r>
      <w:r>
        <w:t xml:space="preserve"> </w:t>
      </w:r>
      <w:r w:rsidRPr="003A5159">
        <w:rPr>
          <w:rFonts w:hint="eastAsia"/>
        </w:rPr>
        <w:t xml:space="preserve">the UWB pulses </w:t>
      </w:r>
      <w:r w:rsidRPr="003A5159">
        <w:t>while maintain</w:t>
      </w:r>
      <w:r>
        <w:t>in</w:t>
      </w:r>
      <w:r w:rsidRPr="003A5159">
        <w:t xml:space="preserve">g </w:t>
      </w:r>
      <w:r w:rsidRPr="003A5159">
        <w:rPr>
          <w:rFonts w:hint="eastAsia"/>
        </w:rPr>
        <w:t xml:space="preserve">the </w:t>
      </w:r>
      <w:r>
        <w:t xml:space="preserve">initial </w:t>
      </w:r>
      <w:r w:rsidRPr="003A5159">
        <w:rPr>
          <w:rFonts w:hint="eastAsia"/>
        </w:rPr>
        <w:t>pulse</w:t>
      </w:r>
    </w:p>
    <w:p w:rsidR="00274A3E" w:rsidRPr="00725ACC" w:rsidRDefault="00274A3E" w:rsidP="00274A3E">
      <w:pPr>
        <w:spacing w:line="240" w:lineRule="auto"/>
        <w:ind w:firstLine="0"/>
        <w:contextualSpacing/>
        <w:jc w:val="distribute"/>
        <w:rPr>
          <w:color w:val="000000"/>
        </w:rPr>
      </w:pPr>
    </w:p>
    <w:p w:rsidR="00417B05" w:rsidRPr="0010673E" w:rsidRDefault="00632C08" w:rsidP="0010673E">
      <w:pPr>
        <w:spacing w:line="240" w:lineRule="auto"/>
        <w:ind w:firstLine="0"/>
        <w:jc w:val="center"/>
        <w:rPr>
          <w:color w:val="000000"/>
        </w:rPr>
      </w:pPr>
      <w:bookmarkStart w:id="184" w:name="_Toc320162044"/>
      <w:bookmarkStart w:id="185" w:name="_Ref251702317"/>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2</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4</w:t>
      </w:r>
      <w:r w:rsidR="009E2171">
        <w:rPr>
          <w:color w:val="000000"/>
          <w:szCs w:val="22"/>
        </w:rPr>
        <w:fldChar w:fldCharType="end"/>
      </w:r>
      <w:bookmarkEnd w:id="185"/>
      <w:r w:rsidRPr="009428B5">
        <w:rPr>
          <w:szCs w:val="22"/>
        </w:rPr>
        <w:t xml:space="preserve">: </w:t>
      </w:r>
      <w:r>
        <w:rPr>
          <w:szCs w:val="22"/>
        </w:rPr>
        <w:t>Jitter performance with different carrier sources.</w:t>
      </w:r>
      <w:bookmarkEnd w:id="184"/>
    </w:p>
    <w:tbl>
      <w:tblPr>
        <w:tblW w:w="5142" w:type="dxa"/>
        <w:jc w:val="center"/>
        <w:tblInd w:w="1022" w:type="dxa"/>
        <w:tblBorders>
          <w:top w:val="double" w:sz="4" w:space="0" w:color="auto"/>
          <w:bottom w:val="double" w:sz="4" w:space="0" w:color="auto"/>
        </w:tblBorders>
        <w:tblCellMar>
          <w:left w:w="115" w:type="dxa"/>
          <w:right w:w="115" w:type="dxa"/>
        </w:tblCellMar>
        <w:tblLook w:val="01E0"/>
      </w:tblPr>
      <w:tblGrid>
        <w:gridCol w:w="492"/>
        <w:gridCol w:w="949"/>
        <w:gridCol w:w="927"/>
        <w:gridCol w:w="1294"/>
        <w:gridCol w:w="1480"/>
      </w:tblGrid>
      <w:tr w:rsidR="007829EE" w:rsidRPr="00725ACC" w:rsidTr="007829EE">
        <w:trPr>
          <w:trHeight w:val="1043"/>
          <w:jc w:val="center"/>
        </w:trPr>
        <w:tc>
          <w:tcPr>
            <w:tcW w:w="492" w:type="dxa"/>
            <w:tcBorders>
              <w:top w:val="single" w:sz="4" w:space="0" w:color="auto"/>
              <w:bottom w:val="single" w:sz="4" w:space="0" w:color="auto"/>
            </w:tcBorders>
            <w:vAlign w:val="center"/>
          </w:tcPr>
          <w:p w:rsidR="00417B05" w:rsidRPr="00632C08" w:rsidRDefault="00417B05" w:rsidP="0010673E">
            <w:pPr>
              <w:jc w:val="center"/>
              <w:rPr>
                <w:color w:val="000000"/>
                <w:szCs w:val="22"/>
              </w:rPr>
            </w:pPr>
          </w:p>
        </w:tc>
        <w:tc>
          <w:tcPr>
            <w:tcW w:w="949" w:type="dxa"/>
            <w:tcBorders>
              <w:top w:val="single" w:sz="4" w:space="0" w:color="auto"/>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Tx Carrier</w:t>
            </w:r>
          </w:p>
        </w:tc>
        <w:tc>
          <w:tcPr>
            <w:tcW w:w="927" w:type="dxa"/>
            <w:tcBorders>
              <w:top w:val="single" w:sz="4" w:space="0" w:color="auto"/>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Rx Carrier</w:t>
            </w:r>
          </w:p>
        </w:tc>
        <w:tc>
          <w:tcPr>
            <w:tcW w:w="1294" w:type="dxa"/>
            <w:tcBorders>
              <w:top w:val="single" w:sz="4" w:space="0" w:color="auto"/>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Measured RMS Jitter</w:t>
            </w:r>
          </w:p>
        </w:tc>
        <w:tc>
          <w:tcPr>
            <w:tcW w:w="1480" w:type="dxa"/>
            <w:tcBorders>
              <w:top w:val="single" w:sz="4" w:space="0" w:color="auto"/>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Simulated RMS Jitter</w:t>
            </w:r>
          </w:p>
        </w:tc>
      </w:tr>
      <w:tr w:rsidR="007829EE" w:rsidRPr="00725ACC" w:rsidTr="007829EE">
        <w:trPr>
          <w:trHeight w:val="485"/>
          <w:jc w:val="center"/>
        </w:trPr>
        <w:tc>
          <w:tcPr>
            <w:tcW w:w="492" w:type="dxa"/>
            <w:tcBorders>
              <w:top w:val="single" w:sz="4" w:space="0" w:color="auto"/>
            </w:tcBorders>
            <w:vAlign w:val="center"/>
          </w:tcPr>
          <w:p w:rsidR="00417B05" w:rsidRPr="00632C08" w:rsidRDefault="00632C08" w:rsidP="0010673E">
            <w:pPr>
              <w:spacing w:line="240" w:lineRule="auto"/>
              <w:ind w:firstLine="0"/>
              <w:jc w:val="center"/>
              <w:rPr>
                <w:color w:val="000000"/>
                <w:szCs w:val="22"/>
              </w:rPr>
            </w:pPr>
            <w:r>
              <w:rPr>
                <w:color w:val="000000"/>
                <w:szCs w:val="22"/>
              </w:rPr>
              <w:t>I</w:t>
            </w:r>
          </w:p>
        </w:tc>
        <w:tc>
          <w:tcPr>
            <w:tcW w:w="949" w:type="dxa"/>
            <w:tcBorders>
              <w:top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LO</w:t>
            </w:r>
            <w:r w:rsidRPr="00632C08">
              <w:rPr>
                <w:color w:val="000000"/>
                <w:szCs w:val="22"/>
                <w:vertAlign w:val="subscript"/>
              </w:rPr>
              <w:t>A</w:t>
            </w:r>
          </w:p>
        </w:tc>
        <w:tc>
          <w:tcPr>
            <w:tcW w:w="927" w:type="dxa"/>
            <w:tcBorders>
              <w:top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LO</w:t>
            </w:r>
            <w:r w:rsidRPr="00632C08">
              <w:rPr>
                <w:color w:val="000000"/>
                <w:szCs w:val="22"/>
                <w:vertAlign w:val="subscript"/>
              </w:rPr>
              <w:t>A</w:t>
            </w:r>
          </w:p>
        </w:tc>
        <w:tc>
          <w:tcPr>
            <w:tcW w:w="1294" w:type="dxa"/>
            <w:tcBorders>
              <w:top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56.1 ps</w:t>
            </w:r>
          </w:p>
        </w:tc>
        <w:tc>
          <w:tcPr>
            <w:tcW w:w="1480" w:type="dxa"/>
            <w:tcBorders>
              <w:top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25.5 ps</w:t>
            </w:r>
          </w:p>
        </w:tc>
      </w:tr>
      <w:tr w:rsidR="007829EE" w:rsidRPr="00725ACC" w:rsidTr="007829EE">
        <w:trPr>
          <w:trHeight w:val="558"/>
          <w:jc w:val="center"/>
        </w:trPr>
        <w:tc>
          <w:tcPr>
            <w:tcW w:w="492" w:type="dxa"/>
            <w:vAlign w:val="center"/>
          </w:tcPr>
          <w:p w:rsidR="00417B05" w:rsidRPr="00632C08" w:rsidRDefault="00632C08" w:rsidP="0010673E">
            <w:pPr>
              <w:spacing w:line="240" w:lineRule="auto"/>
              <w:ind w:firstLine="0"/>
              <w:jc w:val="center"/>
              <w:rPr>
                <w:color w:val="000000"/>
                <w:szCs w:val="22"/>
              </w:rPr>
            </w:pPr>
            <w:r>
              <w:rPr>
                <w:color w:val="000000"/>
                <w:szCs w:val="22"/>
              </w:rPr>
              <w:t>II</w:t>
            </w:r>
          </w:p>
        </w:tc>
        <w:tc>
          <w:tcPr>
            <w:tcW w:w="949" w:type="dxa"/>
            <w:vAlign w:val="center"/>
          </w:tcPr>
          <w:p w:rsidR="00417B05" w:rsidRPr="00632C08" w:rsidRDefault="00417B05" w:rsidP="0010673E">
            <w:pPr>
              <w:spacing w:line="240" w:lineRule="auto"/>
              <w:ind w:firstLine="0"/>
              <w:jc w:val="center"/>
              <w:rPr>
                <w:color w:val="000000"/>
                <w:szCs w:val="22"/>
              </w:rPr>
            </w:pPr>
            <w:r w:rsidRPr="00632C08">
              <w:rPr>
                <w:color w:val="000000"/>
                <w:szCs w:val="22"/>
              </w:rPr>
              <w:t>LO</w:t>
            </w:r>
            <w:r w:rsidRPr="00632C08">
              <w:rPr>
                <w:color w:val="000000"/>
                <w:szCs w:val="22"/>
                <w:vertAlign w:val="subscript"/>
              </w:rPr>
              <w:t>A</w:t>
            </w:r>
          </w:p>
        </w:tc>
        <w:tc>
          <w:tcPr>
            <w:tcW w:w="927" w:type="dxa"/>
            <w:vAlign w:val="center"/>
          </w:tcPr>
          <w:p w:rsidR="00417B05" w:rsidRPr="00632C08" w:rsidRDefault="00417B05" w:rsidP="0010673E">
            <w:pPr>
              <w:spacing w:line="240" w:lineRule="auto"/>
              <w:ind w:firstLine="0"/>
              <w:jc w:val="center"/>
              <w:rPr>
                <w:color w:val="000000"/>
                <w:szCs w:val="22"/>
              </w:rPr>
            </w:pPr>
            <w:r w:rsidRPr="00632C08">
              <w:rPr>
                <w:color w:val="000000"/>
                <w:szCs w:val="22"/>
              </w:rPr>
              <w:t>LO</w:t>
            </w:r>
            <w:r w:rsidRPr="00632C08">
              <w:rPr>
                <w:color w:val="000000"/>
                <w:szCs w:val="22"/>
                <w:vertAlign w:val="subscript"/>
              </w:rPr>
              <w:t>C</w:t>
            </w:r>
          </w:p>
        </w:tc>
        <w:tc>
          <w:tcPr>
            <w:tcW w:w="1294" w:type="dxa"/>
            <w:vAlign w:val="center"/>
          </w:tcPr>
          <w:p w:rsidR="00417B05" w:rsidRPr="00632C08" w:rsidRDefault="00417B05" w:rsidP="0010673E">
            <w:pPr>
              <w:spacing w:line="240" w:lineRule="auto"/>
              <w:ind w:firstLine="0"/>
              <w:jc w:val="center"/>
              <w:rPr>
                <w:color w:val="000000"/>
                <w:szCs w:val="22"/>
              </w:rPr>
            </w:pPr>
            <w:r w:rsidRPr="00632C08">
              <w:rPr>
                <w:color w:val="000000"/>
                <w:szCs w:val="22"/>
              </w:rPr>
              <w:t>41.9 ps</w:t>
            </w:r>
          </w:p>
        </w:tc>
        <w:tc>
          <w:tcPr>
            <w:tcW w:w="1480" w:type="dxa"/>
            <w:vAlign w:val="center"/>
          </w:tcPr>
          <w:p w:rsidR="00417B05" w:rsidRPr="00632C08" w:rsidRDefault="00417B05" w:rsidP="0010673E">
            <w:pPr>
              <w:spacing w:line="240" w:lineRule="auto"/>
              <w:ind w:firstLine="0"/>
              <w:jc w:val="center"/>
              <w:rPr>
                <w:color w:val="000000"/>
                <w:szCs w:val="22"/>
              </w:rPr>
            </w:pPr>
            <w:r w:rsidRPr="00632C08">
              <w:rPr>
                <w:color w:val="000000"/>
                <w:szCs w:val="22"/>
              </w:rPr>
              <w:t>24.0 ps</w:t>
            </w:r>
          </w:p>
        </w:tc>
      </w:tr>
      <w:tr w:rsidR="007829EE" w:rsidRPr="00725ACC" w:rsidTr="007829EE">
        <w:trPr>
          <w:trHeight w:val="522"/>
          <w:jc w:val="center"/>
        </w:trPr>
        <w:tc>
          <w:tcPr>
            <w:tcW w:w="492" w:type="dxa"/>
            <w:tcBorders>
              <w:bottom w:val="single" w:sz="4" w:space="0" w:color="auto"/>
            </w:tcBorders>
            <w:vAlign w:val="center"/>
          </w:tcPr>
          <w:p w:rsidR="00417B05" w:rsidRPr="00632C08" w:rsidRDefault="00632C08" w:rsidP="0010673E">
            <w:pPr>
              <w:spacing w:line="240" w:lineRule="auto"/>
              <w:ind w:firstLine="0"/>
              <w:jc w:val="center"/>
              <w:rPr>
                <w:color w:val="000000"/>
                <w:szCs w:val="22"/>
              </w:rPr>
            </w:pPr>
            <w:r>
              <w:rPr>
                <w:color w:val="000000"/>
                <w:szCs w:val="22"/>
              </w:rPr>
              <w:t>III</w:t>
            </w:r>
          </w:p>
        </w:tc>
        <w:tc>
          <w:tcPr>
            <w:tcW w:w="949" w:type="dxa"/>
            <w:tcBorders>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LO</w:t>
            </w:r>
            <w:r w:rsidRPr="00632C08">
              <w:rPr>
                <w:color w:val="000000"/>
                <w:szCs w:val="22"/>
                <w:vertAlign w:val="subscript"/>
              </w:rPr>
              <w:t>B</w:t>
            </w:r>
          </w:p>
        </w:tc>
        <w:tc>
          <w:tcPr>
            <w:tcW w:w="927" w:type="dxa"/>
            <w:tcBorders>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LO</w:t>
            </w:r>
            <w:r w:rsidRPr="00632C08">
              <w:rPr>
                <w:color w:val="000000"/>
                <w:szCs w:val="22"/>
                <w:vertAlign w:val="subscript"/>
              </w:rPr>
              <w:t>C</w:t>
            </w:r>
          </w:p>
        </w:tc>
        <w:tc>
          <w:tcPr>
            <w:tcW w:w="1294" w:type="dxa"/>
            <w:tcBorders>
              <w:bottom w:val="single" w:sz="4" w:space="0" w:color="auto"/>
            </w:tcBorders>
            <w:vAlign w:val="center"/>
          </w:tcPr>
          <w:p w:rsidR="00417B05" w:rsidRPr="00632C08" w:rsidRDefault="00417B05" w:rsidP="0010673E">
            <w:pPr>
              <w:spacing w:line="240" w:lineRule="auto"/>
              <w:ind w:firstLine="0"/>
              <w:jc w:val="center"/>
              <w:rPr>
                <w:color w:val="000000"/>
                <w:szCs w:val="22"/>
              </w:rPr>
            </w:pPr>
            <w:r w:rsidRPr="00632C08">
              <w:rPr>
                <w:color w:val="000000"/>
                <w:szCs w:val="22"/>
              </w:rPr>
              <w:t>41.1 ps</w:t>
            </w:r>
          </w:p>
        </w:tc>
        <w:tc>
          <w:tcPr>
            <w:tcW w:w="1480" w:type="dxa"/>
            <w:tcBorders>
              <w:bottom w:val="single" w:sz="4" w:space="0" w:color="auto"/>
            </w:tcBorders>
            <w:shd w:val="clear" w:color="auto" w:fill="auto"/>
            <w:vAlign w:val="center"/>
          </w:tcPr>
          <w:p w:rsidR="00417B05" w:rsidRPr="00632C08" w:rsidRDefault="00417B05" w:rsidP="0010673E">
            <w:pPr>
              <w:spacing w:line="240" w:lineRule="auto"/>
              <w:ind w:firstLine="0"/>
              <w:jc w:val="center"/>
              <w:rPr>
                <w:color w:val="000000"/>
                <w:szCs w:val="22"/>
              </w:rPr>
            </w:pPr>
            <w:r w:rsidRPr="00632C08">
              <w:rPr>
                <w:color w:val="000000"/>
                <w:szCs w:val="22"/>
              </w:rPr>
              <w:t>1 ps</w:t>
            </w:r>
          </w:p>
        </w:tc>
      </w:tr>
    </w:tbl>
    <w:p w:rsidR="00274A3E" w:rsidRPr="00274A3E" w:rsidRDefault="00423785" w:rsidP="00274A3E">
      <w:pPr>
        <w:keepNext/>
        <w:spacing w:before="360" w:line="240" w:lineRule="auto"/>
        <w:ind w:firstLine="0"/>
        <w:jc w:val="center"/>
        <w:rPr>
          <w:noProof/>
        </w:rPr>
      </w:pPr>
      <w:r>
        <w:rPr>
          <w:noProof/>
        </w:rPr>
        <w:lastRenderedPageBreak/>
        <w:drawing>
          <wp:inline distT="0" distB="0" distL="0" distR="0">
            <wp:extent cx="3800475" cy="3076575"/>
            <wp:effectExtent l="19050" t="0" r="9525" b="0"/>
            <wp:docPr id="15" name="Picture 2641" descr="\\Menagerie\matlab_work\_MULTIPATH\LPS_7th_6BS_int_phasecenter\data_display\2 coherent base stations_4 coherent base stations_Inf_Inf_sta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descr="\\Menagerie\matlab_work\_MULTIPATH\LPS_7th_6BS_int_phasecenter\data_display\2 coherent base stations_4 coherent base stations_Inf_Inf_static.png"/>
                    <pic:cNvPicPr>
                      <a:picLocks noChangeAspect="1" noChangeArrowheads="1"/>
                    </pic:cNvPicPr>
                  </pic:nvPicPr>
                  <pic:blipFill>
                    <a:blip r:embed="rId39" cstate="print"/>
                    <a:srcRect l="1852" t="4517" r="5788" b="-8710"/>
                    <a:stretch>
                      <a:fillRect/>
                    </a:stretch>
                  </pic:blipFill>
                  <pic:spPr bwMode="auto">
                    <a:xfrm>
                      <a:off x="0" y="0"/>
                      <a:ext cx="3800475" cy="3076575"/>
                    </a:xfrm>
                    <a:prstGeom prst="rect">
                      <a:avLst/>
                    </a:prstGeom>
                    <a:noFill/>
                    <a:ln w="9525">
                      <a:noFill/>
                      <a:miter lim="800000"/>
                      <a:headEnd/>
                      <a:tailEnd/>
                    </a:ln>
                  </pic:spPr>
                </pic:pic>
              </a:graphicData>
            </a:graphic>
          </wp:inline>
        </w:drawing>
      </w:r>
      <w:bookmarkStart w:id="186" w:name="_Ref251703628"/>
    </w:p>
    <w:p w:rsidR="00F66B68" w:rsidRPr="00F66B68" w:rsidRDefault="00F66B68" w:rsidP="00F66B68">
      <w:pPr>
        <w:adjustRightInd w:val="0"/>
        <w:spacing w:after="480" w:line="240" w:lineRule="auto"/>
        <w:ind w:firstLine="0"/>
        <w:jc w:val="both"/>
        <w:rPr>
          <w:color w:val="000000"/>
          <w:szCs w:val="22"/>
        </w:rPr>
      </w:pPr>
      <w:bookmarkStart w:id="187" w:name="_Ref306194504"/>
      <w:bookmarkStart w:id="188" w:name="_Toc320162081"/>
      <w:r w:rsidRPr="00936EC9">
        <w:rPr>
          <w:color w:val="000000"/>
          <w:szCs w:val="22"/>
        </w:rPr>
        <w:t xml:space="preserve">Figure </w:t>
      </w:r>
      <w:r w:rsidR="0035301D" w:rsidRPr="00936EC9">
        <w:rPr>
          <w:color w:val="000000"/>
          <w:szCs w:val="22"/>
        </w:rPr>
        <w:fldChar w:fldCharType="begin"/>
      </w:r>
      <w:r w:rsidRPr="00936EC9">
        <w:rPr>
          <w:color w:val="000000"/>
          <w:szCs w:val="22"/>
        </w:rPr>
        <w:instrText xml:space="preserve"> STYLEREF 1 \s </w:instrText>
      </w:r>
      <w:r w:rsidR="0035301D" w:rsidRPr="00936EC9">
        <w:rPr>
          <w:color w:val="000000"/>
          <w:szCs w:val="22"/>
        </w:rPr>
        <w:fldChar w:fldCharType="separate"/>
      </w:r>
      <w:r w:rsidR="00353473">
        <w:rPr>
          <w:noProof/>
          <w:color w:val="000000"/>
          <w:szCs w:val="22"/>
        </w:rPr>
        <w:t>2</w:t>
      </w:r>
      <w:r w:rsidR="0035301D" w:rsidRPr="00936EC9">
        <w:rPr>
          <w:color w:val="000000"/>
          <w:szCs w:val="22"/>
        </w:rPr>
        <w:fldChar w:fldCharType="end"/>
      </w:r>
      <w:r w:rsidRPr="00936EC9">
        <w:rPr>
          <w:color w:val="000000"/>
          <w:szCs w:val="22"/>
        </w:rPr>
        <w:t>-</w:t>
      </w:r>
      <w:r w:rsidR="0035301D" w:rsidRPr="00936EC9">
        <w:rPr>
          <w:color w:val="000000"/>
          <w:szCs w:val="22"/>
        </w:rPr>
        <w:fldChar w:fldCharType="begin"/>
      </w:r>
      <w:r w:rsidRPr="00936EC9">
        <w:rPr>
          <w:color w:val="000000"/>
          <w:szCs w:val="22"/>
        </w:rPr>
        <w:instrText xml:space="preserve"> SEQ Figure \* ARABIC \s 1 </w:instrText>
      </w:r>
      <w:r w:rsidR="0035301D" w:rsidRPr="00936EC9">
        <w:rPr>
          <w:color w:val="000000"/>
          <w:szCs w:val="22"/>
        </w:rPr>
        <w:fldChar w:fldCharType="separate"/>
      </w:r>
      <w:r w:rsidR="00353473">
        <w:rPr>
          <w:noProof/>
          <w:color w:val="000000"/>
          <w:szCs w:val="22"/>
        </w:rPr>
        <w:t>9</w:t>
      </w:r>
      <w:r w:rsidR="0035301D" w:rsidRPr="00936EC9">
        <w:rPr>
          <w:color w:val="000000"/>
          <w:szCs w:val="22"/>
        </w:rPr>
        <w:fldChar w:fldCharType="end"/>
      </w:r>
      <w:bookmarkEnd w:id="186"/>
      <w:bookmarkEnd w:id="187"/>
      <w:r w:rsidRPr="00936EC9">
        <w:rPr>
          <w:color w:val="000000"/>
          <w:szCs w:val="22"/>
        </w:rPr>
        <w:t>:</w:t>
      </w:r>
      <w:r w:rsidRPr="00936EC9">
        <w:rPr>
          <w:b/>
          <w:color w:val="000000"/>
          <w:szCs w:val="22"/>
        </w:rPr>
        <w:t xml:space="preserve"> </w:t>
      </w:r>
      <w:r w:rsidRPr="00F66B68">
        <w:rPr>
          <w:color w:val="000000"/>
          <w:szCs w:val="22"/>
        </w:rPr>
        <w:t>Raw data captured using wired PRF clocks and varying levels of LO (8GHz) coherence on each of the 4 base stations</w:t>
      </w:r>
      <w:r w:rsidR="00E4744E">
        <w:rPr>
          <w:color w:val="000000"/>
          <w:szCs w:val="22"/>
        </w:rPr>
        <w:t xml:space="preserve"> [</w:t>
      </w:r>
      <w:r w:rsidR="0035301D">
        <w:rPr>
          <w:color w:val="000000"/>
          <w:szCs w:val="22"/>
        </w:rPr>
        <w:fldChar w:fldCharType="begin"/>
      </w:r>
      <w:r w:rsidR="00E4744E">
        <w:rPr>
          <w:color w:val="000000"/>
          <w:szCs w:val="22"/>
        </w:rPr>
        <w:instrText xml:space="preserve"> REF _Ref252657137 \n \h </w:instrText>
      </w:r>
      <w:r w:rsidR="0035301D">
        <w:rPr>
          <w:color w:val="000000"/>
          <w:szCs w:val="22"/>
        </w:rPr>
      </w:r>
      <w:r w:rsidR="0035301D">
        <w:rPr>
          <w:color w:val="000000"/>
          <w:szCs w:val="22"/>
        </w:rPr>
        <w:fldChar w:fldCharType="separate"/>
      </w:r>
      <w:r w:rsidR="00353473">
        <w:rPr>
          <w:color w:val="000000"/>
          <w:szCs w:val="22"/>
        </w:rPr>
        <w:t>53</w:t>
      </w:r>
      <w:r w:rsidR="0035301D">
        <w:rPr>
          <w:color w:val="000000"/>
          <w:szCs w:val="22"/>
        </w:rPr>
        <w:fldChar w:fldCharType="end"/>
      </w:r>
      <w:r w:rsidR="00E4744E">
        <w:rPr>
          <w:color w:val="000000"/>
          <w:szCs w:val="22"/>
        </w:rPr>
        <w:t>]</w:t>
      </w:r>
      <w:r w:rsidRPr="00632C08">
        <w:rPr>
          <w:color w:val="000000"/>
          <w:szCs w:val="22"/>
        </w:rPr>
        <w:t>.</w:t>
      </w:r>
      <w:bookmarkEnd w:id="188"/>
    </w:p>
    <w:p w:rsidR="00021F46" w:rsidRDefault="00021F46" w:rsidP="00274A3E">
      <w:pPr>
        <w:ind w:firstLine="0"/>
        <w:jc w:val="both"/>
        <w:rPr>
          <w:rFonts w:ascii="Times-Roman" w:hAnsi="Times-Roman" w:cs="Times-Roman"/>
          <w:lang w:eastAsia="zh-CN"/>
        </w:rPr>
      </w:pPr>
      <w:r w:rsidRPr="003A5159">
        <w:rPr>
          <w:rFonts w:hint="eastAsia"/>
        </w:rPr>
        <w:t>shape</w:t>
      </w:r>
      <w:r>
        <w:t xml:space="preserve"> through extended time techniques</w:t>
      </w:r>
      <w:r w:rsidRPr="003A5159">
        <w:rPr>
          <w:rFonts w:hint="eastAsia"/>
        </w:rPr>
        <w:t xml:space="preserve">. </w:t>
      </w:r>
      <w:r>
        <w:t>T</w:t>
      </w:r>
      <w:r w:rsidRPr="003A5159">
        <w:t>he</w:t>
      </w:r>
      <w:r w:rsidRPr="003A5159">
        <w:rPr>
          <w:rFonts w:hint="eastAsia"/>
        </w:rPr>
        <w:t xml:space="preserve"> extended UWB signals can </w:t>
      </w:r>
      <w:r w:rsidRPr="003A5159">
        <w:t xml:space="preserve">then </w:t>
      </w:r>
      <w:r w:rsidRPr="003A5159">
        <w:rPr>
          <w:rFonts w:hint="eastAsia"/>
        </w:rPr>
        <w:t xml:space="preserve">be handled by </w:t>
      </w:r>
      <w:r>
        <w:t>readily available commercial</w:t>
      </w:r>
      <w:r w:rsidRPr="003A5159">
        <w:rPr>
          <w:rFonts w:hint="eastAsia"/>
        </w:rPr>
        <w:t xml:space="preserve"> ADC</w:t>
      </w:r>
      <w:r>
        <w:t>s, reducing overall system cost</w:t>
      </w:r>
      <w:r w:rsidRPr="003A5159">
        <w:rPr>
          <w:rFonts w:hint="eastAsia"/>
        </w:rPr>
        <w:t xml:space="preserve"> [</w:t>
      </w:r>
      <w:r w:rsidR="0035301D">
        <w:fldChar w:fldCharType="begin"/>
      </w:r>
      <w:r w:rsidR="000A628F">
        <w:instrText xml:space="preserve"> </w:instrText>
      </w:r>
      <w:r w:rsidR="000A628F">
        <w:rPr>
          <w:rFonts w:hint="eastAsia"/>
        </w:rPr>
        <w:instrText>REF _Ref252715443 \n \h</w:instrText>
      </w:r>
      <w:r w:rsidR="000A628F">
        <w:instrText xml:space="preserve"> </w:instrText>
      </w:r>
      <w:r w:rsidR="0035301D">
        <w:fldChar w:fldCharType="separate"/>
      </w:r>
      <w:r w:rsidR="00353473">
        <w:t>42</w:t>
      </w:r>
      <w:r w:rsidR="0035301D">
        <w:fldChar w:fldCharType="end"/>
      </w:r>
      <w:r w:rsidR="000A628F">
        <w:t>]</w:t>
      </w:r>
      <w:r>
        <w:rPr>
          <w:lang w:eastAsia="zh-CN"/>
        </w:rPr>
        <w:t>,</w:t>
      </w:r>
      <w:r w:rsidR="000A628F">
        <w:rPr>
          <w:lang w:eastAsia="zh-CN"/>
        </w:rPr>
        <w:t>[</w:t>
      </w:r>
      <w:r w:rsidR="0035301D">
        <w:rPr>
          <w:lang w:eastAsia="zh-CN"/>
        </w:rPr>
        <w:fldChar w:fldCharType="begin"/>
      </w:r>
      <w:r w:rsidR="000A628F">
        <w:rPr>
          <w:lang w:eastAsia="zh-CN"/>
        </w:rPr>
        <w:instrText xml:space="preserve"> REF _Ref252715459 \n \h </w:instrText>
      </w:r>
      <w:r w:rsidR="0035301D">
        <w:rPr>
          <w:lang w:eastAsia="zh-CN"/>
        </w:rPr>
      </w:r>
      <w:r w:rsidR="0035301D">
        <w:rPr>
          <w:lang w:eastAsia="zh-CN"/>
        </w:rPr>
        <w:fldChar w:fldCharType="separate"/>
      </w:r>
      <w:r w:rsidR="00353473">
        <w:rPr>
          <w:lang w:eastAsia="zh-CN"/>
        </w:rPr>
        <w:t>43</w:t>
      </w:r>
      <w:r w:rsidR="0035301D">
        <w:rPr>
          <w:lang w:eastAsia="zh-CN"/>
        </w:rPr>
        <w:fldChar w:fldCharType="end"/>
      </w:r>
      <w:r w:rsidRPr="003A5159">
        <w:rPr>
          <w:rFonts w:hint="eastAsia"/>
        </w:rPr>
        <w:t>].</w:t>
      </w:r>
      <w:r w:rsidRPr="003A5159">
        <w:rPr>
          <w:rFonts w:hint="eastAsia"/>
          <w:lang w:eastAsia="zh-CN"/>
        </w:rPr>
        <w:t xml:space="preserve"> </w:t>
      </w:r>
      <w:r>
        <w:rPr>
          <w:lang w:eastAsia="zh-CN"/>
        </w:rPr>
        <w:t>We have developed a</w:t>
      </w:r>
      <w:r w:rsidRPr="00E00310">
        <w:t xml:space="preserve"> </w:t>
      </w:r>
      <w:r w:rsidRPr="00E00310">
        <w:rPr>
          <w:rFonts w:hint="eastAsia"/>
          <w:lang w:eastAsia="zh-CN"/>
        </w:rPr>
        <w:t xml:space="preserve">compact </w:t>
      </w:r>
      <w:r w:rsidRPr="00E00310">
        <w:t>UWB</w:t>
      </w:r>
      <w:r>
        <w:t xml:space="preserve"> sub-</w:t>
      </w:r>
      <w:r w:rsidRPr="00E00310">
        <w:t xml:space="preserve">sampling mixer integrated with a fast strobe generator </w:t>
      </w:r>
      <w:r>
        <w:t>for this purpose [</w:t>
      </w:r>
      <w:r w:rsidR="0035301D">
        <w:fldChar w:fldCharType="begin"/>
      </w:r>
      <w:r w:rsidR="000A628F">
        <w:instrText xml:space="preserve"> REF _Ref251588789 \n \h </w:instrText>
      </w:r>
      <w:r w:rsidR="0035301D">
        <w:fldChar w:fldCharType="separate"/>
      </w:r>
      <w:r w:rsidR="00353473">
        <w:t>40</w:t>
      </w:r>
      <w:r w:rsidR="0035301D">
        <w:fldChar w:fldCharType="end"/>
      </w:r>
      <w:r>
        <w:t>]</w:t>
      </w:r>
      <w:r w:rsidRPr="00E00310">
        <w:t>.</w:t>
      </w:r>
      <w:r w:rsidRPr="00E00310">
        <w:rPr>
          <w:b/>
        </w:rPr>
        <w:t xml:space="preserve"> </w:t>
      </w:r>
      <w:r w:rsidRPr="00E00310">
        <w:t xml:space="preserve">The sampler </w:t>
      </w:r>
      <w:r w:rsidRPr="00441063">
        <w:t>utilizes</w:t>
      </w:r>
      <w:r w:rsidRPr="00E00310">
        <w:t xml:space="preserve"> a simple broadband balun structure</w:t>
      </w:r>
      <w:r>
        <w:rPr>
          <w:rFonts w:hint="eastAsia"/>
          <w:lang w:eastAsia="zh-CN"/>
        </w:rPr>
        <w:t xml:space="preserve"> [</w:t>
      </w:r>
      <w:r w:rsidR="0035301D">
        <w:rPr>
          <w:lang w:eastAsia="zh-CN"/>
        </w:rPr>
        <w:fldChar w:fldCharType="begin"/>
      </w:r>
      <w:r w:rsidR="000A628F">
        <w:rPr>
          <w:lang w:eastAsia="zh-CN"/>
        </w:rPr>
        <w:instrText xml:space="preserve"> </w:instrText>
      </w:r>
      <w:r w:rsidR="000A628F">
        <w:rPr>
          <w:rFonts w:hint="eastAsia"/>
          <w:lang w:eastAsia="zh-CN"/>
        </w:rPr>
        <w:instrText>REF _Ref252715531 \n \h</w:instrText>
      </w:r>
      <w:r w:rsidR="000A628F">
        <w:rPr>
          <w:lang w:eastAsia="zh-CN"/>
        </w:rPr>
        <w:instrText xml:space="preserve"> </w:instrText>
      </w:r>
      <w:r w:rsidR="0035301D">
        <w:rPr>
          <w:lang w:eastAsia="zh-CN"/>
        </w:rPr>
      </w:r>
      <w:r w:rsidR="0035301D">
        <w:rPr>
          <w:lang w:eastAsia="zh-CN"/>
        </w:rPr>
        <w:fldChar w:fldCharType="separate"/>
      </w:r>
      <w:r w:rsidR="00353473">
        <w:rPr>
          <w:lang w:eastAsia="zh-CN"/>
        </w:rPr>
        <w:t>44</w:t>
      </w:r>
      <w:r w:rsidR="0035301D">
        <w:rPr>
          <w:lang w:eastAsia="zh-CN"/>
        </w:rPr>
        <w:fldChar w:fldCharType="end"/>
      </w:r>
      <w:r>
        <w:rPr>
          <w:rFonts w:hint="eastAsia"/>
          <w:lang w:eastAsia="zh-CN"/>
        </w:rPr>
        <w:t>]</w:t>
      </w:r>
      <w:r w:rsidRPr="00E00310">
        <w:t xml:space="preserve"> and a balanced topology. </w:t>
      </w:r>
      <w:r w:rsidR="0035301D">
        <w:fldChar w:fldCharType="begin"/>
      </w:r>
      <w:r w:rsidR="000A628F">
        <w:instrText xml:space="preserve"> REF _Ref252715643 \h </w:instrText>
      </w:r>
      <w:r w:rsidR="0035301D">
        <w:fldChar w:fldCharType="separate"/>
      </w:r>
      <w:r w:rsidR="00353473" w:rsidRPr="00936EC9">
        <w:rPr>
          <w:color w:val="000000"/>
          <w:szCs w:val="22"/>
        </w:rPr>
        <w:t xml:space="preserve">Figure </w:t>
      </w:r>
      <w:r w:rsidR="00353473">
        <w:rPr>
          <w:noProof/>
          <w:color w:val="000000"/>
          <w:szCs w:val="22"/>
        </w:rPr>
        <w:t>2</w:t>
      </w:r>
      <w:r w:rsidR="00353473" w:rsidRPr="00936EC9">
        <w:rPr>
          <w:color w:val="000000"/>
          <w:szCs w:val="22"/>
        </w:rPr>
        <w:t>-</w:t>
      </w:r>
      <w:r w:rsidR="00353473">
        <w:rPr>
          <w:noProof/>
          <w:color w:val="000000"/>
          <w:szCs w:val="22"/>
        </w:rPr>
        <w:t>10</w:t>
      </w:r>
      <w:r w:rsidR="0035301D">
        <w:fldChar w:fldCharType="end"/>
      </w:r>
      <w:r w:rsidRPr="00E00310">
        <w:t xml:space="preserve"> shows</w:t>
      </w:r>
      <w:r>
        <w:t xml:space="preserve"> the</w:t>
      </w:r>
      <w:r w:rsidRPr="00E00310">
        <w:t xml:space="preserve"> </w:t>
      </w:r>
      <w:r>
        <w:t>schematic of the designed sampler</w:t>
      </w:r>
      <w:r w:rsidRPr="00E00310">
        <w:rPr>
          <w:rFonts w:ascii="Times-Roman" w:hAnsi="Times-Roman" w:cs="Times-Roman"/>
          <w:lang w:eastAsia="zh-CN"/>
        </w:rPr>
        <w:t>.</w:t>
      </w:r>
    </w:p>
    <w:p w:rsidR="00274A3E" w:rsidRDefault="00274A3E" w:rsidP="00274A3E">
      <w:pPr>
        <w:jc w:val="distribute"/>
      </w:pPr>
      <w:r w:rsidRPr="006862A2">
        <w:rPr>
          <w:lang w:eastAsia="zh-CN"/>
        </w:rPr>
        <w:t xml:space="preserve">The designed sampler based on the sub-sampling method uses the same technique as the </w:t>
      </w:r>
      <w:r w:rsidRPr="006862A2">
        <w:t>commercial off-the-shelf</w:t>
      </w:r>
      <w:r w:rsidRPr="006862A2">
        <w:rPr>
          <w:lang w:eastAsia="zh-CN"/>
        </w:rPr>
        <w:t xml:space="preserve"> (COTS) high speed sampling modules, such as the </w:t>
      </w:r>
      <w:r w:rsidRPr="006862A2">
        <w:t xml:space="preserve">Tektronix </w:t>
      </w:r>
      <w:r w:rsidRPr="006862A2">
        <w:rPr>
          <w:lang w:eastAsia="zh-CN"/>
        </w:rPr>
        <w:t>80E01 [</w:t>
      </w:r>
      <w:fldSimple w:instr=" REF _Ref252715786 \n \h  \* MERGEFORMAT ">
        <w:r w:rsidR="00353473">
          <w:rPr>
            <w:lang w:eastAsia="zh-CN"/>
          </w:rPr>
          <w:t>45</w:t>
        </w:r>
      </w:fldSimple>
      <w:r w:rsidRPr="006862A2">
        <w:rPr>
          <w:lang w:eastAsia="zh-CN"/>
        </w:rPr>
        <w:t>] and Picosecond 7040 [</w:t>
      </w:r>
      <w:fldSimple w:instr=" REF _Ref252715796 \n \h  \* MERGEFORMAT ">
        <w:r w:rsidR="00353473">
          <w:rPr>
            <w:lang w:eastAsia="zh-CN"/>
          </w:rPr>
          <w:t>46</w:t>
        </w:r>
      </w:fldSimple>
      <w:r w:rsidRPr="006862A2">
        <w:rPr>
          <w:lang w:eastAsia="zh-CN"/>
        </w:rPr>
        <w:t xml:space="preserve">]. The comparison between the designed sampler and the commercial sampling modules are listed in </w:t>
      </w:r>
      <w:fldSimple w:instr=" REF _Ref252716565 \h  \* MERGEFORMAT ">
        <w:r w:rsidR="00353473" w:rsidRPr="009428B5">
          <w:rPr>
            <w:color w:val="000000"/>
            <w:szCs w:val="22"/>
          </w:rPr>
          <w:t xml:space="preserve">Table </w:t>
        </w:r>
        <w:r w:rsidR="00353473">
          <w:rPr>
            <w:noProof/>
            <w:color w:val="000000"/>
            <w:szCs w:val="22"/>
          </w:rPr>
          <w:t>2</w:t>
        </w:r>
        <w:r w:rsidR="00353473">
          <w:rPr>
            <w:noProof/>
            <w:color w:val="000000"/>
            <w:szCs w:val="22"/>
          </w:rPr>
          <w:noBreakHyphen/>
          <w:t>5</w:t>
        </w:r>
      </w:fldSimple>
      <w:r w:rsidRPr="006862A2">
        <w:rPr>
          <w:lang w:eastAsia="zh-CN"/>
        </w:rPr>
        <w:t>. The Picosecond 7040 sampling module, for example, utilized the nonlinear transmission line technique to achieve a fast rise time of 14 ps, and the associated bandwidth of 25 GHz. The 90 ps rise time of our designed sampler is</w:t>
      </w:r>
    </w:p>
    <w:p w:rsidR="00021F46" w:rsidRPr="000A628F" w:rsidRDefault="00021F46" w:rsidP="000A628F">
      <w:pPr>
        <w:spacing w:line="240" w:lineRule="auto"/>
        <w:ind w:firstLine="0"/>
        <w:jc w:val="center"/>
        <w:rPr>
          <w:szCs w:val="22"/>
        </w:rPr>
      </w:pPr>
      <w:r>
        <w:rPr>
          <w:noProof/>
          <w:szCs w:val="22"/>
        </w:rPr>
        <w:lastRenderedPageBreak/>
        <w:drawing>
          <wp:inline distT="0" distB="0" distL="0" distR="0">
            <wp:extent cx="4133850" cy="2409130"/>
            <wp:effectExtent l="19050" t="0" r="0" b="0"/>
            <wp:docPr id="5" name="Picture 15" descr="Sampler 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mpler Sch"/>
                    <pic:cNvPicPr>
                      <a:picLocks noChangeAspect="1" noChangeArrowheads="1"/>
                    </pic:cNvPicPr>
                  </pic:nvPicPr>
                  <pic:blipFill>
                    <a:blip r:embed="rId40" cstate="print"/>
                    <a:srcRect/>
                    <a:stretch>
                      <a:fillRect/>
                    </a:stretch>
                  </pic:blipFill>
                  <pic:spPr bwMode="auto">
                    <a:xfrm>
                      <a:off x="0" y="0"/>
                      <a:ext cx="4135847" cy="2410294"/>
                    </a:xfrm>
                    <a:prstGeom prst="rect">
                      <a:avLst/>
                    </a:prstGeom>
                    <a:noFill/>
                    <a:ln w="9525">
                      <a:noFill/>
                      <a:miter lim="800000"/>
                      <a:headEnd/>
                      <a:tailEnd/>
                    </a:ln>
                  </pic:spPr>
                </pic:pic>
              </a:graphicData>
            </a:graphic>
          </wp:inline>
        </w:drawing>
      </w:r>
    </w:p>
    <w:p w:rsidR="00021F46" w:rsidRDefault="000A628F" w:rsidP="00274A3E">
      <w:pPr>
        <w:adjustRightInd w:val="0"/>
        <w:spacing w:after="480" w:line="240" w:lineRule="auto"/>
        <w:ind w:firstLine="0"/>
        <w:jc w:val="both"/>
      </w:pPr>
      <w:bookmarkStart w:id="189" w:name="_Ref252715643"/>
      <w:bookmarkStart w:id="190" w:name="_Toc320162082"/>
      <w:r w:rsidRPr="00936EC9">
        <w:rPr>
          <w:color w:val="000000"/>
          <w:szCs w:val="22"/>
        </w:rPr>
        <w:t xml:space="preserve">Figure </w:t>
      </w:r>
      <w:r w:rsidR="0035301D" w:rsidRPr="00936EC9">
        <w:rPr>
          <w:color w:val="000000"/>
          <w:szCs w:val="22"/>
        </w:rPr>
        <w:fldChar w:fldCharType="begin"/>
      </w:r>
      <w:r w:rsidRPr="00936EC9">
        <w:rPr>
          <w:color w:val="000000"/>
          <w:szCs w:val="22"/>
        </w:rPr>
        <w:instrText xml:space="preserve"> STYLEREF 1 \s </w:instrText>
      </w:r>
      <w:r w:rsidR="0035301D" w:rsidRPr="00936EC9">
        <w:rPr>
          <w:color w:val="000000"/>
          <w:szCs w:val="22"/>
        </w:rPr>
        <w:fldChar w:fldCharType="separate"/>
      </w:r>
      <w:r w:rsidR="00353473">
        <w:rPr>
          <w:noProof/>
          <w:color w:val="000000"/>
          <w:szCs w:val="22"/>
        </w:rPr>
        <w:t>2</w:t>
      </w:r>
      <w:r w:rsidR="0035301D" w:rsidRPr="00936EC9">
        <w:rPr>
          <w:color w:val="000000"/>
          <w:szCs w:val="22"/>
        </w:rPr>
        <w:fldChar w:fldCharType="end"/>
      </w:r>
      <w:r w:rsidRPr="00936EC9">
        <w:rPr>
          <w:color w:val="000000"/>
          <w:szCs w:val="22"/>
        </w:rPr>
        <w:t>-</w:t>
      </w:r>
      <w:r w:rsidR="0035301D" w:rsidRPr="00936EC9">
        <w:rPr>
          <w:color w:val="000000"/>
          <w:szCs w:val="22"/>
        </w:rPr>
        <w:fldChar w:fldCharType="begin"/>
      </w:r>
      <w:r w:rsidRPr="00936EC9">
        <w:rPr>
          <w:color w:val="000000"/>
          <w:szCs w:val="22"/>
        </w:rPr>
        <w:instrText xml:space="preserve"> SEQ Figure \* ARABIC \s 1 </w:instrText>
      </w:r>
      <w:r w:rsidR="0035301D" w:rsidRPr="00936EC9">
        <w:rPr>
          <w:color w:val="000000"/>
          <w:szCs w:val="22"/>
        </w:rPr>
        <w:fldChar w:fldCharType="separate"/>
      </w:r>
      <w:r w:rsidR="00353473">
        <w:rPr>
          <w:noProof/>
          <w:color w:val="000000"/>
          <w:szCs w:val="22"/>
        </w:rPr>
        <w:t>10</w:t>
      </w:r>
      <w:r w:rsidR="0035301D" w:rsidRPr="00936EC9">
        <w:rPr>
          <w:color w:val="000000"/>
          <w:szCs w:val="22"/>
        </w:rPr>
        <w:fldChar w:fldCharType="end"/>
      </w:r>
      <w:bookmarkEnd w:id="189"/>
      <w:r w:rsidRPr="00936EC9">
        <w:rPr>
          <w:color w:val="000000"/>
          <w:szCs w:val="22"/>
        </w:rPr>
        <w:t>:</w:t>
      </w:r>
      <w:r w:rsidRPr="000A628F">
        <w:t xml:space="preserve"> </w:t>
      </w:r>
      <w:r w:rsidR="00021F46" w:rsidRPr="000A628F">
        <w:t xml:space="preserve"> </w:t>
      </w:r>
      <w:r w:rsidR="00021F46" w:rsidRPr="000A628F">
        <w:rPr>
          <w:rFonts w:hint="eastAsia"/>
        </w:rPr>
        <w:t>Schematic of the sampling mixer</w:t>
      </w:r>
      <w:r w:rsidR="00021F46" w:rsidRPr="000A628F">
        <w:t xml:space="preserve"> highlighting the broadband</w:t>
      </w:r>
      <w:r>
        <w:t xml:space="preserve"> balun and balanced topology [</w:t>
      </w:r>
      <w:r w:rsidR="0035301D">
        <w:fldChar w:fldCharType="begin"/>
      </w:r>
      <w:r>
        <w:instrText xml:space="preserve"> REF _Ref251588789 \n \h </w:instrText>
      </w:r>
      <w:r w:rsidR="0035301D">
        <w:fldChar w:fldCharType="separate"/>
      </w:r>
      <w:r w:rsidR="00353473">
        <w:t>40</w:t>
      </w:r>
      <w:r w:rsidR="0035301D">
        <w:fldChar w:fldCharType="end"/>
      </w:r>
      <w:r w:rsidR="00021F46" w:rsidRPr="000A628F">
        <w:t>]</w:t>
      </w:r>
      <w:r w:rsidR="00021F46" w:rsidRPr="000A628F">
        <w:rPr>
          <w:rFonts w:hint="eastAsia"/>
        </w:rPr>
        <w:t>.</w:t>
      </w:r>
      <w:bookmarkEnd w:id="190"/>
    </w:p>
    <w:p w:rsidR="00021F46" w:rsidRDefault="00021F46" w:rsidP="00274A3E">
      <w:pPr>
        <w:ind w:firstLine="0"/>
        <w:jc w:val="both"/>
        <w:rPr>
          <w:color w:val="000000"/>
        </w:rPr>
      </w:pPr>
      <w:r w:rsidRPr="006862A2">
        <w:rPr>
          <w:lang w:eastAsia="zh-CN"/>
        </w:rPr>
        <w:t xml:space="preserve">limited by the SRD transition time and the utilized microwave integrated circuit (MIC) fabrication. However, the designed sampler with 4 GHz bandwidth is adequate to sample </w:t>
      </w:r>
      <w:r w:rsidR="000A0F5B" w:rsidRPr="006862A2">
        <w:rPr>
          <w:lang w:eastAsia="zh-CN"/>
        </w:rPr>
        <w:t>a</w:t>
      </w:r>
      <w:r w:rsidRPr="006862A2">
        <w:rPr>
          <w:lang w:eastAsia="zh-CN"/>
        </w:rPr>
        <w:t xml:space="preserve"> 300 ps pulse signal</w:t>
      </w:r>
      <w:r w:rsidR="006862A2" w:rsidRPr="006862A2">
        <w:rPr>
          <w:lang w:eastAsia="zh-CN"/>
        </w:rPr>
        <w:t xml:space="preserve"> with a 3 GHz -10dB bandwidth</w:t>
      </w:r>
      <w:r w:rsidRPr="006862A2">
        <w:rPr>
          <w:lang w:eastAsia="zh-CN"/>
        </w:rPr>
        <w:t xml:space="preserve">. The compact size of our sampler compared to the commercial samplers in </w:t>
      </w:r>
      <w:fldSimple w:instr=" REF _Ref252716565 \h  \* MERGEFORMAT ">
        <w:r w:rsidR="00353473" w:rsidRPr="009428B5">
          <w:rPr>
            <w:color w:val="000000"/>
            <w:szCs w:val="22"/>
          </w:rPr>
          <w:t xml:space="preserve">Table </w:t>
        </w:r>
        <w:r w:rsidR="00353473">
          <w:rPr>
            <w:noProof/>
            <w:color w:val="000000"/>
            <w:szCs w:val="22"/>
          </w:rPr>
          <w:t>2</w:t>
        </w:r>
        <w:r w:rsidR="00353473">
          <w:rPr>
            <w:noProof/>
            <w:color w:val="000000"/>
            <w:szCs w:val="22"/>
          </w:rPr>
          <w:noBreakHyphen/>
          <w:t>5</w:t>
        </w:r>
      </w:fldSimple>
      <w:r w:rsidRPr="006862A2">
        <w:rPr>
          <w:lang w:eastAsia="zh-CN"/>
        </w:rPr>
        <w:t>, combined with the low fabrication cost, make it an attractive and necessary alternative to current COTS products. An even</w:t>
      </w:r>
      <w:r w:rsidRPr="006862A2">
        <w:rPr>
          <w:rFonts w:cs="Times-Roman"/>
          <w:color w:val="000000"/>
          <w:lang w:eastAsia="zh-CN"/>
        </w:rPr>
        <w:t xml:space="preserve"> wider bandwidth could be potentially achieved b</w:t>
      </w:r>
      <w:r w:rsidRPr="006862A2">
        <w:rPr>
          <w:color w:val="000000"/>
        </w:rPr>
        <w:t xml:space="preserve">y </w:t>
      </w:r>
      <w:r w:rsidRPr="006862A2">
        <w:rPr>
          <w:color w:val="000000"/>
          <w:lang w:eastAsia="zh-CN"/>
        </w:rPr>
        <w:t>setting</w:t>
      </w:r>
      <w:r w:rsidRPr="006862A2">
        <w:rPr>
          <w:color w:val="000000"/>
        </w:rPr>
        <w:t xml:space="preserve"> a proper gating duration </w:t>
      </w:r>
      <w:r w:rsidRPr="006862A2">
        <w:rPr>
          <w:color w:val="000000"/>
          <w:lang w:eastAsia="zh-CN"/>
        </w:rPr>
        <w:t xml:space="preserve">through </w:t>
      </w:r>
      <w:r w:rsidRPr="006862A2">
        <w:rPr>
          <w:color w:val="000000"/>
        </w:rPr>
        <w:t>adjusting the strobe impulse amplitude</w:t>
      </w:r>
      <w:r w:rsidRPr="006862A2">
        <w:rPr>
          <w:color w:val="000000"/>
          <w:lang w:eastAsia="zh-CN"/>
        </w:rPr>
        <w:t xml:space="preserve"> [</w:t>
      </w:r>
      <w:fldSimple w:instr=" REF _Ref251588789 \n \h  \* MERGEFORMAT ">
        <w:r w:rsidR="00353473" w:rsidRPr="00353473">
          <w:rPr>
            <w:color w:val="000000"/>
            <w:lang w:eastAsia="zh-CN"/>
          </w:rPr>
          <w:t>40</w:t>
        </w:r>
      </w:fldSimple>
      <w:r w:rsidRPr="006862A2">
        <w:rPr>
          <w:color w:val="000000"/>
          <w:lang w:eastAsia="zh-CN"/>
        </w:rPr>
        <w:t>]</w:t>
      </w:r>
      <w:r w:rsidRPr="006862A2">
        <w:rPr>
          <w:color w:val="000000"/>
        </w:rPr>
        <w:t>.</w:t>
      </w:r>
    </w:p>
    <w:p w:rsidR="00274A3E" w:rsidRPr="006862A2" w:rsidRDefault="00274A3E" w:rsidP="00274A3E">
      <w:pPr>
        <w:jc w:val="distribute"/>
        <w:rPr>
          <w:color w:val="000000"/>
        </w:rPr>
      </w:pPr>
      <w:r w:rsidRPr="004E0085">
        <w:rPr>
          <w:rFonts w:hint="eastAsia"/>
          <w:lang w:eastAsia="zh-CN"/>
        </w:rPr>
        <w:t>For measurement, a</w:t>
      </w:r>
      <w:r w:rsidRPr="004E0085">
        <w:t xml:space="preserve"> </w:t>
      </w:r>
      <w:r w:rsidRPr="004E0085">
        <w:rPr>
          <w:lang w:eastAsia="zh-CN"/>
        </w:rPr>
        <w:t>direct digital synthesizer</w:t>
      </w:r>
      <w:r w:rsidRPr="004E0085">
        <w:rPr>
          <w:rFonts w:hint="eastAsia"/>
          <w:lang w:eastAsia="zh-CN"/>
        </w:rPr>
        <w:t xml:space="preserve"> (DDS) circuit</w:t>
      </w:r>
      <w:r w:rsidRPr="004E0085">
        <w:t xml:space="preserve"> is used to trigger the strobe</w:t>
      </w:r>
      <w:r w:rsidRPr="004E0085">
        <w:rPr>
          <w:rFonts w:hint="eastAsia"/>
          <w:lang w:eastAsia="zh-CN"/>
        </w:rPr>
        <w:t xml:space="preserve">-step </w:t>
      </w:r>
      <w:r w:rsidRPr="004E0085">
        <w:t>generator</w:t>
      </w:r>
      <w:r w:rsidRPr="004E0085">
        <w:rPr>
          <w:rFonts w:hint="eastAsia"/>
          <w:lang w:eastAsia="zh-CN"/>
        </w:rPr>
        <w:t xml:space="preserve"> </w:t>
      </w:r>
      <w:r w:rsidRPr="004E0085">
        <w:rPr>
          <w:lang w:eastAsia="zh-CN"/>
        </w:rPr>
        <w:t>with</w:t>
      </w:r>
      <w:r w:rsidRPr="004E0085">
        <w:rPr>
          <w:rFonts w:hint="eastAsia"/>
          <w:lang w:eastAsia="zh-CN"/>
        </w:rPr>
        <w:t xml:space="preserve"> </w:t>
      </w:r>
      <w:r w:rsidRPr="004E0085">
        <w:rPr>
          <w:rFonts w:hint="eastAsia"/>
        </w:rPr>
        <w:t xml:space="preserve">a </w:t>
      </w:r>
      <w:r>
        <w:t xml:space="preserve">pulse repetition </w:t>
      </w:r>
      <w:r w:rsidRPr="004E0085">
        <w:rPr>
          <w:rFonts w:hint="eastAsia"/>
          <w:lang w:eastAsia="zh-CN"/>
        </w:rPr>
        <w:t>frequ</w:t>
      </w:r>
      <w:r w:rsidRPr="004E0085">
        <w:rPr>
          <w:lang w:eastAsia="zh-CN"/>
        </w:rPr>
        <w:t>e</w:t>
      </w:r>
      <w:r w:rsidRPr="004E0085">
        <w:rPr>
          <w:rFonts w:hint="eastAsia"/>
          <w:lang w:eastAsia="zh-CN"/>
        </w:rPr>
        <w:t>ncy</w:t>
      </w:r>
      <w:r>
        <w:rPr>
          <w:lang w:eastAsia="zh-CN"/>
        </w:rPr>
        <w:t xml:space="preserve"> (PRF)</w:t>
      </w:r>
      <w:r w:rsidRPr="004E0085">
        <w:rPr>
          <w:lang w:eastAsia="zh-CN"/>
        </w:rPr>
        <w:t xml:space="preserve"> </w:t>
      </w:r>
      <w:r w:rsidRPr="004E0085">
        <w:rPr>
          <w:rFonts w:hint="eastAsia"/>
          <w:lang w:eastAsia="zh-CN"/>
        </w:rPr>
        <w:t>of</w:t>
      </w:r>
      <w:r w:rsidRPr="004E0085">
        <w:rPr>
          <w:lang w:eastAsia="zh-CN"/>
        </w:rPr>
        <w:t xml:space="preserve"> </w:t>
      </w:r>
      <w:r w:rsidRPr="004E0085">
        <w:rPr>
          <w:i/>
        </w:rPr>
        <w:t>PRF</w:t>
      </w:r>
      <w:r w:rsidRPr="004E0085">
        <w:rPr>
          <w:i/>
          <w:vertAlign w:val="subscript"/>
        </w:rPr>
        <w:t>2</w:t>
      </w:r>
      <w:r w:rsidRPr="004E0085">
        <w:rPr>
          <w:rFonts w:hint="eastAsia"/>
          <w:lang w:eastAsia="zh-CN"/>
        </w:rPr>
        <w:t xml:space="preserve"> </w:t>
      </w:r>
      <w:r w:rsidRPr="004E0085">
        <w:rPr>
          <w:lang w:eastAsia="zh-CN"/>
        </w:rPr>
        <w:t>=</w:t>
      </w:r>
      <w:r w:rsidRPr="004E0085">
        <w:rPr>
          <w:position w:val="-12"/>
        </w:rPr>
        <w:object w:dxaOrig="820" w:dyaOrig="360">
          <v:shape id="_x0000_i1036" type="#_x0000_t75" style="width:30pt;height:15pt" o:ole="">
            <v:imagedata r:id="rId41" o:title=""/>
          </v:shape>
          <o:OLEObject Type="Embed" ProgID="Equation.3" ShapeID="_x0000_i1036" DrawAspect="Content" ObjectID="_1394625916" r:id="rId42"/>
        </w:object>
      </w:r>
      <w:r w:rsidRPr="004E0085">
        <w:rPr>
          <w:rFonts w:hint="eastAsia"/>
          <w:lang w:eastAsia="zh-CN"/>
        </w:rPr>
        <w:t>.</w:t>
      </w:r>
      <w:r w:rsidRPr="004E0085">
        <w:rPr>
          <w:lang w:eastAsia="zh-CN"/>
        </w:rPr>
        <w:t xml:space="preserve"> The original transmitted Gaussian pulse has a repetition frequency of </w:t>
      </w:r>
      <w:r w:rsidRPr="004E0085">
        <w:rPr>
          <w:i/>
        </w:rPr>
        <w:t>PRF</w:t>
      </w:r>
      <w:r w:rsidRPr="004E0085">
        <w:rPr>
          <w:i/>
          <w:vertAlign w:val="subscript"/>
        </w:rPr>
        <w:t>1</w:t>
      </w:r>
      <w:r w:rsidRPr="004E0085">
        <w:rPr>
          <w:lang w:eastAsia="zh-CN"/>
        </w:rPr>
        <w:t xml:space="preserve"> </w:t>
      </w:r>
      <w:r w:rsidRPr="004E0085">
        <w:rPr>
          <w:i/>
          <w:lang w:eastAsia="zh-CN"/>
        </w:rPr>
        <w:t>=</w:t>
      </w:r>
      <w:r w:rsidRPr="004E0085">
        <w:rPr>
          <w:i/>
          <w:position w:val="-12"/>
        </w:rPr>
        <w:object w:dxaOrig="279" w:dyaOrig="360">
          <v:shape id="_x0000_i1037" type="#_x0000_t75" style="width:10.5pt;height:15pt" o:ole="">
            <v:imagedata r:id="rId43" o:title=""/>
          </v:shape>
          <o:OLEObject Type="Embed" ProgID="Equation.3" ShapeID="_x0000_i1037" DrawAspect="Content" ObjectID="_1394625917" r:id="rId44"/>
        </w:object>
      </w:r>
      <w:r w:rsidRPr="004E0085">
        <w:rPr>
          <w:i/>
        </w:rPr>
        <w:t>=</w:t>
      </w:r>
      <w:r w:rsidRPr="004E0085">
        <w:t xml:space="preserve">10 MHz. </w:t>
      </w:r>
      <w:r w:rsidRPr="004E0085">
        <w:rPr>
          <w:lang w:eastAsia="zh-CN"/>
        </w:rPr>
        <w:t>If t</w:t>
      </w:r>
      <w:r w:rsidRPr="004E0085">
        <w:rPr>
          <w:rFonts w:hint="eastAsia"/>
          <w:lang w:eastAsia="zh-CN"/>
        </w:rPr>
        <w:t xml:space="preserve">he added </w:t>
      </w:r>
      <w:r w:rsidRPr="004E0085">
        <w:t xml:space="preserve">offset frequency </w:t>
      </w:r>
      <w:r>
        <w:t xml:space="preserve">     </w:t>
      </w:r>
      <w:r w:rsidRPr="004E0085">
        <w:t>(</w:t>
      </w:r>
      <w:r w:rsidRPr="004E0085">
        <w:rPr>
          <w:position w:val="-10"/>
        </w:rPr>
        <w:object w:dxaOrig="340" w:dyaOrig="320">
          <v:shape id="_x0000_i1038" type="#_x0000_t75" style="width:12pt;height:12pt" o:ole="">
            <v:imagedata r:id="rId45" o:title=""/>
          </v:shape>
          <o:OLEObject Type="Embed" ProgID="Equation.3" ShapeID="_x0000_i1038" DrawAspect="Content" ObjectID="_1394625918" r:id="rId46"/>
        </w:object>
      </w:r>
      <w:r w:rsidRPr="004E0085">
        <w:t xml:space="preserve">) </w:t>
      </w:r>
      <w:r w:rsidRPr="004E0085">
        <w:rPr>
          <w:rFonts w:hint="eastAsia"/>
          <w:lang w:eastAsia="zh-CN"/>
        </w:rPr>
        <w:t>is</w:t>
      </w:r>
      <w:r w:rsidRPr="004E0085">
        <w:t xml:space="preserve"> </w:t>
      </w:r>
      <w:r w:rsidRPr="004E0085">
        <w:rPr>
          <w:rFonts w:hint="eastAsia"/>
          <w:lang w:eastAsia="zh-CN"/>
        </w:rPr>
        <w:t xml:space="preserve">set to be </w:t>
      </w:r>
      <w:r w:rsidRPr="004E0085">
        <w:t>100 Hz</w:t>
      </w:r>
      <w:r w:rsidRPr="004E0085">
        <w:rPr>
          <w:rFonts w:hint="eastAsia"/>
          <w:lang w:eastAsia="zh-CN"/>
        </w:rPr>
        <w:t xml:space="preserve">, </w:t>
      </w:r>
      <w:r w:rsidRPr="004E0085">
        <w:rPr>
          <w:lang w:eastAsia="zh-CN"/>
        </w:rPr>
        <w:t xml:space="preserve">the </w:t>
      </w:r>
      <w:r w:rsidRPr="004E0085">
        <w:t xml:space="preserve">corresponding extending ratio is </w:t>
      </w:r>
      <w:r w:rsidRPr="004E0085">
        <w:rPr>
          <w:position w:val="-6"/>
        </w:rPr>
        <w:object w:dxaOrig="240" w:dyaOrig="220">
          <v:shape id="_x0000_i1039" type="#_x0000_t75" style="width:8.25pt;height:8.25pt" o:ole="">
            <v:imagedata r:id="rId47" o:title=""/>
          </v:shape>
          <o:OLEObject Type="Embed" ProgID="Equation.3" ShapeID="_x0000_i1039" DrawAspect="Content" ObjectID="_1394625919" r:id="rId48"/>
        </w:object>
      </w:r>
      <w:r w:rsidRPr="004E0085">
        <w:rPr>
          <w:i/>
        </w:rPr>
        <w:t>=</w:t>
      </w:r>
      <w:r w:rsidRPr="004E0085">
        <w:rPr>
          <w:position w:val="-12"/>
        </w:rPr>
        <w:object w:dxaOrig="740" w:dyaOrig="360">
          <v:shape id="_x0000_i1040" type="#_x0000_t75" style="width:27pt;height:15pt" o:ole="">
            <v:imagedata r:id="rId49" o:title=""/>
          </v:shape>
          <o:OLEObject Type="Embed" ProgID="Equation.3" ShapeID="_x0000_i1040" DrawAspect="Content" ObjectID="_1394625920" r:id="rId50"/>
        </w:object>
      </w:r>
      <w:r w:rsidRPr="004E0085">
        <w:rPr>
          <w:i/>
        </w:rPr>
        <w:t>=</w:t>
      </w:r>
      <w:r w:rsidRPr="004E0085">
        <w:t>100,000.</w:t>
      </w:r>
      <w:r w:rsidRPr="004E0085">
        <w:rPr>
          <w:rFonts w:hint="eastAsia"/>
          <w:lang w:eastAsia="zh-CN"/>
        </w:rPr>
        <w:t xml:space="preserve"> </w:t>
      </w:r>
      <w:r w:rsidRPr="004E0085">
        <w:rPr>
          <w:lang w:eastAsia="zh-CN"/>
        </w:rPr>
        <w:t xml:space="preserve">Noticeable ranging errors can occur during the time extension process due to the stability of </w:t>
      </w:r>
      <w:r w:rsidRPr="004E0085">
        <w:rPr>
          <w:i/>
          <w:lang w:eastAsia="zh-CN"/>
        </w:rPr>
        <w:t>PRF</w:t>
      </w:r>
      <w:r w:rsidRPr="004E0085">
        <w:rPr>
          <w:i/>
          <w:vertAlign w:val="subscript"/>
          <w:lang w:eastAsia="zh-CN"/>
        </w:rPr>
        <w:t>1</w:t>
      </w:r>
      <w:r w:rsidRPr="004E0085">
        <w:rPr>
          <w:lang w:eastAsia="zh-CN"/>
        </w:rPr>
        <w:t xml:space="preserve"> and </w:t>
      </w:r>
    </w:p>
    <w:p w:rsidR="00021F46" w:rsidRDefault="000A628F" w:rsidP="004D469C">
      <w:pPr>
        <w:spacing w:line="240" w:lineRule="auto"/>
        <w:ind w:firstLine="0"/>
        <w:jc w:val="center"/>
        <w:rPr>
          <w:lang w:eastAsia="zh-CN"/>
        </w:rPr>
      </w:pPr>
      <w:bookmarkStart w:id="191" w:name="_Toc320162045"/>
      <w:bookmarkStart w:id="192" w:name="_Ref252716565"/>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2</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5</w:t>
      </w:r>
      <w:r w:rsidR="009E2171">
        <w:rPr>
          <w:color w:val="000000"/>
          <w:szCs w:val="22"/>
        </w:rPr>
        <w:fldChar w:fldCharType="end"/>
      </w:r>
      <w:bookmarkEnd w:id="192"/>
      <w:r w:rsidRPr="009428B5">
        <w:rPr>
          <w:szCs w:val="22"/>
        </w:rPr>
        <w:t>:</w:t>
      </w:r>
      <w:r>
        <w:rPr>
          <w:szCs w:val="22"/>
        </w:rPr>
        <w:t xml:space="preserve"> </w:t>
      </w:r>
      <w:r w:rsidR="004D469C">
        <w:rPr>
          <w:rFonts w:hint="eastAsia"/>
          <w:lang w:eastAsia="zh-CN"/>
        </w:rPr>
        <w:t xml:space="preserve">Comparison of the </w:t>
      </w:r>
      <w:r w:rsidR="004D469C">
        <w:rPr>
          <w:lang w:eastAsia="zh-CN"/>
        </w:rPr>
        <w:t>d</w:t>
      </w:r>
      <w:r w:rsidR="004D469C">
        <w:rPr>
          <w:rFonts w:hint="eastAsia"/>
          <w:lang w:eastAsia="zh-CN"/>
        </w:rPr>
        <w:t xml:space="preserve">esigned </w:t>
      </w:r>
      <w:r w:rsidR="004D469C">
        <w:rPr>
          <w:lang w:eastAsia="zh-CN"/>
        </w:rPr>
        <w:t>s</w:t>
      </w:r>
      <w:r w:rsidR="004D469C">
        <w:rPr>
          <w:rFonts w:hint="eastAsia"/>
          <w:lang w:eastAsia="zh-CN"/>
        </w:rPr>
        <w:t xml:space="preserve">ampler with </w:t>
      </w:r>
      <w:r w:rsidR="004D469C">
        <w:rPr>
          <w:lang w:eastAsia="zh-CN"/>
        </w:rPr>
        <w:t>c</w:t>
      </w:r>
      <w:r w:rsidR="004D469C">
        <w:rPr>
          <w:rFonts w:hint="eastAsia"/>
          <w:lang w:eastAsia="zh-CN"/>
        </w:rPr>
        <w:t xml:space="preserve">ommercial </w:t>
      </w:r>
      <w:r w:rsidR="004D469C">
        <w:rPr>
          <w:lang w:eastAsia="zh-CN"/>
        </w:rPr>
        <w:t>s</w:t>
      </w:r>
      <w:r w:rsidR="004D469C">
        <w:rPr>
          <w:rFonts w:hint="eastAsia"/>
          <w:lang w:eastAsia="zh-CN"/>
        </w:rPr>
        <w:t xml:space="preserve">ampling </w:t>
      </w:r>
      <w:r w:rsidR="004D469C">
        <w:rPr>
          <w:lang w:eastAsia="zh-CN"/>
        </w:rPr>
        <w:t>m</w:t>
      </w:r>
      <w:r>
        <w:rPr>
          <w:rFonts w:hint="eastAsia"/>
          <w:lang w:eastAsia="zh-CN"/>
        </w:rPr>
        <w:t>odules</w:t>
      </w:r>
      <w:r w:rsidR="004D469C">
        <w:rPr>
          <w:lang w:eastAsia="zh-CN"/>
        </w:rPr>
        <w:t>.</w:t>
      </w:r>
      <w:bookmarkEnd w:id="191"/>
    </w:p>
    <w:tbl>
      <w:tblPr>
        <w:tblW w:w="7548" w:type="dxa"/>
        <w:jc w:val="center"/>
        <w:tblInd w:w="-1198" w:type="dxa"/>
        <w:tblBorders>
          <w:top w:val="double" w:sz="4" w:space="0" w:color="auto"/>
          <w:bottom w:val="double" w:sz="4" w:space="0" w:color="auto"/>
        </w:tblBorders>
        <w:tblCellMar>
          <w:left w:w="115" w:type="dxa"/>
          <w:right w:w="115" w:type="dxa"/>
        </w:tblCellMar>
        <w:tblLook w:val="01E0"/>
      </w:tblPr>
      <w:tblGrid>
        <w:gridCol w:w="2337"/>
        <w:gridCol w:w="1393"/>
        <w:gridCol w:w="1324"/>
        <w:gridCol w:w="2494"/>
      </w:tblGrid>
      <w:tr w:rsidR="00021F46" w:rsidTr="004D469C">
        <w:trPr>
          <w:trHeight w:val="275"/>
          <w:jc w:val="center"/>
        </w:trPr>
        <w:tc>
          <w:tcPr>
            <w:tcW w:w="2536" w:type="dxa"/>
            <w:tcBorders>
              <w:top w:val="single" w:sz="4" w:space="0" w:color="auto"/>
              <w:bottom w:val="single" w:sz="4" w:space="0" w:color="auto"/>
            </w:tcBorders>
            <w:vAlign w:val="center"/>
          </w:tcPr>
          <w:p w:rsidR="00021F46" w:rsidRPr="004D469C" w:rsidRDefault="00021F46" w:rsidP="004D469C">
            <w:pPr>
              <w:spacing w:line="240" w:lineRule="auto"/>
              <w:jc w:val="center"/>
              <w:rPr>
                <w:color w:val="000000"/>
                <w:szCs w:val="22"/>
              </w:rPr>
            </w:pPr>
          </w:p>
        </w:tc>
        <w:tc>
          <w:tcPr>
            <w:tcW w:w="1076" w:type="dxa"/>
            <w:tcBorders>
              <w:top w:val="single" w:sz="4" w:space="0" w:color="auto"/>
              <w:bottom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Tektronix 80E01</w:t>
            </w:r>
          </w:p>
        </w:tc>
        <w:tc>
          <w:tcPr>
            <w:tcW w:w="1204" w:type="dxa"/>
            <w:tcBorders>
              <w:top w:val="single" w:sz="4" w:space="0" w:color="auto"/>
              <w:bottom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Picosecond 7040</w:t>
            </w:r>
          </w:p>
        </w:tc>
        <w:tc>
          <w:tcPr>
            <w:tcW w:w="2732" w:type="dxa"/>
            <w:tcBorders>
              <w:top w:val="single" w:sz="4" w:space="0" w:color="auto"/>
              <w:bottom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D</w:t>
            </w:r>
            <w:r w:rsidRPr="004D469C">
              <w:rPr>
                <w:rFonts w:hint="eastAsia"/>
                <w:color w:val="000000"/>
                <w:szCs w:val="22"/>
                <w:lang w:eastAsia="zh-CN"/>
              </w:rPr>
              <w:t>esigned sampler</w:t>
            </w:r>
          </w:p>
        </w:tc>
      </w:tr>
      <w:tr w:rsidR="00021F46" w:rsidTr="004D469C">
        <w:trPr>
          <w:trHeight w:val="272"/>
          <w:jc w:val="center"/>
        </w:trPr>
        <w:tc>
          <w:tcPr>
            <w:tcW w:w="2536" w:type="dxa"/>
            <w:tcBorders>
              <w:top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Rise time</w:t>
            </w:r>
          </w:p>
        </w:tc>
        <w:tc>
          <w:tcPr>
            <w:tcW w:w="1076" w:type="dxa"/>
            <w:tcBorders>
              <w:top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7 ps</w:t>
            </w:r>
          </w:p>
        </w:tc>
        <w:tc>
          <w:tcPr>
            <w:tcW w:w="1204" w:type="dxa"/>
            <w:tcBorders>
              <w:top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14 ps</w:t>
            </w:r>
          </w:p>
        </w:tc>
        <w:tc>
          <w:tcPr>
            <w:tcW w:w="2732" w:type="dxa"/>
            <w:tcBorders>
              <w:top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90 ps</w:t>
            </w:r>
          </w:p>
        </w:tc>
      </w:tr>
      <w:tr w:rsidR="00021F46" w:rsidTr="004D469C">
        <w:trPr>
          <w:trHeight w:val="648"/>
          <w:jc w:val="center"/>
        </w:trPr>
        <w:tc>
          <w:tcPr>
            <w:tcW w:w="2536" w:type="dxa"/>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Bandwidth</w:t>
            </w:r>
          </w:p>
        </w:tc>
        <w:tc>
          <w:tcPr>
            <w:tcW w:w="1076" w:type="dxa"/>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50 GHz</w:t>
            </w:r>
          </w:p>
        </w:tc>
        <w:tc>
          <w:tcPr>
            <w:tcW w:w="1204" w:type="dxa"/>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25 GHz</w:t>
            </w:r>
          </w:p>
        </w:tc>
        <w:tc>
          <w:tcPr>
            <w:tcW w:w="2732" w:type="dxa"/>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4 GHz</w:t>
            </w:r>
          </w:p>
        </w:tc>
      </w:tr>
      <w:tr w:rsidR="00021F46" w:rsidTr="004D469C">
        <w:trPr>
          <w:trHeight w:val="810"/>
          <w:jc w:val="center"/>
        </w:trPr>
        <w:tc>
          <w:tcPr>
            <w:tcW w:w="2536" w:type="dxa"/>
            <w:tcBorders>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Sampling rate</w:t>
            </w:r>
          </w:p>
        </w:tc>
        <w:tc>
          <w:tcPr>
            <w:tcW w:w="1076" w:type="dxa"/>
            <w:tcBorders>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N/A</w:t>
            </w:r>
          </w:p>
        </w:tc>
        <w:tc>
          <w:tcPr>
            <w:tcW w:w="1204" w:type="dxa"/>
            <w:tcBorders>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U</w:t>
            </w:r>
            <w:r w:rsidRPr="004D469C">
              <w:rPr>
                <w:rFonts w:hint="eastAsia"/>
                <w:color w:val="000000"/>
                <w:szCs w:val="22"/>
                <w:lang w:eastAsia="zh-CN"/>
              </w:rPr>
              <w:t>p to 10 MHz</w:t>
            </w:r>
          </w:p>
        </w:tc>
        <w:tc>
          <w:tcPr>
            <w:tcW w:w="2732" w:type="dxa"/>
            <w:tcBorders>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Up to 35 MHz</w:t>
            </w:r>
          </w:p>
        </w:tc>
      </w:tr>
      <w:tr w:rsidR="00021F46" w:rsidTr="004D469C">
        <w:trPr>
          <w:trHeight w:val="477"/>
          <w:jc w:val="center"/>
        </w:trPr>
        <w:tc>
          <w:tcPr>
            <w:tcW w:w="2536"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Fabrication</w:t>
            </w:r>
          </w:p>
        </w:tc>
        <w:tc>
          <w:tcPr>
            <w:tcW w:w="1076"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N/A</w:t>
            </w:r>
          </w:p>
        </w:tc>
        <w:tc>
          <w:tcPr>
            <w:tcW w:w="1204"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MMIC</w:t>
            </w:r>
          </w:p>
        </w:tc>
        <w:tc>
          <w:tcPr>
            <w:tcW w:w="2732"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rFonts w:hint="eastAsia"/>
                <w:color w:val="000000"/>
                <w:szCs w:val="22"/>
                <w:lang w:eastAsia="zh-CN"/>
              </w:rPr>
              <w:t>MIC</w:t>
            </w:r>
          </w:p>
        </w:tc>
      </w:tr>
      <w:tr w:rsidR="00021F46" w:rsidTr="004D469C">
        <w:trPr>
          <w:trHeight w:val="450"/>
          <w:jc w:val="center"/>
        </w:trPr>
        <w:tc>
          <w:tcPr>
            <w:tcW w:w="2536"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Size (cm</w:t>
            </w:r>
            <w:r w:rsidRPr="004D469C">
              <w:rPr>
                <w:color w:val="000000"/>
                <w:szCs w:val="22"/>
                <w:vertAlign w:val="superscript"/>
                <w:lang w:eastAsia="zh-CN"/>
              </w:rPr>
              <w:t>3</w:t>
            </w:r>
            <w:r w:rsidRPr="004D469C">
              <w:rPr>
                <w:color w:val="000000"/>
                <w:szCs w:val="22"/>
                <w:lang w:eastAsia="zh-CN"/>
              </w:rPr>
              <w:t>)</w:t>
            </w:r>
          </w:p>
        </w:tc>
        <w:tc>
          <w:tcPr>
            <w:tcW w:w="1076"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13.5x7.9x2.5</w:t>
            </w:r>
          </w:p>
        </w:tc>
        <w:tc>
          <w:tcPr>
            <w:tcW w:w="1204"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5.1x3.8x1.3</w:t>
            </w:r>
          </w:p>
        </w:tc>
        <w:tc>
          <w:tcPr>
            <w:tcW w:w="2732" w:type="dxa"/>
            <w:tcBorders>
              <w:top w:val="nil"/>
              <w:bottom w:val="nil"/>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4.3x3.0x2.0</w:t>
            </w:r>
          </w:p>
        </w:tc>
      </w:tr>
      <w:tr w:rsidR="00021F46" w:rsidTr="004D469C">
        <w:trPr>
          <w:trHeight w:val="675"/>
          <w:jc w:val="center"/>
        </w:trPr>
        <w:tc>
          <w:tcPr>
            <w:tcW w:w="2536" w:type="dxa"/>
            <w:tcBorders>
              <w:top w:val="nil"/>
              <w:bottom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Cost</w:t>
            </w:r>
          </w:p>
        </w:tc>
        <w:tc>
          <w:tcPr>
            <w:tcW w:w="1076" w:type="dxa"/>
            <w:tcBorders>
              <w:top w:val="nil"/>
              <w:bottom w:val="single" w:sz="4" w:space="0" w:color="auto"/>
            </w:tcBorders>
            <w:vAlign w:val="center"/>
          </w:tcPr>
          <w:p w:rsidR="00021F46" w:rsidRPr="004D469C" w:rsidRDefault="00021F46" w:rsidP="004D469C">
            <w:pPr>
              <w:spacing w:line="240" w:lineRule="auto"/>
              <w:ind w:firstLine="0"/>
              <w:jc w:val="center"/>
              <w:rPr>
                <w:color w:val="000000"/>
                <w:szCs w:val="22"/>
              </w:rPr>
            </w:pPr>
            <w:r w:rsidRPr="004D469C">
              <w:rPr>
                <w:color w:val="000000"/>
                <w:szCs w:val="22"/>
                <w:lang w:eastAsia="zh-CN"/>
              </w:rPr>
              <w:t>Very High</w:t>
            </w:r>
          </w:p>
        </w:tc>
        <w:tc>
          <w:tcPr>
            <w:tcW w:w="1204" w:type="dxa"/>
            <w:tcBorders>
              <w:top w:val="nil"/>
              <w:bottom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High</w:t>
            </w:r>
          </w:p>
        </w:tc>
        <w:tc>
          <w:tcPr>
            <w:tcW w:w="2732" w:type="dxa"/>
            <w:tcBorders>
              <w:top w:val="nil"/>
              <w:bottom w:val="single" w:sz="4" w:space="0" w:color="auto"/>
            </w:tcBorders>
            <w:vAlign w:val="center"/>
          </w:tcPr>
          <w:p w:rsidR="00021F46" w:rsidRPr="004D469C" w:rsidRDefault="00021F46" w:rsidP="004D469C">
            <w:pPr>
              <w:spacing w:line="240" w:lineRule="auto"/>
              <w:ind w:firstLine="0"/>
              <w:jc w:val="center"/>
              <w:rPr>
                <w:color w:val="000000"/>
                <w:szCs w:val="22"/>
                <w:lang w:eastAsia="zh-CN"/>
              </w:rPr>
            </w:pPr>
            <w:r w:rsidRPr="004D469C">
              <w:rPr>
                <w:color w:val="000000"/>
                <w:szCs w:val="22"/>
                <w:lang w:eastAsia="zh-CN"/>
              </w:rPr>
              <w:t>Very Low</w:t>
            </w:r>
          </w:p>
        </w:tc>
      </w:tr>
    </w:tbl>
    <w:p w:rsidR="00021F46" w:rsidRDefault="00021F46" w:rsidP="00021F46">
      <w:pPr>
        <w:pStyle w:val="Text"/>
        <w:rPr>
          <w:lang w:eastAsia="zh-CN"/>
        </w:rPr>
      </w:pPr>
    </w:p>
    <w:p w:rsidR="00B37818" w:rsidRDefault="00274A3E" w:rsidP="00274A3E">
      <w:pPr>
        <w:spacing w:before="240"/>
        <w:ind w:firstLine="0"/>
        <w:jc w:val="both"/>
        <w:rPr>
          <w:lang w:eastAsia="zh-CN"/>
        </w:rPr>
      </w:pPr>
      <w:r w:rsidRPr="004E0085">
        <w:rPr>
          <w:i/>
          <w:lang w:eastAsia="zh-CN"/>
        </w:rPr>
        <w:t>PRF</w:t>
      </w:r>
      <w:r w:rsidRPr="004E0085">
        <w:rPr>
          <w:i/>
          <w:vertAlign w:val="subscript"/>
          <w:lang w:eastAsia="zh-CN"/>
        </w:rPr>
        <w:t>2</w:t>
      </w:r>
      <w:r w:rsidRPr="004E0085">
        <w:rPr>
          <w:lang w:eastAsia="zh-CN"/>
        </w:rPr>
        <w:t>. This is due to drifting between the two clocks during the 10 ms interval needed to time extend the signal.</w:t>
      </w:r>
    </w:p>
    <w:p w:rsidR="000A0F5B" w:rsidRDefault="000A0F5B" w:rsidP="000A0F5B">
      <w:pPr>
        <w:pStyle w:val="Heading3"/>
      </w:pPr>
      <w:bookmarkStart w:id="193" w:name="_Toc320161795"/>
      <w:r>
        <w:t>System Clock Jitter and Scaling Effects</w:t>
      </w:r>
      <w:bookmarkEnd w:id="193"/>
    </w:p>
    <w:p w:rsidR="000A0F5B" w:rsidRDefault="000A0F5B" w:rsidP="000A0F5B">
      <w:pPr>
        <w:jc w:val="both"/>
        <w:rPr>
          <w:lang w:eastAsia="zh-CN"/>
        </w:rPr>
      </w:pPr>
      <w:r>
        <w:rPr>
          <w:lang w:eastAsia="zh-CN"/>
        </w:rPr>
        <w:t xml:space="preserve">The </w:t>
      </w:r>
      <w:r w:rsidRPr="002E4317">
        <w:rPr>
          <w:i/>
          <w:lang w:eastAsia="zh-CN"/>
        </w:rPr>
        <w:t>PRF</w:t>
      </w:r>
      <w:r w:rsidRPr="002E4317">
        <w:rPr>
          <w:i/>
          <w:vertAlign w:val="subscript"/>
          <w:lang w:eastAsia="zh-CN"/>
        </w:rPr>
        <w:t>1</w:t>
      </w:r>
      <w:r w:rsidRPr="002E4317">
        <w:rPr>
          <w:lang w:eastAsia="zh-CN"/>
        </w:rPr>
        <w:t xml:space="preserve"> and </w:t>
      </w:r>
      <w:r w:rsidRPr="002E4317">
        <w:rPr>
          <w:i/>
          <w:lang w:eastAsia="zh-CN"/>
        </w:rPr>
        <w:t>PRF</w:t>
      </w:r>
      <w:r w:rsidRPr="002E4317">
        <w:rPr>
          <w:i/>
          <w:vertAlign w:val="subscript"/>
          <w:lang w:eastAsia="zh-CN"/>
        </w:rPr>
        <w:t>2</w:t>
      </w:r>
      <w:r w:rsidRPr="00885A95">
        <w:rPr>
          <w:color w:val="FF0000"/>
          <w:lang w:eastAsia="zh-CN"/>
        </w:rPr>
        <w:t xml:space="preserve"> </w:t>
      </w:r>
      <w:r w:rsidRPr="008651EB">
        <w:rPr>
          <w:lang w:eastAsia="zh-CN"/>
        </w:rPr>
        <w:t>clock signal</w:t>
      </w:r>
      <w:r>
        <w:rPr>
          <w:lang w:eastAsia="zh-CN"/>
        </w:rPr>
        <w:t>s</w:t>
      </w:r>
      <w:r w:rsidR="006862A2">
        <w:rPr>
          <w:lang w:eastAsia="zh-CN"/>
        </w:rPr>
        <w:t xml:space="preserve"> (see </w:t>
      </w:r>
      <w:r w:rsidR="0035301D">
        <w:rPr>
          <w:lang w:eastAsia="zh-CN"/>
        </w:rPr>
        <w:fldChar w:fldCharType="begin"/>
      </w:r>
      <w:r w:rsidR="006862A2">
        <w:rPr>
          <w:lang w:eastAsia="zh-CN"/>
        </w:rPr>
        <w:instrText xml:space="preserve"> REF _Ref251619594 \h </w:instrText>
      </w:r>
      <w:r w:rsidR="0035301D">
        <w:rPr>
          <w:lang w:eastAsia="zh-CN"/>
        </w:rPr>
      </w:r>
      <w:r w:rsidR="0035301D">
        <w:rPr>
          <w:lang w:eastAsia="zh-CN"/>
        </w:rPr>
        <w:fldChar w:fldCharType="separate"/>
      </w:r>
      <w:r w:rsidR="00353473" w:rsidRPr="00CE6EDE">
        <w:rPr>
          <w:bCs/>
        </w:rPr>
        <w:t xml:space="preserve">Figure </w:t>
      </w:r>
      <w:r w:rsidR="00353473">
        <w:rPr>
          <w:bCs/>
          <w:noProof/>
        </w:rPr>
        <w:t>2</w:t>
      </w:r>
      <w:r w:rsidR="00353473" w:rsidRPr="00CE6EDE">
        <w:rPr>
          <w:bCs/>
        </w:rPr>
        <w:t>-</w:t>
      </w:r>
      <w:r w:rsidR="00353473">
        <w:rPr>
          <w:bCs/>
          <w:noProof/>
        </w:rPr>
        <w:t>7</w:t>
      </w:r>
      <w:r w:rsidR="0035301D">
        <w:rPr>
          <w:lang w:eastAsia="zh-CN"/>
        </w:rPr>
        <w:fldChar w:fldCharType="end"/>
      </w:r>
      <w:r w:rsidR="006862A2">
        <w:rPr>
          <w:lang w:eastAsia="zh-CN"/>
        </w:rPr>
        <w:t>)</w:t>
      </w:r>
      <w:r w:rsidRPr="008651EB">
        <w:rPr>
          <w:lang w:eastAsia="zh-CN"/>
        </w:rPr>
        <w:t xml:space="preserve"> between the tag and receiver </w:t>
      </w:r>
      <w:r>
        <w:rPr>
          <w:lang w:eastAsia="zh-CN"/>
        </w:rPr>
        <w:t>in this system are not synchronized</w:t>
      </w:r>
      <w:r w:rsidRPr="008651EB">
        <w:rPr>
          <w:lang w:eastAsia="zh-CN"/>
        </w:rPr>
        <w:t>.</w:t>
      </w:r>
      <w:r>
        <w:rPr>
          <w:lang w:eastAsia="zh-CN"/>
        </w:rPr>
        <w:t xml:space="preserve"> This results in synchronization problem</w:t>
      </w:r>
      <w:r w:rsidR="006862A2">
        <w:rPr>
          <w:lang w:eastAsia="zh-CN"/>
        </w:rPr>
        <w:t>s</w:t>
      </w:r>
      <w:r>
        <w:rPr>
          <w:lang w:eastAsia="zh-CN"/>
        </w:rPr>
        <w:t xml:space="preserve"> when incorporating the sub-sampling mixer (discussed in Section </w:t>
      </w:r>
      <w:r w:rsidR="006862A2">
        <w:rPr>
          <w:lang w:eastAsia="zh-CN"/>
        </w:rPr>
        <w:t>2.2.3</w:t>
      </w:r>
      <w:r>
        <w:rPr>
          <w:lang w:eastAsia="zh-CN"/>
        </w:rPr>
        <w:t xml:space="preserve">) </w:t>
      </w:r>
      <w:r w:rsidRPr="003B5447">
        <w:rPr>
          <w:lang w:eastAsia="zh-CN"/>
        </w:rPr>
        <w:t xml:space="preserve">since </w:t>
      </w:r>
      <w:r w:rsidRPr="003B5447">
        <w:rPr>
          <w:rFonts w:hint="eastAsia"/>
          <w:lang w:eastAsia="zh-CN"/>
        </w:rPr>
        <w:t>10</w:t>
      </w:r>
      <w:r>
        <w:rPr>
          <w:lang w:eastAsia="zh-CN"/>
        </w:rPr>
        <w:t>0</w:t>
      </w:r>
      <w:r w:rsidRPr="003B5447">
        <w:rPr>
          <w:rFonts w:hint="eastAsia"/>
          <w:lang w:eastAsia="zh-CN"/>
        </w:rPr>
        <w:t>,000</w:t>
      </w:r>
      <w:r w:rsidRPr="003B5447">
        <w:rPr>
          <w:lang w:eastAsia="zh-CN"/>
        </w:rPr>
        <w:t xml:space="preserve"> pulses are needed to extend the pulse from 300 ps to </w:t>
      </w:r>
      <w:r w:rsidRPr="003B5447">
        <w:rPr>
          <w:rFonts w:hint="eastAsia"/>
          <w:lang w:eastAsia="zh-CN"/>
        </w:rPr>
        <w:t>3</w:t>
      </w:r>
      <w:r>
        <w:rPr>
          <w:lang w:eastAsia="zh-CN"/>
        </w:rPr>
        <w:t>0</w:t>
      </w:r>
      <w:r w:rsidRPr="003B5447">
        <w:rPr>
          <w:lang w:eastAsia="zh-CN"/>
        </w:rPr>
        <w:t xml:space="preserve"> </w:t>
      </w:r>
      <w:r w:rsidRPr="003B5447">
        <w:rPr>
          <w:rFonts w:ascii="Symbol" w:hAnsi="Symbol"/>
        </w:rPr>
        <w:t></w:t>
      </w:r>
      <w:r w:rsidRPr="003B5447">
        <w:t>s</w:t>
      </w:r>
      <w:r>
        <w:t>, which corresponds to a 1000 GS/s sampling rate. In our prototyped system, t</w:t>
      </w:r>
      <w:r w:rsidRPr="00D81DF8">
        <w:t>he extended time signal can then be adequately sampled with a 20 MS/s ADC, given the bandwidth of the sub-sampled signal is 0.</w:t>
      </w:r>
      <w:r>
        <w:t>0</w:t>
      </w:r>
      <w:r w:rsidRPr="00D81DF8">
        <w:t>3 MHz</w:t>
      </w:r>
      <w:r>
        <w:rPr>
          <w:lang w:eastAsia="zh-CN"/>
        </w:rPr>
        <w:t>, although in the actual system the 20 MS/s ADC can be replaced by a higher performance ADC (e.g. 24 bit, 250 MS/s). This can potentially increase system performance by reducing quantization error through extending the dynamic range and increasing the sampling rate with little difference in chip and manufacturing costs.</w:t>
      </w:r>
    </w:p>
    <w:p w:rsidR="000A0F5B" w:rsidRDefault="000A0F5B" w:rsidP="000A0F5B">
      <w:pPr>
        <w:jc w:val="both"/>
        <w:rPr>
          <w:rFonts w:ascii="Times-Roman" w:hAnsi="Times-Roman" w:cs="Times-Roman"/>
        </w:rPr>
      </w:pPr>
      <w:r>
        <w:rPr>
          <w:lang w:eastAsia="zh-CN"/>
        </w:rPr>
        <w:lastRenderedPageBreak/>
        <w:t>Techniques exist to calculate clock jitter in the time domain given the phase noise of the crystal [</w:t>
      </w:r>
      <w:r w:rsidR="0035301D">
        <w:rPr>
          <w:lang w:eastAsia="zh-CN"/>
        </w:rPr>
        <w:fldChar w:fldCharType="begin"/>
      </w:r>
      <w:r w:rsidR="00D67B4A">
        <w:rPr>
          <w:lang w:eastAsia="zh-CN"/>
        </w:rPr>
        <w:instrText xml:space="preserve"> REF _Ref252724014 \n \h </w:instrText>
      </w:r>
      <w:r w:rsidR="0035301D">
        <w:rPr>
          <w:lang w:eastAsia="zh-CN"/>
        </w:rPr>
      </w:r>
      <w:r w:rsidR="0035301D">
        <w:rPr>
          <w:lang w:eastAsia="zh-CN"/>
        </w:rPr>
        <w:fldChar w:fldCharType="separate"/>
      </w:r>
      <w:r w:rsidR="00353473">
        <w:rPr>
          <w:lang w:eastAsia="zh-CN"/>
        </w:rPr>
        <w:t>47</w:t>
      </w:r>
      <w:r w:rsidR="0035301D">
        <w:rPr>
          <w:lang w:eastAsia="zh-CN"/>
        </w:rPr>
        <w:fldChar w:fldCharType="end"/>
      </w:r>
      <w:r>
        <w:rPr>
          <w:lang w:eastAsia="zh-CN"/>
        </w:rPr>
        <w:t>], and crystal manufacturers provide crystal stability specs in ter</w:t>
      </w:r>
      <w:r w:rsidR="00D67B4A">
        <w:rPr>
          <w:lang w:eastAsia="zh-CN"/>
        </w:rPr>
        <w:t xml:space="preserve">ms of parts-per-million (ppm). </w:t>
      </w:r>
      <w:r>
        <w:rPr>
          <w:lang w:eastAsia="zh-CN"/>
        </w:rPr>
        <w:t>On the surface, the stability factor would appear to have less of an effect</w:t>
      </w:r>
      <w:r w:rsidR="00D67B4A">
        <w:rPr>
          <w:lang w:eastAsia="zh-CN"/>
        </w:rPr>
        <w:t xml:space="preserve"> than actual clock jitter. </w:t>
      </w:r>
      <w:r>
        <w:rPr>
          <w:lang w:eastAsia="zh-CN"/>
        </w:rPr>
        <w:t>For instance, the stability factor of ±</w:t>
      </w:r>
      <w:r w:rsidRPr="00DE11A6">
        <w:rPr>
          <w:lang w:eastAsia="zh-CN"/>
        </w:rPr>
        <w:t>0</w:t>
      </w:r>
      <w:r>
        <w:rPr>
          <w:lang w:eastAsia="zh-CN"/>
        </w:rPr>
        <w:t xml:space="preserve">.5 ppm for the 10.0 MHz Vectron </w:t>
      </w:r>
      <w:r w:rsidRPr="00B72DAF">
        <w:rPr>
          <w:lang w:eastAsia="zh-CN"/>
        </w:rPr>
        <w:t>VTC4-A0AA10M000</w:t>
      </w:r>
      <w:r>
        <w:rPr>
          <w:lang w:eastAsia="zh-CN"/>
        </w:rPr>
        <w:t xml:space="preserve"> crystal yields clock jitter of 50 fs [</w:t>
      </w:r>
      <w:r w:rsidR="0035301D">
        <w:rPr>
          <w:lang w:eastAsia="zh-CN"/>
        </w:rPr>
        <w:fldChar w:fldCharType="begin"/>
      </w:r>
      <w:r w:rsidR="00D67B4A">
        <w:rPr>
          <w:lang w:eastAsia="zh-CN"/>
        </w:rPr>
        <w:instrText xml:space="preserve"> REF _Ref252724050 \n \h </w:instrText>
      </w:r>
      <w:r w:rsidR="0035301D">
        <w:rPr>
          <w:lang w:eastAsia="zh-CN"/>
        </w:rPr>
      </w:r>
      <w:r w:rsidR="0035301D">
        <w:rPr>
          <w:lang w:eastAsia="zh-CN"/>
        </w:rPr>
        <w:fldChar w:fldCharType="separate"/>
      </w:r>
      <w:r w:rsidR="00353473">
        <w:rPr>
          <w:lang w:eastAsia="zh-CN"/>
        </w:rPr>
        <w:t>48</w:t>
      </w:r>
      <w:r w:rsidR="0035301D">
        <w:rPr>
          <w:lang w:eastAsia="zh-CN"/>
        </w:rPr>
        <w:fldChar w:fldCharType="end"/>
      </w:r>
      <w:r>
        <w:rPr>
          <w:lang w:eastAsia="zh-CN"/>
        </w:rPr>
        <w:t>]. However, the effects of the stability factor are amplified during the sub-sampling process and</w:t>
      </w:r>
      <w:r>
        <w:rPr>
          <w:rFonts w:ascii="Times-Roman" w:hAnsi="Times-Roman" w:cs="Times-Roman"/>
        </w:rPr>
        <w:t xml:space="preserve"> cause time-scaling to occur. </w:t>
      </w:r>
    </w:p>
    <w:p w:rsidR="000A0F5B" w:rsidRPr="00D81DF8" w:rsidRDefault="000A0F5B" w:rsidP="000A0F5B">
      <w:pPr>
        <w:jc w:val="both"/>
        <w:rPr>
          <w:rFonts w:ascii="Times-Roman" w:hAnsi="Times-Roman" w:cs="Times-Roman"/>
        </w:rPr>
      </w:pPr>
      <w:r w:rsidRPr="004E0085">
        <w:t xml:space="preserve">Any frequency offset occurring between </w:t>
      </w:r>
      <w:r w:rsidRPr="004E0085">
        <w:rPr>
          <w:i/>
        </w:rPr>
        <w:t>PRF</w:t>
      </w:r>
      <w:r w:rsidRPr="004E0085">
        <w:rPr>
          <w:i/>
          <w:vertAlign w:val="subscript"/>
        </w:rPr>
        <w:t>1</w:t>
      </w:r>
      <w:r w:rsidRPr="004E0085">
        <w:t xml:space="preserve"> and </w:t>
      </w:r>
      <w:r w:rsidRPr="004E0085">
        <w:rPr>
          <w:i/>
        </w:rPr>
        <w:t>PRF</w:t>
      </w:r>
      <w:r w:rsidRPr="004E0085">
        <w:rPr>
          <w:i/>
          <w:vertAlign w:val="subscript"/>
        </w:rPr>
        <w:t>2</w:t>
      </w:r>
      <w:r w:rsidRPr="004E0085">
        <w:t xml:space="preserve"> would cause apparent time-scaling in the sub-sampled signal. </w:t>
      </w:r>
      <w:r w:rsidRPr="004E0085">
        <w:rPr>
          <w:lang w:eastAsia="zh-CN"/>
        </w:rPr>
        <w:t xml:space="preserve">The </w:t>
      </w:r>
      <w:r>
        <w:rPr>
          <w:lang w:eastAsia="zh-CN"/>
        </w:rPr>
        <w:t>±</w:t>
      </w:r>
      <w:r w:rsidRPr="004E0085">
        <w:rPr>
          <w:lang w:eastAsia="zh-CN"/>
        </w:rPr>
        <w:t xml:space="preserve">0.5 ppm stability of our crystal equates to 5 Hz of variation in the clock signal. </w:t>
      </w:r>
      <w:r w:rsidRPr="004E0085">
        <w:t xml:space="preserve">This causes the nominal frequency of </w:t>
      </w:r>
      <w:r w:rsidRPr="004E0085">
        <w:rPr>
          <w:i/>
        </w:rPr>
        <w:t>PRF</w:t>
      </w:r>
      <w:r w:rsidRPr="004E0085">
        <w:rPr>
          <w:i/>
          <w:vertAlign w:val="subscript"/>
        </w:rPr>
        <w:t>1</w:t>
      </w:r>
      <w:r w:rsidRPr="004E0085">
        <w:t xml:space="preserve"> to be 10</w:t>
      </w:r>
      <w:r>
        <w:t>.000000</w:t>
      </w:r>
      <w:r w:rsidRPr="004E0085">
        <w:t xml:space="preserve"> MHz ± 5 Hz and the nominal frequency of </w:t>
      </w:r>
      <w:r w:rsidRPr="004E0085">
        <w:rPr>
          <w:i/>
        </w:rPr>
        <w:t>PRF</w:t>
      </w:r>
      <w:r w:rsidRPr="004E0085">
        <w:rPr>
          <w:i/>
          <w:vertAlign w:val="subscript"/>
        </w:rPr>
        <w:t>2</w:t>
      </w:r>
      <w:r w:rsidRPr="004E0085">
        <w:t xml:space="preserve"> to be 9.9999</w:t>
      </w:r>
      <w:r>
        <w:t>00</w:t>
      </w:r>
      <w:r w:rsidRPr="004E0085">
        <w:t xml:space="preserve"> MHz ± 5 Hz, with </w:t>
      </w:r>
      <w:r w:rsidRPr="004E0085">
        <w:rPr>
          <w:lang w:eastAsia="zh-CN"/>
        </w:rPr>
        <w:t>the worst case scenario being a difference of 10 Hz between the two signals</w:t>
      </w:r>
      <w:r w:rsidRPr="004E0085">
        <w:rPr>
          <w:rFonts w:hint="eastAsia"/>
        </w:rPr>
        <w:t xml:space="preserve">. </w:t>
      </w:r>
      <w:r w:rsidRPr="004E0085">
        <w:t>If the</w:t>
      </w:r>
      <w:r w:rsidRPr="004E0085">
        <w:rPr>
          <w:rFonts w:hint="eastAsia"/>
        </w:rPr>
        <w:t xml:space="preserve"> </w:t>
      </w:r>
      <w:r w:rsidRPr="004E0085">
        <w:t xml:space="preserve">offset frequency </w:t>
      </w:r>
      <w:r w:rsidRPr="004E0085">
        <w:rPr>
          <w:rFonts w:ascii="Times-Roman" w:hAnsi="Times-Roman" w:cs="Times-Roman"/>
        </w:rPr>
        <w:t>(</w:t>
      </w:r>
      <w:r w:rsidRPr="004E0085">
        <w:rPr>
          <w:rFonts w:ascii="Times-Roman" w:hAnsi="Times-Roman" w:cs="Times-Roman"/>
          <w:position w:val="-10"/>
        </w:rPr>
        <w:object w:dxaOrig="340" w:dyaOrig="320">
          <v:shape id="_x0000_i1041" type="#_x0000_t75" style="width:12pt;height:12pt" o:ole="">
            <v:imagedata r:id="rId45" o:title=""/>
          </v:shape>
          <o:OLEObject Type="Embed" ProgID="Equation.3" ShapeID="_x0000_i1041" DrawAspect="Content" ObjectID="_1394625921" r:id="rId51"/>
        </w:object>
      </w:r>
      <w:r w:rsidRPr="004E0085">
        <w:rPr>
          <w:rFonts w:ascii="Times-Roman" w:hAnsi="Times-Roman" w:cs="Times-Roman"/>
        </w:rPr>
        <w:t>)</w:t>
      </w:r>
      <w:r w:rsidRPr="004E0085">
        <w:t xml:space="preserve"> </w:t>
      </w:r>
      <w:r w:rsidRPr="004E0085">
        <w:rPr>
          <w:rFonts w:hint="eastAsia"/>
        </w:rPr>
        <w:t>is</w:t>
      </w:r>
      <w:r w:rsidRPr="004E0085">
        <w:t xml:space="preserve"> </w:t>
      </w:r>
      <w:r w:rsidRPr="004E0085">
        <w:rPr>
          <w:rFonts w:hint="eastAsia"/>
        </w:rPr>
        <w:t xml:space="preserve">set to be </w:t>
      </w:r>
      <w:r w:rsidRPr="004E0085">
        <w:t>100 Hz</w:t>
      </w:r>
      <w:r w:rsidRPr="004E0085">
        <w:rPr>
          <w:rFonts w:hint="eastAsia"/>
        </w:rPr>
        <w:t xml:space="preserve">, </w:t>
      </w:r>
      <w:r w:rsidRPr="004E0085">
        <w:t xml:space="preserve">the corresponding extending ratio is </w:t>
      </w:r>
      <w:r w:rsidRPr="00D630BF">
        <w:rPr>
          <w:i/>
        </w:rPr>
        <w:t xml:space="preserve"> α</w:t>
      </w:r>
      <w:r>
        <w:rPr>
          <w:i/>
        </w:rPr>
        <w:t xml:space="preserve"> </w:t>
      </w:r>
      <w:r w:rsidRPr="004E0085">
        <w:rPr>
          <w:rFonts w:ascii="Times-Roman" w:hAnsi="Times-Roman" w:cs="Times-Roman"/>
          <w:i/>
        </w:rPr>
        <w:t>=</w:t>
      </w:r>
      <w:r w:rsidRPr="004E0085">
        <w:rPr>
          <w:rFonts w:ascii="Times-Roman" w:hAnsi="Times-Roman" w:cs="Times-Roman"/>
          <w:position w:val="-12"/>
        </w:rPr>
        <w:object w:dxaOrig="740" w:dyaOrig="360">
          <v:shape id="_x0000_i1042" type="#_x0000_t75" style="width:27pt;height:15pt" o:ole="">
            <v:imagedata r:id="rId49" o:title=""/>
          </v:shape>
          <o:OLEObject Type="Embed" ProgID="Equation.3" ShapeID="_x0000_i1042" DrawAspect="Content" ObjectID="_1394625922" r:id="rId52"/>
        </w:object>
      </w:r>
      <w:r w:rsidRPr="004E0085">
        <w:rPr>
          <w:rFonts w:ascii="Times-Roman" w:hAnsi="Times-Roman" w:cs="Times-Roman"/>
          <w:i/>
        </w:rPr>
        <w:t>=</w:t>
      </w:r>
      <w:r w:rsidRPr="004E0085">
        <w:rPr>
          <w:rFonts w:ascii="Times-Roman" w:hAnsi="Times-Roman" w:cs="Times-Roman"/>
        </w:rPr>
        <w:t>100,000</w:t>
      </w:r>
      <w:r w:rsidRPr="00532B46">
        <w:t>.</w:t>
      </w:r>
      <w:r>
        <w:t xml:space="preserve"> However, with a potential offset of ± 10 Hz, </w:t>
      </w:r>
      <w:r w:rsidRPr="00AD21BA">
        <w:rPr>
          <w:position w:val="-10"/>
        </w:rPr>
        <w:object w:dxaOrig="340" w:dyaOrig="320">
          <v:shape id="_x0000_i1043" type="#_x0000_t75" style="width:12pt;height:12pt" o:ole="">
            <v:imagedata r:id="rId53" o:title=""/>
          </v:shape>
          <o:OLEObject Type="Embed" ProgID="Equation.3" ShapeID="_x0000_i1043" DrawAspect="Content" ObjectID="_1394625923" r:id="rId54"/>
        </w:object>
      </w:r>
      <w:r>
        <w:t xml:space="preserve"> has the potential to be 100 ± 10 Hz, thus </w:t>
      </w:r>
      <w:r w:rsidRPr="00D630BF">
        <w:rPr>
          <w:i/>
        </w:rPr>
        <w:t>α</w:t>
      </w:r>
      <w:r>
        <w:rPr>
          <w:i/>
        </w:rPr>
        <w:t xml:space="preserve"> </w:t>
      </w:r>
      <w:r>
        <w:t xml:space="preserve">= </w:t>
      </w:r>
      <w:r w:rsidRPr="00D81DF8">
        <w:t>100,000</w:t>
      </w:r>
      <w:r>
        <w:rPr>
          <w:i/>
        </w:rPr>
        <w:t xml:space="preserve"> </w:t>
      </w:r>
      <w:r>
        <w:t xml:space="preserve">± 11,111. This time scaling may be time-varying depending on the thermal stability of the clocks, although </w:t>
      </w:r>
      <w:r w:rsidRPr="009B6AE9">
        <w:rPr>
          <w:lang w:eastAsia="zh-CN"/>
        </w:rPr>
        <w:t>this is a slow variation with a drift rate of less than 10 Hz, which allows the TDOA algorithm to calibrate such systematic error.</w:t>
      </w:r>
      <w:r>
        <w:t xml:space="preserve"> Since all the base stations acquire synchronous samples clocked by </w:t>
      </w:r>
      <w:r w:rsidRPr="002C6EED">
        <w:rPr>
          <w:i/>
        </w:rPr>
        <w:t>PRF</w:t>
      </w:r>
      <w:r w:rsidRPr="002C6EED">
        <w:rPr>
          <w:i/>
          <w:vertAlign w:val="subscript"/>
        </w:rPr>
        <w:t>2</w:t>
      </w:r>
      <w:r>
        <w:t xml:space="preserve">, the time-scaling effect will be unknown, but consistent across receivers. Consequently, the 1-D ranging errors will be roughly ±11%. The TDOA algorithm using time differences will likewise be affected. A simulation was enacted to test the ability to calibrate out the scale factor in a post-processing step. In this simulation, 4-8 base stations in realistic constellations were used to </w:t>
      </w:r>
      <w:r>
        <w:lastRenderedPageBreak/>
        <w:t>localize a simulated tag trajectory that varied within a volume defined by half of the constellation radius. Using an iterative approach, the TDOA algorithm was allowed to calculate a position using an estimate of the scaling factor, initially set at 100,000. The calculated location was then used to determine a new least squares estimate of the scaling factor, based on the original ranges. Iterating these steps between 3-5 times yielded accuracy consistent with our system’s 1-D accuracy of 1.49 mm of error. This problem has been examined in the field of geolocation [</w:t>
      </w:r>
      <w:r w:rsidR="0035301D">
        <w:fldChar w:fldCharType="begin"/>
      </w:r>
      <w:r w:rsidR="00D67B4A">
        <w:instrText xml:space="preserve"> REF _Ref252724091 \n \h </w:instrText>
      </w:r>
      <w:r w:rsidR="0035301D">
        <w:fldChar w:fldCharType="separate"/>
      </w:r>
      <w:r w:rsidR="00353473">
        <w:t>49</w:t>
      </w:r>
      <w:r w:rsidR="0035301D">
        <w:fldChar w:fldCharType="end"/>
      </w:r>
      <w:r>
        <w:t>], and has been likened to multidimensional scaling [</w:t>
      </w:r>
      <w:r w:rsidR="0035301D">
        <w:fldChar w:fldCharType="begin"/>
      </w:r>
      <w:r w:rsidR="00D67B4A">
        <w:instrText xml:space="preserve"> REF _Ref252724102 \n \h </w:instrText>
      </w:r>
      <w:r w:rsidR="0035301D">
        <w:fldChar w:fldCharType="separate"/>
      </w:r>
      <w:r w:rsidR="00353473">
        <w:t>50</w:t>
      </w:r>
      <w:r w:rsidR="0035301D">
        <w:fldChar w:fldCharType="end"/>
      </w:r>
      <w:r>
        <w:t xml:space="preserve">]. In these contexts, this time-scaling problem has been successfully solved even in situations when each receiver undergoes unique scaling, which may indicate that base stations synchronized by </w:t>
      </w:r>
      <w:r>
        <w:rPr>
          <w:i/>
        </w:rPr>
        <w:t>PRF</w:t>
      </w:r>
      <w:r>
        <w:rPr>
          <w:i/>
          <w:vertAlign w:val="subscript"/>
        </w:rPr>
        <w:t>2</w:t>
      </w:r>
      <w:r>
        <w:rPr>
          <w:i/>
        </w:rPr>
        <w:t xml:space="preserve"> </w:t>
      </w:r>
      <w:r>
        <w:t>are not necessary.</w:t>
      </w:r>
    </w:p>
    <w:p w:rsidR="00A30F1E" w:rsidRDefault="000A0F5B" w:rsidP="00A30F1E">
      <w:pPr>
        <w:jc w:val="both"/>
        <w:rPr>
          <w:lang w:eastAsia="zh-CN"/>
        </w:rPr>
      </w:pPr>
      <w:r>
        <w:rPr>
          <w:lang w:eastAsia="zh-CN"/>
        </w:rPr>
        <w:t xml:space="preserve">  Besides stability, the jitter of these 10 MHz clocks must be examined. When the phase noise is integrated from 1 Hz – 5 MHz using an Agilent E5052A Signal Source Analyzer, RMS jitter for the crystal is found to be between 1 – 1.5 ps [</w:t>
      </w:r>
      <w:r w:rsidR="0035301D">
        <w:rPr>
          <w:lang w:eastAsia="zh-CN"/>
        </w:rPr>
        <w:fldChar w:fldCharType="begin"/>
      </w:r>
      <w:r w:rsidR="00D67B4A">
        <w:rPr>
          <w:lang w:eastAsia="zh-CN"/>
        </w:rPr>
        <w:instrText xml:space="preserve"> REF _Ref252724050 \n \h </w:instrText>
      </w:r>
      <w:r w:rsidR="0035301D">
        <w:rPr>
          <w:lang w:eastAsia="zh-CN"/>
        </w:rPr>
      </w:r>
      <w:r w:rsidR="0035301D">
        <w:rPr>
          <w:lang w:eastAsia="zh-CN"/>
        </w:rPr>
        <w:fldChar w:fldCharType="separate"/>
      </w:r>
      <w:r w:rsidR="00353473">
        <w:rPr>
          <w:lang w:eastAsia="zh-CN"/>
        </w:rPr>
        <w:t>48</w:t>
      </w:r>
      <w:r w:rsidR="0035301D">
        <w:rPr>
          <w:lang w:eastAsia="zh-CN"/>
        </w:rPr>
        <w:fldChar w:fldCharType="end"/>
      </w:r>
      <w:r w:rsidR="00D67B4A">
        <w:rPr>
          <w:lang w:eastAsia="zh-CN"/>
        </w:rPr>
        <w:t>]</w:t>
      </w:r>
      <w:r>
        <w:rPr>
          <w:lang w:eastAsia="zh-CN"/>
        </w:rPr>
        <w:t>,</w:t>
      </w:r>
      <w:r w:rsidR="00D67B4A">
        <w:rPr>
          <w:lang w:eastAsia="zh-CN"/>
        </w:rPr>
        <w:t>[</w:t>
      </w:r>
      <w:r w:rsidR="0035301D">
        <w:rPr>
          <w:lang w:eastAsia="zh-CN"/>
        </w:rPr>
        <w:fldChar w:fldCharType="begin"/>
      </w:r>
      <w:r w:rsidR="00D67B4A">
        <w:rPr>
          <w:lang w:eastAsia="zh-CN"/>
        </w:rPr>
        <w:instrText xml:space="preserve"> REF _Ref252724140 \n \h </w:instrText>
      </w:r>
      <w:r w:rsidR="0035301D">
        <w:rPr>
          <w:lang w:eastAsia="zh-CN"/>
        </w:rPr>
      </w:r>
      <w:r w:rsidR="0035301D">
        <w:rPr>
          <w:lang w:eastAsia="zh-CN"/>
        </w:rPr>
        <w:fldChar w:fldCharType="separate"/>
      </w:r>
      <w:r w:rsidR="00353473">
        <w:rPr>
          <w:lang w:eastAsia="zh-CN"/>
        </w:rPr>
        <w:t>51</w:t>
      </w:r>
      <w:r w:rsidR="0035301D">
        <w:rPr>
          <w:lang w:eastAsia="zh-CN"/>
        </w:rPr>
        <w:fldChar w:fldCharType="end"/>
      </w:r>
      <w:r w:rsidR="00D67B4A">
        <w:rPr>
          <w:lang w:eastAsia="zh-CN"/>
        </w:rPr>
        <w:t xml:space="preserve">]. </w:t>
      </w:r>
      <w:r>
        <w:rPr>
          <w:lang w:eastAsia="zh-CN"/>
        </w:rPr>
        <w:t xml:space="preserve">This technique is the most accurate way to measure clock jitter of highly stable crystals. If 1.5 ps of RMS jitter is assumed for both 10 MHz crystals, total system RMS jitter </w:t>
      </w:r>
      <w:r w:rsidRPr="00D630BF">
        <w:rPr>
          <w:i/>
          <w:lang w:eastAsia="zh-CN"/>
        </w:rPr>
        <w:t>σ</w:t>
      </w:r>
      <w:r w:rsidRPr="00D630BF">
        <w:rPr>
          <w:i/>
          <w:vertAlign w:val="subscript"/>
          <w:lang w:eastAsia="zh-CN"/>
        </w:rPr>
        <w:t>sys</w:t>
      </w:r>
      <w:r>
        <w:rPr>
          <w:lang w:eastAsia="zh-CN"/>
        </w:rPr>
        <w:t xml:space="preserve"> due to the two unsynchronize</w:t>
      </w:r>
      <w:r w:rsidR="00A30F1E">
        <w:rPr>
          <w:lang w:eastAsia="zh-CN"/>
        </w:rPr>
        <w:t>d clocks of 2.12 ps is obtained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240"/>
      </w:tblGrid>
      <w:tr w:rsidR="00A30F1E" w:rsidTr="00944D35">
        <w:tc>
          <w:tcPr>
            <w:tcW w:w="6318" w:type="dxa"/>
            <w:vAlign w:val="center"/>
          </w:tcPr>
          <w:p w:rsidR="00A30F1E" w:rsidRDefault="00A30F1E" w:rsidP="00A30F1E">
            <w:pPr>
              <w:spacing w:line="240" w:lineRule="auto"/>
              <w:ind w:firstLine="0"/>
              <w:jc w:val="center"/>
              <w:rPr>
                <w:color w:val="000000"/>
              </w:rPr>
            </w:pPr>
            <w:r>
              <w:t xml:space="preserve">                                                          </w:t>
            </w:r>
            <w:r w:rsidRPr="00C064D3">
              <w:rPr>
                <w:color w:val="000000"/>
                <w:position w:val="-14"/>
                <w:lang w:eastAsia="zh-CN"/>
              </w:rPr>
              <w:object w:dxaOrig="1939" w:dyaOrig="460">
                <v:shape id="_x0000_i1044" type="#_x0000_t75" style="width:98.25pt;height:23.25pt" o:ole="">
                  <v:imagedata r:id="rId55" o:title=""/>
                </v:shape>
                <o:OLEObject Type="Embed" ProgID="Equation.3" ShapeID="_x0000_i1044" DrawAspect="Content" ObjectID="_1394625924" r:id="rId56"/>
              </w:object>
            </w:r>
            <w:r>
              <w:t xml:space="preserve">                                                                                 </w:t>
            </w:r>
          </w:p>
        </w:tc>
        <w:tc>
          <w:tcPr>
            <w:tcW w:w="3240" w:type="dxa"/>
            <w:vAlign w:val="center"/>
          </w:tcPr>
          <w:p w:rsidR="00A30F1E" w:rsidRPr="00BD4575" w:rsidRDefault="00A30F1E" w:rsidP="00A30F1E">
            <w:pPr>
              <w:spacing w:line="240" w:lineRule="auto"/>
              <w:ind w:firstLine="0"/>
              <w:jc w:val="right"/>
              <w:rPr>
                <w:color w:val="000000"/>
              </w:rPr>
            </w:pPr>
            <w:bookmarkStart w:id="194" w:name="_Ref252724711"/>
            <w:r>
              <w:t>(</w:t>
            </w:r>
            <w:fldSimple w:instr=" STYLEREF 1 \s ">
              <w:r w:rsidR="00353473">
                <w:rPr>
                  <w:noProof/>
                </w:rPr>
                <w:t>2</w:t>
              </w:r>
            </w:fldSimple>
            <w:r w:rsidR="00301558">
              <w:noBreakHyphen/>
            </w:r>
            <w:fldSimple w:instr=" SEQ Equation \* ARABIC \s 1 ">
              <w:r w:rsidR="00353473">
                <w:rPr>
                  <w:noProof/>
                </w:rPr>
                <w:t>1</w:t>
              </w:r>
            </w:fldSimple>
            <w:bookmarkEnd w:id="194"/>
            <w:r>
              <w:t>)</w:t>
            </w:r>
            <w:r w:rsidRPr="00BD4575">
              <w:rPr>
                <w:color w:val="000000"/>
              </w:rPr>
              <w:t xml:space="preserve">        </w:t>
            </w:r>
          </w:p>
        </w:tc>
      </w:tr>
    </w:tbl>
    <w:p w:rsidR="000A0F5B" w:rsidRDefault="000A0F5B" w:rsidP="00A30F1E">
      <w:pPr>
        <w:spacing w:line="240" w:lineRule="auto"/>
        <w:ind w:firstLine="0"/>
        <w:jc w:val="both"/>
        <w:rPr>
          <w:color w:val="000000"/>
          <w:lang w:eastAsia="zh-CN"/>
        </w:rPr>
      </w:pPr>
    </w:p>
    <w:p w:rsidR="00274A3E" w:rsidRDefault="000A0F5B" w:rsidP="005223D2">
      <w:pPr>
        <w:ind w:firstLine="0"/>
        <w:jc w:val="both"/>
        <w:rPr>
          <w:lang w:eastAsia="zh-CN"/>
        </w:rPr>
      </w:pPr>
      <w:r>
        <w:rPr>
          <w:lang w:eastAsia="zh-CN"/>
        </w:rPr>
        <w:t xml:space="preserve">where </w:t>
      </w:r>
      <w:r>
        <w:rPr>
          <w:i/>
          <w:lang w:eastAsia="zh-CN"/>
        </w:rPr>
        <w:t>σ</w:t>
      </w:r>
      <w:r>
        <w:rPr>
          <w:i/>
          <w:vertAlign w:val="subscript"/>
          <w:lang w:eastAsia="zh-CN"/>
        </w:rPr>
        <w:t>clk1</w:t>
      </w:r>
      <w:r>
        <w:rPr>
          <w:lang w:eastAsia="zh-CN"/>
        </w:rPr>
        <w:t xml:space="preserve"> and </w:t>
      </w:r>
      <w:r>
        <w:rPr>
          <w:i/>
          <w:lang w:eastAsia="zh-CN"/>
        </w:rPr>
        <w:t>σ</w:t>
      </w:r>
      <w:r>
        <w:rPr>
          <w:i/>
          <w:vertAlign w:val="subscript"/>
          <w:lang w:eastAsia="zh-CN"/>
        </w:rPr>
        <w:t>clk2</w:t>
      </w:r>
      <w:r>
        <w:rPr>
          <w:lang w:eastAsia="zh-CN"/>
        </w:rPr>
        <w:t xml:space="preserve"> are assumed to be uncorrelated normal random variables [</w:t>
      </w:r>
      <w:r w:rsidR="0035301D">
        <w:rPr>
          <w:lang w:eastAsia="zh-CN"/>
        </w:rPr>
        <w:fldChar w:fldCharType="begin"/>
      </w:r>
      <w:r w:rsidR="00A30F1E">
        <w:rPr>
          <w:lang w:eastAsia="zh-CN"/>
        </w:rPr>
        <w:instrText xml:space="preserve"> REF _Ref252724014 \n \h </w:instrText>
      </w:r>
      <w:r w:rsidR="0035301D">
        <w:rPr>
          <w:lang w:eastAsia="zh-CN"/>
        </w:rPr>
      </w:r>
      <w:r w:rsidR="0035301D">
        <w:rPr>
          <w:lang w:eastAsia="zh-CN"/>
        </w:rPr>
        <w:fldChar w:fldCharType="separate"/>
      </w:r>
      <w:r w:rsidR="00353473">
        <w:rPr>
          <w:lang w:eastAsia="zh-CN"/>
        </w:rPr>
        <w:t>47</w:t>
      </w:r>
      <w:r w:rsidR="0035301D">
        <w:rPr>
          <w:lang w:eastAsia="zh-CN"/>
        </w:rPr>
        <w:fldChar w:fldCharType="end"/>
      </w:r>
      <w:r w:rsidR="00A30F1E">
        <w:rPr>
          <w:lang w:eastAsia="zh-CN"/>
        </w:rPr>
        <w:t>]</w:t>
      </w:r>
      <w:r>
        <w:rPr>
          <w:lang w:eastAsia="zh-CN"/>
        </w:rPr>
        <w:t>,</w:t>
      </w:r>
      <w:r w:rsidR="00A30F1E">
        <w:rPr>
          <w:lang w:eastAsia="zh-CN"/>
        </w:rPr>
        <w:t>[</w:t>
      </w:r>
      <w:r w:rsidR="0035301D">
        <w:rPr>
          <w:lang w:eastAsia="zh-CN"/>
        </w:rPr>
        <w:fldChar w:fldCharType="begin"/>
      </w:r>
      <w:r w:rsidR="00A30F1E">
        <w:rPr>
          <w:lang w:eastAsia="zh-CN"/>
        </w:rPr>
        <w:instrText xml:space="preserve"> REF _Ref252658063 \n \h </w:instrText>
      </w:r>
      <w:r w:rsidR="0035301D">
        <w:rPr>
          <w:lang w:eastAsia="zh-CN"/>
        </w:rPr>
      </w:r>
      <w:r w:rsidR="0035301D">
        <w:rPr>
          <w:lang w:eastAsia="zh-CN"/>
        </w:rPr>
        <w:fldChar w:fldCharType="separate"/>
      </w:r>
      <w:r w:rsidR="00353473">
        <w:rPr>
          <w:lang w:eastAsia="zh-CN"/>
        </w:rPr>
        <w:t>52</w:t>
      </w:r>
      <w:r w:rsidR="0035301D">
        <w:rPr>
          <w:lang w:eastAsia="zh-CN"/>
        </w:rPr>
        <w:fldChar w:fldCharType="end"/>
      </w:r>
      <w:r>
        <w:rPr>
          <w:lang w:eastAsia="zh-CN"/>
        </w:rPr>
        <w:t xml:space="preserve">] of mean </w:t>
      </w:r>
      <w:r>
        <w:rPr>
          <w:i/>
          <w:lang w:eastAsia="zh-CN"/>
        </w:rPr>
        <w:t xml:space="preserve">μ </w:t>
      </w:r>
      <w:r w:rsidRPr="00B262A9">
        <w:rPr>
          <w:lang w:eastAsia="zh-CN"/>
        </w:rPr>
        <w:t>=</w:t>
      </w:r>
      <w:r>
        <w:rPr>
          <w:lang w:eastAsia="zh-CN"/>
        </w:rPr>
        <w:t xml:space="preserve"> </w:t>
      </w:r>
      <w:r w:rsidRPr="00B262A9">
        <w:rPr>
          <w:lang w:eastAsia="zh-CN"/>
        </w:rPr>
        <w:t>0</w:t>
      </w:r>
      <w:r>
        <w:rPr>
          <w:i/>
          <w:lang w:eastAsia="zh-CN"/>
        </w:rPr>
        <w:t xml:space="preserve"> </w:t>
      </w:r>
      <w:r>
        <w:rPr>
          <w:lang w:eastAsia="zh-CN"/>
        </w:rPr>
        <w:t xml:space="preserve"> and standard deviation</w:t>
      </w:r>
      <w:r>
        <w:rPr>
          <w:i/>
          <w:lang w:eastAsia="zh-CN"/>
        </w:rPr>
        <w:t xml:space="preserve"> σ </w:t>
      </w:r>
      <w:r w:rsidRPr="00B262A9">
        <w:rPr>
          <w:lang w:eastAsia="zh-CN"/>
        </w:rPr>
        <w:t xml:space="preserve">= </w:t>
      </w:r>
      <w:r>
        <w:rPr>
          <w:lang w:eastAsia="zh-CN"/>
        </w:rPr>
        <w:t>1.5 p</w:t>
      </w:r>
      <w:r w:rsidRPr="00B262A9">
        <w:rPr>
          <w:lang w:eastAsia="zh-CN"/>
        </w:rPr>
        <w:t>s</w:t>
      </w:r>
      <w:r>
        <w:rPr>
          <w:lang w:eastAsia="zh-CN"/>
        </w:rPr>
        <w:t xml:space="preserve">. </w:t>
      </w:r>
      <w:r w:rsidR="00A30F1E">
        <w:rPr>
          <w:lang w:eastAsia="zh-CN"/>
        </w:rPr>
        <w:t xml:space="preserve">The jitter described in </w:t>
      </w:r>
      <w:r w:rsidR="0035301D">
        <w:rPr>
          <w:lang w:eastAsia="zh-CN"/>
        </w:rPr>
        <w:fldChar w:fldCharType="begin"/>
      </w:r>
      <w:r w:rsidR="00A30F1E">
        <w:rPr>
          <w:lang w:eastAsia="zh-CN"/>
        </w:rPr>
        <w:instrText xml:space="preserve"> REF _Ref252724711 \h </w:instrText>
      </w:r>
      <w:r w:rsidR="0035301D">
        <w:rPr>
          <w:lang w:eastAsia="zh-CN"/>
        </w:rPr>
      </w:r>
      <w:r w:rsidR="0035301D">
        <w:rPr>
          <w:lang w:eastAsia="zh-CN"/>
        </w:rPr>
        <w:fldChar w:fldCharType="separate"/>
      </w:r>
      <w:r w:rsidR="00353473">
        <w:t>(</w:t>
      </w:r>
      <w:r w:rsidR="00353473">
        <w:rPr>
          <w:noProof/>
        </w:rPr>
        <w:t>2</w:t>
      </w:r>
      <w:r w:rsidR="00353473">
        <w:noBreakHyphen/>
      </w:r>
      <w:r w:rsidR="00353473">
        <w:rPr>
          <w:noProof/>
        </w:rPr>
        <w:t>1</w:t>
      </w:r>
      <w:r w:rsidR="0035301D">
        <w:rPr>
          <w:lang w:eastAsia="zh-CN"/>
        </w:rPr>
        <w:fldChar w:fldCharType="end"/>
      </w:r>
      <w:r>
        <w:rPr>
          <w:lang w:eastAsia="zh-CN"/>
        </w:rPr>
        <w:t xml:space="preserve">) will cause normally distributed noise of </w:t>
      </w:r>
      <w:r>
        <w:rPr>
          <w:i/>
          <w:lang w:eastAsia="zh-CN"/>
        </w:rPr>
        <w:t xml:space="preserve">μ </w:t>
      </w:r>
      <w:r w:rsidRPr="00B262A9">
        <w:rPr>
          <w:lang w:eastAsia="zh-CN"/>
        </w:rPr>
        <w:t>=</w:t>
      </w:r>
      <w:r>
        <w:rPr>
          <w:lang w:eastAsia="zh-CN"/>
        </w:rPr>
        <w:t xml:space="preserve"> </w:t>
      </w:r>
      <w:r w:rsidRPr="00B262A9">
        <w:rPr>
          <w:lang w:eastAsia="zh-CN"/>
        </w:rPr>
        <w:t>0</w:t>
      </w:r>
      <w:r>
        <w:rPr>
          <w:i/>
          <w:lang w:eastAsia="zh-CN"/>
        </w:rPr>
        <w:t xml:space="preserve">, σ </w:t>
      </w:r>
      <w:r w:rsidRPr="00B262A9">
        <w:rPr>
          <w:lang w:eastAsia="zh-CN"/>
        </w:rPr>
        <w:t xml:space="preserve">= </w:t>
      </w:r>
      <w:r>
        <w:rPr>
          <w:lang w:eastAsia="zh-CN"/>
        </w:rPr>
        <w:t xml:space="preserve">2.12 ps (corresponds to 0.64 mm error) to be added to each </w:t>
      </w:r>
      <w:r>
        <w:rPr>
          <w:lang w:eastAsia="zh-CN"/>
        </w:rPr>
        <w:lastRenderedPageBreak/>
        <w:t xml:space="preserve">sampled point. </w:t>
      </w:r>
      <w:r w:rsidRPr="00D85985">
        <w:rPr>
          <w:lang w:eastAsia="zh-CN"/>
        </w:rPr>
        <w:t xml:space="preserve">A simulation using Agilent ADS2006A has been carried out to study how such jitter affects the sampler performance during the </w:t>
      </w:r>
      <w:r>
        <w:rPr>
          <w:lang w:eastAsia="zh-CN"/>
        </w:rPr>
        <w:t>sub-</w:t>
      </w:r>
      <w:r w:rsidRPr="00D85985">
        <w:rPr>
          <w:lang w:eastAsia="zh-CN"/>
        </w:rPr>
        <w:t>sampling process. Based on the ADS sim</w:t>
      </w:r>
      <w:r>
        <w:rPr>
          <w:lang w:eastAsia="zh-CN"/>
        </w:rPr>
        <w:t>ulation results shown in</w:t>
      </w:r>
      <w:r w:rsidR="00435333">
        <w:rPr>
          <w:lang w:eastAsia="zh-CN"/>
        </w:rPr>
        <w:t xml:space="preserve"> </w:t>
      </w:r>
      <w:r w:rsidR="0035301D">
        <w:rPr>
          <w:lang w:eastAsia="zh-CN"/>
        </w:rPr>
        <w:fldChar w:fldCharType="begin"/>
      </w:r>
      <w:r w:rsidR="00435333">
        <w:rPr>
          <w:lang w:eastAsia="zh-CN"/>
        </w:rPr>
        <w:instrText xml:space="preserve"> REF _Ref252725155 \h </w:instrText>
      </w:r>
      <w:r w:rsidR="0035301D">
        <w:rPr>
          <w:lang w:eastAsia="zh-CN"/>
        </w:rPr>
      </w:r>
      <w:r w:rsidR="0035301D">
        <w:rPr>
          <w:lang w:eastAsia="zh-CN"/>
        </w:rPr>
        <w:fldChar w:fldCharType="separate"/>
      </w:r>
      <w:r w:rsidR="00353473" w:rsidRPr="00936EC9">
        <w:rPr>
          <w:color w:val="000000"/>
        </w:rPr>
        <w:t xml:space="preserve">Figure </w:t>
      </w:r>
      <w:r w:rsidR="00353473">
        <w:rPr>
          <w:noProof/>
          <w:color w:val="000000"/>
        </w:rPr>
        <w:t>2</w:t>
      </w:r>
      <w:r w:rsidR="00353473" w:rsidRPr="00936EC9">
        <w:rPr>
          <w:color w:val="000000"/>
        </w:rPr>
        <w:t>-</w:t>
      </w:r>
      <w:r w:rsidR="00353473">
        <w:rPr>
          <w:noProof/>
          <w:color w:val="000000"/>
        </w:rPr>
        <w:t>11</w:t>
      </w:r>
      <w:r w:rsidR="0035301D">
        <w:rPr>
          <w:lang w:eastAsia="zh-CN"/>
        </w:rPr>
        <w:fldChar w:fldCharType="end"/>
      </w:r>
      <w:r w:rsidRPr="00D85985">
        <w:rPr>
          <w:lang w:eastAsia="zh-CN"/>
        </w:rPr>
        <w:t xml:space="preserve">, we notice that such jitter would cause tiny signal distortion, and could be significantly reduced after simple digital processing such as </w:t>
      </w:r>
      <w:r>
        <w:rPr>
          <w:lang w:eastAsia="zh-CN"/>
        </w:rPr>
        <w:t xml:space="preserve">a </w:t>
      </w:r>
      <w:r w:rsidRPr="00D85985">
        <w:rPr>
          <w:lang w:eastAsia="zh-CN"/>
        </w:rPr>
        <w:t>low pass filter.</w:t>
      </w:r>
      <w:r w:rsidR="005223D2">
        <w:rPr>
          <w:lang w:eastAsia="zh-CN"/>
        </w:rPr>
        <w:t xml:space="preserve"> </w:t>
      </w:r>
      <w:r w:rsidR="0035301D">
        <w:rPr>
          <w:lang w:eastAsia="zh-CN"/>
        </w:rPr>
        <w:fldChar w:fldCharType="begin"/>
      </w:r>
      <w:r w:rsidR="00435333">
        <w:rPr>
          <w:lang w:eastAsia="zh-CN"/>
        </w:rPr>
        <w:instrText xml:space="preserve"> </w:instrText>
      </w:r>
      <w:r w:rsidR="00435333">
        <w:rPr>
          <w:rFonts w:hint="eastAsia"/>
          <w:lang w:eastAsia="zh-CN"/>
        </w:rPr>
        <w:instrText>REF _Ref252725211 \h</w:instrText>
      </w:r>
      <w:r w:rsidR="00435333">
        <w:rPr>
          <w:lang w:eastAsia="zh-CN"/>
        </w:rPr>
        <w:instrText xml:space="preserve"> </w:instrText>
      </w:r>
      <w:r w:rsidR="0035301D">
        <w:rPr>
          <w:lang w:eastAsia="zh-CN"/>
        </w:rPr>
      </w:r>
      <w:r w:rsidR="0035301D">
        <w:rPr>
          <w:lang w:eastAsia="zh-CN"/>
        </w:rPr>
        <w:fldChar w:fldCharType="separate"/>
      </w:r>
      <w:r w:rsidR="00353473" w:rsidRPr="00936EC9">
        <w:t xml:space="preserve">Figure </w:t>
      </w:r>
      <w:r w:rsidR="00353473">
        <w:rPr>
          <w:noProof/>
        </w:rPr>
        <w:t>2</w:t>
      </w:r>
      <w:r w:rsidR="00353473" w:rsidRPr="00936EC9">
        <w:t>-</w:t>
      </w:r>
      <w:r w:rsidR="00353473">
        <w:rPr>
          <w:noProof/>
        </w:rPr>
        <w:t>12</w:t>
      </w:r>
      <w:r w:rsidR="0035301D">
        <w:rPr>
          <w:lang w:eastAsia="zh-CN"/>
        </w:rPr>
        <w:fldChar w:fldCharType="end"/>
      </w:r>
      <w:r w:rsidRPr="00B818A1">
        <w:rPr>
          <w:rFonts w:hint="eastAsia"/>
          <w:lang w:eastAsia="zh-CN"/>
        </w:rPr>
        <w:t xml:space="preserve"> </w:t>
      </w:r>
      <w:r>
        <w:rPr>
          <w:lang w:eastAsia="zh-CN"/>
        </w:rPr>
        <w:t>outlines</w:t>
      </w:r>
      <w:r w:rsidRPr="00B818A1">
        <w:rPr>
          <w:rFonts w:hint="eastAsia"/>
          <w:lang w:eastAsia="zh-CN"/>
        </w:rPr>
        <w:t xml:space="preserve"> the experimental</w:t>
      </w:r>
      <w:r>
        <w:rPr>
          <w:lang w:eastAsia="zh-CN"/>
        </w:rPr>
        <w:t xml:space="preserve"> setup used</w:t>
      </w:r>
      <w:r w:rsidRPr="00B818A1">
        <w:rPr>
          <w:rFonts w:hint="eastAsia"/>
          <w:lang w:eastAsia="zh-CN"/>
        </w:rPr>
        <w:t xml:space="preserve"> to test the jitter effect caused by the unsynchronized PRF clock signals. </w:t>
      </w:r>
      <w:r>
        <w:rPr>
          <w:lang w:eastAsia="zh-CN"/>
        </w:rPr>
        <w:t>A c</w:t>
      </w:r>
      <w:r w:rsidRPr="00B818A1">
        <w:rPr>
          <w:rFonts w:hint="eastAsia"/>
          <w:lang w:eastAsia="zh-CN"/>
        </w:rPr>
        <w:t xml:space="preserve">oaxial cable was utilized to connect the pulse generator and the sampler so that no channel </w:t>
      </w:r>
      <w:r>
        <w:rPr>
          <w:lang w:eastAsia="zh-CN"/>
        </w:rPr>
        <w:t>n</w:t>
      </w:r>
      <w:r w:rsidRPr="00B818A1">
        <w:rPr>
          <w:rFonts w:hint="eastAsia"/>
          <w:lang w:eastAsia="zh-CN"/>
        </w:rPr>
        <w:t xml:space="preserve">oise is included. </w:t>
      </w:r>
      <w:r w:rsidR="0035301D">
        <w:rPr>
          <w:lang w:eastAsia="zh-CN"/>
        </w:rPr>
        <w:fldChar w:fldCharType="begin"/>
      </w:r>
      <w:r w:rsidR="00435333">
        <w:rPr>
          <w:lang w:eastAsia="zh-CN"/>
        </w:rPr>
        <w:instrText xml:space="preserve"> </w:instrText>
      </w:r>
      <w:r w:rsidR="00435333">
        <w:rPr>
          <w:rFonts w:hint="eastAsia"/>
          <w:lang w:eastAsia="zh-CN"/>
        </w:rPr>
        <w:instrText>REF _Ref252725273 \h</w:instrText>
      </w:r>
      <w:r w:rsidR="00435333">
        <w:rPr>
          <w:lang w:eastAsia="zh-CN"/>
        </w:rPr>
        <w:instrText xml:space="preserve"> </w:instrText>
      </w:r>
      <w:r w:rsidR="0035301D">
        <w:rPr>
          <w:lang w:eastAsia="zh-CN"/>
        </w:rPr>
      </w:r>
      <w:r w:rsidR="0035301D">
        <w:rPr>
          <w:lang w:eastAsia="zh-CN"/>
        </w:rPr>
        <w:fldChar w:fldCharType="separate"/>
      </w:r>
      <w:r w:rsidR="00353473" w:rsidRPr="00936EC9">
        <w:t xml:space="preserve">Figure </w:t>
      </w:r>
      <w:r w:rsidR="00353473">
        <w:rPr>
          <w:noProof/>
        </w:rPr>
        <w:t>2</w:t>
      </w:r>
      <w:r w:rsidR="00353473" w:rsidRPr="00936EC9">
        <w:t>-</w:t>
      </w:r>
      <w:r w:rsidR="00353473">
        <w:rPr>
          <w:noProof/>
        </w:rPr>
        <w:t>13</w:t>
      </w:r>
      <w:r w:rsidR="0035301D">
        <w:rPr>
          <w:lang w:eastAsia="zh-CN"/>
        </w:rPr>
        <w:fldChar w:fldCharType="end"/>
      </w:r>
      <w:r>
        <w:rPr>
          <w:rFonts w:hint="eastAsia"/>
          <w:lang w:eastAsia="zh-CN"/>
        </w:rPr>
        <w:t xml:space="preserve"> shows the measured </w:t>
      </w:r>
      <w:r w:rsidRPr="00AD142D">
        <w:rPr>
          <w:rFonts w:hint="eastAsia"/>
          <w:lang w:eastAsia="zh-CN"/>
        </w:rPr>
        <w:t>time variation of the pulse peak position</w:t>
      </w:r>
      <w:r w:rsidRPr="004B16BC">
        <w:rPr>
          <w:rFonts w:hint="eastAsia"/>
          <w:lang w:eastAsia="zh-CN"/>
        </w:rPr>
        <w:t xml:space="preserve"> </w:t>
      </w:r>
      <w:r>
        <w:rPr>
          <w:rFonts w:hint="eastAsia"/>
          <w:lang w:eastAsia="zh-CN"/>
        </w:rPr>
        <w:t xml:space="preserve">at consecutive measurement cycles. </w:t>
      </w:r>
      <w:r w:rsidRPr="004B16BC">
        <w:rPr>
          <w:rFonts w:hint="eastAsia"/>
          <w:lang w:eastAsia="zh-CN"/>
        </w:rPr>
        <w:t>The peak</w:t>
      </w:r>
      <w:r>
        <w:rPr>
          <w:rFonts w:hint="eastAsia"/>
          <w:lang w:eastAsia="zh-CN"/>
        </w:rPr>
        <w:t xml:space="preserve"> to peak variation is below 10 ps while the </w:t>
      </w:r>
      <w:r>
        <w:rPr>
          <w:lang w:eastAsia="zh-CN"/>
        </w:rPr>
        <w:t xml:space="preserve">RMS </w:t>
      </w:r>
      <w:r>
        <w:rPr>
          <w:rFonts w:hint="eastAsia"/>
          <w:lang w:eastAsia="zh-CN"/>
        </w:rPr>
        <w:t xml:space="preserve">jitter is 3.48 ps. The measured </w:t>
      </w:r>
      <w:r>
        <w:rPr>
          <w:lang w:eastAsia="zh-CN"/>
        </w:rPr>
        <w:t xml:space="preserve">RMS </w:t>
      </w:r>
      <w:r>
        <w:rPr>
          <w:rFonts w:hint="eastAsia"/>
          <w:lang w:eastAsia="zh-CN"/>
        </w:rPr>
        <w:t xml:space="preserve">jitter is 1.36 ps larger than the </w:t>
      </w:r>
      <w:r>
        <w:rPr>
          <w:lang w:eastAsia="zh-CN"/>
        </w:rPr>
        <w:t>theoretical result of</w:t>
      </w:r>
      <w:r>
        <w:rPr>
          <w:rFonts w:hint="eastAsia"/>
          <w:lang w:eastAsia="zh-CN"/>
        </w:rPr>
        <w:t xml:space="preserve"> 2.12 ps, which can be interpreted as the </w:t>
      </w:r>
      <w:r>
        <w:rPr>
          <w:lang w:eastAsia="zh-CN"/>
        </w:rPr>
        <w:t>added jitter from the sub-</w:t>
      </w:r>
      <w:r w:rsidR="00274A3E" w:rsidRPr="00274A3E">
        <w:rPr>
          <w:lang w:eastAsia="zh-CN"/>
        </w:rPr>
        <w:t xml:space="preserve"> </w:t>
      </w:r>
      <w:r w:rsidR="00274A3E">
        <w:rPr>
          <w:lang w:eastAsia="zh-CN"/>
        </w:rPr>
        <w:t>sampling mixer</w:t>
      </w:r>
      <w:r w:rsidR="00274A3E">
        <w:rPr>
          <w:rFonts w:hint="eastAsia"/>
          <w:lang w:eastAsia="zh-CN"/>
        </w:rPr>
        <w:t xml:space="preserve">, </w:t>
      </w:r>
      <w:r w:rsidR="00274A3E">
        <w:rPr>
          <w:lang w:eastAsia="zh-CN"/>
        </w:rPr>
        <w:t>DDS,</w:t>
      </w:r>
      <w:r w:rsidR="00274A3E">
        <w:rPr>
          <w:rFonts w:hint="eastAsia"/>
          <w:lang w:eastAsia="zh-CN"/>
        </w:rPr>
        <w:t xml:space="preserve"> and ADC circuitry. </w:t>
      </w:r>
      <w:r w:rsidR="00274A3E">
        <w:rPr>
          <w:lang w:eastAsia="zh-CN"/>
        </w:rPr>
        <w:t xml:space="preserve">The </w:t>
      </w:r>
      <w:r w:rsidR="00274A3E">
        <w:rPr>
          <w:rFonts w:hint="eastAsia"/>
          <w:lang w:eastAsia="zh-CN"/>
        </w:rPr>
        <w:t>measured</w:t>
      </w:r>
      <w:r w:rsidR="00274A3E">
        <w:rPr>
          <w:lang w:eastAsia="zh-CN"/>
        </w:rPr>
        <w:t xml:space="preserve"> system clock jitter of </w:t>
      </w:r>
      <w:r w:rsidR="00274A3E">
        <w:rPr>
          <w:rFonts w:hint="eastAsia"/>
          <w:lang w:eastAsia="zh-CN"/>
        </w:rPr>
        <w:t>3.48</w:t>
      </w:r>
      <w:r w:rsidR="00274A3E">
        <w:rPr>
          <w:lang w:eastAsia="zh-CN"/>
        </w:rPr>
        <w:t xml:space="preserve"> ps</w:t>
      </w:r>
      <w:r w:rsidR="00274A3E" w:rsidRPr="00274A3E">
        <w:rPr>
          <w:lang w:eastAsia="zh-CN"/>
        </w:rPr>
        <w:t xml:space="preserve"> </w:t>
      </w:r>
      <w:r w:rsidR="00274A3E">
        <w:rPr>
          <w:lang w:eastAsia="zh-CN"/>
        </w:rPr>
        <w:t xml:space="preserve">corresponds to </w:t>
      </w:r>
      <w:r w:rsidR="00274A3E">
        <w:rPr>
          <w:rFonts w:hint="eastAsia"/>
          <w:lang w:eastAsia="zh-CN"/>
        </w:rPr>
        <w:t>1.05</w:t>
      </w:r>
      <w:r w:rsidR="00274A3E">
        <w:rPr>
          <w:lang w:eastAsia="zh-CN"/>
        </w:rPr>
        <w:t xml:space="preserve"> mm error</w:t>
      </w:r>
      <w:r w:rsidR="00274A3E">
        <w:rPr>
          <w:rFonts w:hint="eastAsia"/>
          <w:lang w:eastAsia="zh-CN"/>
        </w:rPr>
        <w:t>.</w:t>
      </w:r>
    </w:p>
    <w:p w:rsidR="00274A3E" w:rsidRPr="008A0844" w:rsidRDefault="00274A3E" w:rsidP="00274A3E">
      <w:pPr>
        <w:pStyle w:val="Text"/>
        <w:ind w:firstLine="0"/>
        <w:jc w:val="center"/>
        <w:rPr>
          <w:color w:val="FF0000"/>
        </w:rPr>
      </w:pPr>
      <w:r>
        <w:rPr>
          <w:noProof/>
          <w:color w:val="FF0000"/>
        </w:rPr>
        <w:drawing>
          <wp:inline distT="0" distB="0" distL="0" distR="0">
            <wp:extent cx="3467100" cy="2807649"/>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7" cstate="print"/>
                    <a:srcRect l="2892" t="6937" r="7469" b="6358"/>
                    <a:stretch>
                      <a:fillRect/>
                    </a:stretch>
                  </pic:blipFill>
                  <pic:spPr bwMode="auto">
                    <a:xfrm>
                      <a:off x="0" y="0"/>
                      <a:ext cx="3468891" cy="2809100"/>
                    </a:xfrm>
                    <a:prstGeom prst="rect">
                      <a:avLst/>
                    </a:prstGeom>
                    <a:noFill/>
                    <a:ln w="9525">
                      <a:noFill/>
                      <a:miter lim="800000"/>
                      <a:headEnd/>
                      <a:tailEnd/>
                    </a:ln>
                  </pic:spPr>
                </pic:pic>
              </a:graphicData>
            </a:graphic>
          </wp:inline>
        </w:drawing>
      </w:r>
    </w:p>
    <w:p w:rsidR="00274A3E" w:rsidRDefault="00274A3E" w:rsidP="00274A3E">
      <w:pPr>
        <w:spacing w:line="240" w:lineRule="auto"/>
        <w:ind w:firstLine="0"/>
        <w:jc w:val="both"/>
        <w:rPr>
          <w:szCs w:val="16"/>
          <w:lang w:eastAsia="zh-CN"/>
        </w:rPr>
      </w:pPr>
      <w:bookmarkStart w:id="195" w:name="_Ref252725155"/>
      <w:bookmarkStart w:id="196" w:name="_Toc320162083"/>
      <w:r w:rsidRPr="00936EC9">
        <w:rPr>
          <w:color w:val="000000"/>
        </w:rPr>
        <w:t xml:space="preserve">Figure </w:t>
      </w:r>
      <w:r w:rsidR="0035301D" w:rsidRPr="00936EC9">
        <w:rPr>
          <w:color w:val="000000"/>
        </w:rPr>
        <w:fldChar w:fldCharType="begin"/>
      </w:r>
      <w:r w:rsidRPr="00936EC9">
        <w:rPr>
          <w:color w:val="000000"/>
        </w:rPr>
        <w:instrText xml:space="preserve"> STYLEREF 1 \s </w:instrText>
      </w:r>
      <w:r w:rsidR="0035301D" w:rsidRPr="00936EC9">
        <w:rPr>
          <w:color w:val="000000"/>
        </w:rPr>
        <w:fldChar w:fldCharType="separate"/>
      </w:r>
      <w:r w:rsidR="00353473">
        <w:rPr>
          <w:noProof/>
          <w:color w:val="000000"/>
        </w:rPr>
        <w:t>2</w:t>
      </w:r>
      <w:r w:rsidR="0035301D" w:rsidRPr="00936EC9">
        <w:rPr>
          <w:color w:val="000000"/>
        </w:rPr>
        <w:fldChar w:fldCharType="end"/>
      </w:r>
      <w:r w:rsidRPr="00936EC9">
        <w:rPr>
          <w:color w:val="000000"/>
        </w:rPr>
        <w:t>-</w:t>
      </w:r>
      <w:r w:rsidR="0035301D" w:rsidRPr="00936EC9">
        <w:rPr>
          <w:color w:val="000000"/>
        </w:rPr>
        <w:fldChar w:fldCharType="begin"/>
      </w:r>
      <w:r w:rsidRPr="00936EC9">
        <w:rPr>
          <w:color w:val="000000"/>
        </w:rPr>
        <w:instrText xml:space="preserve"> SEQ Figure \* ARABIC \s 1 </w:instrText>
      </w:r>
      <w:r w:rsidR="0035301D" w:rsidRPr="00936EC9">
        <w:rPr>
          <w:color w:val="000000"/>
        </w:rPr>
        <w:fldChar w:fldCharType="separate"/>
      </w:r>
      <w:r w:rsidR="00353473">
        <w:rPr>
          <w:noProof/>
          <w:color w:val="000000"/>
        </w:rPr>
        <w:t>11</w:t>
      </w:r>
      <w:r w:rsidR="0035301D" w:rsidRPr="00936EC9">
        <w:rPr>
          <w:color w:val="000000"/>
        </w:rPr>
        <w:fldChar w:fldCharType="end"/>
      </w:r>
      <w:bookmarkEnd w:id="195"/>
      <w:r w:rsidRPr="00936EC9">
        <w:rPr>
          <w:color w:val="000000"/>
        </w:rPr>
        <w:t>:</w:t>
      </w:r>
      <w:r w:rsidRPr="000A628F">
        <w:t xml:space="preserve">  </w:t>
      </w:r>
      <w:r>
        <w:rPr>
          <w:szCs w:val="16"/>
          <w:lang w:eastAsia="zh-CN"/>
        </w:rPr>
        <w:t>ADS simulation</w:t>
      </w:r>
      <w:r w:rsidRPr="00D85985">
        <w:rPr>
          <w:szCs w:val="16"/>
          <w:lang w:eastAsia="zh-CN"/>
        </w:rPr>
        <w:t xml:space="preserve"> of the </w:t>
      </w:r>
      <w:r>
        <w:rPr>
          <w:szCs w:val="16"/>
          <w:lang w:eastAsia="zh-CN"/>
        </w:rPr>
        <w:t>reconstructed sub-sampled pulse</w:t>
      </w:r>
      <w:r w:rsidRPr="00D85985">
        <w:rPr>
          <w:szCs w:val="16"/>
          <w:lang w:eastAsia="zh-CN"/>
        </w:rPr>
        <w:t xml:space="preserve"> with </w:t>
      </w:r>
      <w:r>
        <w:rPr>
          <w:szCs w:val="16"/>
          <w:lang w:eastAsia="zh-CN"/>
        </w:rPr>
        <w:t>and without 3 ps of PRF clock jitter</w:t>
      </w:r>
      <w:r w:rsidRPr="00D85985">
        <w:rPr>
          <w:rFonts w:hint="eastAsia"/>
          <w:szCs w:val="16"/>
          <w:lang w:eastAsia="zh-CN"/>
        </w:rPr>
        <w:t>.</w:t>
      </w:r>
      <w:bookmarkEnd w:id="196"/>
    </w:p>
    <w:p w:rsidR="00274A3E" w:rsidRDefault="00274A3E" w:rsidP="00274A3E">
      <w:pPr>
        <w:ind w:firstLine="0"/>
        <w:jc w:val="both"/>
        <w:rPr>
          <w:lang w:eastAsia="zh-CN"/>
        </w:rPr>
      </w:pPr>
    </w:p>
    <w:p w:rsidR="000A0F5B" w:rsidRDefault="00435333" w:rsidP="000A0F5B">
      <w:pPr>
        <w:pStyle w:val="Text"/>
        <w:ind w:firstLine="0"/>
        <w:jc w:val="center"/>
        <w:rPr>
          <w:color w:val="000000"/>
          <w:lang w:eastAsia="zh-CN"/>
        </w:rPr>
      </w:pPr>
      <w:r w:rsidRPr="002C0949">
        <w:rPr>
          <w:color w:val="000000"/>
        </w:rPr>
        <w:object w:dxaOrig="6768" w:dyaOrig="2520">
          <v:shape id="_x0000_i1045" type="#_x0000_t75" style="width:291pt;height:106.5pt" o:ole="">
            <v:imagedata r:id="rId58" o:title=""/>
          </v:shape>
          <o:OLEObject Type="Embed" ProgID="SmartDraw.2" ShapeID="_x0000_i1045" DrawAspect="Content" ObjectID="_1394625925" r:id="rId59"/>
        </w:object>
      </w:r>
    </w:p>
    <w:p w:rsidR="000A0F5B" w:rsidRDefault="00435333" w:rsidP="00274A3E">
      <w:pPr>
        <w:spacing w:line="240" w:lineRule="auto"/>
        <w:ind w:firstLine="0"/>
        <w:jc w:val="both"/>
        <w:rPr>
          <w:lang w:eastAsia="zh-CN"/>
        </w:rPr>
      </w:pPr>
      <w:bookmarkStart w:id="197" w:name="_Ref252725211"/>
      <w:bookmarkStart w:id="198" w:name="_Toc320162084"/>
      <w:r w:rsidRPr="00936EC9">
        <w:t xml:space="preserve">Figure </w:t>
      </w:r>
      <w:fldSimple w:instr=" STYLEREF 1 \s ">
        <w:r w:rsidR="00353473">
          <w:rPr>
            <w:noProof/>
          </w:rPr>
          <w:t>2</w:t>
        </w:r>
      </w:fldSimple>
      <w:r w:rsidRPr="00936EC9">
        <w:t>-</w:t>
      </w:r>
      <w:fldSimple w:instr=" SEQ Figure \* ARABIC \s 1 ">
        <w:r w:rsidR="00353473">
          <w:rPr>
            <w:noProof/>
          </w:rPr>
          <w:t>12</w:t>
        </w:r>
      </w:fldSimple>
      <w:bookmarkEnd w:id="197"/>
      <w:r w:rsidRPr="00936EC9">
        <w:t>:</w:t>
      </w:r>
      <w:r w:rsidRPr="000A628F">
        <w:t xml:space="preserve">  </w:t>
      </w:r>
      <w:r w:rsidR="000A0F5B">
        <w:rPr>
          <w:lang w:eastAsia="zh-CN"/>
        </w:rPr>
        <w:t>Experimental setup</w:t>
      </w:r>
      <w:r w:rsidR="000A0F5B" w:rsidRPr="00FF4D17">
        <w:rPr>
          <w:rFonts w:hint="eastAsia"/>
          <w:lang w:eastAsia="zh-CN"/>
        </w:rPr>
        <w:t xml:space="preserve"> </w:t>
      </w:r>
      <w:r w:rsidR="000A0F5B">
        <w:rPr>
          <w:rFonts w:hint="eastAsia"/>
          <w:lang w:eastAsia="zh-CN"/>
        </w:rPr>
        <w:t xml:space="preserve">with the </w:t>
      </w:r>
      <w:r w:rsidR="000A0F5B" w:rsidRPr="00FF4D17">
        <w:rPr>
          <w:rFonts w:hint="eastAsia"/>
          <w:lang w:eastAsia="zh-CN"/>
        </w:rPr>
        <w:t>unsynchronized PRF clock</w:t>
      </w:r>
      <w:r w:rsidR="000A0F5B">
        <w:rPr>
          <w:lang w:eastAsia="zh-CN"/>
        </w:rPr>
        <w:t xml:space="preserve"> sources to measure the effect of PRF clock jitter</w:t>
      </w:r>
      <w:r w:rsidR="000A0F5B" w:rsidRPr="00FF4D17">
        <w:rPr>
          <w:rFonts w:hint="eastAsia"/>
          <w:lang w:eastAsia="zh-CN"/>
        </w:rPr>
        <w:t>.</w:t>
      </w:r>
      <w:bookmarkEnd w:id="198"/>
    </w:p>
    <w:p w:rsidR="000A0F5B" w:rsidRDefault="000A0F5B" w:rsidP="000A0F5B">
      <w:pPr>
        <w:pStyle w:val="Text"/>
        <w:ind w:firstLine="0"/>
        <w:rPr>
          <w:color w:val="000000"/>
          <w:sz w:val="16"/>
          <w:szCs w:val="16"/>
          <w:lang w:eastAsia="zh-CN"/>
        </w:rPr>
      </w:pPr>
    </w:p>
    <w:bookmarkStart w:id="199" w:name="OLE_LINK13"/>
    <w:bookmarkStart w:id="200" w:name="OLE_LINK14"/>
    <w:p w:rsidR="000A0F5B" w:rsidRDefault="00435333" w:rsidP="000A0F5B">
      <w:pPr>
        <w:pStyle w:val="Text"/>
        <w:ind w:firstLine="0"/>
        <w:jc w:val="center"/>
        <w:rPr>
          <w:lang w:eastAsia="zh-CN"/>
        </w:rPr>
      </w:pPr>
      <w:r>
        <w:object w:dxaOrig="6248" w:dyaOrig="4957">
          <v:shape id="_x0000_i1046" type="#_x0000_t75" style="width:359.25pt;height:174pt" o:ole="">
            <v:imagedata r:id="rId60" o:title="" croptop="6134f" cropbottom="4358f" cropleft="3871f" cropright="5765f"/>
          </v:shape>
          <o:OLEObject Type="Embed" ProgID="Origin50.Graph" ShapeID="_x0000_i1046" DrawAspect="Content" ObjectID="_1394625926" r:id="rId61"/>
        </w:object>
      </w:r>
      <w:bookmarkEnd w:id="199"/>
      <w:bookmarkEnd w:id="200"/>
    </w:p>
    <w:p w:rsidR="000A0F5B" w:rsidRPr="000A0F5B" w:rsidRDefault="00435333" w:rsidP="00435333">
      <w:bookmarkStart w:id="201" w:name="_Ref252725273"/>
      <w:bookmarkStart w:id="202" w:name="_Toc320162085"/>
      <w:r w:rsidRPr="00936EC9">
        <w:t xml:space="preserve">Figure </w:t>
      </w:r>
      <w:fldSimple w:instr=" STYLEREF 1 \s ">
        <w:r w:rsidR="00353473">
          <w:rPr>
            <w:noProof/>
          </w:rPr>
          <w:t>2</w:t>
        </w:r>
      </w:fldSimple>
      <w:r w:rsidRPr="00936EC9">
        <w:t>-</w:t>
      </w:r>
      <w:fldSimple w:instr=" SEQ Figure \* ARABIC \s 1 ">
        <w:r w:rsidR="00353473">
          <w:rPr>
            <w:noProof/>
          </w:rPr>
          <w:t>13</w:t>
        </w:r>
      </w:fldSimple>
      <w:bookmarkEnd w:id="201"/>
      <w:r w:rsidRPr="00936EC9">
        <w:t>:</w:t>
      </w:r>
      <w:r w:rsidRPr="000A628F">
        <w:t xml:space="preserve">  </w:t>
      </w:r>
      <w:r w:rsidR="000A0F5B" w:rsidRPr="00FF4D17">
        <w:rPr>
          <w:rFonts w:hint="eastAsia"/>
          <w:lang w:eastAsia="zh-CN"/>
        </w:rPr>
        <w:t>Time variation</w:t>
      </w:r>
      <w:r w:rsidR="000A0F5B">
        <w:rPr>
          <w:lang w:eastAsia="zh-CN"/>
        </w:rPr>
        <w:t xml:space="preserve"> </w:t>
      </w:r>
      <w:r w:rsidR="000A0F5B" w:rsidRPr="00FF4D17">
        <w:rPr>
          <w:rFonts w:hint="eastAsia"/>
          <w:lang w:eastAsia="zh-CN"/>
        </w:rPr>
        <w:t xml:space="preserve">of the pulse peak position </w:t>
      </w:r>
      <w:r w:rsidR="000A0F5B">
        <w:rPr>
          <w:lang w:eastAsia="zh-CN"/>
        </w:rPr>
        <w:t>acquired over</w:t>
      </w:r>
      <w:r w:rsidR="000A0F5B" w:rsidRPr="00FF4D17">
        <w:rPr>
          <w:rFonts w:hint="eastAsia"/>
          <w:lang w:eastAsia="zh-CN"/>
        </w:rPr>
        <w:t xml:space="preserve"> </w:t>
      </w:r>
      <w:r w:rsidR="000A0F5B" w:rsidRPr="00BF3B7B">
        <w:rPr>
          <w:rFonts w:hint="eastAsia"/>
          <w:i/>
          <w:lang w:eastAsia="zh-CN"/>
        </w:rPr>
        <w:t>n</w:t>
      </w:r>
      <w:r w:rsidR="000A0F5B" w:rsidRPr="00FF4D17">
        <w:rPr>
          <w:rFonts w:hint="eastAsia"/>
          <w:lang w:eastAsia="zh-CN"/>
        </w:rPr>
        <w:t xml:space="preserve"> </w:t>
      </w:r>
      <w:r w:rsidR="000A0F5B">
        <w:rPr>
          <w:lang w:eastAsia="zh-CN"/>
        </w:rPr>
        <w:t>sample points</w:t>
      </w:r>
      <w:r w:rsidR="000A0F5B" w:rsidRPr="00FF4D17">
        <w:rPr>
          <w:rFonts w:hint="eastAsia"/>
          <w:lang w:eastAsia="zh-CN"/>
        </w:rPr>
        <w:t>.</w:t>
      </w:r>
      <w:bookmarkEnd w:id="202"/>
    </w:p>
    <w:p w:rsidR="00342F4F" w:rsidRDefault="00342F4F" w:rsidP="00342F4F">
      <w:pPr>
        <w:pStyle w:val="Heading3"/>
      </w:pPr>
      <w:bookmarkStart w:id="203" w:name="_Toc320161796"/>
      <w:r>
        <w:t>Energy Detection</w:t>
      </w:r>
      <w:bookmarkEnd w:id="203"/>
    </w:p>
    <w:p w:rsidR="00274A3E" w:rsidRDefault="00D2509F" w:rsidP="00274A3E">
      <w:pPr>
        <w:jc w:val="both"/>
        <w:rPr>
          <w:color w:val="000000"/>
        </w:rPr>
      </w:pPr>
      <w:r>
        <w:rPr>
          <w:color w:val="000000"/>
        </w:rPr>
        <w:t>A</w:t>
      </w:r>
      <w:r w:rsidRPr="00725ACC">
        <w:rPr>
          <w:color w:val="000000"/>
        </w:rPr>
        <w:t>n i</w:t>
      </w:r>
      <w:r w:rsidR="00944D35">
        <w:rPr>
          <w:color w:val="000000"/>
        </w:rPr>
        <w:t>mportant</w:t>
      </w:r>
      <w:r w:rsidRPr="00725ACC">
        <w:rPr>
          <w:color w:val="000000"/>
        </w:rPr>
        <w:t xml:space="preserve"> problem of the non-coherent </w:t>
      </w:r>
      <w:r>
        <w:rPr>
          <w:color w:val="000000"/>
        </w:rPr>
        <w:t>carrier-based</w:t>
      </w:r>
      <w:r w:rsidRPr="00725ACC">
        <w:rPr>
          <w:color w:val="000000"/>
        </w:rPr>
        <w:t xml:space="preserve"> UWB system using the single channel approach</w:t>
      </w:r>
      <w:r>
        <w:rPr>
          <w:color w:val="000000"/>
        </w:rPr>
        <w:t xml:space="preserve"> is the carrier-leakage present in the received signals and its effects on the 1-D ranging of the UWB positioning system</w:t>
      </w:r>
      <w:r w:rsidRPr="00725ACC">
        <w:rPr>
          <w:color w:val="000000"/>
        </w:rPr>
        <w:t xml:space="preserve">. </w:t>
      </w:r>
      <w:r w:rsidR="0035301D">
        <w:rPr>
          <w:color w:val="000000"/>
        </w:rPr>
        <w:fldChar w:fldCharType="begin"/>
      </w:r>
      <w:r>
        <w:rPr>
          <w:color w:val="000000"/>
        </w:rPr>
        <w:instrText xml:space="preserve"> REF _Ref252725861 \h </w:instrText>
      </w:r>
      <w:r w:rsidR="0035301D">
        <w:rPr>
          <w:color w:val="000000"/>
        </w:rPr>
      </w:r>
      <w:r w:rsidR="0035301D">
        <w:rPr>
          <w:color w:val="000000"/>
        </w:rPr>
        <w:fldChar w:fldCharType="separate"/>
      </w:r>
      <w:r w:rsidR="00353473" w:rsidRPr="00936EC9">
        <w:t xml:space="preserve">Figure </w:t>
      </w:r>
      <w:r w:rsidR="00353473">
        <w:rPr>
          <w:noProof/>
        </w:rPr>
        <w:t>2</w:t>
      </w:r>
      <w:r w:rsidR="00353473" w:rsidRPr="00936EC9">
        <w:t>-</w:t>
      </w:r>
      <w:r w:rsidR="00353473">
        <w:rPr>
          <w:noProof/>
        </w:rPr>
        <w:t>14</w:t>
      </w:r>
      <w:r w:rsidR="0035301D">
        <w:rPr>
          <w:color w:val="000000"/>
        </w:rPr>
        <w:fldChar w:fldCharType="end"/>
      </w:r>
      <w:r>
        <w:rPr>
          <w:color w:val="000000"/>
        </w:rPr>
        <w:t xml:space="preserve"> </w:t>
      </w:r>
      <w:r w:rsidRPr="00725ACC">
        <w:rPr>
          <w:color w:val="000000"/>
        </w:rPr>
        <w:t xml:space="preserve">shows the single channel output after </w:t>
      </w:r>
      <w:r>
        <w:rPr>
          <w:color w:val="000000"/>
        </w:rPr>
        <w:t xml:space="preserve">the </w:t>
      </w:r>
      <w:r w:rsidRPr="00725ACC">
        <w:rPr>
          <w:color w:val="000000"/>
        </w:rPr>
        <w:t>sub-sampling process</w:t>
      </w:r>
      <w:r>
        <w:rPr>
          <w:color w:val="000000"/>
        </w:rPr>
        <w:t xml:space="preserve"> when the tag is put at a static position</w:t>
      </w:r>
      <w:r w:rsidRPr="00725ACC">
        <w:rPr>
          <w:color w:val="000000"/>
        </w:rPr>
        <w:t xml:space="preserve">. The “shoulders” </w:t>
      </w:r>
      <w:r>
        <w:rPr>
          <w:color w:val="000000"/>
        </w:rPr>
        <w:t>come</w:t>
      </w:r>
      <w:r w:rsidRPr="00725ACC">
        <w:rPr>
          <w:color w:val="000000"/>
        </w:rPr>
        <w:t xml:space="preserve"> from the equivalent offset carrier frequency</w:t>
      </w:r>
      <w:r w:rsidRPr="00725ACC">
        <w:rPr>
          <w:color w:val="000000"/>
          <w:position w:val="-14"/>
        </w:rPr>
        <w:object w:dxaOrig="540" w:dyaOrig="380">
          <v:shape id="_x0000_i1047" type="#_x0000_t75" style="width:22.5pt;height:14.25pt" o:ole="">
            <v:imagedata r:id="rId34" o:title=""/>
          </v:shape>
          <o:OLEObject Type="Embed" ProgID="Equation.3" ShapeID="_x0000_i1047" DrawAspect="Content" ObjectID="_1394625927" r:id="rId62"/>
        </w:object>
      </w:r>
      <w:r w:rsidRPr="00725ACC">
        <w:rPr>
          <w:color w:val="000000"/>
        </w:rPr>
        <w:t xml:space="preserve">, which modulates the time extended pulse signal </w:t>
      </w:r>
      <w:r w:rsidRPr="00725ACC">
        <w:rPr>
          <w:color w:val="000000"/>
          <w:position w:val="-12"/>
        </w:rPr>
        <w:object w:dxaOrig="580" w:dyaOrig="360">
          <v:shape id="_x0000_i1048" type="#_x0000_t75" style="width:22.5pt;height:14.25pt" o:ole="">
            <v:imagedata r:id="rId63" o:title=""/>
          </v:shape>
          <o:OLEObject Type="Embed" ProgID="Equation.3" ShapeID="_x0000_i1048" DrawAspect="Content" ObjectID="_1394625928" r:id="rId64"/>
        </w:object>
      </w:r>
      <w:r w:rsidRPr="00725ACC">
        <w:rPr>
          <w:color w:val="000000"/>
        </w:rPr>
        <w:t xml:space="preserve">. The impact of phase noise from the carrier source </w:t>
      </w:r>
      <w:r>
        <w:rPr>
          <w:color w:val="000000"/>
        </w:rPr>
        <w:t>has been</w:t>
      </w:r>
      <w:r w:rsidRPr="00725ACC">
        <w:rPr>
          <w:color w:val="000000"/>
        </w:rPr>
        <w:t xml:space="preserve"> translated not only as the timing jitter, but also as the “shoulder” amplitude variation of the modulated signal. When the </w:t>
      </w:r>
      <w:r>
        <w:rPr>
          <w:color w:val="000000"/>
        </w:rPr>
        <w:t xml:space="preserve">signal </w:t>
      </w:r>
    </w:p>
    <w:p w:rsidR="00274A3E" w:rsidRPr="00725ACC" w:rsidRDefault="00274A3E" w:rsidP="00274A3E">
      <w:pPr>
        <w:keepNext/>
        <w:spacing w:line="240" w:lineRule="auto"/>
        <w:ind w:firstLine="0"/>
        <w:jc w:val="center"/>
        <w:rPr>
          <w:color w:val="000000"/>
        </w:rPr>
      </w:pPr>
      <w:r>
        <w:rPr>
          <w:noProof/>
          <w:color w:val="000000"/>
        </w:rPr>
        <w:lastRenderedPageBreak/>
        <w:drawing>
          <wp:inline distT="0" distB="0" distL="0" distR="0">
            <wp:extent cx="3883099" cy="2295959"/>
            <wp:effectExtent l="19050" t="0" r="3101" b="0"/>
            <wp:docPr id="1352" name="Picture 173" descr="fi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fig7"/>
                    <pic:cNvPicPr>
                      <a:picLocks noChangeAspect="1" noChangeArrowheads="1"/>
                    </pic:cNvPicPr>
                  </pic:nvPicPr>
                  <pic:blipFill>
                    <a:blip r:embed="rId65" cstate="print"/>
                    <a:srcRect/>
                    <a:stretch>
                      <a:fillRect/>
                    </a:stretch>
                  </pic:blipFill>
                  <pic:spPr bwMode="auto">
                    <a:xfrm>
                      <a:off x="0" y="0"/>
                      <a:ext cx="3886295" cy="2297849"/>
                    </a:xfrm>
                    <a:prstGeom prst="rect">
                      <a:avLst/>
                    </a:prstGeom>
                    <a:noFill/>
                    <a:ln w="9525">
                      <a:noFill/>
                      <a:miter lim="800000"/>
                      <a:headEnd/>
                      <a:tailEnd/>
                    </a:ln>
                  </pic:spPr>
                </pic:pic>
              </a:graphicData>
            </a:graphic>
          </wp:inline>
        </w:drawing>
      </w:r>
    </w:p>
    <w:p w:rsidR="00274A3E" w:rsidRPr="001332EC" w:rsidRDefault="00274A3E" w:rsidP="00274A3E">
      <w:pPr>
        <w:spacing w:line="240" w:lineRule="auto"/>
        <w:ind w:firstLine="0"/>
        <w:jc w:val="both"/>
      </w:pPr>
      <w:bookmarkStart w:id="204" w:name="_Ref252725861"/>
      <w:bookmarkStart w:id="205" w:name="_Toc320162086"/>
      <w:r w:rsidRPr="00936EC9">
        <w:t xml:space="preserve">Figure </w:t>
      </w:r>
      <w:fldSimple w:instr=" STYLEREF 1 \s ">
        <w:r w:rsidR="00353473">
          <w:rPr>
            <w:noProof/>
          </w:rPr>
          <w:t>2</w:t>
        </w:r>
      </w:fldSimple>
      <w:r w:rsidRPr="00936EC9">
        <w:t>-</w:t>
      </w:r>
      <w:fldSimple w:instr=" SEQ Figure \* ARABIC \s 1 ">
        <w:r w:rsidR="00353473">
          <w:rPr>
            <w:noProof/>
          </w:rPr>
          <w:t>14</w:t>
        </w:r>
      </w:fldSimple>
      <w:bookmarkEnd w:id="204"/>
      <w:r w:rsidRPr="00936EC9">
        <w:t>:</w:t>
      </w:r>
      <w:r w:rsidRPr="000A628F">
        <w:t xml:space="preserve">  </w:t>
      </w:r>
      <w:r w:rsidRPr="001332EC">
        <w:t>The “shoulder effect” in static scenario: the received single channel sub-sampled signal modulated by the equivalent offset carrier frequency</w:t>
      </w:r>
      <w:r w:rsidRPr="001332EC">
        <w:rPr>
          <w:lang w:eastAsia="zh-CN"/>
        </w:rPr>
        <w:t>.</w:t>
      </w:r>
      <w:bookmarkEnd w:id="205"/>
    </w:p>
    <w:p w:rsidR="00274A3E" w:rsidRDefault="00274A3E" w:rsidP="00274A3E">
      <w:pPr>
        <w:ind w:firstLine="0"/>
        <w:jc w:val="both"/>
        <w:rPr>
          <w:color w:val="000000"/>
        </w:rPr>
      </w:pPr>
    </w:p>
    <w:p w:rsidR="00D2509F" w:rsidRPr="00274A3E" w:rsidRDefault="00D2509F" w:rsidP="00274A3E">
      <w:pPr>
        <w:ind w:firstLine="0"/>
        <w:jc w:val="both"/>
        <w:rPr>
          <w:color w:val="000000"/>
        </w:rPr>
      </w:pPr>
      <w:r>
        <w:rPr>
          <w:color w:val="000000"/>
        </w:rPr>
        <w:t>strength (SS)</w:t>
      </w:r>
      <w:r w:rsidRPr="00725ACC">
        <w:rPr>
          <w:color w:val="000000"/>
        </w:rPr>
        <w:t xml:space="preserve"> method with a fixed voltage triggering threshold </w:t>
      </w:r>
      <w:r>
        <w:rPr>
          <w:color w:val="000000"/>
        </w:rPr>
        <w:t>is</w:t>
      </w:r>
      <w:r w:rsidRPr="00725ACC">
        <w:rPr>
          <w:color w:val="000000"/>
        </w:rPr>
        <w:t xml:space="preserve"> used, the random “shoulder” amplitude variation</w:t>
      </w:r>
      <w:r>
        <w:rPr>
          <w:color w:val="000000"/>
        </w:rPr>
        <w:t xml:space="preserve"> produces</w:t>
      </w:r>
      <w:r w:rsidRPr="00725ACC">
        <w:rPr>
          <w:color w:val="000000"/>
        </w:rPr>
        <w:t xml:space="preserve"> another source of error. When the tag is movi</w:t>
      </w:r>
      <w:r>
        <w:rPr>
          <w:color w:val="000000"/>
        </w:rPr>
        <w:t>ng, the peak amplitude may vary, causing 1-D ranging errors in accurately detecting the received signal</w:t>
      </w:r>
      <w:r w:rsidRPr="00725ACC">
        <w:rPr>
          <w:color w:val="000000"/>
        </w:rPr>
        <w:t xml:space="preserve">. </w:t>
      </w:r>
    </w:p>
    <w:p w:rsidR="00240DEA" w:rsidRDefault="00D2509F" w:rsidP="00240DEA">
      <w:pPr>
        <w:tabs>
          <w:tab w:val="right" w:pos="8640"/>
        </w:tabs>
        <w:jc w:val="distribute"/>
        <w:rPr>
          <w:color w:val="000000"/>
        </w:rPr>
      </w:pPr>
      <w:r w:rsidRPr="00D0258C">
        <w:rPr>
          <w:color w:val="000000"/>
        </w:rPr>
        <w:t>To further understand the impact of the “shoulder” effect, the dynamic scenario has been investigated. Under this situation the tag is considered moving continuously away from the base station up to one wavelength at the carrier frequency</w:t>
      </w:r>
      <w:r>
        <w:rPr>
          <w:color w:val="000000"/>
        </w:rPr>
        <w:t>.</w:t>
      </w:r>
      <w:r w:rsidRPr="00D0258C">
        <w:rPr>
          <w:color w:val="000000"/>
        </w:rPr>
        <w:t xml:space="preserve"> In the simulation model, in order to study how the “shoulder” effect responds </w:t>
      </w:r>
      <w:r>
        <w:rPr>
          <w:color w:val="000000"/>
        </w:rPr>
        <w:t xml:space="preserve">only </w:t>
      </w:r>
      <w:r w:rsidRPr="00D0258C">
        <w:rPr>
          <w:color w:val="000000"/>
        </w:rPr>
        <w:t>to the tag dynamic movement, no phase noise w</w:t>
      </w:r>
      <w:r>
        <w:rPr>
          <w:color w:val="000000"/>
        </w:rPr>
        <w:t>as</w:t>
      </w:r>
      <w:r w:rsidRPr="00D0258C">
        <w:rPr>
          <w:color w:val="000000"/>
        </w:rPr>
        <w:t xml:space="preserve"> </w:t>
      </w:r>
      <w:r>
        <w:rPr>
          <w:color w:val="000000"/>
        </w:rPr>
        <w:t>included</w:t>
      </w:r>
      <w:r w:rsidRPr="00D0258C">
        <w:rPr>
          <w:color w:val="000000"/>
        </w:rPr>
        <w:t xml:space="preserve"> in the carriers. </w:t>
      </w:r>
      <w:r w:rsidR="0035301D">
        <w:rPr>
          <w:color w:val="000000"/>
        </w:rPr>
        <w:fldChar w:fldCharType="begin"/>
      </w:r>
      <w:r w:rsidR="00E0340B">
        <w:rPr>
          <w:color w:val="000000"/>
        </w:rPr>
        <w:instrText xml:space="preserve"> REF _Ref252726459 \h </w:instrText>
      </w:r>
      <w:r w:rsidR="0035301D">
        <w:rPr>
          <w:color w:val="000000"/>
        </w:rPr>
      </w:r>
      <w:r w:rsidR="0035301D">
        <w:rPr>
          <w:color w:val="000000"/>
        </w:rPr>
        <w:fldChar w:fldCharType="separate"/>
      </w:r>
      <w:r w:rsidR="00353473" w:rsidRPr="00936EC9">
        <w:t xml:space="preserve">Figure </w:t>
      </w:r>
      <w:r w:rsidR="00353473">
        <w:rPr>
          <w:noProof/>
        </w:rPr>
        <w:t>2</w:t>
      </w:r>
      <w:r w:rsidR="00353473" w:rsidRPr="00936EC9">
        <w:t>-</w:t>
      </w:r>
      <w:r w:rsidR="00353473">
        <w:rPr>
          <w:noProof/>
        </w:rPr>
        <w:t>15</w:t>
      </w:r>
      <w:r w:rsidR="0035301D">
        <w:rPr>
          <w:color w:val="000000"/>
        </w:rPr>
        <w:fldChar w:fldCharType="end"/>
      </w:r>
      <w:r w:rsidRPr="00D0258C">
        <w:rPr>
          <w:color w:val="000000"/>
        </w:rPr>
        <w:t xml:space="preserve"> shows the simulated results </w:t>
      </w:r>
      <w:r>
        <w:rPr>
          <w:color w:val="000000"/>
        </w:rPr>
        <w:t>where</w:t>
      </w:r>
      <w:r w:rsidRPr="00D0258C">
        <w:rPr>
          <w:color w:val="000000"/>
        </w:rPr>
        <w:t xml:space="preserve"> the “shoulder” amplitude experience</w:t>
      </w:r>
      <w:r>
        <w:rPr>
          <w:color w:val="000000"/>
        </w:rPr>
        <w:t>s</w:t>
      </w:r>
      <w:r w:rsidRPr="00D0258C">
        <w:rPr>
          <w:color w:val="000000"/>
        </w:rPr>
        <w:t xml:space="preserve"> a large variation while the tag </w:t>
      </w:r>
      <w:r>
        <w:rPr>
          <w:color w:val="000000"/>
        </w:rPr>
        <w:t>is</w:t>
      </w:r>
      <w:r w:rsidRPr="00D0258C">
        <w:rPr>
          <w:color w:val="000000"/>
        </w:rPr>
        <w:t xml:space="preserve"> mov</w:t>
      </w:r>
      <w:r>
        <w:rPr>
          <w:color w:val="000000"/>
        </w:rPr>
        <w:t>ed</w:t>
      </w:r>
      <w:r w:rsidRPr="00D0258C">
        <w:rPr>
          <w:color w:val="000000"/>
        </w:rPr>
        <w:t xml:space="preserve"> from 0</w:t>
      </w:r>
      <w:r w:rsidRPr="00D0258C">
        <w:rPr>
          <w:color w:val="000000"/>
          <w:vertAlign w:val="superscript"/>
        </w:rPr>
        <w:t xml:space="preserve">o </w:t>
      </w:r>
      <w:r w:rsidRPr="00D0258C">
        <w:rPr>
          <w:color w:val="000000"/>
        </w:rPr>
        <w:t>to 360</w:t>
      </w:r>
      <w:r w:rsidRPr="00D0258C">
        <w:rPr>
          <w:color w:val="000000"/>
          <w:vertAlign w:val="superscript"/>
        </w:rPr>
        <w:t>o</w:t>
      </w:r>
      <w:r>
        <w:rPr>
          <w:color w:val="000000"/>
        </w:rPr>
        <w:t xml:space="preserve"> at</w:t>
      </w:r>
      <w:r w:rsidRPr="00D0258C">
        <w:rPr>
          <w:color w:val="000000"/>
        </w:rPr>
        <w:t xml:space="preserve"> 60</w:t>
      </w:r>
      <w:r w:rsidRPr="00D0258C">
        <w:rPr>
          <w:color w:val="000000"/>
          <w:vertAlign w:val="superscript"/>
        </w:rPr>
        <w:t>o</w:t>
      </w:r>
      <w:r w:rsidRPr="00D0258C">
        <w:rPr>
          <w:color w:val="000000"/>
        </w:rPr>
        <w:t xml:space="preserve"> </w:t>
      </w:r>
      <w:r>
        <w:rPr>
          <w:color w:val="000000"/>
        </w:rPr>
        <w:t>increments</w:t>
      </w:r>
      <w:r w:rsidRPr="00D0258C">
        <w:rPr>
          <w:color w:val="000000"/>
        </w:rPr>
        <w:t xml:space="preserve">. By setting a fixed threshold, i.e. 0.4 V in both examples, the triggered time delay </w:t>
      </w:r>
      <w:r>
        <w:rPr>
          <w:color w:val="000000"/>
        </w:rPr>
        <w:t>does not</w:t>
      </w:r>
      <w:r w:rsidRPr="00D0258C">
        <w:rPr>
          <w:color w:val="000000"/>
        </w:rPr>
        <w:t xml:space="preserve"> vary linearly with</w:t>
      </w:r>
      <w:r>
        <w:rPr>
          <w:color w:val="000000"/>
        </w:rPr>
        <w:t xml:space="preserve"> </w:t>
      </w:r>
      <w:r w:rsidRPr="00D0258C">
        <w:rPr>
          <w:color w:val="000000"/>
        </w:rPr>
        <w:t xml:space="preserve">tag movement. As can be seen in </w:t>
      </w:r>
      <w:r w:rsidR="0035301D">
        <w:rPr>
          <w:color w:val="000000"/>
        </w:rPr>
        <w:fldChar w:fldCharType="begin"/>
      </w:r>
      <w:r w:rsidR="00E0340B">
        <w:rPr>
          <w:color w:val="000000"/>
        </w:rPr>
        <w:instrText xml:space="preserve"> REF _Ref252726459 \h </w:instrText>
      </w:r>
      <w:r w:rsidR="0035301D">
        <w:rPr>
          <w:color w:val="000000"/>
        </w:rPr>
      </w:r>
      <w:r w:rsidR="0035301D">
        <w:rPr>
          <w:color w:val="000000"/>
        </w:rPr>
        <w:fldChar w:fldCharType="separate"/>
      </w:r>
      <w:r w:rsidR="00353473" w:rsidRPr="00936EC9">
        <w:t xml:space="preserve">Figure </w:t>
      </w:r>
      <w:r w:rsidR="00353473">
        <w:rPr>
          <w:noProof/>
        </w:rPr>
        <w:t>2</w:t>
      </w:r>
      <w:r w:rsidR="00353473" w:rsidRPr="00936EC9">
        <w:t>-</w:t>
      </w:r>
      <w:r w:rsidR="00353473">
        <w:rPr>
          <w:noProof/>
        </w:rPr>
        <w:t>15</w:t>
      </w:r>
      <w:r w:rsidR="0035301D">
        <w:rPr>
          <w:color w:val="000000"/>
        </w:rPr>
        <w:fldChar w:fldCharType="end"/>
      </w:r>
      <w:r w:rsidRPr="00D0258C">
        <w:rPr>
          <w:color w:val="000000"/>
        </w:rPr>
        <w:t xml:space="preserve">, a large time position error </w:t>
      </w:r>
      <w:r>
        <w:rPr>
          <w:color w:val="000000"/>
        </w:rPr>
        <w:t>occurs</w:t>
      </w:r>
      <w:r w:rsidRPr="00D0258C">
        <w:rPr>
          <w:color w:val="000000"/>
        </w:rPr>
        <w:t xml:space="preserve"> at certain tag position</w:t>
      </w:r>
      <w:r>
        <w:rPr>
          <w:color w:val="000000"/>
        </w:rPr>
        <w:t>s</w:t>
      </w:r>
      <w:r w:rsidRPr="00D0258C">
        <w:rPr>
          <w:color w:val="000000"/>
        </w:rPr>
        <w:t xml:space="preserve"> during the tag movement, which is caused by the “shoulder” amplitude </w:t>
      </w:r>
    </w:p>
    <w:p w:rsidR="00D2509F" w:rsidRDefault="00D2509F" w:rsidP="00240DEA">
      <w:pPr>
        <w:tabs>
          <w:tab w:val="right" w:pos="8640"/>
        </w:tabs>
        <w:ind w:firstLine="0"/>
        <w:jc w:val="both"/>
        <w:rPr>
          <w:color w:val="000000"/>
        </w:rPr>
      </w:pPr>
      <w:r w:rsidRPr="00D0258C">
        <w:rPr>
          <w:color w:val="000000"/>
        </w:rPr>
        <w:lastRenderedPageBreak/>
        <w:t xml:space="preserve">variation. </w:t>
      </w:r>
    </w:p>
    <w:p w:rsidR="0075036B" w:rsidRDefault="00E0340B" w:rsidP="0075036B">
      <w:pPr>
        <w:tabs>
          <w:tab w:val="right" w:pos="8640"/>
        </w:tabs>
        <w:spacing w:after="240"/>
        <w:jc w:val="distribute"/>
        <w:rPr>
          <w:color w:val="000000"/>
        </w:rPr>
      </w:pPr>
      <w:r>
        <w:rPr>
          <w:color w:val="000000"/>
        </w:rPr>
        <w:t>I</w:t>
      </w:r>
      <w:r w:rsidR="00D2509F">
        <w:rPr>
          <w:color w:val="000000"/>
        </w:rPr>
        <w:t xml:space="preserve">n order to reduce </w:t>
      </w:r>
      <w:r w:rsidR="00D2509F" w:rsidRPr="007737BC">
        <w:rPr>
          <w:color w:val="000000"/>
        </w:rPr>
        <w:t xml:space="preserve">system jitter and dynamic error which </w:t>
      </w:r>
      <w:r w:rsidR="00D2509F">
        <w:rPr>
          <w:color w:val="000000"/>
        </w:rPr>
        <w:t>directly translate</w:t>
      </w:r>
      <w:r w:rsidR="00D2509F" w:rsidRPr="007737BC">
        <w:rPr>
          <w:color w:val="000000"/>
        </w:rPr>
        <w:t xml:space="preserve"> </w:t>
      </w:r>
      <w:r w:rsidR="00D2509F">
        <w:rPr>
          <w:color w:val="000000"/>
        </w:rPr>
        <w:t xml:space="preserve">into </w:t>
      </w:r>
      <w:r w:rsidR="00D2509F" w:rsidRPr="007737BC">
        <w:rPr>
          <w:color w:val="000000"/>
        </w:rPr>
        <w:t>localization error, the “shoulder”</w:t>
      </w:r>
      <w:r w:rsidR="00D2509F">
        <w:rPr>
          <w:color w:val="000000"/>
        </w:rPr>
        <w:t xml:space="preserve"> </w:t>
      </w:r>
      <w:r w:rsidR="00D2509F" w:rsidRPr="007737BC">
        <w:rPr>
          <w:color w:val="000000"/>
        </w:rPr>
        <w:t>effect</w:t>
      </w:r>
      <w:r w:rsidR="00D2509F">
        <w:rPr>
          <w:color w:val="000000"/>
        </w:rPr>
        <w:t>, for both</w:t>
      </w:r>
      <w:r w:rsidR="00D2509F" w:rsidRPr="007737BC">
        <w:rPr>
          <w:color w:val="000000"/>
        </w:rPr>
        <w:t xml:space="preserve"> static and dynamic situations</w:t>
      </w:r>
      <w:r w:rsidR="00D2509F">
        <w:rPr>
          <w:color w:val="000000"/>
        </w:rPr>
        <w:t>,</w:t>
      </w:r>
      <w:r w:rsidR="00D2509F" w:rsidRPr="007737BC">
        <w:rPr>
          <w:color w:val="000000"/>
        </w:rPr>
        <w:t xml:space="preserve"> needs to be minimized. </w:t>
      </w:r>
      <w:r w:rsidRPr="007737BC">
        <w:rPr>
          <w:color w:val="000000"/>
        </w:rPr>
        <w:t xml:space="preserve">Although the modulated single channel signal, i.e. </w:t>
      </w:r>
      <w:r w:rsidRPr="007737BC">
        <w:rPr>
          <w:i/>
          <w:color w:val="000000"/>
        </w:rPr>
        <w:t>I</w:t>
      </w:r>
      <w:r w:rsidRPr="007737BC">
        <w:rPr>
          <w:i/>
          <w:color w:val="000000"/>
          <w:vertAlign w:val="subscript"/>
        </w:rPr>
        <w:t>ex</w:t>
      </w:r>
      <w:r w:rsidRPr="007737BC">
        <w:rPr>
          <w:color w:val="000000"/>
        </w:rPr>
        <w:t xml:space="preserve"> or </w:t>
      </w:r>
      <w:r w:rsidRPr="007737BC">
        <w:rPr>
          <w:i/>
          <w:color w:val="000000"/>
        </w:rPr>
        <w:t>Q</w:t>
      </w:r>
      <w:r w:rsidRPr="007737BC">
        <w:rPr>
          <w:i/>
          <w:color w:val="000000"/>
          <w:vertAlign w:val="subscript"/>
        </w:rPr>
        <w:t>ex</w:t>
      </w:r>
      <w:r w:rsidRPr="007737BC">
        <w:rPr>
          <w:color w:val="000000"/>
        </w:rPr>
        <w:t>, suffer</w:t>
      </w:r>
      <w:r>
        <w:rPr>
          <w:color w:val="000000"/>
        </w:rPr>
        <w:t>s</w:t>
      </w:r>
      <w:r w:rsidRPr="007737BC">
        <w:rPr>
          <w:color w:val="000000"/>
        </w:rPr>
        <w:t xml:space="preserve"> from “shoulder”</w:t>
      </w:r>
      <w:r w:rsidR="0075036B">
        <w:rPr>
          <w:color w:val="000000"/>
        </w:rPr>
        <w:t xml:space="preserve"> </w:t>
      </w:r>
      <w:r w:rsidR="00D2509F" w:rsidRPr="007737BC">
        <w:rPr>
          <w:color w:val="000000"/>
        </w:rPr>
        <w:t xml:space="preserve">amplitude variation, and </w:t>
      </w:r>
      <w:r w:rsidR="00D2509F">
        <w:rPr>
          <w:color w:val="000000"/>
        </w:rPr>
        <w:t xml:space="preserve">results in </w:t>
      </w:r>
      <w:r w:rsidR="00D2509F" w:rsidRPr="007737BC">
        <w:rPr>
          <w:color w:val="000000"/>
        </w:rPr>
        <w:t>large timing trigger error, the envelope of the modulated signal remain</w:t>
      </w:r>
      <w:r w:rsidR="00D2509F">
        <w:rPr>
          <w:color w:val="000000"/>
        </w:rPr>
        <w:t>s</w:t>
      </w:r>
      <w:r w:rsidR="00D2509F" w:rsidRPr="007737BC">
        <w:rPr>
          <w:color w:val="000000"/>
        </w:rPr>
        <w:t xml:space="preserve"> relatively constant and less sensitive to the “shoulder” effect. </w:t>
      </w:r>
      <w:r w:rsidR="00D2509F" w:rsidRPr="007737BC">
        <w:rPr>
          <w:bCs/>
          <w:color w:val="000000"/>
        </w:rPr>
        <w:t>A simple Schottky diode</w:t>
      </w:r>
      <w:r w:rsidR="00D2509F">
        <w:rPr>
          <w:bCs/>
          <w:color w:val="000000"/>
        </w:rPr>
        <w:t>-</w:t>
      </w:r>
      <w:r w:rsidR="00D2509F" w:rsidRPr="007737BC">
        <w:rPr>
          <w:bCs/>
          <w:color w:val="000000"/>
        </w:rPr>
        <w:t xml:space="preserve">based envelope detector is added following the sub-sampler as an energy collector for the time extended single channel signal. </w:t>
      </w:r>
      <w:r w:rsidR="00D2509F" w:rsidRPr="007737BC">
        <w:rPr>
          <w:color w:val="000000"/>
        </w:rPr>
        <w:t xml:space="preserve">The same dynamic simulation setup has been investigated with the tag moving continuously away from the base station up to one wavelength at the carrier frequency. </w:t>
      </w:r>
      <w:r w:rsidR="0035301D">
        <w:rPr>
          <w:color w:val="000000"/>
        </w:rPr>
        <w:fldChar w:fldCharType="begin"/>
      </w:r>
      <w:r w:rsidR="00944D35">
        <w:rPr>
          <w:color w:val="000000"/>
        </w:rPr>
        <w:instrText xml:space="preserve"> REF _Ref252727054 \h </w:instrText>
      </w:r>
      <w:r w:rsidR="0035301D">
        <w:rPr>
          <w:color w:val="000000"/>
        </w:rPr>
      </w:r>
      <w:r w:rsidR="0035301D">
        <w:rPr>
          <w:color w:val="000000"/>
        </w:rPr>
        <w:fldChar w:fldCharType="separate"/>
      </w:r>
      <w:r w:rsidR="00353473" w:rsidRPr="00936EC9">
        <w:t xml:space="preserve">Figure </w:t>
      </w:r>
      <w:r w:rsidR="00353473">
        <w:rPr>
          <w:noProof/>
        </w:rPr>
        <w:t>2</w:t>
      </w:r>
      <w:r w:rsidR="00353473" w:rsidRPr="00936EC9">
        <w:t>-</w:t>
      </w:r>
      <w:r w:rsidR="00353473">
        <w:rPr>
          <w:noProof/>
        </w:rPr>
        <w:t>16</w:t>
      </w:r>
      <w:r w:rsidR="0035301D">
        <w:rPr>
          <w:color w:val="000000"/>
        </w:rPr>
        <w:fldChar w:fldCharType="end"/>
      </w:r>
      <w:r w:rsidR="00D2509F" w:rsidRPr="007737BC">
        <w:rPr>
          <w:color w:val="000000"/>
        </w:rPr>
        <w:t xml:space="preserve"> shows the simulated results of the same signal as shown in </w:t>
      </w:r>
      <w:r w:rsidR="0035301D">
        <w:rPr>
          <w:color w:val="000000"/>
        </w:rPr>
        <w:fldChar w:fldCharType="begin"/>
      </w:r>
      <w:r w:rsidR="00944D35">
        <w:rPr>
          <w:color w:val="000000"/>
        </w:rPr>
        <w:instrText xml:space="preserve"> REF _Ref252726459 \h </w:instrText>
      </w:r>
      <w:r w:rsidR="0035301D">
        <w:rPr>
          <w:color w:val="000000"/>
        </w:rPr>
      </w:r>
      <w:r w:rsidR="0035301D">
        <w:rPr>
          <w:color w:val="000000"/>
        </w:rPr>
        <w:fldChar w:fldCharType="separate"/>
      </w:r>
      <w:r w:rsidR="00353473" w:rsidRPr="00936EC9">
        <w:t xml:space="preserve">Figure </w:t>
      </w:r>
      <w:r w:rsidR="00353473">
        <w:rPr>
          <w:noProof/>
        </w:rPr>
        <w:t>2</w:t>
      </w:r>
      <w:r w:rsidR="00353473" w:rsidRPr="00936EC9">
        <w:t>-</w:t>
      </w:r>
      <w:r w:rsidR="00353473">
        <w:rPr>
          <w:noProof/>
        </w:rPr>
        <w:t>15</w:t>
      </w:r>
      <w:r w:rsidR="0035301D">
        <w:rPr>
          <w:color w:val="000000"/>
        </w:rPr>
        <w:fldChar w:fldCharType="end"/>
      </w:r>
      <w:r w:rsidR="00D2509F" w:rsidRPr="007737BC">
        <w:rPr>
          <w:color w:val="000000"/>
        </w:rPr>
        <w:t xml:space="preserve">, but after energy detection. As shown in </w:t>
      </w:r>
      <w:r w:rsidR="0035301D">
        <w:rPr>
          <w:color w:val="000000"/>
        </w:rPr>
        <w:fldChar w:fldCharType="begin"/>
      </w:r>
      <w:r w:rsidR="00944D35">
        <w:rPr>
          <w:color w:val="000000"/>
        </w:rPr>
        <w:instrText xml:space="preserve"> REF _Ref252727054 \h </w:instrText>
      </w:r>
      <w:r w:rsidR="0035301D">
        <w:rPr>
          <w:color w:val="000000"/>
        </w:rPr>
      </w:r>
      <w:r w:rsidR="0035301D">
        <w:rPr>
          <w:color w:val="000000"/>
        </w:rPr>
        <w:fldChar w:fldCharType="separate"/>
      </w:r>
      <w:r w:rsidR="00353473" w:rsidRPr="00936EC9">
        <w:t xml:space="preserve">Figure </w:t>
      </w:r>
      <w:r w:rsidR="00353473">
        <w:rPr>
          <w:noProof/>
        </w:rPr>
        <w:t>2</w:t>
      </w:r>
      <w:r w:rsidR="00353473" w:rsidRPr="00936EC9">
        <w:t>-</w:t>
      </w:r>
      <w:r w:rsidR="00353473">
        <w:rPr>
          <w:noProof/>
        </w:rPr>
        <w:t>16</w:t>
      </w:r>
      <w:r w:rsidR="0035301D">
        <w:rPr>
          <w:color w:val="000000"/>
        </w:rPr>
        <w:fldChar w:fldCharType="end"/>
      </w:r>
      <w:r w:rsidR="00D2509F" w:rsidRPr="007737BC">
        <w:rPr>
          <w:color w:val="000000"/>
        </w:rPr>
        <w:t xml:space="preserve">, the triggered time position varies </w:t>
      </w:r>
      <w:r w:rsidR="0075036B" w:rsidRPr="007737BC">
        <w:rPr>
          <w:color w:val="000000"/>
        </w:rPr>
        <w:t>linearly with tag movement. The localization error reduced significantly as compared to</w:t>
      </w:r>
    </w:p>
    <w:p w:rsidR="0075036B" w:rsidRPr="00E0340B" w:rsidRDefault="0075036B" w:rsidP="0075036B">
      <w:pPr>
        <w:spacing w:line="240" w:lineRule="auto"/>
        <w:ind w:firstLine="0"/>
        <w:jc w:val="center"/>
        <w:rPr>
          <w:color w:val="000000"/>
        </w:rPr>
      </w:pPr>
      <w:r>
        <w:rPr>
          <w:noProof/>
          <w:color w:val="000000"/>
        </w:rPr>
        <w:drawing>
          <wp:inline distT="0" distB="0" distL="0" distR="0">
            <wp:extent cx="4543425" cy="2771462"/>
            <wp:effectExtent l="19050" t="0" r="9525" b="0"/>
            <wp:docPr id="1354" name="Picture 176" descr="fig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fig8a"/>
                    <pic:cNvPicPr>
                      <a:picLocks noChangeAspect="1" noChangeArrowheads="1"/>
                    </pic:cNvPicPr>
                  </pic:nvPicPr>
                  <pic:blipFill>
                    <a:blip r:embed="rId66" cstate="print"/>
                    <a:srcRect/>
                    <a:stretch>
                      <a:fillRect/>
                    </a:stretch>
                  </pic:blipFill>
                  <pic:spPr bwMode="auto">
                    <a:xfrm>
                      <a:off x="0" y="0"/>
                      <a:ext cx="4549968" cy="2775453"/>
                    </a:xfrm>
                    <a:prstGeom prst="rect">
                      <a:avLst/>
                    </a:prstGeom>
                    <a:noFill/>
                    <a:ln w="9525">
                      <a:noFill/>
                      <a:miter lim="800000"/>
                      <a:headEnd/>
                      <a:tailEnd/>
                    </a:ln>
                  </pic:spPr>
                </pic:pic>
              </a:graphicData>
            </a:graphic>
          </wp:inline>
        </w:drawing>
      </w:r>
    </w:p>
    <w:p w:rsidR="0075036B" w:rsidRPr="0075036B" w:rsidRDefault="0075036B" w:rsidP="0075036B">
      <w:pPr>
        <w:spacing w:line="240" w:lineRule="auto"/>
        <w:ind w:firstLine="0"/>
        <w:jc w:val="center"/>
        <w:rPr>
          <w:color w:val="000000"/>
          <w:sz w:val="16"/>
          <w:szCs w:val="16"/>
        </w:rPr>
      </w:pPr>
      <w:bookmarkStart w:id="206" w:name="_Ref252726459"/>
      <w:bookmarkStart w:id="207" w:name="_Toc320162087"/>
      <w:r w:rsidRPr="00936EC9">
        <w:t xml:space="preserve">Figure </w:t>
      </w:r>
      <w:fldSimple w:instr=" STYLEREF 1 \s ">
        <w:r w:rsidR="00353473">
          <w:rPr>
            <w:noProof/>
          </w:rPr>
          <w:t>2</w:t>
        </w:r>
      </w:fldSimple>
      <w:r w:rsidRPr="00936EC9">
        <w:t>-</w:t>
      </w:r>
      <w:fldSimple w:instr=" SEQ Figure \* ARABIC \s 1 ">
        <w:r w:rsidR="00353473">
          <w:rPr>
            <w:noProof/>
          </w:rPr>
          <w:t>15</w:t>
        </w:r>
      </w:fldSimple>
      <w:bookmarkEnd w:id="206"/>
      <w:r w:rsidRPr="00936EC9">
        <w:t>:</w:t>
      </w:r>
      <w:r w:rsidRPr="00E0340B">
        <w:t xml:space="preserve"> “Shoulder” effect when tag is moving one wavelength.</w:t>
      </w:r>
      <w:bookmarkEnd w:id="207"/>
    </w:p>
    <w:p w:rsidR="0075036B" w:rsidRPr="007737BC" w:rsidRDefault="0035301D" w:rsidP="0075036B">
      <w:pPr>
        <w:tabs>
          <w:tab w:val="right" w:pos="8640"/>
        </w:tabs>
        <w:ind w:firstLine="0"/>
        <w:jc w:val="both"/>
        <w:rPr>
          <w:color w:val="000000"/>
        </w:rPr>
      </w:pPr>
      <w:r>
        <w:rPr>
          <w:color w:val="000000"/>
        </w:rPr>
        <w:lastRenderedPageBreak/>
        <w:fldChar w:fldCharType="begin"/>
      </w:r>
      <w:r w:rsidR="0075036B">
        <w:rPr>
          <w:color w:val="000000"/>
        </w:rPr>
        <w:instrText xml:space="preserve"> REF _Ref252726459 \h </w:instrText>
      </w:r>
      <w:r>
        <w:rPr>
          <w:color w:val="000000"/>
        </w:rPr>
      </w:r>
      <w:r>
        <w:rPr>
          <w:color w:val="000000"/>
        </w:rPr>
        <w:fldChar w:fldCharType="separate"/>
      </w:r>
      <w:r w:rsidR="00353473" w:rsidRPr="00936EC9">
        <w:t xml:space="preserve">Figure </w:t>
      </w:r>
      <w:r w:rsidR="00353473">
        <w:rPr>
          <w:noProof/>
        </w:rPr>
        <w:t>2</w:t>
      </w:r>
      <w:r w:rsidR="00353473" w:rsidRPr="00936EC9">
        <w:t>-</w:t>
      </w:r>
      <w:r w:rsidR="00353473">
        <w:rPr>
          <w:noProof/>
        </w:rPr>
        <w:t>15</w:t>
      </w:r>
      <w:r>
        <w:rPr>
          <w:color w:val="000000"/>
        </w:rPr>
        <w:fldChar w:fldCharType="end"/>
      </w:r>
      <w:r w:rsidR="0075036B">
        <w:rPr>
          <w:color w:val="000000"/>
        </w:rPr>
        <w:t xml:space="preserve">. </w:t>
      </w:r>
      <w:r w:rsidR="00D2509F" w:rsidRPr="007737BC">
        <w:rPr>
          <w:color w:val="000000"/>
        </w:rPr>
        <w:t>The “shoulder” effect has been minimized and the time position output is insensitiv</w:t>
      </w:r>
      <w:r w:rsidR="00944D35">
        <w:rPr>
          <w:color w:val="000000"/>
        </w:rPr>
        <w:t>e to trigger threshold voltage.</w:t>
      </w:r>
    </w:p>
    <w:p w:rsidR="00D2509F" w:rsidRDefault="0035301D" w:rsidP="00D2509F">
      <w:pPr>
        <w:jc w:val="both"/>
        <w:rPr>
          <w:color w:val="000000"/>
        </w:rPr>
      </w:pPr>
      <w:r>
        <w:rPr>
          <w:color w:val="000000"/>
        </w:rPr>
        <w:fldChar w:fldCharType="begin"/>
      </w:r>
      <w:r w:rsidR="00944D35">
        <w:rPr>
          <w:color w:val="000000"/>
        </w:rPr>
        <w:instrText xml:space="preserve"> REF _Ref252727549 \h </w:instrText>
      </w:r>
      <w:r>
        <w:rPr>
          <w:color w:val="000000"/>
        </w:rPr>
      </w:r>
      <w:r>
        <w:rPr>
          <w:color w:val="000000"/>
        </w:rPr>
        <w:fldChar w:fldCharType="separate"/>
      </w:r>
      <w:r w:rsidR="00353473" w:rsidRPr="009428B5">
        <w:rPr>
          <w:color w:val="000000"/>
          <w:szCs w:val="22"/>
        </w:rPr>
        <w:t xml:space="preserve">Table </w:t>
      </w:r>
      <w:r w:rsidR="00353473">
        <w:rPr>
          <w:noProof/>
          <w:color w:val="000000"/>
          <w:szCs w:val="22"/>
        </w:rPr>
        <w:t>2</w:t>
      </w:r>
      <w:r w:rsidR="00353473">
        <w:rPr>
          <w:color w:val="000000"/>
          <w:szCs w:val="22"/>
        </w:rPr>
        <w:noBreakHyphen/>
      </w:r>
      <w:r w:rsidR="00353473">
        <w:rPr>
          <w:noProof/>
          <w:color w:val="000000"/>
          <w:szCs w:val="22"/>
        </w:rPr>
        <w:t>6</w:t>
      </w:r>
      <w:r>
        <w:rPr>
          <w:color w:val="000000"/>
        </w:rPr>
        <w:fldChar w:fldCharType="end"/>
      </w:r>
      <w:r w:rsidR="00D2509F" w:rsidRPr="008B375E">
        <w:rPr>
          <w:color w:val="000000"/>
        </w:rPr>
        <w:t xml:space="preserve"> compares and summari</w:t>
      </w:r>
      <w:r w:rsidR="00944D35">
        <w:rPr>
          <w:color w:val="000000"/>
        </w:rPr>
        <w:t>zes the two</w:t>
      </w:r>
      <w:r w:rsidR="00D2509F" w:rsidRPr="008B375E">
        <w:rPr>
          <w:color w:val="000000"/>
        </w:rPr>
        <w:t xml:space="preserve"> cases from </w:t>
      </w:r>
      <w:r>
        <w:rPr>
          <w:color w:val="000000"/>
        </w:rPr>
        <w:fldChar w:fldCharType="begin"/>
      </w:r>
      <w:r w:rsidR="00944D35">
        <w:rPr>
          <w:color w:val="000000"/>
        </w:rPr>
        <w:instrText xml:space="preserve"> REF _Ref252726459 \h </w:instrText>
      </w:r>
      <w:r>
        <w:rPr>
          <w:color w:val="000000"/>
        </w:rPr>
      </w:r>
      <w:r>
        <w:rPr>
          <w:color w:val="000000"/>
        </w:rPr>
        <w:fldChar w:fldCharType="separate"/>
      </w:r>
      <w:r w:rsidR="00353473" w:rsidRPr="00936EC9">
        <w:t xml:space="preserve">Figure </w:t>
      </w:r>
      <w:r w:rsidR="00353473">
        <w:rPr>
          <w:noProof/>
        </w:rPr>
        <w:t>2</w:t>
      </w:r>
      <w:r w:rsidR="00353473" w:rsidRPr="00936EC9">
        <w:t>-</w:t>
      </w:r>
      <w:r w:rsidR="00353473">
        <w:rPr>
          <w:noProof/>
        </w:rPr>
        <w:t>15</w:t>
      </w:r>
      <w:r>
        <w:rPr>
          <w:color w:val="000000"/>
        </w:rPr>
        <w:fldChar w:fldCharType="end"/>
      </w:r>
      <w:r w:rsidR="00D2509F" w:rsidRPr="008B375E">
        <w:rPr>
          <w:color w:val="000000"/>
        </w:rPr>
        <w:t xml:space="preserve"> and </w:t>
      </w:r>
      <w:r>
        <w:rPr>
          <w:color w:val="000000"/>
        </w:rPr>
        <w:fldChar w:fldCharType="begin"/>
      </w:r>
      <w:r w:rsidR="00944D35">
        <w:rPr>
          <w:color w:val="000000"/>
        </w:rPr>
        <w:instrText xml:space="preserve"> REF _Ref252727054 \h </w:instrText>
      </w:r>
      <w:r>
        <w:rPr>
          <w:color w:val="000000"/>
        </w:rPr>
      </w:r>
      <w:r>
        <w:rPr>
          <w:color w:val="000000"/>
        </w:rPr>
        <w:fldChar w:fldCharType="separate"/>
      </w:r>
      <w:r w:rsidR="00353473" w:rsidRPr="00936EC9">
        <w:t xml:space="preserve">Figure </w:t>
      </w:r>
      <w:r w:rsidR="00353473">
        <w:rPr>
          <w:noProof/>
        </w:rPr>
        <w:t>2</w:t>
      </w:r>
      <w:r w:rsidR="00353473" w:rsidRPr="00936EC9">
        <w:t>-</w:t>
      </w:r>
      <w:r w:rsidR="00353473">
        <w:rPr>
          <w:noProof/>
        </w:rPr>
        <w:t>16</w:t>
      </w:r>
      <w:r>
        <w:rPr>
          <w:color w:val="000000"/>
        </w:rPr>
        <w:fldChar w:fldCharType="end"/>
      </w:r>
      <w:r w:rsidR="00D2509F" w:rsidRPr="008B375E">
        <w:rPr>
          <w:color w:val="000000"/>
        </w:rPr>
        <w:t>. The simulated time position errors have</w:t>
      </w:r>
      <w:r w:rsidR="00D2509F">
        <w:rPr>
          <w:color w:val="000000"/>
        </w:rPr>
        <w:t xml:space="preserve"> been recorded as the tag moves</w:t>
      </w:r>
      <w:r w:rsidR="00D2509F" w:rsidRPr="008B375E">
        <w:rPr>
          <w:color w:val="000000"/>
        </w:rPr>
        <w:t xml:space="preserve"> a distance of one wavelength, and the standard deviation errors have been calculated. It shows that the energy detection minimizes the “shoulder” effect and substantially reduces the stand</w:t>
      </w:r>
      <w:r w:rsidR="00D2509F">
        <w:rPr>
          <w:color w:val="000000"/>
        </w:rPr>
        <w:t>ard</w:t>
      </w:r>
      <w:r w:rsidR="00D2509F" w:rsidRPr="008B375E">
        <w:rPr>
          <w:color w:val="000000"/>
        </w:rPr>
        <w:t xml:space="preserve"> deviation error. No carrier phase noise effects are included in the </w:t>
      </w:r>
      <w:r w:rsidR="00D2509F">
        <w:rPr>
          <w:color w:val="000000"/>
        </w:rPr>
        <w:t xml:space="preserve">simulated results. </w:t>
      </w:r>
    </w:p>
    <w:p w:rsidR="0075036B" w:rsidRPr="00F20FD1" w:rsidRDefault="0075036B" w:rsidP="00D2509F">
      <w:pPr>
        <w:jc w:val="both"/>
        <w:rPr>
          <w:color w:val="000000"/>
        </w:rPr>
      </w:pPr>
    </w:p>
    <w:p w:rsidR="00D2509F" w:rsidRDefault="00D2509F" w:rsidP="00E0340B">
      <w:pPr>
        <w:keepNext/>
        <w:spacing w:line="240" w:lineRule="auto"/>
        <w:ind w:firstLine="0"/>
        <w:jc w:val="center"/>
        <w:rPr>
          <w:color w:val="000080"/>
        </w:rPr>
      </w:pPr>
      <w:r>
        <w:rPr>
          <w:noProof/>
          <w:color w:val="000080"/>
        </w:rPr>
        <w:drawing>
          <wp:inline distT="0" distB="0" distL="0" distR="0">
            <wp:extent cx="3671970" cy="2264735"/>
            <wp:effectExtent l="19050" t="0" r="4680" b="0"/>
            <wp:docPr id="185" name="Picture 185" descr="fig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ig9a"/>
                    <pic:cNvPicPr>
                      <a:picLocks noChangeAspect="1" noChangeArrowheads="1"/>
                    </pic:cNvPicPr>
                  </pic:nvPicPr>
                  <pic:blipFill>
                    <a:blip r:embed="rId67" cstate="print"/>
                    <a:srcRect/>
                    <a:stretch>
                      <a:fillRect/>
                    </a:stretch>
                  </pic:blipFill>
                  <pic:spPr bwMode="auto">
                    <a:xfrm>
                      <a:off x="0" y="0"/>
                      <a:ext cx="3672355" cy="2264972"/>
                    </a:xfrm>
                    <a:prstGeom prst="rect">
                      <a:avLst/>
                    </a:prstGeom>
                    <a:noFill/>
                    <a:ln w="9525">
                      <a:noFill/>
                      <a:miter lim="800000"/>
                      <a:headEnd/>
                      <a:tailEnd/>
                    </a:ln>
                  </pic:spPr>
                </pic:pic>
              </a:graphicData>
            </a:graphic>
          </wp:inline>
        </w:drawing>
      </w:r>
      <w:r w:rsidRPr="003F28E7">
        <w:rPr>
          <w:color w:val="000080"/>
        </w:rPr>
        <w:t xml:space="preserve"> </w:t>
      </w:r>
    </w:p>
    <w:p w:rsidR="00D2509F" w:rsidRDefault="00944D35" w:rsidP="00944D35">
      <w:pPr>
        <w:spacing w:line="240" w:lineRule="auto"/>
        <w:ind w:firstLine="0"/>
        <w:jc w:val="both"/>
        <w:rPr>
          <w:lang w:eastAsia="zh-CN"/>
        </w:rPr>
      </w:pPr>
      <w:bookmarkStart w:id="208" w:name="_Ref252727054"/>
      <w:bookmarkStart w:id="209" w:name="_Toc320162088"/>
      <w:r w:rsidRPr="00936EC9">
        <w:t xml:space="preserve">Figure </w:t>
      </w:r>
      <w:fldSimple w:instr=" STYLEREF 1 \s ">
        <w:r w:rsidR="00353473">
          <w:rPr>
            <w:noProof/>
          </w:rPr>
          <w:t>2</w:t>
        </w:r>
      </w:fldSimple>
      <w:r w:rsidRPr="00936EC9">
        <w:t>-</w:t>
      </w:r>
      <w:fldSimple w:instr=" SEQ Figure \* ARABIC \s 1 ">
        <w:r w:rsidR="00353473">
          <w:rPr>
            <w:noProof/>
          </w:rPr>
          <w:t>16</w:t>
        </w:r>
      </w:fldSimple>
      <w:bookmarkEnd w:id="208"/>
      <w:r w:rsidRPr="00936EC9">
        <w:t>:</w:t>
      </w:r>
      <w:r w:rsidRPr="00E0340B">
        <w:t xml:space="preserve"> </w:t>
      </w:r>
      <w:r w:rsidR="00D2509F" w:rsidRPr="00F20FD1">
        <w:rPr>
          <w:lang w:eastAsia="zh-CN"/>
        </w:rPr>
        <w:t xml:space="preserve"> The “shoulder” effect is minimized by using energy detection after </w:t>
      </w:r>
      <w:r w:rsidR="00D2509F">
        <w:rPr>
          <w:lang w:eastAsia="zh-CN"/>
        </w:rPr>
        <w:t xml:space="preserve">the </w:t>
      </w:r>
      <w:r w:rsidR="00D2509F" w:rsidRPr="00F20FD1">
        <w:rPr>
          <w:lang w:eastAsia="zh-CN"/>
        </w:rPr>
        <w:t>sub</w:t>
      </w:r>
      <w:r w:rsidR="00D2509F">
        <w:rPr>
          <w:lang w:eastAsia="zh-CN"/>
        </w:rPr>
        <w:t>-</w:t>
      </w:r>
      <w:r w:rsidR="00D2509F" w:rsidRPr="00F20FD1">
        <w:rPr>
          <w:lang w:eastAsia="zh-CN"/>
        </w:rPr>
        <w:t>sampler when tag is moving one wavelength.</w:t>
      </w:r>
      <w:bookmarkEnd w:id="209"/>
    </w:p>
    <w:p w:rsidR="0075036B" w:rsidRDefault="0075036B" w:rsidP="00944D35">
      <w:pPr>
        <w:spacing w:line="240" w:lineRule="auto"/>
        <w:ind w:firstLine="0"/>
        <w:jc w:val="both"/>
        <w:rPr>
          <w:lang w:eastAsia="zh-CN"/>
        </w:rPr>
      </w:pPr>
    </w:p>
    <w:p w:rsidR="00D2509F" w:rsidRDefault="00D2509F" w:rsidP="00944D35">
      <w:pPr>
        <w:spacing w:line="240" w:lineRule="auto"/>
        <w:ind w:firstLine="0"/>
        <w:contextualSpacing/>
        <w:rPr>
          <w:lang w:eastAsia="zh-CN"/>
        </w:rPr>
      </w:pPr>
    </w:p>
    <w:p w:rsidR="0075036B" w:rsidRDefault="0075036B" w:rsidP="00944D35">
      <w:pPr>
        <w:spacing w:line="240" w:lineRule="auto"/>
        <w:ind w:firstLine="0"/>
        <w:contextualSpacing/>
        <w:rPr>
          <w:lang w:eastAsia="zh-CN"/>
        </w:rPr>
      </w:pPr>
    </w:p>
    <w:p w:rsidR="00944D35" w:rsidRPr="00944D35" w:rsidRDefault="00944D35" w:rsidP="00944D35">
      <w:pPr>
        <w:spacing w:line="240" w:lineRule="auto"/>
        <w:ind w:firstLine="0"/>
        <w:jc w:val="center"/>
        <w:rPr>
          <w:color w:val="000000"/>
        </w:rPr>
      </w:pPr>
      <w:bookmarkStart w:id="210" w:name="_Toc320162046"/>
      <w:bookmarkStart w:id="211" w:name="_Ref252727549"/>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2</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6</w:t>
      </w:r>
      <w:r w:rsidR="009E2171">
        <w:rPr>
          <w:color w:val="000000"/>
          <w:szCs w:val="22"/>
        </w:rPr>
        <w:fldChar w:fldCharType="end"/>
      </w:r>
      <w:bookmarkEnd w:id="211"/>
      <w:r w:rsidRPr="009428B5">
        <w:rPr>
          <w:szCs w:val="22"/>
        </w:rPr>
        <w:t xml:space="preserve">: </w:t>
      </w:r>
      <w:r>
        <w:rPr>
          <w:szCs w:val="22"/>
        </w:rPr>
        <w:t>Simulated standard d</w:t>
      </w:r>
      <w:r w:rsidRPr="00944D35">
        <w:rPr>
          <w:szCs w:val="22"/>
        </w:rPr>
        <w:t>eviat</w:t>
      </w:r>
      <w:r>
        <w:rPr>
          <w:szCs w:val="22"/>
        </w:rPr>
        <w:t>ion error for dynamic s</w:t>
      </w:r>
      <w:r w:rsidRPr="00944D35">
        <w:rPr>
          <w:szCs w:val="22"/>
        </w:rPr>
        <w:t>cenario</w:t>
      </w:r>
      <w:r>
        <w:rPr>
          <w:szCs w:val="22"/>
        </w:rPr>
        <w:t>.</w:t>
      </w:r>
      <w:bookmarkEnd w:id="210"/>
    </w:p>
    <w:tbl>
      <w:tblPr>
        <w:tblW w:w="5890" w:type="dxa"/>
        <w:jc w:val="center"/>
        <w:tblInd w:w="-349" w:type="dxa"/>
        <w:tblBorders>
          <w:top w:val="double" w:sz="4" w:space="0" w:color="auto"/>
          <w:bottom w:val="double" w:sz="4" w:space="0" w:color="auto"/>
        </w:tblBorders>
        <w:tblCellMar>
          <w:left w:w="115" w:type="dxa"/>
          <w:right w:w="115" w:type="dxa"/>
        </w:tblCellMar>
        <w:tblLook w:val="01E0"/>
      </w:tblPr>
      <w:tblGrid>
        <w:gridCol w:w="1041"/>
        <w:gridCol w:w="1724"/>
        <w:gridCol w:w="1710"/>
        <w:gridCol w:w="1415"/>
      </w:tblGrid>
      <w:tr w:rsidR="00944D35" w:rsidRPr="00944D35" w:rsidTr="00944D35">
        <w:trPr>
          <w:trHeight w:val="621"/>
          <w:jc w:val="center"/>
        </w:trPr>
        <w:tc>
          <w:tcPr>
            <w:tcW w:w="2765" w:type="dxa"/>
            <w:gridSpan w:val="2"/>
            <w:tcBorders>
              <w:top w:val="single" w:sz="4" w:space="0" w:color="auto"/>
              <w:left w:val="nil"/>
              <w:bottom w:val="single" w:sz="4" w:space="0" w:color="auto"/>
              <w:right w:val="nil"/>
            </w:tcBorders>
            <w:vAlign w:val="center"/>
          </w:tcPr>
          <w:p w:rsidR="00944D35" w:rsidRPr="00944D35" w:rsidRDefault="00944D35" w:rsidP="00944D35">
            <w:pPr>
              <w:spacing w:line="240" w:lineRule="auto"/>
              <w:ind w:firstLine="0"/>
              <w:jc w:val="center"/>
              <w:rPr>
                <w:color w:val="000000"/>
                <w:szCs w:val="22"/>
              </w:rPr>
            </w:pPr>
            <w:r>
              <w:rPr>
                <w:color w:val="000000"/>
                <w:szCs w:val="22"/>
              </w:rPr>
              <w:t>No Energy d</w:t>
            </w:r>
            <w:r w:rsidRPr="00944D35">
              <w:rPr>
                <w:color w:val="000000"/>
                <w:szCs w:val="22"/>
              </w:rPr>
              <w:t>etection</w:t>
            </w:r>
          </w:p>
        </w:tc>
        <w:tc>
          <w:tcPr>
            <w:tcW w:w="3125" w:type="dxa"/>
            <w:gridSpan w:val="2"/>
            <w:tcBorders>
              <w:top w:val="single" w:sz="4" w:space="0" w:color="auto"/>
              <w:left w:val="nil"/>
              <w:bottom w:val="single" w:sz="4" w:space="0" w:color="auto"/>
            </w:tcBorders>
            <w:vAlign w:val="center"/>
          </w:tcPr>
          <w:p w:rsidR="00944D35" w:rsidRPr="00944D35" w:rsidRDefault="00944D35" w:rsidP="00944D35">
            <w:pPr>
              <w:spacing w:line="240" w:lineRule="auto"/>
              <w:ind w:firstLine="0"/>
              <w:jc w:val="center"/>
              <w:rPr>
                <w:color w:val="000000"/>
                <w:szCs w:val="22"/>
              </w:rPr>
            </w:pPr>
            <w:r>
              <w:rPr>
                <w:color w:val="000000"/>
                <w:szCs w:val="22"/>
              </w:rPr>
              <w:t>Energy D</w:t>
            </w:r>
            <w:r w:rsidRPr="00944D35">
              <w:rPr>
                <w:color w:val="000000"/>
                <w:szCs w:val="22"/>
              </w:rPr>
              <w:t>etection</w:t>
            </w:r>
          </w:p>
        </w:tc>
      </w:tr>
      <w:tr w:rsidR="00944D35" w:rsidRPr="00944D35" w:rsidTr="00944D35">
        <w:trPr>
          <w:trHeight w:val="836"/>
          <w:jc w:val="center"/>
        </w:trPr>
        <w:tc>
          <w:tcPr>
            <w:tcW w:w="1041" w:type="dxa"/>
            <w:tcBorders>
              <w:top w:val="single" w:sz="4" w:space="0" w:color="auto"/>
              <w:left w:val="nil"/>
              <w:bottom w:val="single" w:sz="4" w:space="0" w:color="auto"/>
              <w:right w:val="nil"/>
            </w:tcBorders>
            <w:vAlign w:val="center"/>
          </w:tcPr>
          <w:p w:rsidR="00944D35" w:rsidRPr="00944D35" w:rsidRDefault="00944D35" w:rsidP="00944D35">
            <w:pPr>
              <w:spacing w:line="240" w:lineRule="auto"/>
              <w:ind w:firstLine="0"/>
              <w:jc w:val="center"/>
              <w:rPr>
                <w:color w:val="000000"/>
                <w:szCs w:val="22"/>
              </w:rPr>
            </w:pPr>
            <w:r w:rsidRPr="00944D35">
              <w:rPr>
                <w:color w:val="000000"/>
                <w:szCs w:val="22"/>
              </w:rPr>
              <w:t>18.0 ps</w:t>
            </w:r>
          </w:p>
        </w:tc>
        <w:tc>
          <w:tcPr>
            <w:tcW w:w="1724" w:type="dxa"/>
            <w:tcBorders>
              <w:top w:val="single" w:sz="4" w:space="0" w:color="auto"/>
              <w:left w:val="nil"/>
              <w:bottom w:val="single" w:sz="4" w:space="0" w:color="auto"/>
              <w:right w:val="nil"/>
            </w:tcBorders>
            <w:vAlign w:val="center"/>
          </w:tcPr>
          <w:p w:rsidR="00944D35" w:rsidRPr="00944D35" w:rsidRDefault="00944D35" w:rsidP="00944D35">
            <w:pPr>
              <w:spacing w:line="240" w:lineRule="auto"/>
              <w:ind w:firstLine="0"/>
              <w:jc w:val="center"/>
              <w:rPr>
                <w:color w:val="000000"/>
                <w:szCs w:val="22"/>
              </w:rPr>
            </w:pPr>
            <w:r w:rsidRPr="00944D35">
              <w:rPr>
                <w:color w:val="000000"/>
                <w:szCs w:val="22"/>
              </w:rPr>
              <w:t>5.40 mm</w:t>
            </w:r>
          </w:p>
        </w:tc>
        <w:tc>
          <w:tcPr>
            <w:tcW w:w="1710" w:type="dxa"/>
            <w:tcBorders>
              <w:top w:val="single" w:sz="4" w:space="0" w:color="auto"/>
              <w:left w:val="nil"/>
              <w:bottom w:val="single" w:sz="4" w:space="0" w:color="auto"/>
              <w:right w:val="nil"/>
            </w:tcBorders>
            <w:vAlign w:val="center"/>
          </w:tcPr>
          <w:p w:rsidR="00944D35" w:rsidRPr="00944D35" w:rsidRDefault="00944D35" w:rsidP="00944D35">
            <w:pPr>
              <w:spacing w:line="240" w:lineRule="auto"/>
              <w:ind w:firstLine="0"/>
              <w:jc w:val="center"/>
              <w:rPr>
                <w:color w:val="000000"/>
                <w:szCs w:val="22"/>
              </w:rPr>
            </w:pPr>
            <w:r w:rsidRPr="00944D35">
              <w:rPr>
                <w:color w:val="000000"/>
                <w:szCs w:val="22"/>
              </w:rPr>
              <w:t>2.87 ps</w:t>
            </w:r>
          </w:p>
        </w:tc>
        <w:tc>
          <w:tcPr>
            <w:tcW w:w="1415" w:type="dxa"/>
            <w:tcBorders>
              <w:top w:val="single" w:sz="4" w:space="0" w:color="auto"/>
              <w:left w:val="nil"/>
              <w:bottom w:val="single" w:sz="4" w:space="0" w:color="auto"/>
            </w:tcBorders>
            <w:vAlign w:val="center"/>
          </w:tcPr>
          <w:p w:rsidR="00944D35" w:rsidRPr="00944D35" w:rsidRDefault="00944D35" w:rsidP="00944D35">
            <w:pPr>
              <w:spacing w:line="240" w:lineRule="auto"/>
              <w:ind w:firstLine="0"/>
              <w:jc w:val="center"/>
              <w:rPr>
                <w:color w:val="000000"/>
                <w:szCs w:val="22"/>
              </w:rPr>
            </w:pPr>
            <w:r w:rsidRPr="00944D35">
              <w:rPr>
                <w:color w:val="000000"/>
                <w:szCs w:val="22"/>
              </w:rPr>
              <w:t>0.86 mm</w:t>
            </w:r>
          </w:p>
        </w:tc>
      </w:tr>
    </w:tbl>
    <w:p w:rsidR="00435333" w:rsidRPr="00435333" w:rsidRDefault="00435333" w:rsidP="00944D35">
      <w:pPr>
        <w:spacing w:after="240" w:line="240" w:lineRule="auto"/>
        <w:ind w:firstLine="0"/>
      </w:pPr>
    </w:p>
    <w:p w:rsidR="00342F4F" w:rsidRDefault="00342F4F" w:rsidP="00342F4F">
      <w:pPr>
        <w:pStyle w:val="Heading3"/>
      </w:pPr>
      <w:bookmarkStart w:id="212" w:name="_Toc320161797"/>
      <w:r>
        <w:lastRenderedPageBreak/>
        <w:t>Leading-Edge Detection</w:t>
      </w:r>
      <w:bookmarkEnd w:id="212"/>
    </w:p>
    <w:p w:rsidR="00DA1B78" w:rsidRPr="007A30FD" w:rsidRDefault="00DA1B78" w:rsidP="00DA1B78">
      <w:pPr>
        <w:spacing w:after="120"/>
        <w:jc w:val="both"/>
      </w:pPr>
      <w:r>
        <w:t>The l</w:t>
      </w:r>
      <w:r w:rsidRPr="007A30FD">
        <w:t xml:space="preserve">eading-edge detection </w:t>
      </w:r>
      <w:r>
        <w:t>scheme</w:t>
      </w:r>
      <w:r w:rsidRPr="007A30FD">
        <w:t xml:space="preserve"> </w:t>
      </w:r>
      <w:r w:rsidR="00E4744E">
        <w:t>used in the 1</w:t>
      </w:r>
      <w:r w:rsidR="00E4744E" w:rsidRPr="00E4744E">
        <w:rPr>
          <w:vertAlign w:val="superscript"/>
        </w:rPr>
        <w:t>st</w:t>
      </w:r>
      <w:r w:rsidR="00E4744E">
        <w:t xml:space="preserve"> generation</w:t>
      </w:r>
      <w:r>
        <w:t xml:space="preserve"> UWB system </w:t>
      </w:r>
      <w:r w:rsidR="00E4744E">
        <w:t xml:space="preserve">described in Chapter 2 </w:t>
      </w:r>
      <w:r w:rsidR="008F7BDF">
        <w:t>is</w:t>
      </w:r>
      <w:r w:rsidRPr="007A30FD">
        <w:t xml:space="preserve"> Merkl’s max-ratio lea</w:t>
      </w:r>
      <w:r>
        <w:t>ding-edge detection algorithm [</w:t>
      </w:r>
      <w:r w:rsidR="0035301D">
        <w:fldChar w:fldCharType="begin"/>
      </w:r>
      <w:r>
        <w:instrText xml:space="preserve"> REF _Ref252657137 \n \h </w:instrText>
      </w:r>
      <w:r w:rsidR="0035301D">
        <w:fldChar w:fldCharType="separate"/>
      </w:r>
      <w:r w:rsidR="00353473">
        <w:t>53</w:t>
      </w:r>
      <w:r w:rsidR="0035301D">
        <w:fldChar w:fldCharType="end"/>
      </w:r>
      <w:r w:rsidRPr="007A30FD">
        <w:t>]</w:t>
      </w:r>
      <w:r w:rsidR="00E4744E">
        <w:t xml:space="preserve"> </w:t>
      </w:r>
      <w:r w:rsidRPr="007A30FD">
        <w:t xml:space="preserve">outlined in </w:t>
      </w:r>
      <w:r w:rsidR="00E4744E">
        <w:t>Algorithm 1</w:t>
      </w:r>
      <w:r w:rsidRPr="007A30FD">
        <w:t>.</w:t>
      </w:r>
    </w:p>
    <w:tbl>
      <w:tblPr>
        <w:tblW w:w="0" w:type="auto"/>
        <w:jc w:val="center"/>
        <w:tblInd w:w="-2071" w:type="dxa"/>
        <w:tblBorders>
          <w:top w:val="single" w:sz="4" w:space="0" w:color="auto"/>
          <w:bottom w:val="single" w:sz="4" w:space="0" w:color="auto"/>
        </w:tblBorders>
        <w:tblLook w:val="01E0"/>
      </w:tblPr>
      <w:tblGrid>
        <w:gridCol w:w="8926"/>
      </w:tblGrid>
      <w:tr w:rsidR="00DA1B78" w:rsidRPr="007A30FD" w:rsidTr="00875E0F">
        <w:trPr>
          <w:trHeight w:hRule="exact" w:val="334"/>
          <w:jc w:val="center"/>
        </w:trPr>
        <w:tc>
          <w:tcPr>
            <w:tcW w:w="8926" w:type="dxa"/>
            <w:tcMar>
              <w:left w:w="0" w:type="dxa"/>
              <w:right w:w="0" w:type="dxa"/>
            </w:tcMar>
            <w:vAlign w:val="bottom"/>
          </w:tcPr>
          <w:p w:rsidR="00DA1B78" w:rsidRPr="005E6E43" w:rsidRDefault="00875E0F" w:rsidP="00875E0F">
            <w:pPr>
              <w:ind w:firstLine="0"/>
              <w:jc w:val="center"/>
              <w:rPr>
                <w:bCs/>
                <w:szCs w:val="22"/>
              </w:rPr>
            </w:pPr>
            <w:r w:rsidRPr="005E6E43">
              <w:rPr>
                <w:szCs w:val="22"/>
              </w:rPr>
              <w:t xml:space="preserve">Algorithm </w:t>
            </w:r>
            <w:r w:rsidR="0035301D" w:rsidRPr="005E6E43">
              <w:rPr>
                <w:b/>
                <w:szCs w:val="22"/>
              </w:rPr>
              <w:fldChar w:fldCharType="begin"/>
            </w:r>
            <w:r w:rsidRPr="005E6E43">
              <w:rPr>
                <w:szCs w:val="22"/>
              </w:rPr>
              <w:instrText xml:space="preserve"> SEQ Algorithm \* ARABIC </w:instrText>
            </w:r>
            <w:r w:rsidR="0035301D" w:rsidRPr="005E6E43">
              <w:rPr>
                <w:b/>
                <w:szCs w:val="22"/>
              </w:rPr>
              <w:fldChar w:fldCharType="separate"/>
            </w:r>
            <w:r w:rsidR="00353473">
              <w:rPr>
                <w:noProof/>
                <w:szCs w:val="22"/>
              </w:rPr>
              <w:t>1</w:t>
            </w:r>
            <w:r w:rsidR="0035301D" w:rsidRPr="005E6E43">
              <w:rPr>
                <w:b/>
                <w:szCs w:val="22"/>
              </w:rPr>
              <w:fldChar w:fldCharType="end"/>
            </w:r>
            <w:r w:rsidRPr="005E6E43">
              <w:rPr>
                <w:szCs w:val="22"/>
              </w:rPr>
              <w:t xml:space="preserve">: </w:t>
            </w:r>
            <w:r w:rsidR="008F7BDF" w:rsidRPr="005E6E43">
              <w:rPr>
                <w:bCs/>
                <w:szCs w:val="22"/>
              </w:rPr>
              <w:t>Max Ratio</w:t>
            </w:r>
            <w:r w:rsidR="00DA1B78" w:rsidRPr="005E6E43">
              <w:rPr>
                <w:bCs/>
                <w:szCs w:val="22"/>
              </w:rPr>
              <w:t xml:space="preserve"> Leading-Edge Detection</w:t>
            </w:r>
            <w:r w:rsidR="00B65EDA">
              <w:rPr>
                <w:bCs/>
                <w:szCs w:val="22"/>
              </w:rPr>
              <w:t xml:space="preserve"> [</w:t>
            </w:r>
            <w:r w:rsidR="0035301D">
              <w:fldChar w:fldCharType="begin"/>
            </w:r>
            <w:r w:rsidR="00B65EDA">
              <w:instrText xml:space="preserve"> REF _Ref252657137 \n \h </w:instrText>
            </w:r>
            <w:r w:rsidR="0035301D">
              <w:fldChar w:fldCharType="separate"/>
            </w:r>
            <w:r w:rsidR="00353473">
              <w:t>53</w:t>
            </w:r>
            <w:r w:rsidR="0035301D">
              <w:fldChar w:fldCharType="end"/>
            </w:r>
            <w:r w:rsidR="00B65EDA" w:rsidRPr="007A30FD">
              <w:t>]</w:t>
            </w:r>
          </w:p>
          <w:p w:rsidR="00DA1B78" w:rsidRPr="007A30FD" w:rsidRDefault="00DA1B78" w:rsidP="00875E0F">
            <w:pPr>
              <w:ind w:firstLine="0"/>
              <w:jc w:val="both"/>
            </w:pPr>
          </w:p>
        </w:tc>
      </w:tr>
    </w:tbl>
    <w:p w:rsidR="00DA1B78" w:rsidRPr="007A30FD" w:rsidRDefault="00DA1B78" w:rsidP="00DA1B78">
      <w:pPr>
        <w:numPr>
          <w:ilvl w:val="0"/>
          <w:numId w:val="28"/>
        </w:numPr>
        <w:spacing w:line="360" w:lineRule="auto"/>
        <w:jc w:val="both"/>
      </w:pPr>
      <w:r w:rsidRPr="007A30FD">
        <w:t xml:space="preserve">Let </w:t>
      </w:r>
      <m:oMath>
        <m:r>
          <w:rPr>
            <w:rFonts w:ascii="Cambria Math" w:hAnsi="Cambria Math"/>
          </w:rPr>
          <m:t>h</m:t>
        </m:r>
        <m:d>
          <m:dPr>
            <m:ctrlPr>
              <w:rPr>
                <w:rFonts w:ascii="Cambria Math" w:hAnsi="Cambria Math"/>
                <w:i/>
              </w:rPr>
            </m:ctrlPr>
          </m:dPr>
          <m:e>
            <m:r>
              <w:rPr>
                <w:rFonts w:ascii="Cambria Math" w:hAnsi="Cambria Math"/>
              </w:rPr>
              <m:t>t</m:t>
            </m:r>
          </m:e>
        </m:d>
      </m:oMath>
      <w:r w:rsidRPr="007A30FD">
        <w:t xml:space="preserve"> be the received UWB multipath signal as defined by the IEEE 802.15.4a channel model.</w:t>
      </w:r>
    </w:p>
    <w:tbl>
      <w:tblPr>
        <w:tblStyle w:val="TableGrid"/>
        <w:tblpPr w:leftFromText="180" w:rightFromText="180" w:vertAnchor="text" w:horzAnchor="page" w:tblpX="10459" w:tblpY="323"/>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44"/>
      </w:tblGrid>
      <w:tr w:rsidR="00DA1B78" w:rsidTr="00875E0F">
        <w:trPr>
          <w:trHeight w:val="189"/>
        </w:trPr>
        <w:tc>
          <w:tcPr>
            <w:tcW w:w="1044" w:type="dxa"/>
          </w:tcPr>
          <w:p w:rsidR="00DA1B78" w:rsidRDefault="00DA1B78" w:rsidP="00875E0F">
            <w:pPr>
              <w:spacing w:line="240" w:lineRule="auto"/>
              <w:ind w:firstLine="0"/>
            </w:pPr>
            <w:r w:rsidRPr="00AC1625">
              <w:t>(</w:t>
            </w:r>
            <w:fldSimple w:instr=" STYLEREF 1 \s ">
              <w:r w:rsidR="00353473">
                <w:rPr>
                  <w:noProof/>
                </w:rPr>
                <w:t>2</w:t>
              </w:r>
            </w:fldSimple>
            <w:r w:rsidR="00301558">
              <w:noBreakHyphen/>
            </w:r>
            <w:fldSimple w:instr=" SEQ Equation \* ARABIC \s 1 ">
              <w:r w:rsidR="00353473">
                <w:rPr>
                  <w:noProof/>
                </w:rPr>
                <w:t>2</w:t>
              </w:r>
            </w:fldSimple>
            <w:r w:rsidRPr="00AC1625">
              <w:t>)</w:t>
            </w:r>
          </w:p>
        </w:tc>
      </w:tr>
    </w:tbl>
    <w:p w:rsidR="00DA1B78" w:rsidRPr="007A30FD" w:rsidRDefault="00DA1B78" w:rsidP="00DA1B78">
      <w:pPr>
        <w:ind w:firstLine="0"/>
        <w:jc w:val="both"/>
      </w:pPr>
      <m:oMathPara>
        <m:oMath>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m:t>
          </m:r>
          <m:nary>
            <m:naryPr>
              <m:chr m:val="∑"/>
              <m:limLoc m:val="undOvr"/>
              <m:ctrlPr>
                <w:rPr>
                  <w:rFonts w:ascii="Cambria Math" w:hAnsi="Cambria Math"/>
                  <w:i/>
                </w:rPr>
              </m:ctrlPr>
            </m:naryPr>
            <m:sub>
              <m:r>
                <w:rPr>
                  <w:rFonts w:ascii="Cambria Math" w:hAnsi="Cambria Math"/>
                </w:rPr>
                <m:t>l=0</m:t>
              </m:r>
            </m:sub>
            <m:sup>
              <m:r>
                <w:rPr>
                  <w:rFonts w:ascii="Cambria Math" w:hAnsi="Cambria Math"/>
                </w:rPr>
                <m:t>L</m:t>
              </m:r>
            </m:sup>
            <m:e>
              <m:nary>
                <m:naryPr>
                  <m:chr m:val="∑"/>
                  <m:limLoc m:val="undOvr"/>
                  <m:ctrlPr>
                    <w:rPr>
                      <w:rFonts w:ascii="Cambria Math" w:hAnsi="Cambria Math"/>
                      <w:i/>
                    </w:rPr>
                  </m:ctrlPr>
                </m:naryPr>
                <m:sub>
                  <m:r>
                    <w:rPr>
                      <w:rFonts w:ascii="Cambria Math" w:hAnsi="Cambria Math"/>
                    </w:rPr>
                    <m:t>k=0</m:t>
                  </m:r>
                </m:sub>
                <m:sup>
                  <m:r>
                    <w:rPr>
                      <w:rFonts w:ascii="Cambria Math" w:hAnsi="Cambria Math"/>
                    </w:rPr>
                    <m:t>K</m:t>
                  </m:r>
                </m:sup>
                <m:e>
                  <m:sSub>
                    <m:sSubPr>
                      <m:ctrlPr>
                        <w:rPr>
                          <w:rFonts w:ascii="Cambria Math" w:hAnsi="Cambria Math"/>
                          <w:i/>
                        </w:rPr>
                      </m:ctrlPr>
                    </m:sSubPr>
                    <m:e>
                      <m:r>
                        <w:rPr>
                          <w:rFonts w:ascii="Cambria Math" w:hAnsi="Cambria Math"/>
                        </w:rPr>
                        <m:t>a</m:t>
                      </m:r>
                    </m:e>
                    <m:sub>
                      <m:r>
                        <w:rPr>
                          <w:rFonts w:ascii="Cambria Math" w:hAnsi="Cambria Math"/>
                        </w:rPr>
                        <m:t>k,l</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j</m:t>
                          </m:r>
                          <m:sSub>
                            <m:sSubPr>
                              <m:ctrlPr>
                                <w:rPr>
                                  <w:rFonts w:ascii="Cambria Math" w:hAnsi="Cambria Math"/>
                                  <w:i/>
                                </w:rPr>
                              </m:ctrlPr>
                            </m:sSubPr>
                            <m:e>
                              <m:r>
                                <w:rPr>
                                  <w:rFonts w:ascii="Cambria Math" w:hAnsi="Cambria Math"/>
                                </w:rPr>
                                <m:t>φ</m:t>
                              </m:r>
                            </m:e>
                            <m:sub>
                              <m:r>
                                <w:rPr>
                                  <w:rFonts w:ascii="Cambria Math" w:hAnsi="Cambria Math"/>
                                </w:rPr>
                                <m:t>k,l</m:t>
                              </m:r>
                            </m:sub>
                          </m:sSub>
                        </m:e>
                      </m:d>
                      <m:ctrlPr>
                        <w:rPr>
                          <w:rFonts w:ascii="Cambria Math" w:hAnsi="Cambria Math"/>
                          <w:i/>
                        </w:rPr>
                      </m:ctrlPr>
                    </m:e>
                  </m:func>
                  <m:r>
                    <w:rPr>
                      <w:rFonts w:ascii="Cambria Math" w:hAnsi="Cambria Math"/>
                    </w:rPr>
                    <m:t>δ(t-</m:t>
                  </m:r>
                  <m:sSub>
                    <m:sSubPr>
                      <m:ctrlPr>
                        <w:rPr>
                          <w:rFonts w:ascii="Cambria Math" w:hAnsi="Cambria Math"/>
                          <w:i/>
                        </w:rPr>
                      </m:ctrlPr>
                    </m:sSubPr>
                    <m:e>
                      <m:r>
                        <w:rPr>
                          <w:rFonts w:ascii="Cambria Math" w:hAnsi="Cambria Math"/>
                        </w:rPr>
                        <m:t>T</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k,l</m:t>
                      </m:r>
                    </m:sub>
                  </m:sSub>
                  <m:r>
                    <w:rPr>
                      <w:rFonts w:ascii="Cambria Math" w:hAnsi="Cambria Math"/>
                    </w:rPr>
                    <m:t>)</m:t>
                  </m:r>
                </m:e>
              </m:nary>
            </m:e>
          </m:nary>
          <m:r>
            <w:rPr>
              <w:rFonts w:ascii="Cambria Math" w:hAnsi="Cambria Math"/>
            </w:rPr>
            <m:t xml:space="preserve">  </m:t>
          </m:r>
        </m:oMath>
      </m:oMathPara>
    </w:p>
    <w:p w:rsidR="00DA1B78" w:rsidRPr="007A30FD" w:rsidRDefault="00DA1B78" w:rsidP="00DA1B78">
      <w:pPr>
        <w:numPr>
          <w:ilvl w:val="0"/>
          <w:numId w:val="28"/>
        </w:numPr>
        <w:spacing w:after="240" w:line="360" w:lineRule="auto"/>
        <w:jc w:val="both"/>
      </w:pPr>
      <m:oMath>
        <m:r>
          <w:rPr>
            <w:rFonts w:ascii="Cambria Math" w:hAnsi="Cambria Math"/>
          </w:rPr>
          <m:t>h</m:t>
        </m:r>
        <m:d>
          <m:dPr>
            <m:ctrlPr>
              <w:rPr>
                <w:rFonts w:ascii="Cambria Math" w:hAnsi="Cambria Math"/>
                <w:i/>
              </w:rPr>
            </m:ctrlPr>
          </m:dPr>
          <m:e>
            <m:r>
              <w:rPr>
                <w:rFonts w:ascii="Cambria Math" w:hAnsi="Cambria Math"/>
              </w:rPr>
              <m:t>t</m:t>
            </m:r>
          </m:e>
        </m:d>
      </m:oMath>
      <w:r w:rsidRPr="007A30FD">
        <w:t xml:space="preserve"> is converted to digital by a 105 MSPS, 10 bit </w:t>
      </w:r>
      <w:r>
        <w:t>ADC</w:t>
      </w:r>
      <w:r w:rsidRPr="007A30FD">
        <w:t xml:space="preserve"> providing 1024 discrete values and denoted </w:t>
      </w:r>
      <m:oMath>
        <m:r>
          <w:rPr>
            <w:rFonts w:ascii="Cambria Math" w:hAnsi="Cambria Math"/>
          </w:rPr>
          <m:t>h[t]</m:t>
        </m:r>
      </m:oMath>
      <w:r w:rsidRPr="007A30FD">
        <w:t>.</w:t>
      </w:r>
    </w:p>
    <w:p w:rsidR="00DA1B78" w:rsidRPr="007A30FD" w:rsidRDefault="00DA1B78" w:rsidP="00DA1B78">
      <w:pPr>
        <w:numPr>
          <w:ilvl w:val="0"/>
          <w:numId w:val="28"/>
        </w:numPr>
        <w:spacing w:after="240" w:line="360" w:lineRule="auto"/>
        <w:jc w:val="both"/>
      </w:pPr>
      <m:oMath>
        <m:r>
          <w:rPr>
            <w:rFonts w:ascii="Cambria Math" w:hAnsi="Cambria Math"/>
          </w:rPr>
          <m:t>h[t]</m:t>
        </m:r>
      </m:oMath>
      <w:r w:rsidRPr="007A30FD">
        <w:t xml:space="preserve"> is passed through a 16-element averaging window</w:t>
      </w:r>
    </w:p>
    <w:tbl>
      <w:tblPr>
        <w:tblStyle w:val="TableGrid"/>
        <w:tblpPr w:leftFromText="180" w:rightFromText="180" w:vertAnchor="text" w:horzAnchor="page" w:tblpX="10498" w:tblpY="47"/>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44"/>
      </w:tblGrid>
      <w:tr w:rsidR="00DA1B78" w:rsidTr="00875E0F">
        <w:trPr>
          <w:trHeight w:val="189"/>
        </w:trPr>
        <w:tc>
          <w:tcPr>
            <w:tcW w:w="1044" w:type="dxa"/>
          </w:tcPr>
          <w:p w:rsidR="00DA1B78" w:rsidRDefault="00DA1B78" w:rsidP="00875E0F">
            <w:pPr>
              <w:spacing w:line="240" w:lineRule="auto"/>
              <w:ind w:firstLine="0"/>
            </w:pPr>
            <w:bookmarkStart w:id="213" w:name="_Ref238465533"/>
            <w:r w:rsidRPr="00AC1625">
              <w:t>(</w:t>
            </w:r>
            <w:fldSimple w:instr=" STYLEREF 1 \s ">
              <w:r w:rsidR="00353473">
                <w:rPr>
                  <w:noProof/>
                </w:rPr>
                <w:t>2</w:t>
              </w:r>
            </w:fldSimple>
            <w:r w:rsidR="00301558">
              <w:noBreakHyphen/>
            </w:r>
            <w:fldSimple w:instr=" SEQ Equation \* ARABIC \s 1 ">
              <w:r w:rsidR="00353473">
                <w:rPr>
                  <w:noProof/>
                </w:rPr>
                <w:t>3</w:t>
              </w:r>
            </w:fldSimple>
            <w:bookmarkEnd w:id="213"/>
            <w:r w:rsidRPr="00AC1625">
              <w:t>)</w:t>
            </w:r>
          </w:p>
        </w:tc>
      </w:tr>
    </w:tbl>
    <w:p w:rsidR="00DA1B78" w:rsidRPr="007A30FD" w:rsidRDefault="00DA1B78" w:rsidP="00DA1B78">
      <w:pPr>
        <w:ind w:firstLine="0"/>
        <w:jc w:val="both"/>
      </w:pPr>
      <m:oMathPara>
        <m:oMath>
          <m:r>
            <w:rPr>
              <w:rFonts w:ascii="Cambria Math" w:hAnsi="Cambria Math"/>
            </w:rPr>
            <m:t>y[t]=avewindow(abs(h</m:t>
          </m:r>
          <m:d>
            <m:dPr>
              <m:begChr m:val="["/>
              <m:endChr m:val="]"/>
              <m:ctrlPr>
                <w:rPr>
                  <w:rFonts w:ascii="Cambria Math" w:hAnsi="Cambria Math"/>
                  <w:i/>
                </w:rPr>
              </m:ctrlPr>
            </m:dPr>
            <m:e>
              <m:r>
                <w:rPr>
                  <w:rFonts w:ascii="Cambria Math" w:hAnsi="Cambria Math"/>
                </w:rPr>
                <m:t>t</m:t>
              </m:r>
            </m:e>
          </m:d>
          <m:r>
            <w:rPr>
              <w:rFonts w:ascii="Cambria Math" w:hAnsi="Cambria Math"/>
            </w:rPr>
            <m:t xml:space="preserve">),16)  </m:t>
          </m:r>
        </m:oMath>
      </m:oMathPara>
    </w:p>
    <w:p w:rsidR="00DA1B78" w:rsidRPr="007A30FD" w:rsidRDefault="00DA1B78" w:rsidP="00DA1B78">
      <w:pPr>
        <w:ind w:left="720" w:firstLine="0"/>
        <w:jc w:val="both"/>
      </w:pPr>
      <w:r w:rsidRPr="007A30FD">
        <w:t xml:space="preserve">where </w:t>
      </w:r>
      <m:oMath>
        <m:r>
          <w:rPr>
            <w:rFonts w:ascii="Cambria Math" w:hAnsi="Cambria Math"/>
          </w:rPr>
          <m:t>avewindow(x,n)</m:t>
        </m:r>
      </m:oMath>
      <w:r w:rsidRPr="007A30FD">
        <w:t xml:space="preserve"> denotes the function which averages the signal for a window size </w:t>
      </w:r>
      <w:r w:rsidRPr="007A30FD">
        <w:rPr>
          <w:i/>
        </w:rPr>
        <w:t>n</w:t>
      </w:r>
      <w:r w:rsidRPr="007A30FD">
        <w:t xml:space="preserve"> and </w:t>
      </w:r>
      <m:oMath>
        <m:r>
          <w:rPr>
            <w:rFonts w:ascii="Cambria Math" w:hAnsi="Cambria Math"/>
          </w:rPr>
          <m:t>abs()</m:t>
        </m:r>
      </m:oMath>
      <w:r w:rsidRPr="007A30FD">
        <w:t xml:space="preserve">  takes the absolute value of the original signal </w:t>
      </w:r>
      <m:oMath>
        <m:r>
          <w:rPr>
            <w:rFonts w:ascii="Cambria Math" w:hAnsi="Cambria Math"/>
          </w:rPr>
          <m:t>h[t]</m:t>
        </m:r>
      </m:oMath>
      <w:r w:rsidRPr="007A30FD">
        <w:t xml:space="preserve"> </w:t>
      </w:r>
      <w:r>
        <w:t>[</w:t>
      </w:r>
      <w:r w:rsidR="0035301D">
        <w:fldChar w:fldCharType="begin"/>
      </w:r>
      <w:r w:rsidR="008F7BDF">
        <w:instrText xml:space="preserve"> REF _Ref252657137 \n \h </w:instrText>
      </w:r>
      <w:r w:rsidR="0035301D">
        <w:fldChar w:fldCharType="separate"/>
      </w:r>
      <w:r w:rsidR="00353473">
        <w:t>53</w:t>
      </w:r>
      <w:r w:rsidR="0035301D">
        <w:fldChar w:fldCharType="end"/>
      </w:r>
      <w:r w:rsidRPr="007A30FD">
        <w:t>].</w:t>
      </w:r>
    </w:p>
    <w:p w:rsidR="00DA1B78" w:rsidRPr="007A30FD" w:rsidRDefault="00DA1B78" w:rsidP="00DA1B78">
      <w:pPr>
        <w:numPr>
          <w:ilvl w:val="0"/>
          <w:numId w:val="28"/>
        </w:numPr>
        <w:spacing w:line="360" w:lineRule="auto"/>
        <w:jc w:val="both"/>
      </w:pPr>
      <w:r w:rsidRPr="007A30FD">
        <w:t xml:space="preserve">The averaged signal </w:t>
      </w:r>
      <m:oMath>
        <m:r>
          <w:rPr>
            <w:rFonts w:ascii="Cambria Math" w:hAnsi="Cambria Math"/>
          </w:rPr>
          <m:t>y[t]</m:t>
        </m:r>
      </m:oMath>
      <w:r w:rsidRPr="007A30FD">
        <w:t xml:space="preserve"> then goes through two maximum window filters of sizes </w:t>
      </w:r>
      <m:oMath>
        <m:sSub>
          <m:sSubPr>
            <m:ctrlPr>
              <w:rPr>
                <w:rFonts w:ascii="Cambria Math" w:hAnsi="Cambria Math"/>
                <w:i/>
              </w:rPr>
            </m:ctrlPr>
          </m:sSubPr>
          <m:e>
            <m:r>
              <w:rPr>
                <w:rFonts w:ascii="Cambria Math" w:hAnsi="Cambria Math"/>
              </w:rPr>
              <m:t>n</m:t>
            </m:r>
          </m:e>
          <m:sub>
            <m:r>
              <w:rPr>
                <w:rFonts w:ascii="Cambria Math" w:hAnsi="Cambria Math"/>
              </w:rPr>
              <m:t>1</m:t>
            </m:r>
          </m:sub>
        </m:sSub>
      </m:oMath>
      <w:r w:rsidRPr="007A30FD">
        <w:t xml:space="preserve"> and </w:t>
      </w:r>
      <m:oMath>
        <m:sSub>
          <m:sSubPr>
            <m:ctrlPr>
              <w:rPr>
                <w:rFonts w:ascii="Cambria Math" w:hAnsi="Cambria Math"/>
                <w:i/>
              </w:rPr>
            </m:ctrlPr>
          </m:sSubPr>
          <m:e>
            <m:r>
              <w:rPr>
                <w:rFonts w:ascii="Cambria Math" w:hAnsi="Cambria Math"/>
              </w:rPr>
              <m:t>n</m:t>
            </m:r>
          </m:e>
          <m:sub>
            <m:r>
              <w:rPr>
                <w:rFonts w:ascii="Cambria Math" w:hAnsi="Cambria Math"/>
              </w:rPr>
              <m:t>2</m:t>
            </m:r>
          </m:sub>
        </m:sSub>
      </m:oMath>
      <w:r w:rsidRPr="007A30FD">
        <w:t xml:space="preserve"> samples</w:t>
      </w:r>
    </w:p>
    <w:tbl>
      <w:tblPr>
        <w:tblStyle w:val="TableGrid"/>
        <w:tblpPr w:leftFromText="180" w:rightFromText="180" w:vertAnchor="text" w:horzAnchor="page" w:tblpX="10558" w:tblpY="-96"/>
        <w:tblOverlap w:val="never"/>
        <w:tblW w:w="1044"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44"/>
      </w:tblGrid>
      <w:tr w:rsidR="00DA1B78" w:rsidTr="00875E0F">
        <w:trPr>
          <w:trHeight w:val="189"/>
        </w:trPr>
        <w:tc>
          <w:tcPr>
            <w:tcW w:w="1044" w:type="dxa"/>
          </w:tcPr>
          <w:p w:rsidR="00DA1B78" w:rsidRDefault="008F7BDF" w:rsidP="008F7BDF">
            <w:pPr>
              <w:spacing w:before="120" w:line="240" w:lineRule="auto"/>
              <w:ind w:left="-90" w:firstLine="0"/>
            </w:pPr>
            <w:r>
              <w:t xml:space="preserve"> </w:t>
            </w:r>
            <w:r w:rsidR="00DA1B78" w:rsidRPr="00AC1625">
              <w:t>(</w:t>
            </w:r>
            <w:fldSimple w:instr=" STYLEREF 1 \s ">
              <w:r w:rsidR="00353473">
                <w:rPr>
                  <w:noProof/>
                </w:rPr>
                <w:t>2</w:t>
              </w:r>
            </w:fldSimple>
            <w:r w:rsidR="00301558">
              <w:noBreakHyphen/>
            </w:r>
            <w:fldSimple w:instr=" SEQ Equation \* ARABIC \s 1 ">
              <w:r w:rsidR="00353473">
                <w:rPr>
                  <w:noProof/>
                </w:rPr>
                <w:t>4</w:t>
              </w:r>
            </w:fldSimple>
            <w:r w:rsidR="00DA1B78" w:rsidRPr="00AC1625">
              <w:t>)</w:t>
            </w:r>
          </w:p>
        </w:tc>
      </w:tr>
    </w:tbl>
    <w:p w:rsidR="00DA1B78" w:rsidRPr="007A30FD" w:rsidRDefault="00DA1B78" w:rsidP="00DA1B78">
      <w:pPr>
        <w:ind w:firstLine="0"/>
        <w:jc w:val="both"/>
      </w:pPr>
      <m:oMathPara>
        <m:oMathParaPr>
          <m:jc m:val="center"/>
        </m:oMathParaPr>
        <m:oMath>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[t]=maxwindow(y</m:t>
          </m:r>
          <m:d>
            <m:dPr>
              <m:begChr m:val="["/>
              <m:endChr m:val="]"/>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oMath>
      </m:oMathPara>
    </w:p>
    <w:tbl>
      <w:tblPr>
        <w:tblStyle w:val="TableGrid"/>
        <w:tblpPr w:leftFromText="180" w:rightFromText="180" w:vertAnchor="text" w:horzAnchor="page" w:tblpX="10459" w:tblpY="33"/>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44"/>
      </w:tblGrid>
      <w:tr w:rsidR="00DA1B78" w:rsidTr="00875E0F">
        <w:trPr>
          <w:trHeight w:val="189"/>
        </w:trPr>
        <w:tc>
          <w:tcPr>
            <w:tcW w:w="1044" w:type="dxa"/>
          </w:tcPr>
          <w:p w:rsidR="00DA1B78" w:rsidRDefault="00DA1B78" w:rsidP="00875E0F">
            <w:pPr>
              <w:spacing w:line="240" w:lineRule="auto"/>
              <w:ind w:firstLine="0"/>
            </w:pPr>
            <w:r w:rsidRPr="00AC1625">
              <w:t xml:space="preserve"> (</w:t>
            </w:r>
            <w:fldSimple w:instr=" STYLEREF 1 \s ">
              <w:r w:rsidR="00353473">
                <w:rPr>
                  <w:noProof/>
                </w:rPr>
                <w:t>2</w:t>
              </w:r>
            </w:fldSimple>
            <w:r w:rsidR="00301558">
              <w:noBreakHyphen/>
            </w:r>
            <w:fldSimple w:instr=" SEQ Equation \* ARABIC \s 1 ">
              <w:r w:rsidR="00353473">
                <w:rPr>
                  <w:noProof/>
                </w:rPr>
                <w:t>5</w:t>
              </w:r>
            </w:fldSimple>
            <w:r w:rsidRPr="00AC1625">
              <w:t>)</w:t>
            </w:r>
          </w:p>
        </w:tc>
      </w:tr>
    </w:tbl>
    <w:p w:rsidR="00DA1B78" w:rsidRPr="007A30FD" w:rsidRDefault="00DA1B78" w:rsidP="00DA1B78">
      <w:pPr>
        <w:ind w:firstLine="0"/>
        <w:jc w:val="both"/>
      </w:pPr>
      <m:oMathPara>
        <m:oMathParaPr>
          <m:jc m:val="center"/>
        </m:oMathParaPr>
        <m:oMath>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[t]=maxwindow(y</m:t>
          </m:r>
          <m:d>
            <m:dPr>
              <m:begChr m:val="["/>
              <m:endChr m:val="]"/>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oMath>
      </m:oMathPara>
    </w:p>
    <w:p w:rsidR="00DA1B78" w:rsidRPr="007A30FD" w:rsidRDefault="00DA1B78" w:rsidP="00DA1B78">
      <w:pPr>
        <w:ind w:left="360" w:firstLine="360"/>
        <w:jc w:val="both"/>
      </w:pPr>
      <w:r w:rsidRPr="007A30FD">
        <w:t xml:space="preserve">where </w:t>
      </w:r>
      <m:oMath>
        <m:r>
          <w:rPr>
            <w:rFonts w:ascii="Cambria Math" w:hAnsi="Cambria Math"/>
          </w:rPr>
          <m:t>maxwindow(x,n)</m:t>
        </m:r>
      </m:oMath>
      <w:r w:rsidRPr="007A30FD">
        <w:rPr>
          <w:i/>
        </w:rPr>
        <w:t xml:space="preserve"> </w:t>
      </w:r>
      <w:r w:rsidRPr="007A30FD">
        <w:t xml:space="preserve">denotes the function which returns the maximum for a given </w:t>
      </w:r>
      <w:r>
        <w:tab/>
      </w:r>
      <w:r w:rsidRPr="007A30FD">
        <w:t xml:space="preserve">window size </w:t>
      </w:r>
      <w:r w:rsidRPr="007A30FD">
        <w:rPr>
          <w:i/>
        </w:rPr>
        <w:t>n</w:t>
      </w:r>
      <w:r w:rsidRPr="007A30FD">
        <w:t xml:space="preserve">. For the original algorithm </w:t>
      </w:r>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=16</m:t>
        </m:r>
      </m:oMath>
      <w:r w:rsidRPr="007A30FD">
        <w:t xml:space="preserve"> and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=272</m:t>
        </m:r>
      </m:oMath>
      <w:r w:rsidRPr="007A30FD">
        <w:t>.</w:t>
      </w:r>
    </w:p>
    <w:p w:rsidR="00DA1B78" w:rsidRPr="007A30FD" w:rsidRDefault="00DA1B78" w:rsidP="00DA1B78">
      <w:pPr>
        <w:numPr>
          <w:ilvl w:val="0"/>
          <w:numId w:val="28"/>
        </w:numPr>
        <w:spacing w:after="240" w:line="360" w:lineRule="auto"/>
        <w:jc w:val="both"/>
      </w:pPr>
      <w:r w:rsidRPr="007A30FD">
        <w:t>A binary ratio is obtained</w:t>
      </w:r>
    </w:p>
    <w:p w:rsidR="00DA1B78" w:rsidRPr="007A30FD" w:rsidRDefault="00DA1B78" w:rsidP="00DA1B78">
      <w:pPr>
        <w:ind w:firstLine="0"/>
        <w:jc w:val="both"/>
      </w:pPr>
      <m:oMathPara>
        <m:oMathParaPr>
          <m:jc m:val="center"/>
        </m:oMathParaPr>
        <m:oMath>
          <m:r>
            <m:rPr>
              <m:sty m:val="p"/>
            </m:rPr>
            <w:rPr>
              <w:rFonts w:ascii="Cambria Math" w:hAnsi="Cambria Math"/>
            </w:rPr>
            <m:t>r</m:t>
          </m:r>
          <m:d>
            <m:dPr>
              <m:begChr m:val="["/>
              <m:endChr m:val="]"/>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[t]*α&gt;</m:t>
          </m:r>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2</m:t>
              </m:r>
            </m:sub>
          </m:sSub>
          <m:d>
            <m:dPr>
              <m:begChr m:val="["/>
              <m:endChr m:val="]"/>
              <m:ctrlPr>
                <w:rPr>
                  <w:rFonts w:ascii="Cambria Math" w:hAnsi="Cambria Math"/>
                  <w:i/>
                </w:rPr>
              </m:ctrlPr>
            </m:dPr>
            <m:e>
              <m:r>
                <w:rPr>
                  <w:rFonts w:ascii="Cambria Math" w:hAnsi="Cambria Math"/>
                </w:rPr>
                <m:t>t</m:t>
              </m:r>
            </m:e>
          </m:d>
          <m:r>
            <w:rPr>
              <w:rFonts w:ascii="Cambria Math" w:hAnsi="Cambria Math"/>
            </w:rPr>
            <m:t xml:space="preserve"> &amp;&amp;                  </m:t>
          </m:r>
        </m:oMath>
      </m:oMathPara>
    </w:p>
    <w:tbl>
      <w:tblPr>
        <w:tblStyle w:val="TableGrid"/>
        <w:tblpPr w:leftFromText="180" w:rightFromText="180" w:vertAnchor="text" w:horzAnchor="page" w:tblpX="10458" w:tblpY="-2"/>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44"/>
      </w:tblGrid>
      <w:tr w:rsidR="00DA1B78" w:rsidTr="00875E0F">
        <w:trPr>
          <w:trHeight w:val="189"/>
        </w:trPr>
        <w:tc>
          <w:tcPr>
            <w:tcW w:w="1044" w:type="dxa"/>
          </w:tcPr>
          <w:p w:rsidR="00DA1B78" w:rsidRDefault="00DA1B78" w:rsidP="00875E0F">
            <w:pPr>
              <w:spacing w:line="240" w:lineRule="auto"/>
              <w:ind w:firstLine="0"/>
            </w:pPr>
            <w:bookmarkStart w:id="214" w:name="_Ref253334201"/>
            <w:r w:rsidRPr="00AC1625">
              <w:t>(</w:t>
            </w:r>
            <w:fldSimple w:instr=" STYLEREF 1 \s ">
              <w:r w:rsidR="00353473">
                <w:rPr>
                  <w:noProof/>
                </w:rPr>
                <w:t>2</w:t>
              </w:r>
            </w:fldSimple>
            <w:r w:rsidR="00301558">
              <w:noBreakHyphen/>
            </w:r>
            <w:fldSimple w:instr=" SEQ Equation \* ARABIC \s 1 ">
              <w:r w:rsidR="00353473">
                <w:rPr>
                  <w:noProof/>
                </w:rPr>
                <w:t>6</w:t>
              </w:r>
            </w:fldSimple>
            <w:bookmarkEnd w:id="214"/>
            <w:r w:rsidRPr="00AC1625">
              <w:t>)</w:t>
            </w:r>
          </w:p>
        </w:tc>
      </w:tr>
    </w:tbl>
    <w:p w:rsidR="00DA1B78" w:rsidRPr="007A30FD" w:rsidRDefault="00DA1B78" w:rsidP="00DA1B78">
      <w:pPr>
        <w:ind w:firstLine="0"/>
        <w:jc w:val="both"/>
      </w:pPr>
      <m:oMathPara>
        <m:oMath>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2</m:t>
              </m:r>
            </m:sub>
          </m:sSub>
          <m:d>
            <m:dPr>
              <m:begChr m:val="["/>
              <m:endChr m:val="]"/>
              <m:ctrlPr>
                <w:rPr>
                  <w:rFonts w:ascii="Cambria Math" w:hAnsi="Cambria Math"/>
                  <w:i/>
                </w:rPr>
              </m:ctrlPr>
            </m:dPr>
            <m:e>
              <m:r>
                <w:rPr>
                  <w:rFonts w:ascii="Cambria Math" w:hAnsi="Cambria Math"/>
                </w:rPr>
                <m:t>t</m:t>
              </m:r>
            </m:e>
          </m:d>
          <m:r>
            <w:rPr>
              <w:rFonts w:ascii="Cambria Math" w:hAnsi="Cambria Math"/>
            </w:rPr>
            <m:t xml:space="preserve"> &gt;thresh)</m:t>
          </m:r>
        </m:oMath>
      </m:oMathPara>
    </w:p>
    <w:p w:rsidR="00DA1B78" w:rsidRPr="007A30FD" w:rsidRDefault="00DA1B78" w:rsidP="00DA1B78">
      <w:pPr>
        <w:ind w:left="720" w:firstLine="0"/>
        <w:jc w:val="both"/>
      </w:pPr>
      <w:r w:rsidRPr="007A30FD">
        <w:lastRenderedPageBreak/>
        <w:t xml:space="preserve">where </w:t>
      </w:r>
      <m:oMath>
        <m:r>
          <w:rPr>
            <w:rFonts w:ascii="Cambria Math" w:hAnsi="Cambria Math"/>
          </w:rPr>
          <m:t>α</m:t>
        </m:r>
      </m:oMath>
      <w:r w:rsidRPr="007A30FD">
        <w:t xml:space="preserve"> is a fixed threshold (currently set to two), </w:t>
      </w:r>
      <m:oMath>
        <m:r>
          <w:rPr>
            <w:rFonts w:ascii="Cambria Math" w:hAnsi="Cambria Math"/>
          </w:rPr>
          <m:t>thresh</m:t>
        </m:r>
      </m:oMath>
      <w:r w:rsidRPr="007A30FD">
        <w:t xml:space="preserve"> is an estimate of the noise defined </w:t>
      </w:r>
      <w:r>
        <w:t xml:space="preserve">in </w:t>
      </w:r>
      <w:r w:rsidR="0035301D">
        <w:fldChar w:fldCharType="begin"/>
      </w:r>
      <w:r>
        <w:instrText xml:space="preserve"> REF _Ref238460837 \h </w:instrText>
      </w:r>
      <w:r w:rsidR="0035301D">
        <w:fldChar w:fldCharType="separate"/>
      </w:r>
      <w:r w:rsidR="00353473" w:rsidRPr="00AC1625">
        <w:t>(</w:t>
      </w:r>
      <w:r w:rsidR="00353473">
        <w:rPr>
          <w:noProof/>
        </w:rPr>
        <w:t>2</w:t>
      </w:r>
      <w:r w:rsidR="00353473">
        <w:noBreakHyphen/>
      </w:r>
      <w:r w:rsidR="00353473">
        <w:rPr>
          <w:noProof/>
        </w:rPr>
        <w:t>7</w:t>
      </w:r>
      <w:r w:rsidR="0035301D">
        <w:fldChar w:fldCharType="end"/>
      </w:r>
      <w:r w:rsidRPr="007A30FD">
        <w:t xml:space="preserve">), and </w:t>
      </w:r>
      <m:oMath>
        <m:r>
          <m:rPr>
            <m:sty m:val="p"/>
          </m:rPr>
          <w:rPr>
            <w:rFonts w:ascii="Cambria Math" w:hAnsi="Cambria Math"/>
          </w:rPr>
          <m:t>r</m:t>
        </m:r>
        <m:d>
          <m:dPr>
            <m:begChr m:val="["/>
            <m:endChr m:val="]"/>
            <m:ctrlPr>
              <w:rPr>
                <w:rFonts w:ascii="Cambria Math" w:hAnsi="Cambria Math"/>
                <w:i/>
              </w:rPr>
            </m:ctrlPr>
          </m:dPr>
          <m:e>
            <m:r>
              <w:rPr>
                <w:rFonts w:ascii="Cambria Math" w:hAnsi="Cambria Math"/>
              </w:rPr>
              <m:t>t</m:t>
            </m:r>
          </m:e>
        </m:d>
      </m:oMath>
      <w:r w:rsidRPr="007A30FD">
        <w:t xml:space="preserve"> is the final binary value indicating whether or not a leading-edge has been detected [</w:t>
      </w:r>
      <w:r w:rsidR="0035301D">
        <w:fldChar w:fldCharType="begin"/>
      </w:r>
      <w:r w:rsidR="008F7BDF">
        <w:instrText xml:space="preserve"> REF _Ref252657137 \n \h </w:instrText>
      </w:r>
      <w:r w:rsidR="0035301D">
        <w:fldChar w:fldCharType="separate"/>
      </w:r>
      <w:r w:rsidR="00353473">
        <w:t>53</w:t>
      </w:r>
      <w:r w:rsidR="0035301D">
        <w:fldChar w:fldCharType="end"/>
      </w:r>
      <w:r w:rsidRPr="007A30FD">
        <w:t>].</w:t>
      </w:r>
    </w:p>
    <w:tbl>
      <w:tblPr>
        <w:tblStyle w:val="TableGrid"/>
        <w:tblpPr w:leftFromText="180" w:rightFromText="180" w:vertAnchor="text" w:horzAnchor="page" w:tblpX="10513" w:tblpY="12"/>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44"/>
      </w:tblGrid>
      <w:tr w:rsidR="00DA1B78" w:rsidTr="00875E0F">
        <w:trPr>
          <w:trHeight w:val="189"/>
        </w:trPr>
        <w:tc>
          <w:tcPr>
            <w:tcW w:w="1044" w:type="dxa"/>
          </w:tcPr>
          <w:p w:rsidR="00DA1B78" w:rsidRDefault="00DA1B78" w:rsidP="00875E0F">
            <w:pPr>
              <w:spacing w:line="240" w:lineRule="auto"/>
              <w:ind w:firstLine="0"/>
            </w:pPr>
            <w:bookmarkStart w:id="215" w:name="_Ref238460837"/>
            <w:r w:rsidRPr="00AC1625">
              <w:t>(</w:t>
            </w:r>
            <w:fldSimple w:instr=" STYLEREF 1 \s ">
              <w:r w:rsidR="00353473">
                <w:rPr>
                  <w:noProof/>
                </w:rPr>
                <w:t>2</w:t>
              </w:r>
            </w:fldSimple>
            <w:r w:rsidR="00301558">
              <w:noBreakHyphen/>
            </w:r>
            <w:fldSimple w:instr=" SEQ Equation \* ARABIC \s 1 ">
              <w:r w:rsidR="00353473">
                <w:rPr>
                  <w:noProof/>
                </w:rPr>
                <w:t>7</w:t>
              </w:r>
            </w:fldSimple>
            <w:bookmarkEnd w:id="215"/>
            <w:r w:rsidRPr="00AC1625">
              <w:t>)</w:t>
            </w:r>
          </w:p>
        </w:tc>
      </w:tr>
    </w:tbl>
    <w:p w:rsidR="00DA1B78" w:rsidRPr="007A30FD" w:rsidRDefault="00DA1B78" w:rsidP="00DA1B78">
      <w:pPr>
        <w:numPr>
          <w:ilvl w:val="0"/>
          <w:numId w:val="28"/>
        </w:numPr>
        <w:spacing w:after="240" w:line="360" w:lineRule="auto"/>
      </w:pPr>
      <w:r>
        <w:tab/>
      </w:r>
      <w:r>
        <w:tab/>
      </w:r>
      <w:r>
        <w:tab/>
        <w:t xml:space="preserve">      </w:t>
      </w:r>
      <m:oMath>
        <m:r>
          <w:rPr>
            <w:rFonts w:ascii="Cambria Math" w:hAnsi="Cambria Math"/>
          </w:rPr>
          <m:t>thresh</m:t>
        </m:r>
        <m:r>
          <m:rPr>
            <m:sty m:val="p"/>
          </m:rP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noise</m:t>
            </m:r>
          </m:sub>
        </m:sSub>
        <m:r>
          <m:rPr>
            <m:sty m:val="p"/>
          </m:rP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switch</m:t>
            </m:r>
          </m:sub>
        </m:sSub>
        <m:r>
          <m:rPr>
            <m:sty m:val="p"/>
          </m:rPr>
          <w:rPr>
            <w:rFonts w:ascii="Cambria Math" w:hAnsi="Cambria Math"/>
          </w:rPr>
          <m:t>⁡</m:t>
        </m:r>
      </m:oMath>
    </w:p>
    <w:p w:rsidR="00DA1B78" w:rsidRPr="007A30FD" w:rsidRDefault="00DA1B78" w:rsidP="00DA1B78">
      <w:pPr>
        <w:spacing w:after="120"/>
        <w:ind w:left="720" w:firstLine="0"/>
        <w:jc w:val="both"/>
      </w:pPr>
      <w:r w:rsidRPr="007A30FD">
        <w:t xml:space="preserve">where </w:t>
      </w:r>
      <m:oMath>
        <m:sSub>
          <m:sSubPr>
            <m:ctrlPr>
              <w:rPr>
                <w:rFonts w:ascii="Cambria Math" w:hAnsi="Cambria Math"/>
                <w:i/>
              </w:rPr>
            </m:ctrlPr>
          </m:sSubPr>
          <m:e>
            <m:r>
              <w:rPr>
                <w:rFonts w:ascii="Cambria Math" w:hAnsi="Cambria Math"/>
              </w:rPr>
              <m:t>n</m:t>
            </m:r>
          </m:e>
          <m:sub>
            <m:r>
              <w:rPr>
                <w:rFonts w:ascii="Cambria Math" w:hAnsi="Cambria Math"/>
              </w:rPr>
              <m:t>noise</m:t>
            </m:r>
          </m:sub>
        </m:sSub>
      </m:oMath>
      <w:r w:rsidRPr="007A30FD">
        <w:t xml:space="preserve"> is an estimate of the current noise level and </w:t>
      </w:r>
      <m:oMath>
        <m:sSub>
          <m:sSubPr>
            <m:ctrlPr>
              <w:rPr>
                <w:rFonts w:ascii="Cambria Math" w:hAnsi="Cambria Math"/>
                <w:i/>
              </w:rPr>
            </m:ctrlPr>
          </m:sSubPr>
          <m:e>
            <m:r>
              <w:rPr>
                <w:rFonts w:ascii="Cambria Math" w:hAnsi="Cambria Math"/>
              </w:rPr>
              <m:t>t</m:t>
            </m:r>
          </m:e>
          <m:sub>
            <m:r>
              <w:rPr>
                <w:rFonts w:ascii="Cambria Math" w:hAnsi="Cambria Math"/>
              </w:rPr>
              <m:t>switch</m:t>
            </m:r>
          </m:sub>
        </m:sSub>
      </m:oMath>
      <w:r w:rsidRPr="007A30FD">
        <w:t xml:space="preserve"> is a manually set threshold which can be set to 2</w:t>
      </w:r>
      <w:r w:rsidRPr="007A30FD">
        <w:rPr>
          <w:vertAlign w:val="superscript"/>
        </w:rPr>
        <w:t>n</w:t>
      </w:r>
      <w:r w:rsidRPr="007A30FD">
        <w:t xml:space="preserve"> for </w:t>
      </w:r>
      <w:r w:rsidRPr="007A30FD">
        <w:rPr>
          <w:i/>
        </w:rPr>
        <w:t>n</w:t>
      </w:r>
      <w:r w:rsidRPr="007A30FD">
        <w:t xml:space="preserve">=0,1,2,..,8, typically set to </w:t>
      </w:r>
      <w:r w:rsidRPr="007A30FD">
        <w:rPr>
          <w:i/>
        </w:rPr>
        <w:t>n</w:t>
      </w:r>
      <w:r w:rsidRPr="007A30FD">
        <w:t>=0</w:t>
      </w:r>
      <w:r w:rsidR="008F7BDF">
        <w:t>.</w:t>
      </w:r>
    </w:p>
    <w:p w:rsidR="00DA1B78" w:rsidRDefault="008F7BDF" w:rsidP="00DA1B78">
      <w:pPr>
        <w:spacing w:after="120"/>
        <w:ind w:firstLine="0"/>
        <w:jc w:val="both"/>
      </w:pPr>
      <w:r>
        <w:t>Simulated r</w:t>
      </w:r>
      <w:r w:rsidR="00DA1B78" w:rsidRPr="007A30FD">
        <w:t xml:space="preserve">esults from the basic leading-edge detection algorithm are shown in </w:t>
      </w:r>
      <w:fldSimple w:instr=" REF _Ref239008553 \h  \* MERGEFORMAT ">
        <w:r w:rsidR="00353473" w:rsidRPr="00353473">
          <w:rPr>
            <w:color w:val="000000" w:themeColor="text1"/>
          </w:rPr>
          <w:t xml:space="preserve">Figure </w:t>
        </w:r>
        <w:r w:rsidR="00353473" w:rsidRPr="00353473">
          <w:rPr>
            <w:noProof/>
            <w:color w:val="000000" w:themeColor="text1"/>
          </w:rPr>
          <w:t>2-17</w:t>
        </w:r>
      </w:fldSimple>
      <w:r w:rsidR="00DA1B78">
        <w:t xml:space="preserve"> </w:t>
      </w:r>
      <w:r w:rsidR="00DA1B78" w:rsidRPr="007A30FD">
        <w:t xml:space="preserve">for three different ADCs versus </w:t>
      </w:r>
      <w:r w:rsidR="00DA1B78" w:rsidRPr="00D34303">
        <w:t>signal-to-noise ratio (</w:t>
      </w:r>
      <w:r w:rsidR="00DA1B78" w:rsidRPr="007A30FD">
        <w:t>SNR</w:t>
      </w:r>
      <w:r w:rsidR="00DA1B78">
        <w:t>)</w:t>
      </w:r>
      <w:r w:rsidR="00DA1B78" w:rsidRPr="007A30FD">
        <w:t xml:space="preserve"> in an industrial LOS environment defined by the IEEE 802.15.4a channel model with </w:t>
      </w:r>
      <m:oMath>
        <m:r>
          <w:rPr>
            <w:rFonts w:ascii="Cambria Math" w:hAnsi="Cambria Math"/>
          </w:rPr>
          <m:t>α=2</m:t>
        </m:r>
      </m:oMath>
      <w:r w:rsidR="00DA1B78" w:rsidRPr="007A30FD">
        <w:t xml:space="preserve">. As shown in </w:t>
      </w:r>
      <w:fldSimple w:instr=" REF _Ref239008553 \h  \* MERGEFORMAT ">
        <w:r w:rsidR="00353473" w:rsidRPr="00353473">
          <w:rPr>
            <w:color w:val="000000" w:themeColor="text1"/>
          </w:rPr>
          <w:t xml:space="preserve">Figure </w:t>
        </w:r>
        <w:r w:rsidR="00353473" w:rsidRPr="00353473">
          <w:rPr>
            <w:noProof/>
            <w:color w:val="000000" w:themeColor="text1"/>
          </w:rPr>
          <w:t>2-17</w:t>
        </w:r>
      </w:fldSimple>
      <w:r w:rsidR="00DA1B78" w:rsidRPr="007A30FD">
        <w:t>, the basic</w:t>
      </w:r>
      <w:r w:rsidR="00DA1B78">
        <w:t xml:space="preserve"> </w:t>
      </w:r>
      <w:r w:rsidR="00DA1B78" w:rsidRPr="007A30FD">
        <w:t xml:space="preserve">leading-edge detection algorithm fails for </w:t>
      </w:r>
      <m:oMath>
        <m:r>
          <m:rPr>
            <m:sty m:val="p"/>
          </m:rPr>
          <w:rPr>
            <w:rFonts w:ascii="Cambria Math" w:hAnsi="Cambria Math"/>
          </w:rPr>
          <m:t>SNR</m:t>
        </m:r>
        <m:r>
          <w:rPr>
            <w:rFonts w:ascii="Cambria Math" w:hAnsi="Cambria Math"/>
          </w:rPr>
          <m:t>&lt;6dB</m:t>
        </m:r>
      </m:oMath>
      <w:r w:rsidR="00DA1B78">
        <w:t xml:space="preserve">. </w:t>
      </w:r>
      <w:r w:rsidR="00DA1B78" w:rsidRPr="007A30FD">
        <w:t xml:space="preserve">Conversely, for </w:t>
      </w:r>
      <m:oMath>
        <m:r>
          <m:rPr>
            <m:sty m:val="p"/>
          </m:rPr>
          <w:rPr>
            <w:rFonts w:ascii="Cambria Math" w:hAnsi="Cambria Math"/>
          </w:rPr>
          <m:t>SNR</m:t>
        </m:r>
        <m:r>
          <w:rPr>
            <w:rFonts w:ascii="Cambria Math" w:hAnsi="Cambria Math"/>
          </w:rPr>
          <m:t>&gt;6dB</m:t>
        </m:r>
      </m:oMath>
      <w:r w:rsidR="00DA1B78" w:rsidRPr="007A30FD">
        <w:t>, sub-mm accuracy is achieved with the algorithm functioning properly.</w:t>
      </w:r>
      <w:r>
        <w:t xml:space="preserve"> More information on the comprehensive simulation framework is presented in Chapter 3.</w:t>
      </w:r>
      <w:r w:rsidR="005C4098">
        <w:t xml:space="preserve"> </w:t>
      </w:r>
      <w:r w:rsidR="0035301D">
        <w:fldChar w:fldCharType="begin"/>
      </w:r>
      <w:r w:rsidR="005C4098">
        <w:instrText xml:space="preserve"> REF _Ref252730609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2</w:t>
      </w:r>
      <w:r w:rsidR="00353473" w:rsidRPr="008F7BDF">
        <w:rPr>
          <w:color w:val="000000" w:themeColor="text1"/>
          <w:szCs w:val="22"/>
        </w:rPr>
        <w:t>-</w:t>
      </w:r>
      <w:r w:rsidR="00353473">
        <w:rPr>
          <w:noProof/>
          <w:color w:val="000000" w:themeColor="text1"/>
          <w:szCs w:val="22"/>
        </w:rPr>
        <w:t>18</w:t>
      </w:r>
      <w:r w:rsidR="0035301D">
        <w:fldChar w:fldCharType="end"/>
      </w:r>
      <w:r w:rsidR="005C4098">
        <w:t xml:space="preserve"> shows the two max windows used in leading-edge detection on an example received multipath UWB signal.</w:t>
      </w:r>
    </w:p>
    <w:p w:rsidR="0075036B" w:rsidRDefault="0075036B" w:rsidP="0075036B">
      <w:pPr>
        <w:pStyle w:val="Heading3"/>
      </w:pPr>
      <w:bookmarkStart w:id="216" w:name="_Toc320161798"/>
      <w:r>
        <w:t>UWB Antenna Phase Center Error</w:t>
      </w:r>
      <w:bookmarkEnd w:id="216"/>
    </w:p>
    <w:p w:rsidR="0075036B" w:rsidRPr="004D28B3" w:rsidRDefault="0075036B" w:rsidP="0075036B">
      <w:pPr>
        <w:jc w:val="both"/>
        <w:rPr>
          <w:rFonts w:cs="Times-Roman"/>
        </w:rPr>
      </w:pPr>
      <w:r w:rsidRPr="004D28B3">
        <w:t xml:space="preserve">Accounting for antenna phase center variation at the transmitters and receivers is critical for performance in high accuracy localization systems. Ideally all frequencies contained in the pulse are radiated from the same point of the </w:t>
      </w:r>
      <w:r w:rsidRPr="004D28B3">
        <w:rPr>
          <w:rFonts w:cs="LBAFIO+TimesNewRoman"/>
          <w:color w:val="000000"/>
        </w:rPr>
        <w:t>UWB antenna and thus would have a fixed phase center [</w:t>
      </w:r>
      <w:fldSimple w:instr=" REF _Ref252731096 \n \h  \* MERGEFORMAT ">
        <w:r w:rsidR="00353473" w:rsidRPr="00353473">
          <w:rPr>
            <w:rFonts w:cs="LBAFIO+TimesNewRoman"/>
            <w:color w:val="000000"/>
          </w:rPr>
          <w:t>54</w:t>
        </w:r>
      </w:fldSimple>
      <w:r w:rsidRPr="004D28B3">
        <w:rPr>
          <w:rFonts w:cs="LBAFIO+TimesNewRoman"/>
          <w:color w:val="000000"/>
        </w:rPr>
        <w:t xml:space="preserve">]. </w:t>
      </w:r>
      <w:r w:rsidRPr="004D28B3">
        <w:rPr>
          <w:rFonts w:cs="Times-Roman"/>
        </w:rPr>
        <w:t>In this case, all frequencies travel the same distance within the same time, and the pulse can be received undistorted.</w:t>
      </w:r>
    </w:p>
    <w:p w:rsidR="0075036B" w:rsidRPr="007A30FD" w:rsidRDefault="0075036B" w:rsidP="0075036B">
      <w:pPr>
        <w:spacing w:after="120"/>
        <w:jc w:val="distribute"/>
      </w:pPr>
      <w:r w:rsidRPr="00C674D0">
        <w:t>In practice, however, the phase center varies with</w:t>
      </w:r>
      <w:r>
        <w:t xml:space="preserve"> both</w:t>
      </w:r>
      <w:r w:rsidRPr="00C674D0">
        <w:t xml:space="preserve"> frequency </w:t>
      </w:r>
      <w:r>
        <w:t>and direction. For</w:t>
      </w:r>
    </w:p>
    <w:p w:rsidR="00DA1B78" w:rsidRPr="007A30FD" w:rsidRDefault="00DA1B78" w:rsidP="00DA1B78">
      <w:pPr>
        <w:spacing w:line="240" w:lineRule="auto"/>
        <w:ind w:firstLine="0"/>
        <w:jc w:val="center"/>
      </w:pPr>
      <w:r w:rsidRPr="007A30FD">
        <w:rPr>
          <w:noProof/>
        </w:rPr>
        <w:lastRenderedPageBreak/>
        <w:drawing>
          <wp:inline distT="0" distB="0" distL="0" distR="0">
            <wp:extent cx="4082925" cy="3250981"/>
            <wp:effectExtent l="0" t="0" r="0" b="0"/>
            <wp:docPr id="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srcRect l="5028" t="6081" r="5866" b="8108"/>
                    <a:stretch>
                      <a:fillRect/>
                    </a:stretch>
                  </pic:blipFill>
                  <pic:spPr bwMode="auto">
                    <a:xfrm>
                      <a:off x="0" y="0"/>
                      <a:ext cx="4085802" cy="3253272"/>
                    </a:xfrm>
                    <a:prstGeom prst="rect">
                      <a:avLst/>
                    </a:prstGeom>
                    <a:noFill/>
                    <a:ln w="9525">
                      <a:noFill/>
                      <a:miter lim="800000"/>
                      <a:headEnd/>
                      <a:tailEnd/>
                    </a:ln>
                  </pic:spPr>
                </pic:pic>
              </a:graphicData>
            </a:graphic>
          </wp:inline>
        </w:drawing>
      </w:r>
    </w:p>
    <w:p w:rsidR="00DA1B78" w:rsidRDefault="00DA1B78" w:rsidP="008F7BDF">
      <w:pPr>
        <w:spacing w:line="240" w:lineRule="auto"/>
        <w:ind w:firstLine="0"/>
        <w:jc w:val="both"/>
        <w:rPr>
          <w:color w:val="000000" w:themeColor="text1"/>
          <w:szCs w:val="22"/>
        </w:rPr>
      </w:pPr>
      <w:bookmarkStart w:id="217" w:name="_Ref239008553"/>
      <w:bookmarkStart w:id="218" w:name="_Toc238495648"/>
      <w:bookmarkStart w:id="219" w:name="_Toc238998732"/>
      <w:bookmarkStart w:id="220" w:name="_Toc238998913"/>
      <w:bookmarkStart w:id="221" w:name="_Toc320162089"/>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2</w:t>
      </w:r>
      <w:r w:rsidR="0035301D" w:rsidRPr="008F7BDF">
        <w:rPr>
          <w:b/>
          <w:color w:val="000000" w:themeColor="text1"/>
          <w:szCs w:val="22"/>
        </w:rPr>
        <w:fldChar w:fldCharType="end"/>
      </w:r>
      <w:r w:rsidR="008F7BDF"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17</w:t>
      </w:r>
      <w:r w:rsidR="0035301D" w:rsidRPr="008F7BDF">
        <w:rPr>
          <w:b/>
          <w:color w:val="000000" w:themeColor="text1"/>
          <w:szCs w:val="22"/>
        </w:rPr>
        <w:fldChar w:fldCharType="end"/>
      </w:r>
      <w:bookmarkEnd w:id="217"/>
      <w:r w:rsidRPr="008F7BDF">
        <w:rPr>
          <w:color w:val="000000" w:themeColor="text1"/>
          <w:szCs w:val="22"/>
        </w:rPr>
        <w:t>: Simulated leading-edge detection 1-D error versus SNR of received UWB pulse for three ADCs with sample rates of 105 MSPS, 400 MSPS, and 3 GSPS in an industrial LOS environment.</w:t>
      </w:r>
      <w:bookmarkEnd w:id="218"/>
      <w:bookmarkEnd w:id="219"/>
      <w:bookmarkEnd w:id="220"/>
      <w:bookmarkEnd w:id="221"/>
    </w:p>
    <w:p w:rsidR="005C4098" w:rsidRDefault="005C4098" w:rsidP="008F7BDF">
      <w:pPr>
        <w:spacing w:line="240" w:lineRule="auto"/>
        <w:ind w:firstLine="0"/>
        <w:jc w:val="both"/>
        <w:rPr>
          <w:color w:val="000000" w:themeColor="text1"/>
          <w:szCs w:val="22"/>
        </w:rPr>
      </w:pPr>
    </w:p>
    <w:p w:rsidR="0075036B" w:rsidRDefault="0075036B" w:rsidP="008F7BDF">
      <w:pPr>
        <w:spacing w:line="240" w:lineRule="auto"/>
        <w:ind w:firstLine="0"/>
        <w:jc w:val="both"/>
        <w:rPr>
          <w:color w:val="000000" w:themeColor="text1"/>
          <w:szCs w:val="22"/>
        </w:rPr>
      </w:pPr>
    </w:p>
    <w:p w:rsidR="005C4098" w:rsidRDefault="005C4098" w:rsidP="005C4098">
      <w:pPr>
        <w:spacing w:line="240" w:lineRule="auto"/>
        <w:ind w:firstLine="0"/>
        <w:jc w:val="center"/>
        <w:rPr>
          <w:color w:val="000000" w:themeColor="text1"/>
          <w:szCs w:val="22"/>
        </w:rPr>
      </w:pPr>
      <w:r w:rsidRPr="005C4098">
        <w:rPr>
          <w:noProof/>
          <w:color w:val="000000" w:themeColor="text1"/>
          <w:szCs w:val="22"/>
        </w:rPr>
        <w:drawing>
          <wp:inline distT="0" distB="0" distL="0" distR="0">
            <wp:extent cx="4517663" cy="31623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srcRect l="4229" t="6143" r="5120" b="6826"/>
                    <a:stretch>
                      <a:fillRect/>
                    </a:stretch>
                  </pic:blipFill>
                  <pic:spPr bwMode="auto">
                    <a:xfrm>
                      <a:off x="0" y="0"/>
                      <a:ext cx="4522042" cy="3165365"/>
                    </a:xfrm>
                    <a:prstGeom prst="rect">
                      <a:avLst/>
                    </a:prstGeom>
                    <a:noFill/>
                    <a:ln w="9525">
                      <a:noFill/>
                      <a:miter lim="800000"/>
                      <a:headEnd/>
                      <a:tailEnd/>
                    </a:ln>
                  </pic:spPr>
                </pic:pic>
              </a:graphicData>
            </a:graphic>
          </wp:inline>
        </w:drawing>
      </w:r>
    </w:p>
    <w:p w:rsidR="005C4098" w:rsidRDefault="005C4098" w:rsidP="005C4098">
      <w:pPr>
        <w:spacing w:line="240" w:lineRule="auto"/>
        <w:ind w:firstLine="0"/>
        <w:jc w:val="both"/>
        <w:rPr>
          <w:color w:val="000000" w:themeColor="text1"/>
          <w:szCs w:val="22"/>
        </w:rPr>
      </w:pPr>
      <w:bookmarkStart w:id="222" w:name="_Ref252730609"/>
      <w:bookmarkStart w:id="223" w:name="_Toc320162090"/>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2</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18</w:t>
      </w:r>
      <w:r w:rsidR="0035301D" w:rsidRPr="008F7BDF">
        <w:rPr>
          <w:b/>
          <w:color w:val="000000" w:themeColor="text1"/>
          <w:szCs w:val="22"/>
        </w:rPr>
        <w:fldChar w:fldCharType="end"/>
      </w:r>
      <w:bookmarkEnd w:id="222"/>
      <w:r w:rsidRPr="008F7BDF">
        <w:rPr>
          <w:color w:val="000000" w:themeColor="text1"/>
          <w:szCs w:val="22"/>
        </w:rPr>
        <w:t xml:space="preserve">: </w:t>
      </w:r>
      <w:r>
        <w:rPr>
          <w:color w:val="000000" w:themeColor="text1"/>
          <w:szCs w:val="22"/>
        </w:rPr>
        <w:t>L</w:t>
      </w:r>
      <w:r w:rsidRPr="008F7BDF">
        <w:rPr>
          <w:color w:val="000000" w:themeColor="text1"/>
          <w:szCs w:val="22"/>
        </w:rPr>
        <w:t xml:space="preserve">eading-edge detection </w:t>
      </w:r>
      <w:r>
        <w:rPr>
          <w:color w:val="000000" w:themeColor="text1"/>
          <w:szCs w:val="22"/>
        </w:rPr>
        <w:t xml:space="preserve">on a received multipath UWB signal where the two max windows can be seen, </w:t>
      </w:r>
      <m:oMath>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[t]</m:t>
        </m:r>
      </m:oMath>
      <w:r>
        <w:t xml:space="preserve"> and </w:t>
      </w:r>
      <m:oMath>
        <m:r>
          <m:rPr>
            <m:sty m:val="p"/>
          </m:rPr>
          <w:rPr>
            <w:rFonts w:ascii="Cambria Math" w:hAnsi="Cambria Math"/>
          </w:rPr>
          <m:t>max</m:t>
        </m:r>
        <m:r>
          <w:rPr>
            <w:rFonts w:ascii="Cambria Math" w:hAnsi="Cambria Math"/>
          </w:rPr>
          <m:t>_</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[t]</m:t>
        </m:r>
      </m:oMath>
      <w:r w:rsidRPr="008F7BDF">
        <w:rPr>
          <w:color w:val="000000" w:themeColor="text1"/>
          <w:szCs w:val="22"/>
        </w:rPr>
        <w:t>.</w:t>
      </w:r>
      <w:bookmarkEnd w:id="223"/>
    </w:p>
    <w:p w:rsidR="00631F86" w:rsidRDefault="00631F86" w:rsidP="0075036B">
      <w:pPr>
        <w:spacing w:after="120"/>
        <w:ind w:firstLine="0"/>
        <w:jc w:val="both"/>
      </w:pPr>
      <w:r>
        <w:lastRenderedPageBreak/>
        <w:t>localization systems that require high accuracy, this can result in significant localization errors. For example, to compensate for phase center variation in GPS antennas, automated high precision robots are used in a calibration procedure to move a GPS antenna into 6000 – 8000 distinct orientations [</w:t>
      </w:r>
      <w:r w:rsidR="0035301D">
        <w:fldChar w:fldCharType="begin"/>
      </w:r>
      <w:r w:rsidR="004D28B3">
        <w:instrText xml:space="preserve"> REF _Ref252731197 \n \h </w:instrText>
      </w:r>
      <w:r w:rsidR="0035301D">
        <w:fldChar w:fldCharType="separate"/>
      </w:r>
      <w:r w:rsidR="00353473">
        <w:t>55</w:t>
      </w:r>
      <w:r w:rsidR="0035301D">
        <w:fldChar w:fldCharType="end"/>
      </w:r>
      <w:r>
        <w:t xml:space="preserve">]. In the case of our transmitting antenna, which is an UWB monopole, phase center variation is less than 1 mm and is considered negligible (both across the frequency band from 6 – 10 GHz and as the azimuth angle is varied). Phase center variation </w:t>
      </w:r>
      <w:r w:rsidRPr="00C674D0">
        <w:t xml:space="preserve">along the </w:t>
      </w:r>
      <w:r>
        <w:t xml:space="preserve">broadside direction </w:t>
      </w:r>
      <w:r w:rsidRPr="007A478A">
        <w:t>was</w:t>
      </w:r>
      <w:r>
        <w:t xml:space="preserve"> simulated to estimate the axial position of the Vivaldi phase center. </w:t>
      </w:r>
      <w:r w:rsidR="0035301D">
        <w:fldChar w:fldCharType="begin"/>
      </w:r>
      <w:r w:rsidR="004D28B3">
        <w:instrText xml:space="preserve"> REF _Ref252731509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2</w:t>
      </w:r>
      <w:r w:rsidR="00353473" w:rsidRPr="008F7BDF">
        <w:rPr>
          <w:color w:val="000000" w:themeColor="text1"/>
          <w:szCs w:val="22"/>
        </w:rPr>
        <w:t>-</w:t>
      </w:r>
      <w:r w:rsidR="00353473">
        <w:rPr>
          <w:noProof/>
          <w:color w:val="000000" w:themeColor="text1"/>
          <w:szCs w:val="22"/>
        </w:rPr>
        <w:t>19</w:t>
      </w:r>
      <w:r w:rsidR="0035301D">
        <w:fldChar w:fldCharType="end"/>
      </w:r>
      <w:r w:rsidRPr="0064458C">
        <w:t xml:space="preserve"> shows the </w:t>
      </w:r>
      <w:r>
        <w:t xml:space="preserve">simulated </w:t>
      </w:r>
      <w:r w:rsidRPr="0064458C">
        <w:t xml:space="preserve">phase center variation over the </w:t>
      </w:r>
      <w:r>
        <w:t>desired</w:t>
      </w:r>
      <w:r w:rsidRPr="0064458C">
        <w:t xml:space="preserve"> frequency </w:t>
      </w:r>
      <w:r>
        <w:t xml:space="preserve">band at broadside using CST software, with the original point set at the input of the Vivaldi antenna, as shown in </w:t>
      </w:r>
      <w:r w:rsidR="0035301D">
        <w:fldChar w:fldCharType="begin"/>
      </w:r>
      <w:r w:rsidR="004D28B3">
        <w:instrText xml:space="preserve"> REF _Ref252731518 \h </w:instrText>
      </w:r>
      <w:r w:rsidR="0035301D">
        <w:fldChar w:fldCharType="separate"/>
      </w:r>
      <w:r w:rsidR="00353473" w:rsidRPr="004D28B3">
        <w:rPr>
          <w:color w:val="000000" w:themeColor="text1"/>
          <w:szCs w:val="22"/>
        </w:rPr>
        <w:t xml:space="preserve">Figure </w:t>
      </w:r>
      <w:r w:rsidR="00353473">
        <w:rPr>
          <w:noProof/>
          <w:color w:val="000000" w:themeColor="text1"/>
          <w:szCs w:val="22"/>
        </w:rPr>
        <w:t>2</w:t>
      </w:r>
      <w:r w:rsidR="00353473" w:rsidRPr="004D28B3">
        <w:rPr>
          <w:color w:val="000000" w:themeColor="text1"/>
          <w:szCs w:val="22"/>
        </w:rPr>
        <w:t>-</w:t>
      </w:r>
      <w:r w:rsidR="00353473">
        <w:rPr>
          <w:noProof/>
          <w:color w:val="000000" w:themeColor="text1"/>
          <w:szCs w:val="22"/>
        </w:rPr>
        <w:t>20</w:t>
      </w:r>
      <w:r w:rsidR="0035301D">
        <w:fldChar w:fldCharType="end"/>
      </w:r>
      <w:r>
        <w:t xml:space="preserve">. </w:t>
      </w:r>
      <w:r w:rsidRPr="0077301F">
        <w:t xml:space="preserve">The variation in phase center </w:t>
      </w:r>
      <w:r w:rsidRPr="0077301F">
        <w:rPr>
          <w:rFonts w:hint="eastAsia"/>
          <w:lang w:eastAsia="zh-CN"/>
        </w:rPr>
        <w:t xml:space="preserve">over frequency </w:t>
      </w:r>
      <w:r w:rsidRPr="0077301F">
        <w:t>can be further reduced by placing a dielectric rod over the end-fire portion of the Vivaldi antenna [</w:t>
      </w:r>
      <w:r w:rsidR="0035301D">
        <w:fldChar w:fldCharType="begin"/>
      </w:r>
      <w:r w:rsidR="004D28B3">
        <w:instrText xml:space="preserve"> REF _Ref252731211 \n \h </w:instrText>
      </w:r>
      <w:r w:rsidR="0035301D">
        <w:fldChar w:fldCharType="separate"/>
      </w:r>
      <w:r w:rsidR="00353473">
        <w:t>56</w:t>
      </w:r>
      <w:r w:rsidR="0035301D">
        <w:fldChar w:fldCharType="end"/>
      </w:r>
      <w:r w:rsidRPr="0077301F">
        <w:t>].</w:t>
      </w:r>
      <w:r>
        <w:t xml:space="preserve"> The average phase center position across the frequency band of 6 – 10 GHz is obtained at 39.5 mm which is later used as the </w:t>
      </w:r>
      <w:r w:rsidRPr="009D09D0">
        <w:t>“apparent phase center”</w:t>
      </w:r>
      <w:r>
        <w:t xml:space="preserve"> in directivity-dependent phase center measurements.</w:t>
      </w:r>
    </w:p>
    <w:p w:rsidR="00631F86" w:rsidRDefault="00631F86" w:rsidP="00631F86">
      <w:pPr>
        <w:pStyle w:val="BodyText"/>
        <w:jc w:val="center"/>
      </w:pPr>
      <w:r>
        <w:object w:dxaOrig="5873" w:dyaOrig="4989">
          <v:shape id="_x0000_i1049" type="#_x0000_t75" style="width:238.5pt;height:196.5pt" o:ole="">
            <v:imagedata r:id="rId70" o:title="" croptop="6701f" cropbottom="2985f" cropleft="2619f" cropright="5405f"/>
          </v:shape>
          <o:OLEObject Type="Embed" ProgID="Origin50.Graph" ShapeID="_x0000_i1049" DrawAspect="Content" ObjectID="_1394625929" r:id="rId71"/>
        </w:object>
      </w:r>
    </w:p>
    <w:p w:rsidR="00631F86" w:rsidRPr="004D28B3" w:rsidRDefault="004D28B3" w:rsidP="004D28B3">
      <w:pPr>
        <w:adjustRightInd w:val="0"/>
        <w:spacing w:after="120"/>
        <w:ind w:firstLine="0"/>
        <w:jc w:val="center"/>
        <w:rPr>
          <w:rFonts w:ascii="Times-Roman" w:hAnsi="Times-Roman" w:cs="Times-Roman"/>
          <w:sz w:val="16"/>
          <w:szCs w:val="16"/>
        </w:rPr>
      </w:pPr>
      <w:bookmarkStart w:id="224" w:name="_Ref252731509"/>
      <w:bookmarkStart w:id="225" w:name="_Toc320162091"/>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2</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19</w:t>
      </w:r>
      <w:r w:rsidR="0035301D" w:rsidRPr="008F7BDF">
        <w:rPr>
          <w:b/>
          <w:color w:val="000000" w:themeColor="text1"/>
          <w:szCs w:val="22"/>
        </w:rPr>
        <w:fldChar w:fldCharType="end"/>
      </w:r>
      <w:bookmarkEnd w:id="224"/>
      <w:r w:rsidRPr="008F7BDF">
        <w:rPr>
          <w:color w:val="000000" w:themeColor="text1"/>
          <w:szCs w:val="22"/>
        </w:rPr>
        <w:t xml:space="preserve">: </w:t>
      </w:r>
      <w:r w:rsidR="00631F86" w:rsidRPr="004D28B3">
        <w:t>Simulation of broadside Vivaldi phase center location versus frequency.</w:t>
      </w:r>
      <w:bookmarkEnd w:id="225"/>
    </w:p>
    <w:p w:rsidR="00631F86" w:rsidRDefault="00631F86" w:rsidP="00631F86">
      <w:pPr>
        <w:jc w:val="both"/>
      </w:pPr>
      <w:r>
        <w:lastRenderedPageBreak/>
        <w:t xml:space="preserve">Since the UWB pulse contains broadband frequency information, a more accurate method for defining the phase center variation of the Vivaldi antenna is to employ time domain techniques. As shown in </w:t>
      </w:r>
      <w:r w:rsidR="0035301D">
        <w:fldChar w:fldCharType="begin"/>
      </w:r>
      <w:r w:rsidR="004D28B3">
        <w:instrText xml:space="preserve"> REF _Ref252731518 \h </w:instrText>
      </w:r>
      <w:r w:rsidR="0035301D">
        <w:fldChar w:fldCharType="separate"/>
      </w:r>
      <w:r w:rsidR="00353473" w:rsidRPr="004D28B3">
        <w:rPr>
          <w:color w:val="000000" w:themeColor="text1"/>
          <w:szCs w:val="22"/>
        </w:rPr>
        <w:t xml:space="preserve">Figure </w:t>
      </w:r>
      <w:r w:rsidR="00353473">
        <w:rPr>
          <w:noProof/>
          <w:color w:val="000000" w:themeColor="text1"/>
          <w:szCs w:val="22"/>
        </w:rPr>
        <w:t>2</w:t>
      </w:r>
      <w:r w:rsidR="00353473" w:rsidRPr="004D28B3">
        <w:rPr>
          <w:color w:val="000000" w:themeColor="text1"/>
          <w:szCs w:val="22"/>
        </w:rPr>
        <w:t>-</w:t>
      </w:r>
      <w:r w:rsidR="00353473">
        <w:rPr>
          <w:noProof/>
          <w:color w:val="000000" w:themeColor="text1"/>
          <w:szCs w:val="22"/>
        </w:rPr>
        <w:t>20</w:t>
      </w:r>
      <w:r w:rsidR="0035301D">
        <w:fldChar w:fldCharType="end"/>
      </w:r>
      <w:r>
        <w:t xml:space="preserve">, an experiment was setup in an anechoic chamber to </w:t>
      </w:r>
      <w:r w:rsidRPr="0064458C">
        <w:t xml:space="preserve">quantify </w:t>
      </w:r>
      <w:r>
        <w:t>how the phase center is affected by t</w:t>
      </w:r>
      <w:r w:rsidRPr="0064458C">
        <w:t xml:space="preserve">he </w:t>
      </w:r>
      <w:r>
        <w:t>directivity based on time domain measurement. Both transmitting and receiving Vivaldi antennas were put face to face and separated by a distance of 1.5 m. The receiving antenna was rotated around the calculated “</w:t>
      </w:r>
      <w:r w:rsidRPr="009D09D0">
        <w:t>apparent phase center”</w:t>
      </w:r>
      <w:r>
        <w:t xml:space="preserve"> (at 39.5 mm, shown in Fig. 17) from </w:t>
      </w:r>
      <w:r w:rsidRPr="00780F2A">
        <w:rPr>
          <w:color w:val="000000"/>
          <w:position w:val="-6"/>
          <w:lang w:eastAsia="zh-CN"/>
        </w:rPr>
        <w:object w:dxaOrig="580" w:dyaOrig="320">
          <v:shape id="_x0000_i1050" type="#_x0000_t75" style="width:23.25pt;height:14.25pt" o:ole="">
            <v:imagedata r:id="rId72" o:title=""/>
          </v:shape>
          <o:OLEObject Type="Embed" ProgID="Equation.3" ShapeID="_x0000_i1050" DrawAspect="Content" ObjectID="_1394625930" r:id="rId73"/>
        </w:object>
      </w:r>
      <w:r>
        <w:rPr>
          <w:color w:val="000000"/>
          <w:lang w:eastAsia="zh-CN"/>
        </w:rPr>
        <w:t xml:space="preserve"> to </w:t>
      </w:r>
      <w:r w:rsidRPr="00780F2A">
        <w:rPr>
          <w:color w:val="000000"/>
          <w:position w:val="-6"/>
          <w:lang w:eastAsia="zh-CN"/>
        </w:rPr>
        <w:object w:dxaOrig="580" w:dyaOrig="320">
          <v:shape id="_x0000_i1051" type="#_x0000_t75" style="width:23.25pt;height:14.25pt" o:ole="">
            <v:imagedata r:id="rId74" o:title=""/>
          </v:shape>
          <o:OLEObject Type="Embed" ProgID="Equation.3" ShapeID="_x0000_i1051" DrawAspect="Content" ObjectID="_1394625931" r:id="rId75"/>
        </w:object>
      </w:r>
      <w:r>
        <w:rPr>
          <w:color w:val="000000"/>
          <w:lang w:eastAsia="zh-CN"/>
        </w:rPr>
        <w:t xml:space="preserve"> at </w:t>
      </w:r>
      <w:r w:rsidRPr="00780F2A">
        <w:rPr>
          <w:color w:val="000000"/>
          <w:position w:val="-6"/>
          <w:lang w:eastAsia="zh-CN"/>
        </w:rPr>
        <w:object w:dxaOrig="279" w:dyaOrig="320">
          <v:shape id="_x0000_i1052" type="#_x0000_t75" style="width:11.25pt;height:14.25pt" o:ole="">
            <v:imagedata r:id="rId76" o:title=""/>
          </v:shape>
          <o:OLEObject Type="Embed" ProgID="Equation.3" ShapeID="_x0000_i1052" DrawAspect="Content" ObjectID="_1394625932" r:id="rId77"/>
        </w:object>
      </w:r>
      <w:r>
        <w:rPr>
          <w:color w:val="000000"/>
          <w:lang w:eastAsia="zh-CN"/>
        </w:rPr>
        <w:t xml:space="preserve">per step.  The apparent phase center was tracked on the receiving Vivaldi antenna as it was rotated from </w:t>
      </w:r>
      <w:r w:rsidRPr="00780F2A">
        <w:rPr>
          <w:color w:val="000000"/>
          <w:position w:val="-6"/>
          <w:lang w:eastAsia="zh-CN"/>
        </w:rPr>
        <w:object w:dxaOrig="580" w:dyaOrig="320">
          <v:shape id="_x0000_i1053" type="#_x0000_t75" style="width:23.25pt;height:14.25pt" o:ole="">
            <v:imagedata r:id="rId72" o:title=""/>
          </v:shape>
          <o:OLEObject Type="Embed" ProgID="Equation.3" ShapeID="_x0000_i1053" DrawAspect="Content" ObjectID="_1394625933" r:id="rId78"/>
        </w:object>
      </w:r>
      <w:r>
        <w:rPr>
          <w:color w:val="000000"/>
          <w:lang w:eastAsia="zh-CN"/>
        </w:rPr>
        <w:t xml:space="preserve"> to </w:t>
      </w:r>
      <w:r w:rsidRPr="00780F2A">
        <w:rPr>
          <w:color w:val="000000"/>
          <w:position w:val="-6"/>
          <w:lang w:eastAsia="zh-CN"/>
        </w:rPr>
        <w:object w:dxaOrig="580" w:dyaOrig="320">
          <v:shape id="_x0000_i1054" type="#_x0000_t75" style="width:23.25pt;height:14.25pt" o:ole="">
            <v:imagedata r:id="rId74" o:title=""/>
          </v:shape>
          <o:OLEObject Type="Embed" ProgID="Equation.3" ShapeID="_x0000_i1054" DrawAspect="Content" ObjectID="_1394625934" r:id="rId79"/>
        </w:object>
      </w:r>
      <w:r>
        <w:rPr>
          <w:color w:val="000000"/>
          <w:lang w:eastAsia="zh-CN"/>
        </w:rPr>
        <w:t xml:space="preserve"> with an optically tracked probe. These reference points from the optical system were used to calculate the actual center of rotation during the experiment.  This allowed changes in the actual phase center as the receiving antenna was rotated to be separated from physical movement of the apparent phase center, shown in </w:t>
      </w:r>
      <w:r w:rsidR="0035301D">
        <w:rPr>
          <w:color w:val="000000"/>
          <w:lang w:eastAsia="zh-CN"/>
        </w:rPr>
        <w:fldChar w:fldCharType="begin"/>
      </w:r>
      <w:r w:rsidR="004D28B3">
        <w:rPr>
          <w:color w:val="000000"/>
          <w:lang w:eastAsia="zh-CN"/>
        </w:rPr>
        <w:instrText xml:space="preserve"> REF _Ref252731518 \h </w:instrText>
      </w:r>
      <w:r w:rsidR="0035301D">
        <w:rPr>
          <w:color w:val="000000"/>
          <w:lang w:eastAsia="zh-CN"/>
        </w:rPr>
      </w:r>
      <w:r w:rsidR="0035301D">
        <w:rPr>
          <w:color w:val="000000"/>
          <w:lang w:eastAsia="zh-CN"/>
        </w:rPr>
        <w:fldChar w:fldCharType="separate"/>
      </w:r>
      <w:r w:rsidR="00353473" w:rsidRPr="004D28B3">
        <w:rPr>
          <w:color w:val="000000" w:themeColor="text1"/>
          <w:szCs w:val="22"/>
        </w:rPr>
        <w:t xml:space="preserve">Figure </w:t>
      </w:r>
      <w:r w:rsidR="00353473">
        <w:rPr>
          <w:noProof/>
          <w:color w:val="000000" w:themeColor="text1"/>
          <w:szCs w:val="22"/>
        </w:rPr>
        <w:t>2</w:t>
      </w:r>
      <w:r w:rsidR="00353473" w:rsidRPr="004D28B3">
        <w:rPr>
          <w:color w:val="000000" w:themeColor="text1"/>
          <w:szCs w:val="22"/>
        </w:rPr>
        <w:t>-</w:t>
      </w:r>
      <w:r w:rsidR="00353473">
        <w:rPr>
          <w:noProof/>
          <w:color w:val="000000" w:themeColor="text1"/>
          <w:szCs w:val="22"/>
        </w:rPr>
        <w:t>20</w:t>
      </w:r>
      <w:r w:rsidR="0035301D">
        <w:rPr>
          <w:color w:val="000000"/>
          <w:lang w:eastAsia="zh-CN"/>
        </w:rPr>
        <w:fldChar w:fldCharType="end"/>
      </w:r>
      <w:r>
        <w:rPr>
          <w:color w:val="000000"/>
          <w:lang w:eastAsia="zh-CN"/>
        </w:rPr>
        <w:t>.</w:t>
      </w:r>
    </w:p>
    <w:p w:rsidR="00631F86" w:rsidRDefault="004D28B3" w:rsidP="009E2171">
      <w:pPr>
        <w:tabs>
          <w:tab w:val="left" w:pos="3870"/>
        </w:tabs>
        <w:spacing w:beforeLines="30" w:line="240" w:lineRule="auto"/>
        <w:ind w:firstLine="0"/>
        <w:jc w:val="center"/>
      </w:pPr>
      <w:r>
        <w:object w:dxaOrig="8352" w:dyaOrig="5940">
          <v:shape id="_x0000_i1055" type="#_x0000_t75" style="width:299.25pt;height:212.25pt" o:ole="">
            <v:imagedata r:id="rId80" o:title=""/>
          </v:shape>
          <o:OLEObject Type="Embed" ProgID="SmartDraw.2" ShapeID="_x0000_i1055" DrawAspect="Content" ObjectID="_1394625935" r:id="rId81"/>
        </w:object>
      </w:r>
    </w:p>
    <w:p w:rsidR="00631F86" w:rsidRPr="004D28B3" w:rsidRDefault="004D28B3" w:rsidP="004D28B3">
      <w:pPr>
        <w:spacing w:after="360" w:line="240" w:lineRule="auto"/>
        <w:ind w:firstLine="0"/>
        <w:rPr>
          <w:rFonts w:cs="AdvMacTim-I"/>
        </w:rPr>
      </w:pPr>
      <w:bookmarkStart w:id="226" w:name="_Ref252731518"/>
      <w:bookmarkStart w:id="227" w:name="_Toc320162092"/>
      <w:r w:rsidRPr="004D28B3">
        <w:rPr>
          <w:color w:val="000000" w:themeColor="text1"/>
          <w:szCs w:val="22"/>
        </w:rPr>
        <w:t xml:space="preserve">Figure </w:t>
      </w:r>
      <w:r w:rsidR="0035301D" w:rsidRPr="004D28B3">
        <w:rPr>
          <w:b/>
          <w:color w:val="000000" w:themeColor="text1"/>
          <w:szCs w:val="22"/>
        </w:rPr>
        <w:fldChar w:fldCharType="begin"/>
      </w:r>
      <w:r w:rsidRPr="004D28B3">
        <w:rPr>
          <w:color w:val="000000" w:themeColor="text1"/>
          <w:szCs w:val="22"/>
        </w:rPr>
        <w:instrText xml:space="preserve"> STYLEREF 1 \s </w:instrText>
      </w:r>
      <w:r w:rsidR="0035301D" w:rsidRPr="004D28B3">
        <w:rPr>
          <w:b/>
          <w:color w:val="000000" w:themeColor="text1"/>
          <w:szCs w:val="22"/>
        </w:rPr>
        <w:fldChar w:fldCharType="separate"/>
      </w:r>
      <w:r w:rsidR="00353473">
        <w:rPr>
          <w:noProof/>
          <w:color w:val="000000" w:themeColor="text1"/>
          <w:szCs w:val="22"/>
        </w:rPr>
        <w:t>2</w:t>
      </w:r>
      <w:r w:rsidR="0035301D" w:rsidRPr="004D28B3">
        <w:rPr>
          <w:b/>
          <w:color w:val="000000" w:themeColor="text1"/>
          <w:szCs w:val="22"/>
        </w:rPr>
        <w:fldChar w:fldCharType="end"/>
      </w:r>
      <w:r w:rsidRPr="004D28B3">
        <w:rPr>
          <w:color w:val="000000" w:themeColor="text1"/>
          <w:szCs w:val="22"/>
        </w:rPr>
        <w:t>-</w:t>
      </w:r>
      <w:r w:rsidR="0035301D" w:rsidRPr="004D28B3">
        <w:rPr>
          <w:b/>
          <w:color w:val="000000" w:themeColor="text1"/>
          <w:szCs w:val="22"/>
        </w:rPr>
        <w:fldChar w:fldCharType="begin"/>
      </w:r>
      <w:r w:rsidRPr="004D28B3">
        <w:rPr>
          <w:color w:val="000000" w:themeColor="text1"/>
          <w:szCs w:val="22"/>
        </w:rPr>
        <w:instrText xml:space="preserve"> SEQ Figure \* ARABIC \s 1 </w:instrText>
      </w:r>
      <w:r w:rsidR="0035301D" w:rsidRPr="004D28B3">
        <w:rPr>
          <w:b/>
          <w:color w:val="000000" w:themeColor="text1"/>
          <w:szCs w:val="22"/>
        </w:rPr>
        <w:fldChar w:fldCharType="separate"/>
      </w:r>
      <w:r w:rsidR="00353473">
        <w:rPr>
          <w:noProof/>
          <w:color w:val="000000" w:themeColor="text1"/>
          <w:szCs w:val="22"/>
        </w:rPr>
        <w:t>20</w:t>
      </w:r>
      <w:r w:rsidR="0035301D" w:rsidRPr="004D28B3">
        <w:rPr>
          <w:b/>
          <w:color w:val="000000" w:themeColor="text1"/>
          <w:szCs w:val="22"/>
        </w:rPr>
        <w:fldChar w:fldCharType="end"/>
      </w:r>
      <w:bookmarkEnd w:id="226"/>
      <w:r w:rsidRPr="004D28B3">
        <w:rPr>
          <w:color w:val="000000" w:themeColor="text1"/>
          <w:szCs w:val="22"/>
        </w:rPr>
        <w:t xml:space="preserve">: </w:t>
      </w:r>
      <w:r w:rsidR="00631F86" w:rsidRPr="004D28B3">
        <w:t xml:space="preserve">Experimental setup of Vivaldi antennas in </w:t>
      </w:r>
      <w:r w:rsidR="00631F86" w:rsidRPr="004D28B3">
        <w:rPr>
          <w:rFonts w:cs="AdvMacTim-I"/>
        </w:rPr>
        <w:t>an anechoic chamber used to measure</w:t>
      </w:r>
      <w:r w:rsidR="00631F86" w:rsidRPr="004D28B3">
        <w:t xml:space="preserve"> Vivaldi a</w:t>
      </w:r>
      <w:r w:rsidR="00631F86" w:rsidRPr="004D28B3">
        <w:rPr>
          <w:rFonts w:cs="AdvMacTim-I"/>
        </w:rPr>
        <w:t>ntenna directivity-dependent phase center variation.</w:t>
      </w:r>
      <w:bookmarkEnd w:id="227"/>
    </w:p>
    <w:p w:rsidR="004D28B3" w:rsidRPr="00631F86" w:rsidRDefault="0035301D" w:rsidP="0075036B">
      <w:pPr>
        <w:jc w:val="both"/>
        <w:rPr>
          <w:lang w:eastAsia="zh-CN"/>
        </w:rPr>
      </w:pPr>
      <w:r>
        <w:rPr>
          <w:lang w:eastAsia="zh-CN"/>
        </w:rPr>
        <w:lastRenderedPageBreak/>
        <w:fldChar w:fldCharType="begin"/>
      </w:r>
      <w:r w:rsidR="004D28B3">
        <w:rPr>
          <w:lang w:eastAsia="zh-CN"/>
        </w:rPr>
        <w:instrText xml:space="preserve"> REF _Ref252731558 \h </w:instrText>
      </w:r>
      <w:r>
        <w:rPr>
          <w:lang w:eastAsia="zh-CN"/>
        </w:rPr>
      </w:r>
      <w:r>
        <w:rPr>
          <w:lang w:eastAsia="zh-CN"/>
        </w:rPr>
        <w:fldChar w:fldCharType="separate"/>
      </w:r>
      <w:r w:rsidR="00353473" w:rsidRPr="008F7BDF">
        <w:rPr>
          <w:color w:val="000000" w:themeColor="text1"/>
          <w:szCs w:val="22"/>
        </w:rPr>
        <w:t xml:space="preserve">Figure </w:t>
      </w:r>
      <w:r w:rsidR="00353473">
        <w:rPr>
          <w:noProof/>
          <w:color w:val="000000" w:themeColor="text1"/>
          <w:szCs w:val="22"/>
        </w:rPr>
        <w:t>2</w:t>
      </w:r>
      <w:r w:rsidR="00353473" w:rsidRPr="008F7BDF">
        <w:rPr>
          <w:color w:val="000000" w:themeColor="text1"/>
          <w:szCs w:val="22"/>
        </w:rPr>
        <w:t>-</w:t>
      </w:r>
      <w:r w:rsidR="00353473">
        <w:rPr>
          <w:noProof/>
          <w:color w:val="000000" w:themeColor="text1"/>
          <w:szCs w:val="22"/>
        </w:rPr>
        <w:t>21</w:t>
      </w:r>
      <w:r>
        <w:rPr>
          <w:lang w:eastAsia="zh-CN"/>
        </w:rPr>
        <w:fldChar w:fldCharType="end"/>
      </w:r>
      <w:r w:rsidR="00631F86">
        <w:rPr>
          <w:lang w:eastAsia="zh-CN"/>
        </w:rPr>
        <w:t xml:space="preserve"> shows the measured phase center displacement for both the E and H cuts. As shown in </w:t>
      </w:r>
      <w:r>
        <w:rPr>
          <w:lang w:eastAsia="zh-CN"/>
        </w:rPr>
        <w:fldChar w:fldCharType="begin"/>
      </w:r>
      <w:r w:rsidR="004D28B3">
        <w:rPr>
          <w:lang w:eastAsia="zh-CN"/>
        </w:rPr>
        <w:instrText xml:space="preserve"> REF _Ref252731558 \h </w:instrText>
      </w:r>
      <w:r>
        <w:rPr>
          <w:lang w:eastAsia="zh-CN"/>
        </w:rPr>
      </w:r>
      <w:r>
        <w:rPr>
          <w:lang w:eastAsia="zh-CN"/>
        </w:rPr>
        <w:fldChar w:fldCharType="separate"/>
      </w:r>
      <w:r w:rsidR="00353473" w:rsidRPr="008F7BDF">
        <w:rPr>
          <w:color w:val="000000" w:themeColor="text1"/>
          <w:szCs w:val="22"/>
        </w:rPr>
        <w:t xml:space="preserve">Figure </w:t>
      </w:r>
      <w:r w:rsidR="00353473">
        <w:rPr>
          <w:noProof/>
          <w:color w:val="000000" w:themeColor="text1"/>
          <w:szCs w:val="22"/>
        </w:rPr>
        <w:t>2</w:t>
      </w:r>
      <w:r w:rsidR="00353473" w:rsidRPr="008F7BDF">
        <w:rPr>
          <w:color w:val="000000" w:themeColor="text1"/>
          <w:szCs w:val="22"/>
        </w:rPr>
        <w:t>-</w:t>
      </w:r>
      <w:r w:rsidR="00353473">
        <w:rPr>
          <w:noProof/>
          <w:color w:val="000000" w:themeColor="text1"/>
          <w:szCs w:val="22"/>
        </w:rPr>
        <w:t>21</w:t>
      </w:r>
      <w:r>
        <w:rPr>
          <w:lang w:eastAsia="zh-CN"/>
        </w:rPr>
        <w:fldChar w:fldCharType="end"/>
      </w:r>
      <w:r w:rsidR="00631F86">
        <w:rPr>
          <w:lang w:eastAsia="zh-CN"/>
        </w:rPr>
        <w:t>, t</w:t>
      </w:r>
      <w:r w:rsidR="00631F86">
        <w:t xml:space="preserve">he measured phase center variation versus rotating angle indicates a small phase center variation of less than 2 mm within </w:t>
      </w:r>
      <w:r w:rsidR="00631F86" w:rsidRPr="00780F2A">
        <w:rPr>
          <w:position w:val="-6"/>
          <w:lang w:eastAsia="zh-CN"/>
        </w:rPr>
        <w:object w:dxaOrig="580" w:dyaOrig="320">
          <v:shape id="_x0000_i1056" type="#_x0000_t75" style="width:23.25pt;height:14.25pt" o:ole="">
            <v:imagedata r:id="rId82" o:title=""/>
          </v:shape>
          <o:OLEObject Type="Embed" ProgID="Equation.3" ShapeID="_x0000_i1056" DrawAspect="Content" ObjectID="_1394625936" r:id="rId83"/>
        </w:object>
      </w:r>
      <w:r w:rsidR="00631F86">
        <w:rPr>
          <w:lang w:eastAsia="zh-CN"/>
        </w:rPr>
        <w:t xml:space="preserve"> while the variation degrades dramatically with an angle greater than </w:t>
      </w:r>
      <w:r w:rsidR="00631F86" w:rsidRPr="00780F2A">
        <w:rPr>
          <w:position w:val="-6"/>
          <w:lang w:eastAsia="zh-CN"/>
        </w:rPr>
        <w:object w:dxaOrig="400" w:dyaOrig="320">
          <v:shape id="_x0000_i1057" type="#_x0000_t75" style="width:15.75pt;height:14.25pt" o:ole="">
            <v:imagedata r:id="rId84" o:title=""/>
          </v:shape>
          <o:OLEObject Type="Embed" ProgID="Equation.3" ShapeID="_x0000_i1057" DrawAspect="Content" ObjectID="_1394625937" r:id="rId85"/>
        </w:object>
      </w:r>
      <w:r w:rsidR="00631F86">
        <w:rPr>
          <w:lang w:eastAsia="zh-CN"/>
        </w:rPr>
        <w:t>. TDOA-related error due to this phase center error can be minimized by varying the number of base stations and their orientation in a standard size room. Additionally, other techniques to calibrate out the phase center error in a practical system by either assuming or measuring orientation for each base station is required</w:t>
      </w:r>
      <w:r w:rsidR="004D28B3">
        <w:rPr>
          <w:lang w:eastAsia="zh-CN"/>
        </w:rPr>
        <w:t xml:space="preserve"> to achieve sub-mm accuracy.</w:t>
      </w:r>
    </w:p>
    <w:p w:rsidR="00342F4F" w:rsidRPr="00342F4F" w:rsidRDefault="00342F4F" w:rsidP="00342F4F">
      <w:pPr>
        <w:pStyle w:val="Heading3"/>
      </w:pPr>
      <w:bookmarkStart w:id="228" w:name="_Toc320161799"/>
      <w:r>
        <w:t>Time Difference of Arrival</w:t>
      </w:r>
      <w:bookmarkEnd w:id="228"/>
    </w:p>
    <w:tbl>
      <w:tblPr>
        <w:tblW w:w="0" w:type="auto"/>
        <w:jc w:val="center"/>
        <w:tblInd w:w="-1153" w:type="dxa"/>
        <w:tblBorders>
          <w:top w:val="single" w:sz="4" w:space="0" w:color="auto"/>
          <w:bottom w:val="single" w:sz="4" w:space="0" w:color="auto"/>
        </w:tblBorders>
        <w:tblLook w:val="01E0"/>
      </w:tblPr>
      <w:tblGrid>
        <w:gridCol w:w="8809"/>
      </w:tblGrid>
      <w:tr w:rsidR="00875E0F" w:rsidRPr="00F75881" w:rsidTr="005E6E43">
        <w:trPr>
          <w:trHeight w:hRule="exact" w:val="325"/>
          <w:jc w:val="center"/>
        </w:trPr>
        <w:tc>
          <w:tcPr>
            <w:tcW w:w="8809" w:type="dxa"/>
          </w:tcPr>
          <w:p w:rsidR="00875E0F" w:rsidRPr="005E6E43" w:rsidRDefault="00875E0F" w:rsidP="005E6E43">
            <w:pPr>
              <w:pStyle w:val="Caption"/>
              <w:spacing w:after="0"/>
              <w:rPr>
                <w:b w:val="0"/>
                <w:szCs w:val="22"/>
              </w:rPr>
            </w:pPr>
            <w:r w:rsidRPr="005E6E43">
              <w:rPr>
                <w:b w:val="0"/>
                <w:szCs w:val="22"/>
              </w:rPr>
              <w:t xml:space="preserve">Algorithm </w:t>
            </w:r>
            <w:r w:rsidR="0035301D" w:rsidRPr="005E6E43">
              <w:rPr>
                <w:b w:val="0"/>
                <w:szCs w:val="22"/>
              </w:rPr>
              <w:fldChar w:fldCharType="begin"/>
            </w:r>
            <w:r w:rsidRPr="005E6E43">
              <w:rPr>
                <w:b w:val="0"/>
                <w:szCs w:val="22"/>
              </w:rPr>
              <w:instrText xml:space="preserve"> SEQ Algorithm \* ARABIC </w:instrText>
            </w:r>
            <w:r w:rsidR="0035301D" w:rsidRPr="005E6E43">
              <w:rPr>
                <w:b w:val="0"/>
                <w:szCs w:val="22"/>
              </w:rPr>
              <w:fldChar w:fldCharType="separate"/>
            </w:r>
            <w:r w:rsidR="00353473">
              <w:rPr>
                <w:b w:val="0"/>
                <w:noProof/>
                <w:szCs w:val="22"/>
              </w:rPr>
              <w:t>2</w:t>
            </w:r>
            <w:r w:rsidR="0035301D" w:rsidRPr="005E6E43">
              <w:rPr>
                <w:b w:val="0"/>
                <w:szCs w:val="22"/>
              </w:rPr>
              <w:fldChar w:fldCharType="end"/>
            </w:r>
            <w:r w:rsidRPr="005E6E43">
              <w:rPr>
                <w:b w:val="0"/>
                <w:szCs w:val="22"/>
              </w:rPr>
              <w:t>: TDOA Algorithm</w:t>
            </w:r>
          </w:p>
        </w:tc>
      </w:tr>
    </w:tbl>
    <w:p w:rsidR="0075036B" w:rsidRDefault="00875E0F" w:rsidP="0075036B">
      <w:pPr>
        <w:spacing w:after="240"/>
        <w:jc w:val="both"/>
      </w:pPr>
      <w:r w:rsidRPr="00291BFB">
        <w:rPr>
          <w:rFonts w:hint="eastAsia"/>
        </w:rPr>
        <w:t xml:space="preserve">There are </w:t>
      </w:r>
      <w:r w:rsidRPr="00A20BDA">
        <w:rPr>
          <w:rFonts w:hint="eastAsia"/>
        </w:rPr>
        <w:t>four receivers at known positions R</w:t>
      </w:r>
      <w:r w:rsidRPr="00A20BDA">
        <w:rPr>
          <w:vertAlign w:val="subscript"/>
        </w:rPr>
        <w:t>x1</w:t>
      </w:r>
      <w:r w:rsidRPr="00A20BDA">
        <w:rPr>
          <w:rFonts w:hint="eastAsia"/>
        </w:rPr>
        <w:t xml:space="preserve"> or (x</w:t>
      </w:r>
      <w:r w:rsidRPr="00A20BDA">
        <w:rPr>
          <w:rFonts w:hint="eastAsia"/>
          <w:vertAlign w:val="subscript"/>
        </w:rPr>
        <w:t>1</w:t>
      </w:r>
      <w:r w:rsidRPr="00A20BDA">
        <w:rPr>
          <w:rFonts w:hint="eastAsia"/>
        </w:rPr>
        <w:t>, y</w:t>
      </w:r>
      <w:r w:rsidRPr="00A20BDA">
        <w:rPr>
          <w:rFonts w:hint="eastAsia"/>
          <w:vertAlign w:val="subscript"/>
        </w:rPr>
        <w:t>1</w:t>
      </w:r>
      <w:r w:rsidRPr="00A20BDA">
        <w:rPr>
          <w:rFonts w:hint="eastAsia"/>
        </w:rPr>
        <w:t>, z</w:t>
      </w:r>
      <w:r w:rsidRPr="00A20BDA">
        <w:rPr>
          <w:rFonts w:hint="eastAsia"/>
          <w:vertAlign w:val="subscript"/>
        </w:rPr>
        <w:t>1</w:t>
      </w:r>
      <w:r w:rsidRPr="00A20BDA">
        <w:rPr>
          <w:rFonts w:hint="eastAsia"/>
        </w:rPr>
        <w:t>), R</w:t>
      </w:r>
      <w:r w:rsidRPr="00A20BDA">
        <w:rPr>
          <w:vertAlign w:val="subscript"/>
        </w:rPr>
        <w:t>x2</w:t>
      </w:r>
      <w:r w:rsidRPr="00A20BDA">
        <w:t xml:space="preserve"> </w:t>
      </w:r>
      <w:r w:rsidRPr="00A20BDA">
        <w:rPr>
          <w:rFonts w:hint="eastAsia"/>
        </w:rPr>
        <w:t>or (x</w:t>
      </w:r>
      <w:r w:rsidRPr="00A20BDA">
        <w:rPr>
          <w:rFonts w:hint="eastAsia"/>
          <w:vertAlign w:val="subscript"/>
        </w:rPr>
        <w:t>2</w:t>
      </w:r>
      <w:r w:rsidRPr="00A20BDA">
        <w:rPr>
          <w:rFonts w:hint="eastAsia"/>
        </w:rPr>
        <w:t>, y</w:t>
      </w:r>
      <w:r w:rsidRPr="00A20BDA">
        <w:rPr>
          <w:rFonts w:hint="eastAsia"/>
          <w:vertAlign w:val="subscript"/>
        </w:rPr>
        <w:t>2</w:t>
      </w:r>
      <w:r w:rsidRPr="00A20BDA">
        <w:rPr>
          <w:rFonts w:hint="eastAsia"/>
        </w:rPr>
        <w:t>, z</w:t>
      </w:r>
      <w:r w:rsidRPr="00A20BDA">
        <w:rPr>
          <w:rFonts w:hint="eastAsia"/>
          <w:vertAlign w:val="subscript"/>
        </w:rPr>
        <w:t>2</w:t>
      </w:r>
      <w:r w:rsidRPr="00A20BDA">
        <w:rPr>
          <w:rFonts w:hint="eastAsia"/>
        </w:rPr>
        <w:t>), R</w:t>
      </w:r>
      <w:r w:rsidRPr="00A20BDA">
        <w:rPr>
          <w:vertAlign w:val="subscript"/>
        </w:rPr>
        <w:t>x3</w:t>
      </w:r>
      <w:r w:rsidRPr="00A20BDA">
        <w:rPr>
          <w:rFonts w:hint="eastAsia"/>
        </w:rPr>
        <w:t xml:space="preserve"> or (x</w:t>
      </w:r>
      <w:r w:rsidRPr="00A20BDA">
        <w:rPr>
          <w:rFonts w:hint="eastAsia"/>
          <w:vertAlign w:val="subscript"/>
        </w:rPr>
        <w:t>3</w:t>
      </w:r>
      <w:r w:rsidRPr="00A20BDA">
        <w:rPr>
          <w:rFonts w:hint="eastAsia"/>
        </w:rPr>
        <w:t>, y</w:t>
      </w:r>
      <w:r w:rsidRPr="00A20BDA">
        <w:rPr>
          <w:rFonts w:hint="eastAsia"/>
          <w:vertAlign w:val="subscript"/>
        </w:rPr>
        <w:t>3</w:t>
      </w:r>
      <w:r w:rsidRPr="00A20BDA">
        <w:rPr>
          <w:rFonts w:hint="eastAsia"/>
        </w:rPr>
        <w:t>, z</w:t>
      </w:r>
      <w:r w:rsidRPr="00A20BDA">
        <w:rPr>
          <w:rFonts w:hint="eastAsia"/>
          <w:vertAlign w:val="subscript"/>
        </w:rPr>
        <w:t>3</w:t>
      </w:r>
      <w:r w:rsidRPr="00A20BDA">
        <w:rPr>
          <w:rFonts w:hint="eastAsia"/>
        </w:rPr>
        <w:t>), and R</w:t>
      </w:r>
      <w:r w:rsidRPr="00A20BDA">
        <w:rPr>
          <w:vertAlign w:val="subscript"/>
        </w:rPr>
        <w:t>x4</w:t>
      </w:r>
      <w:r w:rsidRPr="00A20BDA">
        <w:rPr>
          <w:rFonts w:hint="eastAsia"/>
        </w:rPr>
        <w:t xml:space="preserve"> or (x</w:t>
      </w:r>
      <w:r w:rsidRPr="00A20BDA">
        <w:rPr>
          <w:rFonts w:hint="eastAsia"/>
          <w:vertAlign w:val="subscript"/>
        </w:rPr>
        <w:t>4</w:t>
      </w:r>
      <w:r w:rsidRPr="00A20BDA">
        <w:rPr>
          <w:rFonts w:hint="eastAsia"/>
        </w:rPr>
        <w:t>, y</w:t>
      </w:r>
      <w:r w:rsidRPr="00A20BDA">
        <w:rPr>
          <w:rFonts w:hint="eastAsia"/>
          <w:vertAlign w:val="subscript"/>
        </w:rPr>
        <w:t>4</w:t>
      </w:r>
      <w:r w:rsidRPr="00A20BDA">
        <w:rPr>
          <w:rFonts w:hint="eastAsia"/>
        </w:rPr>
        <w:t>, z</w:t>
      </w:r>
      <w:r w:rsidRPr="00A20BDA">
        <w:rPr>
          <w:rFonts w:hint="eastAsia"/>
          <w:vertAlign w:val="subscript"/>
        </w:rPr>
        <w:t>4</w:t>
      </w:r>
      <w:r w:rsidRPr="00A20BDA">
        <w:rPr>
          <w:rFonts w:hint="eastAsia"/>
        </w:rPr>
        <w:t>), and a tag at unknown position (x</w:t>
      </w:r>
      <w:r w:rsidRPr="00A20BDA">
        <w:rPr>
          <w:rFonts w:hint="eastAsia"/>
          <w:vertAlign w:val="subscript"/>
        </w:rPr>
        <w:t>u</w:t>
      </w:r>
      <w:r w:rsidRPr="00A20BDA">
        <w:rPr>
          <w:rFonts w:hint="eastAsia"/>
        </w:rPr>
        <w:t>, y</w:t>
      </w:r>
      <w:r w:rsidRPr="00A20BDA">
        <w:rPr>
          <w:rFonts w:hint="eastAsia"/>
          <w:vertAlign w:val="subscript"/>
        </w:rPr>
        <w:t>u</w:t>
      </w:r>
      <w:r w:rsidRPr="00A20BDA">
        <w:rPr>
          <w:rFonts w:hint="eastAsia"/>
        </w:rPr>
        <w:t>, z</w:t>
      </w:r>
      <w:r w:rsidRPr="00A20BDA">
        <w:rPr>
          <w:rFonts w:hint="eastAsia"/>
          <w:vertAlign w:val="subscript"/>
        </w:rPr>
        <w:t>u</w:t>
      </w:r>
      <w:r w:rsidRPr="00A20BDA">
        <w:rPr>
          <w:rFonts w:hint="eastAsia"/>
        </w:rPr>
        <w:t>)</w:t>
      </w:r>
      <w:r>
        <w:t xml:space="preserve"> </w:t>
      </w:r>
      <w:r w:rsidRPr="00E02376">
        <w:t>(</w:t>
      </w:r>
      <w:fldSimple w:instr=" REF _Ref252733617 \h  \* MERGEFORMAT ">
        <w:r w:rsidR="00353473" w:rsidRPr="00495C77">
          <w:rPr>
            <w:color w:val="000000" w:themeColor="text1"/>
            <w:szCs w:val="22"/>
          </w:rPr>
          <w:t xml:space="preserve">Figure </w:t>
        </w:r>
        <w:r w:rsidR="00353473" w:rsidRPr="00353473">
          <w:rPr>
            <w:noProof/>
            <w:color w:val="000000" w:themeColor="text1"/>
            <w:szCs w:val="22"/>
          </w:rPr>
          <w:t>2</w:t>
        </w:r>
        <w:r w:rsidR="00353473" w:rsidRPr="00495C77">
          <w:rPr>
            <w:noProof/>
            <w:color w:val="000000" w:themeColor="text1"/>
            <w:szCs w:val="22"/>
          </w:rPr>
          <w:t>-</w:t>
        </w:r>
        <w:r w:rsidR="00353473" w:rsidRPr="00353473">
          <w:rPr>
            <w:noProof/>
            <w:color w:val="000000" w:themeColor="text1"/>
            <w:szCs w:val="22"/>
          </w:rPr>
          <w:t>22</w:t>
        </w:r>
      </w:fldSimple>
      <w:r w:rsidRPr="00E02376">
        <w:t>)</w:t>
      </w:r>
      <w:r w:rsidRPr="00E02376">
        <w:rPr>
          <w:rFonts w:hint="eastAsia"/>
        </w:rPr>
        <w:t xml:space="preserve">. The </w:t>
      </w:r>
      <w:r w:rsidRPr="00A20BDA">
        <w:rPr>
          <w:rFonts w:hint="eastAsia"/>
        </w:rPr>
        <w:t xml:space="preserve">measured distance between four known receivers to the unknown tag can be represented as </w:t>
      </w:r>
      <w:r w:rsidRPr="00A20BDA">
        <w:rPr>
          <w:b/>
          <w:bCs/>
          <w:position w:val="-10"/>
        </w:rPr>
        <w:object w:dxaOrig="240" w:dyaOrig="300">
          <v:shape id="_x0000_i1058" type="#_x0000_t75" style="width:14.25pt;height:18.75pt" o:ole="">
            <v:imagedata r:id="rId86" o:title=""/>
          </v:shape>
          <o:OLEObject Type="Embed" ProgID="Equation.3" ShapeID="_x0000_i1058" DrawAspect="Content" ObjectID="_1394625938" r:id="rId87"/>
        </w:object>
      </w:r>
      <w:r w:rsidRPr="00A20BDA">
        <w:rPr>
          <w:rFonts w:hint="eastAsia"/>
        </w:rPr>
        <w:t xml:space="preserve">, </w:t>
      </w:r>
    </w:p>
    <w:p w:rsidR="0075036B" w:rsidRDefault="0075036B" w:rsidP="0075036B">
      <w:pPr>
        <w:tabs>
          <w:tab w:val="left" w:pos="3870"/>
        </w:tabs>
        <w:spacing w:line="240" w:lineRule="auto"/>
        <w:ind w:firstLine="0"/>
        <w:jc w:val="center"/>
        <w:rPr>
          <w:rFonts w:ascii="Times-Roman" w:hAnsi="Times-Roman" w:cs="Times-Roman"/>
        </w:rPr>
      </w:pPr>
      <w:r>
        <w:rPr>
          <w:noProof/>
        </w:rPr>
        <w:drawing>
          <wp:inline distT="0" distB="0" distL="0" distR="0">
            <wp:extent cx="3197080" cy="2400300"/>
            <wp:effectExtent l="0" t="0" r="0" b="0"/>
            <wp:docPr id="136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8" cstate="print"/>
                    <a:srcRect/>
                    <a:stretch>
                      <a:fillRect/>
                    </a:stretch>
                  </pic:blipFill>
                  <pic:spPr bwMode="auto">
                    <a:xfrm>
                      <a:off x="0" y="0"/>
                      <a:ext cx="3197080" cy="2400300"/>
                    </a:xfrm>
                    <a:prstGeom prst="rect">
                      <a:avLst/>
                    </a:prstGeom>
                    <a:noFill/>
                    <a:ln w="9525">
                      <a:noFill/>
                      <a:miter lim="800000"/>
                      <a:headEnd/>
                      <a:tailEnd/>
                    </a:ln>
                  </pic:spPr>
                </pic:pic>
              </a:graphicData>
            </a:graphic>
          </wp:inline>
        </w:drawing>
      </w:r>
    </w:p>
    <w:p w:rsidR="0075036B" w:rsidRPr="0075036B" w:rsidRDefault="0075036B" w:rsidP="0075036B">
      <w:pPr>
        <w:spacing w:line="240" w:lineRule="auto"/>
        <w:ind w:firstLine="0"/>
        <w:jc w:val="center"/>
        <w:rPr>
          <w:szCs w:val="22"/>
        </w:rPr>
      </w:pPr>
      <w:bookmarkStart w:id="229" w:name="_Ref252731558"/>
      <w:bookmarkStart w:id="230" w:name="_Toc320162093"/>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2</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21</w:t>
      </w:r>
      <w:r w:rsidR="0035301D" w:rsidRPr="008F7BDF">
        <w:rPr>
          <w:b/>
          <w:color w:val="000000" w:themeColor="text1"/>
          <w:szCs w:val="22"/>
        </w:rPr>
        <w:fldChar w:fldCharType="end"/>
      </w:r>
      <w:bookmarkEnd w:id="229"/>
      <w:r w:rsidRPr="004D28B3">
        <w:rPr>
          <w:color w:val="000000" w:themeColor="text1"/>
          <w:szCs w:val="22"/>
        </w:rPr>
        <w:t xml:space="preserve">: </w:t>
      </w:r>
      <w:r w:rsidRPr="004D28B3">
        <w:rPr>
          <w:szCs w:val="22"/>
        </w:rPr>
        <w:t>Measured Vivaldi phase center error versus angle for E-cut and H-cut.</w:t>
      </w:r>
      <w:bookmarkEnd w:id="230"/>
    </w:p>
    <w:p w:rsidR="00875E0F" w:rsidRDefault="00875E0F" w:rsidP="0075036B">
      <w:pPr>
        <w:ind w:firstLine="0"/>
        <w:jc w:val="both"/>
      </w:pPr>
      <w:r w:rsidRPr="00A20BDA">
        <w:rPr>
          <w:b/>
          <w:bCs/>
          <w:position w:val="-10"/>
        </w:rPr>
        <w:object w:dxaOrig="279" w:dyaOrig="300">
          <v:shape id="_x0000_i1059" type="#_x0000_t75" style="width:15.75pt;height:18.75pt" o:ole="">
            <v:imagedata r:id="rId89" o:title=""/>
          </v:shape>
          <o:OLEObject Type="Embed" ProgID="Equation.3" ShapeID="_x0000_i1059" DrawAspect="Content" ObjectID="_1394625939" r:id="rId90"/>
        </w:object>
      </w:r>
      <w:r w:rsidRPr="00A20BDA">
        <w:rPr>
          <w:rFonts w:hint="eastAsia"/>
        </w:rPr>
        <w:t xml:space="preserve">, </w:t>
      </w:r>
      <w:r w:rsidRPr="00A20BDA">
        <w:rPr>
          <w:b/>
          <w:bCs/>
          <w:position w:val="-10"/>
        </w:rPr>
        <w:object w:dxaOrig="279" w:dyaOrig="300">
          <v:shape id="_x0000_i1060" type="#_x0000_t75" style="width:18.75pt;height:19.5pt" o:ole="">
            <v:imagedata r:id="rId91" o:title=""/>
          </v:shape>
          <o:OLEObject Type="Embed" ProgID="Equation.3" ShapeID="_x0000_i1060" DrawAspect="Content" ObjectID="_1394625940" r:id="rId92"/>
        </w:object>
      </w:r>
      <w:r w:rsidRPr="00A20BDA">
        <w:rPr>
          <w:rFonts w:hint="eastAsia"/>
        </w:rPr>
        <w:t xml:space="preserve">, and </w:t>
      </w:r>
      <w:r w:rsidRPr="00A20BDA">
        <w:rPr>
          <w:b/>
          <w:bCs/>
          <w:position w:val="-10"/>
        </w:rPr>
        <w:object w:dxaOrig="279" w:dyaOrig="300">
          <v:shape id="_x0000_i1061" type="#_x0000_t75" style="width:15.75pt;height:18.75pt" o:ole="">
            <v:imagedata r:id="rId93" o:title=""/>
          </v:shape>
          <o:OLEObject Type="Embed" ProgID="Equation.3" ShapeID="_x0000_i1061" DrawAspect="Content" ObjectID="_1394625941" r:id="rId94"/>
        </w:object>
      </w:r>
      <w:r w:rsidRPr="00A20BDA">
        <w:rPr>
          <w:rFonts w:hint="eastAsia"/>
        </w:rPr>
        <w:t>, which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88"/>
        <w:gridCol w:w="2088"/>
      </w:tblGrid>
      <w:tr w:rsidR="00875E0F" w:rsidRPr="00A20BDA" w:rsidTr="00875E0F">
        <w:trPr>
          <w:trHeight w:val="351"/>
        </w:trPr>
        <w:tc>
          <w:tcPr>
            <w:tcW w:w="7488" w:type="dxa"/>
            <w:vAlign w:val="center"/>
          </w:tcPr>
          <w:p w:rsidR="00875E0F" w:rsidRPr="00A20BDA" w:rsidRDefault="00875E0F" w:rsidP="00495C77">
            <w:pPr>
              <w:spacing w:after="120"/>
              <w:jc w:val="right"/>
            </w:pPr>
            <w:r w:rsidRPr="00A20BDA">
              <w:rPr>
                <w:position w:val="-34"/>
              </w:rPr>
              <w:object w:dxaOrig="4640" w:dyaOrig="800">
                <v:shape id="_x0000_i1062" type="#_x0000_t75" style="width:254.25pt;height:45pt" o:ole="">
                  <v:imagedata r:id="rId95" o:title=""/>
                </v:shape>
                <o:OLEObject Type="Embed" ProgID="Equation.3" ShapeID="_x0000_i1062" DrawAspect="Content" ObjectID="_1394625942" r:id="rId96"/>
              </w:object>
            </w:r>
          </w:p>
        </w:tc>
        <w:tc>
          <w:tcPr>
            <w:tcW w:w="2088" w:type="dxa"/>
            <w:vAlign w:val="center"/>
          </w:tcPr>
          <w:p w:rsidR="00875E0F" w:rsidRPr="00A20BDA" w:rsidRDefault="00875E0F" w:rsidP="00875E0F">
            <w:pPr>
              <w:jc w:val="right"/>
              <w:rPr>
                <w:bCs/>
              </w:rPr>
            </w:pPr>
            <w:bookmarkStart w:id="231" w:name="_Ref212093365"/>
            <w:bookmarkStart w:id="232" w:name="_Ref212296052"/>
            <w:r w:rsidRPr="00A20BDA">
              <w:rPr>
                <w:bCs/>
              </w:rPr>
              <w:t>(</w:t>
            </w:r>
            <w:bookmarkEnd w:id="231"/>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8</w:t>
            </w:r>
            <w:r w:rsidR="0035301D">
              <w:rPr>
                <w:bCs/>
              </w:rPr>
              <w:fldChar w:fldCharType="end"/>
            </w:r>
            <w:r w:rsidRPr="00A20BDA">
              <w:rPr>
                <w:bCs/>
              </w:rPr>
              <w:t>)</w:t>
            </w:r>
            <w:bookmarkEnd w:id="232"/>
          </w:p>
        </w:tc>
      </w:tr>
    </w:tbl>
    <w:tbl>
      <w:tblPr>
        <w:tblStyle w:val="TableGrid"/>
        <w:tblpPr w:leftFromText="180" w:rightFromText="180" w:vertAnchor="text" w:horzAnchor="margin" w:tblpY="12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68"/>
        <w:gridCol w:w="2808"/>
      </w:tblGrid>
      <w:tr w:rsidR="00495C77" w:rsidRPr="00A20BDA" w:rsidTr="00495C77">
        <w:trPr>
          <w:trHeight w:val="351"/>
        </w:trPr>
        <w:tc>
          <w:tcPr>
            <w:tcW w:w="6768" w:type="dxa"/>
            <w:vAlign w:val="center"/>
          </w:tcPr>
          <w:p w:rsidR="00495C77" w:rsidRPr="00A20BDA" w:rsidRDefault="00495C77" w:rsidP="00495C77">
            <w:pPr>
              <w:spacing w:line="240" w:lineRule="auto"/>
              <w:ind w:firstLine="0"/>
            </w:pPr>
            <w:r>
              <w:t xml:space="preserve">                                                                         </w:t>
            </w:r>
            <w:r w:rsidRPr="00A20BDA">
              <w:object w:dxaOrig="1460" w:dyaOrig="360">
                <v:shape id="_x0000_i1063" type="#_x0000_t75" style="width:72.75pt;height:18.75pt" o:ole="">
                  <v:imagedata r:id="rId97" o:title=""/>
                </v:shape>
                <o:OLEObject Type="Embed" ProgID="Equation.3" ShapeID="_x0000_i1063" DrawAspect="Content" ObjectID="_1394625943" r:id="rId98"/>
              </w:object>
            </w:r>
          </w:p>
          <w:p w:rsidR="00495C77" w:rsidRPr="00A20BDA" w:rsidRDefault="00495C77" w:rsidP="00495C77">
            <w:pPr>
              <w:spacing w:line="240" w:lineRule="auto"/>
              <w:jc w:val="right"/>
            </w:pPr>
            <w:r w:rsidRPr="00A20BDA">
              <w:rPr>
                <w:b/>
                <w:bCs/>
              </w:rPr>
              <w:object w:dxaOrig="3660" w:dyaOrig="460">
                <v:shape id="_x0000_i1064" type="#_x0000_t75" style="width:174.75pt;height:22.5pt" o:ole="">
                  <v:imagedata r:id="rId99" o:title=""/>
                </v:shape>
                <o:OLEObject Type="Embed" ProgID="Equation.3" ShapeID="_x0000_i1064" DrawAspect="Content" ObjectID="_1394625944" r:id="rId100"/>
              </w:object>
            </w:r>
          </w:p>
          <w:p w:rsidR="00495C77" w:rsidRPr="00A20BDA" w:rsidRDefault="00495C77" w:rsidP="00495C77">
            <w:pPr>
              <w:spacing w:line="240" w:lineRule="auto"/>
              <w:jc w:val="right"/>
            </w:pPr>
            <w:r w:rsidRPr="00A20BDA">
              <w:rPr>
                <w:position w:val="-14"/>
              </w:rPr>
              <w:object w:dxaOrig="3960" w:dyaOrig="460">
                <v:shape id="_x0000_i1065" type="#_x0000_t75" style="width:174.75pt;height:22.5pt" o:ole="">
                  <v:imagedata r:id="rId101" o:title=""/>
                </v:shape>
                <o:OLEObject Type="Embed" ProgID="Equation.3" ShapeID="_x0000_i1065" DrawAspect="Content" ObjectID="_1394625945" r:id="rId102"/>
              </w:object>
            </w:r>
          </w:p>
        </w:tc>
        <w:tc>
          <w:tcPr>
            <w:tcW w:w="2808" w:type="dxa"/>
            <w:vAlign w:val="center"/>
          </w:tcPr>
          <w:p w:rsidR="00495C77" w:rsidRPr="00A20BDA" w:rsidRDefault="00495C77" w:rsidP="00495C77">
            <w:pPr>
              <w:spacing w:line="240" w:lineRule="auto"/>
              <w:jc w:val="right"/>
              <w:rPr>
                <w:bCs/>
              </w:rPr>
            </w:pPr>
            <w:bookmarkStart w:id="233" w:name="_Ref211704624"/>
            <w:r w:rsidRPr="00A20BDA">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9</w:t>
            </w:r>
            <w:r w:rsidR="0035301D">
              <w:rPr>
                <w:bCs/>
              </w:rPr>
              <w:fldChar w:fldCharType="end"/>
            </w:r>
            <w:bookmarkEnd w:id="233"/>
            <w:r w:rsidRPr="00A20BDA">
              <w:rPr>
                <w:bCs/>
              </w:rPr>
              <w:t>)</w:t>
            </w:r>
          </w:p>
        </w:tc>
      </w:tr>
    </w:tbl>
    <w:p w:rsidR="00495C77" w:rsidRDefault="00495C77" w:rsidP="00495C77">
      <w:pPr>
        <w:ind w:firstLine="0"/>
        <w:jc w:val="both"/>
      </w:pPr>
      <w:r w:rsidRPr="00A20BDA">
        <w:rPr>
          <w:rFonts w:hint="eastAsia"/>
        </w:rPr>
        <w:t xml:space="preserve"> where </w:t>
      </w:r>
      <w:r w:rsidRPr="00A20BDA">
        <w:rPr>
          <w:rFonts w:hint="eastAsia"/>
          <w:i/>
        </w:rPr>
        <w:t>i</w:t>
      </w:r>
      <w:r w:rsidRPr="00A20BDA">
        <w:rPr>
          <w:rFonts w:hint="eastAsia"/>
        </w:rPr>
        <w:t xml:space="preserve"> = 1, 2, 3, and 4, </w:t>
      </w:r>
      <w:r w:rsidRPr="00A20BDA">
        <w:rPr>
          <w:rFonts w:hint="eastAsia"/>
          <w:i/>
        </w:rPr>
        <w:t>c</w:t>
      </w:r>
      <w:r w:rsidRPr="00A20BDA">
        <w:rPr>
          <w:rFonts w:hint="eastAsia"/>
        </w:rPr>
        <w:t xml:space="preserve"> is speed of light, and </w:t>
      </w:r>
      <w:r w:rsidRPr="00A20BDA">
        <w:rPr>
          <w:bCs/>
          <w:i/>
        </w:rPr>
        <w:t>t</w:t>
      </w:r>
      <w:r w:rsidRPr="00A20BDA">
        <w:rPr>
          <w:bCs/>
          <w:i/>
          <w:vertAlign w:val="subscript"/>
        </w:rPr>
        <w:t>u</w:t>
      </w:r>
      <w:r w:rsidRPr="00A20BDA">
        <w:rPr>
          <w:rFonts w:hint="eastAsia"/>
        </w:rPr>
        <w:t xml:space="preserve"> is the unknown time delay in hardware.</w:t>
      </w:r>
      <w:r>
        <w:t xml:space="preserve"> </w:t>
      </w:r>
      <w:r w:rsidRPr="00A20BDA">
        <w:t xml:space="preserve">The differential distances between </w:t>
      </w:r>
      <w:r w:rsidRPr="00A20BDA">
        <w:rPr>
          <w:rFonts w:hint="eastAsia"/>
        </w:rPr>
        <w:t>four</w:t>
      </w:r>
      <w:r w:rsidRPr="00A20BDA">
        <w:t xml:space="preserve"> receivers</w:t>
      </w:r>
      <w:r w:rsidRPr="00A20BDA">
        <w:rPr>
          <w:rFonts w:hint="eastAsia"/>
        </w:rPr>
        <w:t xml:space="preserve"> and the tag can be written as</w:t>
      </w:r>
    </w:p>
    <w:p w:rsidR="00875E0F" w:rsidRDefault="00875E0F" w:rsidP="00495C77">
      <w:pPr>
        <w:spacing w:line="240" w:lineRule="auto"/>
        <w:ind w:firstLine="0"/>
        <w:jc w:val="both"/>
      </w:pPr>
    </w:p>
    <w:p w:rsidR="00875E0F" w:rsidRPr="00A20BDA" w:rsidRDefault="00875E0F" w:rsidP="00495C77">
      <w:pPr>
        <w:ind w:firstLine="0"/>
        <w:jc w:val="both"/>
      </w:pPr>
      <w:r w:rsidRPr="00A20BDA">
        <w:rPr>
          <w:rFonts w:hint="eastAsia"/>
        </w:rPr>
        <w:t xml:space="preserve">where </w:t>
      </w:r>
      <w:r w:rsidRPr="00A20BDA">
        <w:rPr>
          <w:rFonts w:hint="eastAsia"/>
          <w:i/>
        </w:rPr>
        <w:t>k</w:t>
      </w:r>
      <w:r w:rsidRPr="00A20BDA">
        <w:rPr>
          <w:rFonts w:hint="eastAsia"/>
        </w:rPr>
        <w:t xml:space="preserve"> = 2, 3, and 4, and the time delay </w:t>
      </w:r>
      <w:r w:rsidRPr="00A20BDA">
        <w:rPr>
          <w:bCs/>
          <w:i/>
        </w:rPr>
        <w:t>t</w:t>
      </w:r>
      <w:r w:rsidRPr="00A20BDA">
        <w:rPr>
          <w:bCs/>
          <w:i/>
          <w:vertAlign w:val="subscript"/>
        </w:rPr>
        <w:t>u</w:t>
      </w:r>
      <w:r w:rsidRPr="00A20BDA">
        <w:rPr>
          <w:rFonts w:hint="eastAsia"/>
        </w:rPr>
        <w:t xml:space="preserve"> in hardware has been cancelled.</w:t>
      </w:r>
      <w:r>
        <w:t xml:space="preserve"> </w:t>
      </w:r>
      <w:r w:rsidRPr="00A20BDA">
        <w:rPr>
          <w:rFonts w:hint="eastAsia"/>
        </w:rPr>
        <w:t>Differentiat</w:t>
      </w:r>
      <w:r>
        <w:t>ing</w:t>
      </w:r>
      <w:r w:rsidRPr="00A20BDA">
        <w:rPr>
          <w:rFonts w:hint="eastAsia"/>
        </w:rPr>
        <w:t xml:space="preserve"> this equation will give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68"/>
        <w:gridCol w:w="2808"/>
      </w:tblGrid>
      <w:tr w:rsidR="00875E0F" w:rsidRPr="00A20BDA" w:rsidTr="00495C77">
        <w:trPr>
          <w:trHeight w:val="351"/>
        </w:trPr>
        <w:tc>
          <w:tcPr>
            <w:tcW w:w="6768" w:type="dxa"/>
            <w:vAlign w:val="center"/>
          </w:tcPr>
          <w:p w:rsidR="00875E0F" w:rsidRPr="00A20BDA" w:rsidRDefault="00875E0F" w:rsidP="00875E0F">
            <w:pPr>
              <w:jc w:val="right"/>
            </w:pPr>
            <w:r w:rsidRPr="00A20BDA">
              <w:rPr>
                <w:b/>
                <w:bCs/>
              </w:rPr>
              <w:object w:dxaOrig="4840" w:dyaOrig="760">
                <v:shape id="_x0000_i1066" type="#_x0000_t75" style="width:222.75pt;height:34.5pt" o:ole="">
                  <v:imagedata r:id="rId103" o:title=""/>
                </v:shape>
                <o:OLEObject Type="Embed" ProgID="Equation.3" ShapeID="_x0000_i1066" DrawAspect="Content" ObjectID="_1394625946" r:id="rId104"/>
              </w:object>
            </w:r>
          </w:p>
          <w:p w:rsidR="00875E0F" w:rsidRPr="00A20BDA" w:rsidRDefault="00875E0F" w:rsidP="00875E0F">
            <w:pPr>
              <w:jc w:val="right"/>
            </w:pPr>
            <w:r w:rsidRPr="00A20BDA">
              <w:rPr>
                <w:rFonts w:hint="eastAsia"/>
              </w:rPr>
              <w:t xml:space="preserve">  </w:t>
            </w:r>
            <w:r w:rsidRPr="00A20BDA">
              <w:rPr>
                <w:b/>
                <w:bCs/>
              </w:rPr>
              <w:object w:dxaOrig="4280" w:dyaOrig="760">
                <v:shape id="_x0000_i1067" type="#_x0000_t75" style="width:194.25pt;height:33.75pt" o:ole="">
                  <v:imagedata r:id="rId105" o:title=""/>
                </v:shape>
                <o:OLEObject Type="Embed" ProgID="Equation.3" ShapeID="_x0000_i1067" DrawAspect="Content" ObjectID="_1394625947" r:id="rId106"/>
              </w:object>
            </w:r>
          </w:p>
          <w:p w:rsidR="00875E0F" w:rsidRPr="00A20BDA" w:rsidRDefault="00495C77" w:rsidP="00495C77">
            <w:pPr>
              <w:jc w:val="center"/>
            </w:pPr>
            <w:r>
              <w:rPr>
                <w:b/>
                <w:bCs/>
              </w:rPr>
              <w:t xml:space="preserve">                                    </w:t>
            </w:r>
            <w:r w:rsidR="00875E0F" w:rsidRPr="00A20BDA">
              <w:rPr>
                <w:b/>
                <w:bCs/>
              </w:rPr>
              <w:object w:dxaOrig="2720" w:dyaOrig="760">
                <v:shape id="_x0000_i1068" type="#_x0000_t75" style="width:121.5pt;height:33.75pt" o:ole="">
                  <v:imagedata r:id="rId107" o:title=""/>
                </v:shape>
                <o:OLEObject Type="Embed" ProgID="Equation.3" ShapeID="_x0000_i1068" DrawAspect="Content" ObjectID="_1394625948" r:id="rId108"/>
              </w:object>
            </w:r>
          </w:p>
          <w:p w:rsidR="00875E0F" w:rsidRPr="00A20BDA" w:rsidRDefault="00495C77" w:rsidP="00495C77">
            <w:r>
              <w:t xml:space="preserve">                                                  </w:t>
            </w:r>
            <w:r w:rsidR="00875E0F" w:rsidRPr="00A20BDA">
              <w:object w:dxaOrig="2700" w:dyaOrig="760">
                <v:shape id="_x0000_i1069" type="#_x0000_t75" style="width:125.25pt;height:34.5pt" o:ole="">
                  <v:imagedata r:id="rId109" o:title=""/>
                </v:shape>
                <o:OLEObject Type="Embed" ProgID="Equation.3" ShapeID="_x0000_i1069" DrawAspect="Content" ObjectID="_1394625949" r:id="rId110"/>
              </w:object>
            </w:r>
          </w:p>
          <w:p w:rsidR="00875E0F" w:rsidRPr="00A20BDA" w:rsidRDefault="00495C77" w:rsidP="00495C77">
            <w:r>
              <w:rPr>
                <w:b/>
                <w:bCs/>
              </w:rPr>
              <w:t xml:space="preserve">                                                  </w:t>
            </w:r>
            <w:r w:rsidR="00875E0F" w:rsidRPr="00A20BDA">
              <w:rPr>
                <w:b/>
                <w:bCs/>
              </w:rPr>
              <w:object w:dxaOrig="2700" w:dyaOrig="760">
                <v:shape id="_x0000_i1070" type="#_x0000_t75" style="width:122.25pt;height:34.5pt" o:ole="">
                  <v:imagedata r:id="rId111" o:title=""/>
                </v:shape>
                <o:OLEObject Type="Embed" ProgID="Equation.3" ShapeID="_x0000_i1070" DrawAspect="Content" ObjectID="_1394625950" r:id="rId112"/>
              </w:object>
            </w:r>
          </w:p>
        </w:tc>
        <w:tc>
          <w:tcPr>
            <w:tcW w:w="2808" w:type="dxa"/>
            <w:vAlign w:val="center"/>
          </w:tcPr>
          <w:p w:rsidR="00875E0F" w:rsidRPr="00A20BDA" w:rsidRDefault="00875E0F" w:rsidP="00495C77">
            <w:pPr>
              <w:jc w:val="right"/>
              <w:rPr>
                <w:bCs/>
              </w:rPr>
            </w:pPr>
            <w:bookmarkStart w:id="234" w:name="_Ref252733722"/>
            <w:bookmarkStart w:id="235" w:name="_Ref210032233"/>
            <w:r w:rsidRPr="00A20BDA">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10</w:t>
            </w:r>
            <w:r w:rsidR="0035301D">
              <w:rPr>
                <w:bCs/>
              </w:rPr>
              <w:fldChar w:fldCharType="end"/>
            </w:r>
            <w:bookmarkEnd w:id="234"/>
            <w:r w:rsidRPr="00A20BDA">
              <w:rPr>
                <w:bCs/>
              </w:rPr>
              <w:t>)</w:t>
            </w:r>
            <w:bookmarkEnd w:id="235"/>
          </w:p>
        </w:tc>
      </w:tr>
    </w:tbl>
    <w:p w:rsidR="00875E0F" w:rsidRDefault="00875E0F" w:rsidP="0075036B">
      <w:pPr>
        <w:ind w:firstLine="0"/>
        <w:jc w:val="distribute"/>
      </w:pPr>
      <w:r w:rsidRPr="00A20BDA">
        <w:t>I</w:t>
      </w:r>
      <w:r w:rsidRPr="00A20BDA">
        <w:rPr>
          <w:rFonts w:hint="eastAsia"/>
        </w:rPr>
        <w:t>n</w:t>
      </w:r>
      <w:r w:rsidR="00F63C58">
        <w:t xml:space="preserve"> </w:t>
      </w:r>
      <w:r w:rsidR="0035301D">
        <w:fldChar w:fldCharType="begin"/>
      </w:r>
      <w:r w:rsidR="00F63C58">
        <w:instrText xml:space="preserve"> REF _Ref252733712 \h </w:instrText>
      </w:r>
      <w:r w:rsidR="0035301D">
        <w:fldChar w:fldCharType="separate"/>
      </w:r>
      <w:r w:rsidR="00353473" w:rsidRPr="00A20BDA">
        <w:rPr>
          <w:bCs/>
        </w:rPr>
        <w:t>(</w:t>
      </w:r>
      <w:r w:rsidR="00353473">
        <w:rPr>
          <w:bCs/>
          <w:noProof/>
        </w:rPr>
        <w:t>2</w:t>
      </w:r>
      <w:r w:rsidR="00353473">
        <w:rPr>
          <w:bCs/>
        </w:rPr>
        <w:noBreakHyphen/>
      </w:r>
      <w:r w:rsidR="00353473">
        <w:rPr>
          <w:bCs/>
          <w:noProof/>
        </w:rPr>
        <w:t>12</w:t>
      </w:r>
      <w:r w:rsidR="0035301D">
        <w:fldChar w:fldCharType="end"/>
      </w:r>
      <w:r w:rsidR="0075036B">
        <w:t>)</w:t>
      </w:r>
      <w:r w:rsidRPr="00A20BDA">
        <w:rPr>
          <w:rFonts w:hint="eastAsia"/>
        </w:rPr>
        <w:t xml:space="preserve">, </w:t>
      </w:r>
      <w:r w:rsidRPr="00A20BDA">
        <w:rPr>
          <w:position w:val="-10"/>
        </w:rPr>
        <w:object w:dxaOrig="240" w:dyaOrig="300">
          <v:shape id="_x0000_i1071" type="#_x0000_t75" style="width:14.25pt;height:18.75pt" o:ole="">
            <v:imagedata r:id="rId113" o:title=""/>
          </v:shape>
          <o:OLEObject Type="Embed" ProgID="Equation.3" ShapeID="_x0000_i1071" DrawAspect="Content" ObjectID="_1394625951" r:id="rId114"/>
        </w:object>
      </w:r>
      <w:r w:rsidRPr="00A20BDA">
        <w:rPr>
          <w:rFonts w:hint="eastAsia"/>
        </w:rPr>
        <w:t xml:space="preserve">, </w:t>
      </w:r>
      <w:r w:rsidRPr="00A20BDA">
        <w:rPr>
          <w:b/>
          <w:bCs/>
          <w:position w:val="-10"/>
        </w:rPr>
        <w:object w:dxaOrig="279" w:dyaOrig="300">
          <v:shape id="_x0000_i1072" type="#_x0000_t75" style="width:15.75pt;height:18.75pt" o:ole="">
            <v:imagedata r:id="rId115" o:title=""/>
          </v:shape>
          <o:OLEObject Type="Embed" ProgID="Equation.3" ShapeID="_x0000_i1072" DrawAspect="Content" ObjectID="_1394625952" r:id="rId116"/>
        </w:object>
      </w:r>
      <w:r w:rsidRPr="00A20BDA">
        <w:rPr>
          <w:rFonts w:hint="eastAsia"/>
        </w:rPr>
        <w:t xml:space="preserve">, and </w:t>
      </w:r>
      <w:r w:rsidRPr="00A20BDA">
        <w:rPr>
          <w:b/>
          <w:bCs/>
          <w:position w:val="-10"/>
        </w:rPr>
        <w:object w:dxaOrig="260" w:dyaOrig="300">
          <v:shape id="_x0000_i1073" type="#_x0000_t75" style="width:15pt;height:18.75pt" o:ole="">
            <v:imagedata r:id="rId117" o:title=""/>
          </v:shape>
          <o:OLEObject Type="Embed" ProgID="Equation.3" ShapeID="_x0000_i1073" DrawAspect="Content" ObjectID="_1394625953" r:id="rId118"/>
        </w:object>
      </w:r>
      <w:r w:rsidRPr="00A20BDA">
        <w:rPr>
          <w:rFonts w:hint="eastAsia"/>
        </w:rPr>
        <w:t xml:space="preserve"> are treated as known values by assuming some initial values </w:t>
      </w:r>
    </w:p>
    <w:p w:rsidR="00875E0F" w:rsidRPr="00E02376" w:rsidRDefault="00F63C58" w:rsidP="003A5DE5">
      <w:pPr>
        <w:keepNext/>
        <w:spacing w:line="240" w:lineRule="auto"/>
        <w:ind w:firstLine="0"/>
        <w:jc w:val="center"/>
        <w:rPr>
          <w:sz w:val="18"/>
          <w:szCs w:val="18"/>
        </w:rPr>
      </w:pPr>
      <w:r w:rsidRPr="00E02376">
        <w:rPr>
          <w:sz w:val="18"/>
          <w:szCs w:val="18"/>
        </w:rPr>
        <w:object w:dxaOrig="4867" w:dyaOrig="3427">
          <v:shape id="_x0000_i1074" type="#_x0000_t75" style="width:270pt;height:192.75pt" o:ole="">
            <v:imagedata r:id="rId119" o:title=""/>
          </v:shape>
          <o:OLEObject Type="Embed" ProgID="SmartDraw.2" ShapeID="_x0000_i1074" DrawAspect="Content" ObjectID="_1394625954" r:id="rId120"/>
        </w:object>
      </w:r>
    </w:p>
    <w:p w:rsidR="00875E0F" w:rsidRPr="00495C77" w:rsidRDefault="00495C77" w:rsidP="0075036B">
      <w:pPr>
        <w:pStyle w:val="Caption"/>
        <w:spacing w:after="600"/>
        <w:ind w:firstLine="0"/>
        <w:rPr>
          <w:b w:val="0"/>
        </w:rPr>
      </w:pPr>
      <w:bookmarkStart w:id="236" w:name="_Ref252733617"/>
      <w:bookmarkStart w:id="237" w:name="_Toc212534576"/>
      <w:bookmarkStart w:id="238" w:name="_Toc212389025"/>
      <w:bookmarkStart w:id="239" w:name="_Toc214210276"/>
      <w:bookmarkStart w:id="240" w:name="_Toc320162094"/>
      <w:r w:rsidRPr="00495C77">
        <w:rPr>
          <w:b w:val="0"/>
          <w:color w:val="000000" w:themeColor="text1"/>
          <w:szCs w:val="22"/>
        </w:rPr>
        <w:t xml:space="preserve">Figure </w:t>
      </w:r>
      <w:r w:rsidR="0035301D" w:rsidRPr="00495C77">
        <w:rPr>
          <w:b w:val="0"/>
          <w:color w:val="000000" w:themeColor="text1"/>
          <w:szCs w:val="22"/>
        </w:rPr>
        <w:fldChar w:fldCharType="begin"/>
      </w:r>
      <w:r w:rsidRPr="00495C77">
        <w:rPr>
          <w:b w:val="0"/>
          <w:color w:val="000000" w:themeColor="text1"/>
          <w:szCs w:val="22"/>
        </w:rPr>
        <w:instrText xml:space="preserve"> STYLEREF 1 \s </w:instrText>
      </w:r>
      <w:r w:rsidR="0035301D" w:rsidRPr="00495C77">
        <w:rPr>
          <w:b w:val="0"/>
          <w:color w:val="000000" w:themeColor="text1"/>
          <w:szCs w:val="22"/>
        </w:rPr>
        <w:fldChar w:fldCharType="separate"/>
      </w:r>
      <w:r w:rsidR="00353473">
        <w:rPr>
          <w:b w:val="0"/>
          <w:noProof/>
          <w:color w:val="000000" w:themeColor="text1"/>
          <w:szCs w:val="22"/>
        </w:rPr>
        <w:t>2</w:t>
      </w:r>
      <w:r w:rsidR="0035301D" w:rsidRPr="00495C77">
        <w:rPr>
          <w:b w:val="0"/>
          <w:color w:val="000000" w:themeColor="text1"/>
          <w:szCs w:val="22"/>
        </w:rPr>
        <w:fldChar w:fldCharType="end"/>
      </w:r>
      <w:r w:rsidRPr="00495C77">
        <w:rPr>
          <w:b w:val="0"/>
          <w:color w:val="000000" w:themeColor="text1"/>
          <w:szCs w:val="22"/>
        </w:rPr>
        <w:t>-</w:t>
      </w:r>
      <w:r w:rsidR="0035301D" w:rsidRPr="00495C77">
        <w:rPr>
          <w:b w:val="0"/>
          <w:color w:val="000000" w:themeColor="text1"/>
          <w:szCs w:val="22"/>
        </w:rPr>
        <w:fldChar w:fldCharType="begin"/>
      </w:r>
      <w:r w:rsidRPr="00495C77">
        <w:rPr>
          <w:b w:val="0"/>
          <w:color w:val="000000" w:themeColor="text1"/>
          <w:szCs w:val="22"/>
        </w:rPr>
        <w:instrText xml:space="preserve"> SEQ Figure \* ARABIC \s 1 </w:instrText>
      </w:r>
      <w:r w:rsidR="0035301D" w:rsidRPr="00495C77">
        <w:rPr>
          <w:b w:val="0"/>
          <w:color w:val="000000" w:themeColor="text1"/>
          <w:szCs w:val="22"/>
        </w:rPr>
        <w:fldChar w:fldCharType="separate"/>
      </w:r>
      <w:r w:rsidR="00353473">
        <w:rPr>
          <w:b w:val="0"/>
          <w:noProof/>
          <w:color w:val="000000" w:themeColor="text1"/>
          <w:szCs w:val="22"/>
        </w:rPr>
        <w:t>22</w:t>
      </w:r>
      <w:r w:rsidR="0035301D" w:rsidRPr="00495C77">
        <w:rPr>
          <w:b w:val="0"/>
          <w:color w:val="000000" w:themeColor="text1"/>
          <w:szCs w:val="22"/>
        </w:rPr>
        <w:fldChar w:fldCharType="end"/>
      </w:r>
      <w:bookmarkEnd w:id="236"/>
      <w:r w:rsidRPr="00495C77">
        <w:rPr>
          <w:b w:val="0"/>
          <w:color w:val="000000" w:themeColor="text1"/>
          <w:szCs w:val="22"/>
        </w:rPr>
        <w:t xml:space="preserve">: </w:t>
      </w:r>
      <w:r w:rsidR="00875E0F" w:rsidRPr="00495C77">
        <w:rPr>
          <w:b w:val="0"/>
        </w:rPr>
        <w:t>Calculation of tag position based on TDOA approach</w:t>
      </w:r>
      <w:bookmarkEnd w:id="237"/>
      <w:bookmarkEnd w:id="238"/>
      <w:bookmarkEnd w:id="239"/>
      <w:r>
        <w:rPr>
          <w:b w:val="0"/>
        </w:rPr>
        <w:t>.</w:t>
      </w:r>
      <w:bookmarkEnd w:id="240"/>
    </w:p>
    <w:p w:rsidR="00875E0F" w:rsidRDefault="00875E0F" w:rsidP="00495C77">
      <w:pPr>
        <w:ind w:firstLine="0"/>
        <w:jc w:val="both"/>
      </w:pPr>
      <w:r w:rsidRPr="00A20BDA">
        <w:rPr>
          <w:rFonts w:hint="eastAsia"/>
        </w:rPr>
        <w:t xml:space="preserve">for the tag position. </w:t>
      </w:r>
      <w:r w:rsidRPr="00A20BDA">
        <w:rPr>
          <w:position w:val="-10"/>
        </w:rPr>
        <w:object w:dxaOrig="340" w:dyaOrig="300">
          <v:shape id="_x0000_i1075" type="#_x0000_t75" style="width:19.5pt;height:18.75pt" o:ole="">
            <v:imagedata r:id="rId121" o:title=""/>
          </v:shape>
          <o:OLEObject Type="Embed" ProgID="Equation.3" ShapeID="_x0000_i1075" DrawAspect="Content" ObjectID="_1394625955" r:id="rId122"/>
        </w:object>
      </w:r>
      <w:r w:rsidRPr="00A20BDA">
        <w:rPr>
          <w:rFonts w:hint="eastAsia"/>
        </w:rPr>
        <w:t xml:space="preserve">, </w:t>
      </w:r>
      <w:r w:rsidRPr="00A20BDA">
        <w:rPr>
          <w:b/>
          <w:bCs/>
          <w:position w:val="-10"/>
        </w:rPr>
        <w:object w:dxaOrig="360" w:dyaOrig="300">
          <v:shape id="_x0000_i1076" type="#_x0000_t75" style="width:22.5pt;height:18.75pt" o:ole="">
            <v:imagedata r:id="rId123" o:title=""/>
          </v:shape>
          <o:OLEObject Type="Embed" ProgID="Equation.3" ShapeID="_x0000_i1076" DrawAspect="Content" ObjectID="_1394625956" r:id="rId124"/>
        </w:object>
      </w:r>
      <w:r w:rsidRPr="00A20BDA">
        <w:rPr>
          <w:rFonts w:hint="eastAsia"/>
        </w:rPr>
        <w:t xml:space="preserve">, and </w:t>
      </w:r>
      <w:r w:rsidRPr="00A20BDA">
        <w:rPr>
          <w:b/>
          <w:bCs/>
          <w:position w:val="-10"/>
        </w:rPr>
        <w:object w:dxaOrig="340" w:dyaOrig="300">
          <v:shape id="_x0000_i1077" type="#_x0000_t75" style="width:19.5pt;height:18.75pt" o:ole="">
            <v:imagedata r:id="rId125" o:title=""/>
          </v:shape>
          <o:OLEObject Type="Embed" ProgID="Equation.3" ShapeID="_x0000_i1077" DrawAspect="Content" ObjectID="_1394625957" r:id="rId126"/>
        </w:object>
      </w:r>
      <w:r w:rsidRPr="00A20BDA">
        <w:rPr>
          <w:rFonts w:hint="eastAsia"/>
        </w:rPr>
        <w:t xml:space="preserve"> are considered as the only unknowns. From the initial tag position the first set of </w:t>
      </w:r>
      <w:r w:rsidRPr="00A20BDA">
        <w:rPr>
          <w:position w:val="-10"/>
        </w:rPr>
        <w:object w:dxaOrig="340" w:dyaOrig="300">
          <v:shape id="_x0000_i1078" type="#_x0000_t75" style="width:19.5pt;height:18.75pt" o:ole="">
            <v:imagedata r:id="rId127" o:title=""/>
          </v:shape>
          <o:OLEObject Type="Embed" ProgID="Equation.3" ShapeID="_x0000_i1078" DrawAspect="Content" ObjectID="_1394625958" r:id="rId128"/>
        </w:object>
      </w:r>
      <w:r w:rsidRPr="00A20BDA">
        <w:rPr>
          <w:rFonts w:hint="eastAsia"/>
        </w:rPr>
        <w:t xml:space="preserve">, </w:t>
      </w:r>
      <w:r w:rsidRPr="00A20BDA">
        <w:rPr>
          <w:b/>
          <w:bCs/>
          <w:position w:val="-10"/>
        </w:rPr>
        <w:object w:dxaOrig="360" w:dyaOrig="300">
          <v:shape id="_x0000_i1079" type="#_x0000_t75" style="width:22.5pt;height:18.75pt" o:ole="">
            <v:imagedata r:id="rId123" o:title=""/>
          </v:shape>
          <o:OLEObject Type="Embed" ProgID="Equation.3" ShapeID="_x0000_i1079" DrawAspect="Content" ObjectID="_1394625959" r:id="rId129"/>
        </w:object>
      </w:r>
      <w:r w:rsidRPr="00A20BDA">
        <w:rPr>
          <w:rFonts w:hint="eastAsia"/>
        </w:rPr>
        <w:t xml:space="preserve">, and </w:t>
      </w:r>
      <w:r w:rsidRPr="00A20BDA">
        <w:rPr>
          <w:b/>
          <w:bCs/>
          <w:position w:val="-10"/>
        </w:rPr>
        <w:object w:dxaOrig="340" w:dyaOrig="300">
          <v:shape id="_x0000_i1080" type="#_x0000_t75" style="width:19.5pt;height:18.75pt" o:ole="">
            <v:imagedata r:id="rId125" o:title=""/>
          </v:shape>
          <o:OLEObject Type="Embed" ProgID="Equation.3" ShapeID="_x0000_i1080" DrawAspect="Content" ObjectID="_1394625960" r:id="rId130"/>
        </w:object>
      </w:r>
      <w:r w:rsidR="00495C77">
        <w:rPr>
          <w:rFonts w:hint="eastAsia"/>
        </w:rPr>
        <w:t>can be calculated.</w:t>
      </w:r>
    </w:p>
    <w:p w:rsidR="00875E0F" w:rsidRPr="00A20BDA" w:rsidRDefault="00875E0F" w:rsidP="00495C77">
      <w:pPr>
        <w:jc w:val="both"/>
      </w:pPr>
      <w:r w:rsidRPr="00A20BDA">
        <w:t>T</w:t>
      </w:r>
      <w:r w:rsidRPr="00A20BDA">
        <w:rPr>
          <w:rFonts w:hint="eastAsia"/>
        </w:rPr>
        <w:t>hese values are used to modify the tag position</w:t>
      </w:r>
      <w:r w:rsidRPr="00A20BDA">
        <w:rPr>
          <w:position w:val="-10"/>
        </w:rPr>
        <w:object w:dxaOrig="240" w:dyaOrig="300">
          <v:shape id="_x0000_i1081" type="#_x0000_t75" style="width:14.25pt;height:18.75pt" o:ole="">
            <v:imagedata r:id="rId113" o:title=""/>
          </v:shape>
          <o:OLEObject Type="Embed" ProgID="Equation.3" ShapeID="_x0000_i1081" DrawAspect="Content" ObjectID="_1394625961" r:id="rId131"/>
        </w:object>
      </w:r>
      <w:r w:rsidRPr="00A20BDA">
        <w:rPr>
          <w:rFonts w:hint="eastAsia"/>
        </w:rPr>
        <w:t xml:space="preserve">, </w:t>
      </w:r>
      <w:r w:rsidRPr="00A20BDA">
        <w:rPr>
          <w:b/>
          <w:bCs/>
          <w:position w:val="-10"/>
        </w:rPr>
        <w:object w:dxaOrig="279" w:dyaOrig="300">
          <v:shape id="_x0000_i1082" type="#_x0000_t75" style="width:15.75pt;height:18.75pt" o:ole="">
            <v:imagedata r:id="rId115" o:title=""/>
          </v:shape>
          <o:OLEObject Type="Embed" ProgID="Equation.3" ShapeID="_x0000_i1082" DrawAspect="Content" ObjectID="_1394625962" r:id="rId132"/>
        </w:object>
      </w:r>
      <w:r w:rsidRPr="00A20BDA">
        <w:rPr>
          <w:rFonts w:hint="eastAsia"/>
        </w:rPr>
        <w:t xml:space="preserve">, and </w:t>
      </w:r>
      <w:r w:rsidRPr="00A20BDA">
        <w:rPr>
          <w:b/>
          <w:bCs/>
          <w:position w:val="-10"/>
        </w:rPr>
        <w:object w:dxaOrig="260" w:dyaOrig="300">
          <v:shape id="_x0000_i1083" type="#_x0000_t75" style="width:15pt;height:18.75pt" o:ole="">
            <v:imagedata r:id="rId117" o:title=""/>
          </v:shape>
          <o:OLEObject Type="Embed" ProgID="Equation.3" ShapeID="_x0000_i1083" DrawAspect="Content" ObjectID="_1394625963" r:id="rId133"/>
        </w:object>
      </w:r>
      <w:r w:rsidRPr="00A20BDA">
        <w:rPr>
          <w:rFonts w:hint="eastAsia"/>
        </w:rPr>
        <w:t xml:space="preserve">. </w:t>
      </w:r>
      <w:r w:rsidRPr="00A20BDA">
        <w:t>T</w:t>
      </w:r>
      <w:r w:rsidRPr="00A20BDA">
        <w:rPr>
          <w:rFonts w:hint="eastAsia"/>
        </w:rPr>
        <w:t xml:space="preserve">he updated tag </w:t>
      </w:r>
      <w:r w:rsidRPr="00A20BDA">
        <w:t>position</w:t>
      </w:r>
      <w:r w:rsidRPr="00A20BDA">
        <w:rPr>
          <w:position w:val="-10"/>
        </w:rPr>
        <w:object w:dxaOrig="240" w:dyaOrig="300">
          <v:shape id="_x0000_i1084" type="#_x0000_t75" style="width:14.25pt;height:18.75pt" o:ole="">
            <v:imagedata r:id="rId113" o:title=""/>
          </v:shape>
          <o:OLEObject Type="Embed" ProgID="Equation.3" ShapeID="_x0000_i1084" DrawAspect="Content" ObjectID="_1394625964" r:id="rId134"/>
        </w:object>
      </w:r>
      <w:r w:rsidRPr="00A20BDA">
        <w:rPr>
          <w:rFonts w:hint="eastAsia"/>
        </w:rPr>
        <w:t xml:space="preserve">, </w:t>
      </w:r>
      <w:r w:rsidRPr="00A20BDA">
        <w:rPr>
          <w:b/>
          <w:bCs/>
          <w:position w:val="-10"/>
        </w:rPr>
        <w:object w:dxaOrig="279" w:dyaOrig="300">
          <v:shape id="_x0000_i1085" type="#_x0000_t75" style="width:15.75pt;height:18.75pt" o:ole="">
            <v:imagedata r:id="rId115" o:title=""/>
          </v:shape>
          <o:OLEObject Type="Embed" ProgID="Equation.3" ShapeID="_x0000_i1085" DrawAspect="Content" ObjectID="_1394625965" r:id="rId135"/>
        </w:object>
      </w:r>
      <w:r w:rsidRPr="00A20BDA">
        <w:rPr>
          <w:rFonts w:hint="eastAsia"/>
        </w:rPr>
        <w:t xml:space="preserve">, and </w:t>
      </w:r>
      <w:r w:rsidRPr="00A20BDA">
        <w:rPr>
          <w:b/>
          <w:bCs/>
          <w:position w:val="-10"/>
        </w:rPr>
        <w:object w:dxaOrig="260" w:dyaOrig="300">
          <v:shape id="_x0000_i1086" type="#_x0000_t75" style="width:15pt;height:18.75pt" o:ole="">
            <v:imagedata r:id="rId117" o:title=""/>
          </v:shape>
          <o:OLEObject Type="Embed" ProgID="Equation.3" ShapeID="_x0000_i1086" DrawAspect="Content" ObjectID="_1394625966" r:id="rId136"/>
        </w:object>
      </w:r>
      <w:r w:rsidRPr="00A20BDA">
        <w:rPr>
          <w:rFonts w:hint="eastAsia"/>
        </w:rPr>
        <w:t xml:space="preserve"> can be considered again as known quantities. The iterative process continues until the absolute values of </w:t>
      </w:r>
      <w:r w:rsidRPr="00A20BDA">
        <w:rPr>
          <w:position w:val="-10"/>
        </w:rPr>
        <w:object w:dxaOrig="340" w:dyaOrig="300">
          <v:shape id="_x0000_i1087" type="#_x0000_t75" style="width:19.5pt;height:18.75pt" o:ole="">
            <v:imagedata r:id="rId127" o:title=""/>
          </v:shape>
          <o:OLEObject Type="Embed" ProgID="Equation.3" ShapeID="_x0000_i1087" DrawAspect="Content" ObjectID="_1394625967" r:id="rId137"/>
        </w:object>
      </w:r>
      <w:r w:rsidRPr="00A20BDA">
        <w:rPr>
          <w:rFonts w:hint="eastAsia"/>
        </w:rPr>
        <w:t xml:space="preserve">, </w:t>
      </w:r>
      <w:r w:rsidRPr="00A20BDA">
        <w:rPr>
          <w:b/>
          <w:bCs/>
          <w:position w:val="-10"/>
        </w:rPr>
        <w:object w:dxaOrig="360" w:dyaOrig="300">
          <v:shape id="_x0000_i1088" type="#_x0000_t75" style="width:22.5pt;height:18.75pt" o:ole="">
            <v:imagedata r:id="rId123" o:title=""/>
          </v:shape>
          <o:OLEObject Type="Embed" ProgID="Equation.3" ShapeID="_x0000_i1088" DrawAspect="Content" ObjectID="_1394625968" r:id="rId138"/>
        </w:object>
      </w:r>
      <w:r w:rsidRPr="00A20BDA">
        <w:rPr>
          <w:rFonts w:hint="eastAsia"/>
        </w:rPr>
        <w:t xml:space="preserve">, and </w:t>
      </w:r>
      <w:r w:rsidRPr="00A20BDA">
        <w:rPr>
          <w:b/>
          <w:bCs/>
          <w:position w:val="-10"/>
        </w:rPr>
        <w:object w:dxaOrig="340" w:dyaOrig="300">
          <v:shape id="_x0000_i1089" type="#_x0000_t75" style="width:19.5pt;height:18.75pt" o:ole="">
            <v:imagedata r:id="rId125" o:title=""/>
          </v:shape>
          <o:OLEObject Type="Embed" ProgID="Equation.3" ShapeID="_x0000_i1089" DrawAspect="Content" ObjectID="_1394625969" r:id="rId139"/>
        </w:object>
      </w:r>
      <w:r w:rsidRPr="00A20BDA">
        <w:rPr>
          <w:rFonts w:hint="eastAsia"/>
        </w:rPr>
        <w:t>are below a certain predetermined threshold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38"/>
        <w:gridCol w:w="3438"/>
      </w:tblGrid>
      <w:tr w:rsidR="00875E0F" w:rsidRPr="00A20BDA" w:rsidTr="00F63C58">
        <w:trPr>
          <w:trHeight w:val="351"/>
        </w:trPr>
        <w:tc>
          <w:tcPr>
            <w:tcW w:w="6138" w:type="dxa"/>
            <w:vAlign w:val="center"/>
          </w:tcPr>
          <w:p w:rsidR="00875E0F" w:rsidRPr="00A20BDA" w:rsidRDefault="00875E0F" w:rsidP="00875E0F">
            <w:pPr>
              <w:jc w:val="right"/>
            </w:pPr>
            <w:r w:rsidRPr="00A20BDA">
              <w:rPr>
                <w:b/>
                <w:bCs/>
              </w:rPr>
              <w:object w:dxaOrig="2079" w:dyaOrig="460">
                <v:shape id="_x0000_i1090" type="#_x0000_t75" style="width:98.25pt;height:22.5pt" o:ole="">
                  <v:imagedata r:id="rId140" o:title=""/>
                </v:shape>
                <o:OLEObject Type="Embed" ProgID="Equation.3" ShapeID="_x0000_i1090" DrawAspect="Content" ObjectID="_1394625970" r:id="rId141"/>
              </w:object>
            </w:r>
          </w:p>
        </w:tc>
        <w:tc>
          <w:tcPr>
            <w:tcW w:w="3438" w:type="dxa"/>
            <w:vAlign w:val="center"/>
          </w:tcPr>
          <w:p w:rsidR="00875E0F" w:rsidRPr="00A20BDA" w:rsidRDefault="00875E0F" w:rsidP="00F63C58">
            <w:pPr>
              <w:jc w:val="right"/>
              <w:rPr>
                <w:bCs/>
              </w:rPr>
            </w:pPr>
            <w:r w:rsidRPr="00A20BDA">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11</w:t>
            </w:r>
            <w:r w:rsidR="0035301D">
              <w:rPr>
                <w:bCs/>
              </w:rPr>
              <w:fldChar w:fldCharType="end"/>
            </w:r>
            <w:r w:rsidRPr="00A20BDA">
              <w:rPr>
                <w:bCs/>
              </w:rPr>
              <w:t>)</w:t>
            </w:r>
          </w:p>
        </w:tc>
      </w:tr>
    </w:tbl>
    <w:p w:rsidR="00875E0F" w:rsidRPr="00A20BDA" w:rsidRDefault="00875E0F" w:rsidP="00F63C58">
      <w:pPr>
        <w:ind w:firstLine="0"/>
        <w:jc w:val="both"/>
      </w:pPr>
      <w:r w:rsidRPr="00A20BDA">
        <w:t>T</w:t>
      </w:r>
      <w:r w:rsidRPr="00A20BDA">
        <w:rPr>
          <w:rFonts w:hint="eastAsia"/>
        </w:rPr>
        <w:t xml:space="preserve">he final values of </w:t>
      </w:r>
      <w:r w:rsidRPr="00A20BDA">
        <w:rPr>
          <w:position w:val="-10"/>
        </w:rPr>
        <w:object w:dxaOrig="240" w:dyaOrig="300">
          <v:shape id="_x0000_i1091" type="#_x0000_t75" style="width:14.25pt;height:18.75pt" o:ole="">
            <v:imagedata r:id="rId113" o:title=""/>
          </v:shape>
          <o:OLEObject Type="Embed" ProgID="Equation.3" ShapeID="_x0000_i1091" DrawAspect="Content" ObjectID="_1394625971" r:id="rId142"/>
        </w:object>
      </w:r>
      <w:r w:rsidRPr="00A20BDA">
        <w:rPr>
          <w:rFonts w:hint="eastAsia"/>
        </w:rPr>
        <w:t xml:space="preserve">, </w:t>
      </w:r>
      <w:r w:rsidRPr="00A20BDA">
        <w:rPr>
          <w:b/>
          <w:bCs/>
          <w:position w:val="-10"/>
        </w:rPr>
        <w:object w:dxaOrig="279" w:dyaOrig="300">
          <v:shape id="_x0000_i1092" type="#_x0000_t75" style="width:15.75pt;height:18.75pt" o:ole="">
            <v:imagedata r:id="rId115" o:title=""/>
          </v:shape>
          <o:OLEObject Type="Embed" ProgID="Equation.3" ShapeID="_x0000_i1092" DrawAspect="Content" ObjectID="_1394625972" r:id="rId143"/>
        </w:object>
      </w:r>
      <w:r w:rsidRPr="00A20BDA">
        <w:rPr>
          <w:rFonts w:hint="eastAsia"/>
        </w:rPr>
        <w:t xml:space="preserve">, and </w:t>
      </w:r>
      <w:r w:rsidRPr="00A20BDA">
        <w:rPr>
          <w:b/>
          <w:bCs/>
          <w:position w:val="-10"/>
        </w:rPr>
        <w:object w:dxaOrig="260" w:dyaOrig="300">
          <v:shape id="_x0000_i1093" type="#_x0000_t75" style="width:15pt;height:18.75pt" o:ole="">
            <v:imagedata r:id="rId117" o:title=""/>
          </v:shape>
          <o:OLEObject Type="Embed" ProgID="Equation.3" ShapeID="_x0000_i1093" DrawAspect="Content" ObjectID="_1394625973" r:id="rId144"/>
        </w:object>
      </w:r>
      <w:r w:rsidRPr="00A20BDA">
        <w:rPr>
          <w:rFonts w:hint="eastAsia"/>
        </w:rPr>
        <w:t>are the desired tag position.</w:t>
      </w:r>
      <w:r w:rsidR="00F63C58">
        <w:t xml:space="preserve"> </w:t>
      </w:r>
      <w:r w:rsidRPr="00A20BDA">
        <w:rPr>
          <w:rFonts w:hint="eastAsia"/>
        </w:rPr>
        <w:t>The matrix form expression of</w:t>
      </w:r>
      <w:r w:rsidR="00F63C58">
        <w:t xml:space="preserve"> </w:t>
      </w:r>
      <w:r w:rsidR="0035301D">
        <w:fldChar w:fldCharType="begin"/>
      </w:r>
      <w:r w:rsidR="00F63C58">
        <w:instrText xml:space="preserve"> REF _Ref252733712 \h </w:instrText>
      </w:r>
      <w:r w:rsidR="0035301D">
        <w:fldChar w:fldCharType="separate"/>
      </w:r>
      <w:r w:rsidR="00353473" w:rsidRPr="00A20BDA">
        <w:rPr>
          <w:bCs/>
        </w:rPr>
        <w:t>(</w:t>
      </w:r>
      <w:r w:rsidR="00353473">
        <w:rPr>
          <w:bCs/>
          <w:noProof/>
        </w:rPr>
        <w:t>2</w:t>
      </w:r>
      <w:r w:rsidR="00353473">
        <w:rPr>
          <w:bCs/>
        </w:rPr>
        <w:noBreakHyphen/>
      </w:r>
      <w:r w:rsidR="00353473">
        <w:rPr>
          <w:bCs/>
          <w:noProof/>
        </w:rPr>
        <w:t>12</w:t>
      </w:r>
      <w:r w:rsidR="0035301D">
        <w:fldChar w:fldCharType="end"/>
      </w:r>
      <w:r w:rsidR="0075036B">
        <w:t>)</w:t>
      </w:r>
      <w:r w:rsidRPr="00A20BDA">
        <w:rPr>
          <w:rFonts w:hint="eastAsia"/>
        </w:rP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68"/>
        <w:gridCol w:w="2808"/>
      </w:tblGrid>
      <w:tr w:rsidR="00875E0F" w:rsidRPr="00A20BDA" w:rsidTr="00F63C58">
        <w:trPr>
          <w:trHeight w:val="351"/>
        </w:trPr>
        <w:tc>
          <w:tcPr>
            <w:tcW w:w="6768" w:type="dxa"/>
            <w:vAlign w:val="center"/>
          </w:tcPr>
          <w:p w:rsidR="00875E0F" w:rsidRPr="00A20BDA" w:rsidRDefault="00875E0F" w:rsidP="00875E0F">
            <w:pPr>
              <w:jc w:val="right"/>
            </w:pPr>
            <w:r w:rsidRPr="00A20BDA">
              <w:rPr>
                <w:b/>
                <w:bCs/>
              </w:rPr>
              <w:object w:dxaOrig="2720" w:dyaOrig="1120">
                <v:shape id="_x0000_i1094" type="#_x0000_t75" style="width:133.5pt;height:53.25pt" o:ole="">
                  <v:imagedata r:id="rId145" o:title=""/>
                </v:shape>
                <o:OLEObject Type="Embed" ProgID="Equation.3" ShapeID="_x0000_i1094" DrawAspect="Content" ObjectID="_1394625974" r:id="rId146"/>
              </w:object>
            </w:r>
            <w:r w:rsidRPr="00A20BDA">
              <w:rPr>
                <w:rFonts w:hint="eastAsia"/>
              </w:rPr>
              <w:t xml:space="preserve"> </w:t>
            </w:r>
            <w:r w:rsidRPr="00A20BDA">
              <w:rPr>
                <w:b/>
                <w:bCs/>
              </w:rPr>
              <w:object w:dxaOrig="620" w:dyaOrig="1120">
                <v:shape id="_x0000_i1095" type="#_x0000_t75" style="width:30.75pt;height:56.25pt" o:ole="">
                  <v:imagedata r:id="rId147" o:title=""/>
                </v:shape>
                <o:OLEObject Type="Embed" ProgID="Equation.3" ShapeID="_x0000_i1095" DrawAspect="Content" ObjectID="_1394625975" r:id="rId148"/>
              </w:object>
            </w:r>
            <w:r w:rsidRPr="00A20BDA">
              <w:rPr>
                <w:rFonts w:hint="eastAsia"/>
              </w:rPr>
              <w:t xml:space="preserve">       </w:t>
            </w:r>
          </w:p>
        </w:tc>
        <w:tc>
          <w:tcPr>
            <w:tcW w:w="2808" w:type="dxa"/>
            <w:vAlign w:val="center"/>
          </w:tcPr>
          <w:p w:rsidR="00875E0F" w:rsidRPr="00A20BDA" w:rsidRDefault="00875E0F" w:rsidP="00F63C58">
            <w:pPr>
              <w:jc w:val="right"/>
              <w:rPr>
                <w:bCs/>
              </w:rPr>
            </w:pPr>
            <w:bookmarkStart w:id="241" w:name="_Ref252733712"/>
            <w:r w:rsidRPr="00A20BDA">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12</w:t>
            </w:r>
            <w:r w:rsidR="0035301D">
              <w:rPr>
                <w:bCs/>
              </w:rPr>
              <w:fldChar w:fldCharType="end"/>
            </w:r>
            <w:bookmarkEnd w:id="241"/>
            <w:r w:rsidRPr="00A20BDA">
              <w:rPr>
                <w:bCs/>
              </w:rPr>
              <w:t>)</w:t>
            </w:r>
          </w:p>
        </w:tc>
      </w:tr>
    </w:tbl>
    <w:p w:rsidR="00875E0F" w:rsidRPr="00A20BDA" w:rsidRDefault="00875E0F" w:rsidP="00F63C58">
      <w:pPr>
        <w:ind w:firstLine="0"/>
      </w:pPr>
      <w:r w:rsidRPr="00A20BDA">
        <w:rPr>
          <w:rFonts w:hint="eastAsia"/>
        </w:rPr>
        <w:lastRenderedPageBreak/>
        <w:t xml:space="preserve">where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88"/>
        <w:gridCol w:w="2988"/>
      </w:tblGrid>
      <w:tr w:rsidR="00875E0F" w:rsidRPr="00A20BDA" w:rsidTr="00F63C58">
        <w:trPr>
          <w:trHeight w:val="351"/>
        </w:trPr>
        <w:tc>
          <w:tcPr>
            <w:tcW w:w="6588" w:type="dxa"/>
            <w:vAlign w:val="center"/>
          </w:tcPr>
          <w:p w:rsidR="00875E0F" w:rsidRPr="00A20BDA" w:rsidRDefault="00875E0F" w:rsidP="00875E0F">
            <w:pPr>
              <w:jc w:val="right"/>
            </w:pPr>
            <w:r w:rsidRPr="00A20BDA">
              <w:rPr>
                <w:b/>
                <w:bCs/>
              </w:rPr>
              <w:object w:dxaOrig="2720" w:dyaOrig="680">
                <v:shape id="_x0000_i1096" type="#_x0000_t75" style="width:139.5pt;height:37.5pt" o:ole="">
                  <v:imagedata r:id="rId149" o:title=""/>
                </v:shape>
                <o:OLEObject Type="Embed" ProgID="Equation.3" ShapeID="_x0000_i1096" DrawAspect="Content" ObjectID="_1394625976" r:id="rId150"/>
              </w:object>
            </w:r>
            <w:r w:rsidRPr="00A20BDA">
              <w:rPr>
                <w:rFonts w:hint="eastAsia"/>
              </w:rPr>
              <w:t xml:space="preserve">  </w:t>
            </w:r>
          </w:p>
          <w:p w:rsidR="00875E0F" w:rsidRPr="00A20BDA" w:rsidRDefault="00875E0F" w:rsidP="00875E0F">
            <w:pPr>
              <w:jc w:val="right"/>
            </w:pPr>
            <w:r w:rsidRPr="00A20BDA">
              <w:object w:dxaOrig="2740" w:dyaOrig="680">
                <v:shape id="_x0000_i1097" type="#_x0000_t75" style="width:136.5pt;height:34.5pt" o:ole="">
                  <v:imagedata r:id="rId151" o:title=""/>
                </v:shape>
                <o:OLEObject Type="Embed" ProgID="Equation.3" ShapeID="_x0000_i1097" DrawAspect="Content" ObjectID="_1394625977" r:id="rId152"/>
              </w:object>
            </w:r>
          </w:p>
          <w:p w:rsidR="00875E0F" w:rsidRPr="00A20BDA" w:rsidRDefault="00875E0F" w:rsidP="00875E0F">
            <w:pPr>
              <w:jc w:val="right"/>
            </w:pPr>
            <w:r w:rsidRPr="00A20BDA">
              <w:rPr>
                <w:rFonts w:hint="eastAsia"/>
              </w:rPr>
              <w:t xml:space="preserve">  </w:t>
            </w:r>
            <w:r w:rsidRPr="00A20BDA">
              <w:object w:dxaOrig="2740" w:dyaOrig="680">
                <v:shape id="_x0000_i1098" type="#_x0000_t75" style="width:132.75pt;height:34.5pt" o:ole="">
                  <v:imagedata r:id="rId153" o:title=""/>
                </v:shape>
                <o:OLEObject Type="Embed" ProgID="Equation.3" ShapeID="_x0000_i1098" DrawAspect="Content" ObjectID="_1394625978" r:id="rId154"/>
              </w:object>
            </w:r>
          </w:p>
        </w:tc>
        <w:tc>
          <w:tcPr>
            <w:tcW w:w="2988" w:type="dxa"/>
            <w:vAlign w:val="center"/>
          </w:tcPr>
          <w:p w:rsidR="00875E0F" w:rsidRPr="00A20BDA" w:rsidRDefault="00875E0F" w:rsidP="00F63C58">
            <w:pPr>
              <w:jc w:val="right"/>
              <w:rPr>
                <w:bCs/>
              </w:rPr>
            </w:pPr>
            <w:bookmarkStart w:id="242" w:name="_Ref252734344"/>
            <w:bookmarkStart w:id="243" w:name="_Ref210032349"/>
            <w:r w:rsidRPr="00A20BDA">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13</w:t>
            </w:r>
            <w:r w:rsidR="0035301D">
              <w:rPr>
                <w:bCs/>
              </w:rPr>
              <w:fldChar w:fldCharType="end"/>
            </w:r>
            <w:bookmarkEnd w:id="242"/>
            <w:r w:rsidRPr="00A20BDA">
              <w:rPr>
                <w:bCs/>
              </w:rPr>
              <w:t>)</w:t>
            </w:r>
            <w:bookmarkEnd w:id="243"/>
          </w:p>
        </w:tc>
      </w:tr>
    </w:tbl>
    <w:p w:rsidR="00875E0F" w:rsidRPr="00A20BDA" w:rsidRDefault="00875E0F" w:rsidP="008176C1">
      <w:pPr>
        <w:ind w:firstLine="0"/>
      </w:pPr>
      <w:r w:rsidRPr="00A20BDA">
        <w:rPr>
          <w:rFonts w:hint="eastAsia"/>
        </w:rPr>
        <w:t>The solution of</w:t>
      </w:r>
      <w:r w:rsidR="008176C1">
        <w:t xml:space="preserve"> </w:t>
      </w:r>
      <w:r w:rsidR="0035301D">
        <w:fldChar w:fldCharType="begin"/>
      </w:r>
      <w:r w:rsidR="008176C1">
        <w:instrText xml:space="preserve"> </w:instrText>
      </w:r>
      <w:r w:rsidR="008176C1">
        <w:rPr>
          <w:rFonts w:hint="eastAsia"/>
        </w:rPr>
        <w:instrText>REF _Ref252734344 \h</w:instrText>
      </w:r>
      <w:r w:rsidR="008176C1">
        <w:instrText xml:space="preserve"> </w:instrText>
      </w:r>
      <w:r w:rsidR="0035301D">
        <w:fldChar w:fldCharType="separate"/>
      </w:r>
      <w:r w:rsidR="00353473" w:rsidRPr="00A20BDA">
        <w:rPr>
          <w:bCs/>
        </w:rPr>
        <w:t>(</w:t>
      </w:r>
      <w:r w:rsidR="00353473">
        <w:rPr>
          <w:bCs/>
          <w:noProof/>
        </w:rPr>
        <w:t>2</w:t>
      </w:r>
      <w:r w:rsidR="00353473">
        <w:rPr>
          <w:bCs/>
        </w:rPr>
        <w:noBreakHyphen/>
      </w:r>
      <w:r w:rsidR="00353473">
        <w:rPr>
          <w:bCs/>
          <w:noProof/>
        </w:rPr>
        <w:t>13</w:t>
      </w:r>
      <w:r w:rsidR="0035301D">
        <w:fldChar w:fldCharType="end"/>
      </w:r>
      <w:r w:rsidR="008176C1">
        <w:t xml:space="preserve">) </w:t>
      </w:r>
      <w:r w:rsidRPr="00A20BDA">
        <w:rPr>
          <w:rFonts w:hint="eastAsia"/>
        </w:rPr>
        <w:t>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38"/>
        <w:gridCol w:w="2538"/>
      </w:tblGrid>
      <w:tr w:rsidR="00875E0F" w:rsidRPr="00A20BDA" w:rsidTr="008176C1">
        <w:trPr>
          <w:trHeight w:val="351"/>
        </w:trPr>
        <w:tc>
          <w:tcPr>
            <w:tcW w:w="7038" w:type="dxa"/>
            <w:vAlign w:val="center"/>
          </w:tcPr>
          <w:p w:rsidR="00875E0F" w:rsidRPr="00A20BDA" w:rsidRDefault="00875E0F" w:rsidP="00875E0F">
            <w:pPr>
              <w:jc w:val="right"/>
            </w:pPr>
            <w:r w:rsidRPr="00A20BDA">
              <w:rPr>
                <w:rStyle w:val="Strong"/>
                <w:color w:val="000000"/>
                <w:position w:val="-50"/>
              </w:rPr>
              <w:object w:dxaOrig="3460" w:dyaOrig="1160">
                <v:shape id="_x0000_i1099" type="#_x0000_t75" style="width:178.5pt;height:60pt" o:ole="">
                  <v:imagedata r:id="rId155" o:title=""/>
                </v:shape>
                <o:OLEObject Type="Embed" ProgID="Equation.3" ShapeID="_x0000_i1099" DrawAspect="Content" ObjectID="_1394625979" r:id="rId156"/>
              </w:object>
            </w:r>
          </w:p>
        </w:tc>
        <w:tc>
          <w:tcPr>
            <w:tcW w:w="2538" w:type="dxa"/>
            <w:vAlign w:val="center"/>
          </w:tcPr>
          <w:p w:rsidR="00875E0F" w:rsidRPr="00A20BDA" w:rsidRDefault="00875E0F" w:rsidP="008176C1">
            <w:pPr>
              <w:jc w:val="right"/>
              <w:rPr>
                <w:bCs/>
              </w:rPr>
            </w:pPr>
            <w:bookmarkStart w:id="244" w:name="_Ref252734331"/>
            <w:bookmarkStart w:id="245" w:name="_Ref212285071"/>
            <w:r w:rsidRPr="00A20BDA">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2</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14</w:t>
            </w:r>
            <w:r w:rsidR="0035301D">
              <w:rPr>
                <w:bCs/>
              </w:rPr>
              <w:fldChar w:fldCharType="end"/>
            </w:r>
            <w:bookmarkEnd w:id="244"/>
            <w:r w:rsidRPr="00A20BDA">
              <w:rPr>
                <w:bCs/>
              </w:rPr>
              <w:t>)</w:t>
            </w:r>
            <w:bookmarkEnd w:id="245"/>
          </w:p>
        </w:tc>
      </w:tr>
    </w:tbl>
    <w:p w:rsidR="00121CEF" w:rsidRDefault="00875E0F" w:rsidP="008176C1">
      <w:pPr>
        <w:ind w:firstLine="0"/>
        <w:jc w:val="both"/>
      </w:pPr>
      <w:r w:rsidRPr="00A20BDA">
        <w:rPr>
          <w:rFonts w:hint="eastAsia"/>
        </w:rPr>
        <w:t xml:space="preserve">where </w:t>
      </w:r>
      <w:r w:rsidRPr="00A20BDA">
        <w:rPr>
          <w:i/>
        </w:rPr>
        <w:t>[ ]</w:t>
      </w:r>
      <w:r w:rsidRPr="00A20BDA">
        <w:rPr>
          <w:i/>
          <w:vertAlign w:val="superscript"/>
        </w:rPr>
        <w:t>-1</w:t>
      </w:r>
      <w:r w:rsidRPr="00A20BDA">
        <w:rPr>
          <w:rFonts w:hint="eastAsia"/>
        </w:rPr>
        <w:t xml:space="preserve"> represents the inverse of the </w:t>
      </w:r>
      <w:r w:rsidRPr="00A20BDA">
        <w:rPr>
          <w:b/>
          <w:bCs/>
          <w:position w:val="-6"/>
        </w:rPr>
        <w:object w:dxaOrig="220" w:dyaOrig="200">
          <v:shape id="_x0000_i1100" type="#_x0000_t75" style="width:15.75pt;height:15pt" o:ole="">
            <v:imagedata r:id="rId157" o:title=""/>
          </v:shape>
          <o:OLEObject Type="Embed" ProgID="Equation.3" ShapeID="_x0000_i1100" DrawAspect="Content" ObjectID="_1394625980" r:id="rId158"/>
        </w:object>
      </w:r>
      <w:r w:rsidRPr="00A20BDA">
        <w:rPr>
          <w:rFonts w:hint="eastAsia"/>
        </w:rPr>
        <w:t xml:space="preserve"> matrix. If there are more than four receivers, the least-square</w:t>
      </w:r>
      <w:r w:rsidRPr="00A20BDA">
        <w:t>s</w:t>
      </w:r>
      <w:r w:rsidRPr="00A20BDA">
        <w:rPr>
          <w:rFonts w:hint="eastAsia"/>
        </w:rPr>
        <w:t xml:space="preserve"> approach can be applied to find the tag</w:t>
      </w:r>
      <w:r w:rsidRPr="00291BFB">
        <w:rPr>
          <w:rFonts w:hint="eastAsia"/>
        </w:rPr>
        <w:t xml:space="preserve"> position.</w:t>
      </w:r>
    </w:p>
    <w:p w:rsidR="000F45A6" w:rsidRDefault="000F45A6" w:rsidP="000F45A6">
      <w:pPr>
        <w:pStyle w:val="Heading2"/>
      </w:pPr>
      <w:bookmarkStart w:id="246" w:name="_Toc320161800"/>
      <w:r>
        <w:t>Real-Time Experiments</w:t>
      </w:r>
      <w:bookmarkEnd w:id="246"/>
    </w:p>
    <w:p w:rsidR="000F45A6" w:rsidRDefault="000F45A6" w:rsidP="003B2CD5">
      <w:pPr>
        <w:jc w:val="both"/>
      </w:pPr>
      <w:r>
        <w:t>T</w:t>
      </w:r>
      <w:r w:rsidRPr="00642E98">
        <w:rPr>
          <w:rFonts w:hint="eastAsia"/>
        </w:rPr>
        <w:t>wo</w:t>
      </w:r>
      <w:r w:rsidRPr="00642E98">
        <w:t xml:space="preserve"> </w:t>
      </w:r>
      <w:r w:rsidRPr="00642E98">
        <w:rPr>
          <w:rFonts w:hint="eastAsia"/>
        </w:rPr>
        <w:t xml:space="preserve">3-D </w:t>
      </w:r>
      <w:r w:rsidRPr="00642E98">
        <w:t>experiment</w:t>
      </w:r>
      <w:r w:rsidRPr="00642E98">
        <w:rPr>
          <w:rFonts w:hint="eastAsia"/>
        </w:rPr>
        <w:t xml:space="preserve">s with unsynchronized LOs and PRF </w:t>
      </w:r>
      <w:r w:rsidRPr="00642E98">
        <w:t>c</w:t>
      </w:r>
      <w:r w:rsidRPr="00642E98">
        <w:rPr>
          <w:rFonts w:hint="eastAsia"/>
        </w:rPr>
        <w:t xml:space="preserve">lock sources were carried out, where </w:t>
      </w:r>
      <w:r w:rsidRPr="00642E98">
        <w:t xml:space="preserve">a </w:t>
      </w:r>
      <w:r w:rsidRPr="00642E98">
        <w:rPr>
          <w:rFonts w:hint="eastAsia"/>
        </w:rPr>
        <w:t>minimum of four</w:t>
      </w:r>
      <w:r w:rsidRPr="00642E98">
        <w:t xml:space="preserve"> base stations are needed for the </w:t>
      </w:r>
      <w:r w:rsidRPr="00642E98">
        <w:rPr>
          <w:rFonts w:hint="eastAsia"/>
        </w:rPr>
        <w:t>3</w:t>
      </w:r>
      <w:r w:rsidRPr="00642E98">
        <w:t xml:space="preserve">-D measurements. </w:t>
      </w:r>
      <w:r w:rsidRPr="00642E98">
        <w:rPr>
          <w:rFonts w:hint="eastAsia"/>
        </w:rPr>
        <w:t>T</w:t>
      </w:r>
      <w:r w:rsidRPr="00642E98">
        <w:t>he</w:t>
      </w:r>
      <w:r>
        <w:t xml:space="preserve"> </w:t>
      </w:r>
      <w:r w:rsidRPr="00642E98">
        <w:t>signal</w:t>
      </w:r>
      <w:r w:rsidRPr="00642E98">
        <w:rPr>
          <w:rFonts w:hint="eastAsia"/>
        </w:rPr>
        <w:t xml:space="preserve">s from </w:t>
      </w:r>
      <w:r w:rsidRPr="00642E98">
        <w:t xml:space="preserve">the </w:t>
      </w:r>
      <w:r w:rsidRPr="00642E98">
        <w:rPr>
          <w:rFonts w:hint="eastAsia"/>
        </w:rPr>
        <w:t>sub-sampler</w:t>
      </w:r>
      <w:r w:rsidRPr="00642E98">
        <w:t xml:space="preserve"> </w:t>
      </w:r>
      <w:r w:rsidRPr="00642E98">
        <w:rPr>
          <w:rFonts w:hint="eastAsia"/>
        </w:rPr>
        <w:t>are</w:t>
      </w:r>
      <w:r w:rsidRPr="00642E98">
        <w:t xml:space="preserve"> then fed to the FPGA which</w:t>
      </w:r>
      <w:r>
        <w:t xml:space="preserve"> uses </w:t>
      </w:r>
      <w:r w:rsidRPr="00642E98">
        <w:t xml:space="preserve">the </w:t>
      </w:r>
      <w:r w:rsidRPr="00642E98">
        <w:rPr>
          <w:rFonts w:hint="eastAsia"/>
        </w:rPr>
        <w:t>leading-edge</w:t>
      </w:r>
      <w:r w:rsidRPr="00642E98">
        <w:t xml:space="preserve"> </w:t>
      </w:r>
      <w:r w:rsidRPr="00642E98">
        <w:rPr>
          <w:rFonts w:hint="eastAsia"/>
        </w:rPr>
        <w:t xml:space="preserve">detection </w:t>
      </w:r>
      <w:r w:rsidRPr="00642E98">
        <w:t>algorithm</w:t>
      </w:r>
      <w:r>
        <w:t xml:space="preserve"> to </w:t>
      </w:r>
      <w:r w:rsidRPr="00642E98">
        <w:t>locate the</w:t>
      </w:r>
      <w:r>
        <w:t xml:space="preserve"> pulse </w:t>
      </w:r>
      <w:r w:rsidRPr="00642E98">
        <w:t>position</w:t>
      </w:r>
      <w:r>
        <w:t>s</w:t>
      </w:r>
      <w:r w:rsidR="003B2CD5">
        <w:t xml:space="preserve"> (Section 2.2.6)</w:t>
      </w:r>
      <w:r w:rsidRPr="00642E98">
        <w:t>.</w:t>
      </w:r>
    </w:p>
    <w:p w:rsidR="003B2CD5" w:rsidRDefault="003B2CD5" w:rsidP="003B2CD5">
      <w:pPr>
        <w:pStyle w:val="Heading3"/>
        <w:rPr>
          <w:color w:val="000080"/>
        </w:rPr>
      </w:pPr>
      <w:bookmarkStart w:id="247" w:name="_Toc320161801"/>
      <w:r>
        <w:rPr>
          <w:lang w:eastAsia="zh-CN"/>
        </w:rPr>
        <w:t>3-D Dynamic Free Motion</w:t>
      </w:r>
      <w:bookmarkEnd w:id="247"/>
    </w:p>
    <w:p w:rsidR="003B2CD5" w:rsidRDefault="0035301D" w:rsidP="003B2CD5">
      <w:pPr>
        <w:jc w:val="both"/>
      </w:pPr>
      <w:r>
        <w:fldChar w:fldCharType="begin"/>
      </w:r>
      <w:r w:rsidR="003B2CD5">
        <w:instrText xml:space="preserve"> REF _Ref252736105 \h </w:instrText>
      </w:r>
      <w:r>
        <w:fldChar w:fldCharType="separate"/>
      </w:r>
      <w:r w:rsidR="00353473" w:rsidRPr="003B2CD5">
        <w:rPr>
          <w:szCs w:val="22"/>
        </w:rPr>
        <w:t xml:space="preserve">Figure </w:t>
      </w:r>
      <w:r w:rsidR="00353473">
        <w:rPr>
          <w:noProof/>
          <w:szCs w:val="22"/>
        </w:rPr>
        <w:t>2</w:t>
      </w:r>
      <w:r w:rsidR="00353473" w:rsidRPr="003B2CD5">
        <w:rPr>
          <w:szCs w:val="22"/>
        </w:rPr>
        <w:t>-</w:t>
      </w:r>
      <w:r w:rsidR="00353473">
        <w:rPr>
          <w:noProof/>
          <w:szCs w:val="22"/>
        </w:rPr>
        <w:t>23</w:t>
      </w:r>
      <w:r>
        <w:fldChar w:fldCharType="end"/>
      </w:r>
      <w:r w:rsidR="003B2CD5" w:rsidRPr="00770942">
        <w:t xml:space="preserve"> shows a </w:t>
      </w:r>
      <w:r w:rsidR="003B2CD5" w:rsidRPr="00770942">
        <w:rPr>
          <w:rFonts w:hint="eastAsia"/>
        </w:rPr>
        <w:t>four</w:t>
      </w:r>
      <w:r w:rsidR="003B2CD5" w:rsidRPr="00770942">
        <w:t xml:space="preserve"> base station </w:t>
      </w:r>
      <w:r w:rsidR="003B2CD5">
        <w:t>setup</w:t>
      </w:r>
      <w:r w:rsidR="003B2CD5" w:rsidRPr="00770942">
        <w:t xml:space="preserve"> w</w:t>
      </w:r>
      <w:r w:rsidR="003B2CD5">
        <w:t>here the 3-D positions were measured</w:t>
      </w:r>
      <w:r w:rsidR="003B2CD5" w:rsidRPr="00770942">
        <w:t xml:space="preserve"> for each base station</w:t>
      </w:r>
      <w:r w:rsidR="003B2CD5" w:rsidRPr="00770942">
        <w:rPr>
          <w:rFonts w:hint="eastAsia"/>
        </w:rPr>
        <w:t xml:space="preserve"> </w:t>
      </w:r>
      <w:r w:rsidR="003B2CD5" w:rsidRPr="00770942">
        <w:t>utilizing</w:t>
      </w:r>
      <w:r w:rsidR="003B2CD5" w:rsidRPr="00770942">
        <w:rPr>
          <w:rFonts w:hint="eastAsia"/>
        </w:rPr>
        <w:t xml:space="preserve"> </w:t>
      </w:r>
      <w:r w:rsidR="003B2CD5" w:rsidRPr="00770942">
        <w:t xml:space="preserve">the </w:t>
      </w:r>
      <w:r w:rsidR="003B2CD5" w:rsidRPr="00770942">
        <w:rPr>
          <w:rFonts w:hint="eastAsia"/>
        </w:rPr>
        <w:t>Optotrak 3020 system, which also serve</w:t>
      </w:r>
      <w:r w:rsidR="003B2CD5">
        <w:t>s</w:t>
      </w:r>
      <w:r w:rsidR="003B2CD5" w:rsidRPr="00770942">
        <w:rPr>
          <w:rFonts w:hint="eastAsia"/>
        </w:rPr>
        <w:t xml:space="preserve"> as </w:t>
      </w:r>
      <w:r w:rsidR="003B2CD5">
        <w:t>a</w:t>
      </w:r>
      <w:r w:rsidR="003B2CD5" w:rsidRPr="00770942">
        <w:rPr>
          <w:rFonts w:hint="eastAsia"/>
        </w:rPr>
        <w:t xml:space="preserve"> reference </w:t>
      </w:r>
      <w:r w:rsidR="003B2CD5">
        <w:t xml:space="preserve">for comparing the 3-D real-time accuracy of </w:t>
      </w:r>
      <w:r w:rsidR="003B2CD5" w:rsidRPr="00770942">
        <w:rPr>
          <w:rFonts w:hint="eastAsia"/>
        </w:rPr>
        <w:t>our UWB localization system</w:t>
      </w:r>
      <w:r w:rsidR="003B2CD5">
        <w:t>. The Optotrak 3020</w:t>
      </w:r>
      <w:r w:rsidR="003B2CD5" w:rsidRPr="00770942">
        <w:rPr>
          <w:rFonts w:hint="eastAsia"/>
        </w:rPr>
        <w:t xml:space="preserve"> </w:t>
      </w:r>
      <w:r w:rsidR="003B2CD5">
        <w:t>has</w:t>
      </w:r>
      <w:r w:rsidR="003B2CD5" w:rsidRPr="00770942">
        <w:rPr>
          <w:rFonts w:hint="eastAsia"/>
        </w:rPr>
        <w:t xml:space="preserve"> </w:t>
      </w:r>
      <w:r w:rsidR="003B2CD5">
        <w:rPr>
          <w:rFonts w:hint="eastAsia"/>
        </w:rPr>
        <w:t>3-</w:t>
      </w:r>
      <w:r w:rsidR="003B2CD5">
        <w:rPr>
          <w:rFonts w:hint="eastAsia"/>
        </w:rPr>
        <w:lastRenderedPageBreak/>
        <w:t>D</w:t>
      </w:r>
      <w:r w:rsidR="003B2CD5" w:rsidRPr="00770942">
        <w:rPr>
          <w:rFonts w:hint="eastAsia"/>
        </w:rPr>
        <w:t xml:space="preserve"> </w:t>
      </w:r>
      <w:r w:rsidR="003B2CD5">
        <w:t xml:space="preserve">real-time </w:t>
      </w:r>
      <w:r w:rsidR="003B2CD5" w:rsidRPr="00770942">
        <w:rPr>
          <w:rFonts w:hint="eastAsia"/>
        </w:rPr>
        <w:t>accuracy of better than 0.3 mm</w:t>
      </w:r>
      <w:r w:rsidR="003B2CD5" w:rsidRPr="00770942">
        <w:t xml:space="preserve">. </w:t>
      </w:r>
      <w:r w:rsidR="003B2CD5">
        <w:t>It should be noted that</w:t>
      </w:r>
      <w:r w:rsidR="003B2CD5" w:rsidRPr="00770942">
        <w:t xml:space="preserve"> the spatial spread of the base stations along the </w:t>
      </w:r>
      <w:r w:rsidR="003B2CD5" w:rsidRPr="00770942">
        <w:rPr>
          <w:rFonts w:hint="eastAsia"/>
        </w:rPr>
        <w:t>z</w:t>
      </w:r>
      <w:r w:rsidR="003B2CD5" w:rsidRPr="00770942">
        <w:t>-axis is the largest (24</w:t>
      </w:r>
      <w:r w:rsidR="003B2CD5" w:rsidRPr="00770942">
        <w:rPr>
          <w:rFonts w:hint="eastAsia"/>
        </w:rPr>
        <w:t>98</w:t>
      </w:r>
      <w:r w:rsidR="003B2CD5" w:rsidRPr="00770942">
        <w:t xml:space="preserve"> mm), while the </w:t>
      </w:r>
      <w:r w:rsidR="003B2CD5" w:rsidRPr="00770942">
        <w:rPr>
          <w:rFonts w:hint="eastAsia"/>
        </w:rPr>
        <w:t>x</w:t>
      </w:r>
      <w:r w:rsidR="003B2CD5" w:rsidRPr="00770942">
        <w:t>-axis is the smallest (</w:t>
      </w:r>
      <w:r w:rsidR="003B2CD5" w:rsidRPr="00770942">
        <w:rPr>
          <w:rFonts w:hint="eastAsia"/>
        </w:rPr>
        <w:t>1375</w:t>
      </w:r>
      <w:r w:rsidR="003B2CD5" w:rsidRPr="00770942">
        <w:t xml:space="preserve"> mm). </w:t>
      </w:r>
      <w:r w:rsidR="003B2CD5" w:rsidRPr="00770942">
        <w:rPr>
          <w:rFonts w:hint="eastAsia"/>
        </w:rPr>
        <w:t xml:space="preserve">In the dynamic mode, the </w:t>
      </w:r>
      <w:r w:rsidR="003B2CD5" w:rsidRPr="003B2CD5">
        <w:t xml:space="preserve">tag </w:t>
      </w:r>
      <w:r w:rsidR="003B2CD5" w:rsidRPr="003B2CD5">
        <w:rPr>
          <w:rFonts w:hint="eastAsia"/>
        </w:rPr>
        <w:t xml:space="preserve">is moving randomly inside the 3-D space indicated in </w:t>
      </w:r>
      <w:r>
        <w:fldChar w:fldCharType="begin"/>
      </w:r>
      <w:r w:rsidR="003B2CD5">
        <w:instrText xml:space="preserve"> </w:instrText>
      </w:r>
      <w:r w:rsidR="003B2CD5">
        <w:rPr>
          <w:rFonts w:hint="eastAsia"/>
        </w:rPr>
        <w:instrText>REF _Ref239008553 \h</w:instrText>
      </w:r>
      <w:r w:rsidR="003B2CD5">
        <w:instrText xml:space="preserve"> </w:instrText>
      </w:r>
      <w:r>
        <w:fldChar w:fldCharType="separate"/>
      </w:r>
      <w:r w:rsidR="00353473" w:rsidRPr="008F7BDF">
        <w:rPr>
          <w:color w:val="000000" w:themeColor="text1"/>
          <w:szCs w:val="22"/>
        </w:rPr>
        <w:t xml:space="preserve">Figure </w:t>
      </w:r>
      <w:r w:rsidR="00353473">
        <w:rPr>
          <w:noProof/>
          <w:color w:val="000000" w:themeColor="text1"/>
          <w:szCs w:val="22"/>
        </w:rPr>
        <w:t>2</w:t>
      </w:r>
      <w:r w:rsidR="00353473" w:rsidRPr="008F7BDF">
        <w:rPr>
          <w:color w:val="000000" w:themeColor="text1"/>
          <w:szCs w:val="22"/>
        </w:rPr>
        <w:t>-</w:t>
      </w:r>
      <w:r w:rsidR="00353473">
        <w:rPr>
          <w:noProof/>
          <w:color w:val="000000" w:themeColor="text1"/>
          <w:szCs w:val="22"/>
        </w:rPr>
        <w:t>17</w:t>
      </w:r>
      <w:r>
        <w:fldChar w:fldCharType="end"/>
      </w:r>
      <w:r w:rsidR="003B2CD5" w:rsidRPr="003B2CD5">
        <w:rPr>
          <w:rFonts w:hint="eastAsia"/>
        </w:rPr>
        <w:t xml:space="preserve">. The 3-D motion of the tag </w:t>
      </w:r>
      <w:r w:rsidR="003B2CD5" w:rsidRPr="003B2CD5">
        <w:t>is</w:t>
      </w:r>
      <w:r w:rsidR="003B2CD5" w:rsidRPr="003B2CD5">
        <w:rPr>
          <w:rFonts w:hint="eastAsia"/>
        </w:rPr>
        <w:t xml:space="preserve"> then plotted and UWB </w:t>
      </w:r>
      <w:r w:rsidR="003B2CD5" w:rsidRPr="003B2CD5">
        <w:t>measurements</w:t>
      </w:r>
      <w:r w:rsidR="003B2CD5" w:rsidRPr="003B2CD5">
        <w:rPr>
          <w:rFonts w:hint="eastAsia"/>
        </w:rPr>
        <w:t xml:space="preserve"> are compared with Optotrak </w:t>
      </w:r>
      <w:r w:rsidR="003B2CD5" w:rsidRPr="003B2CD5">
        <w:t>measurements</w:t>
      </w:r>
      <w:r w:rsidR="003B2CD5" w:rsidRPr="003B2CD5">
        <w:rPr>
          <w:rFonts w:hint="eastAsia"/>
        </w:rPr>
        <w:t xml:space="preserve">. </w:t>
      </w:r>
      <w:r w:rsidR="003B2CD5" w:rsidRPr="003B2CD5">
        <w:t>RMS</w:t>
      </w:r>
      <w:r w:rsidR="003B2CD5" w:rsidRPr="003B2CD5">
        <w:rPr>
          <w:rFonts w:hint="eastAsia"/>
        </w:rPr>
        <w:t>E is used to report the error since it</w:t>
      </w:r>
      <w:r w:rsidR="003B2CD5" w:rsidRPr="003B2CD5">
        <w:t xml:space="preserve"> is the true unbiased error when data values fluctuate above and below zero</w:t>
      </w:r>
      <w:r w:rsidR="003B2CD5" w:rsidRPr="003B2CD5">
        <w:rPr>
          <w:rFonts w:hint="eastAsia"/>
        </w:rPr>
        <w:t xml:space="preserve">. </w:t>
      </w:r>
      <w:r>
        <w:fldChar w:fldCharType="begin"/>
      </w:r>
      <w:r w:rsidR="003B2CD5">
        <w:instrText xml:space="preserve"> </w:instrText>
      </w:r>
      <w:r w:rsidR="003B2CD5">
        <w:rPr>
          <w:rFonts w:hint="eastAsia"/>
        </w:rPr>
        <w:instrText>REF _Ref252736127 \h</w:instrText>
      </w:r>
      <w:r w:rsidR="003B2CD5">
        <w:instrText xml:space="preserve"> </w:instrText>
      </w:r>
      <w:r>
        <w:fldChar w:fldCharType="separate"/>
      </w:r>
      <w:r w:rsidR="00353473" w:rsidRPr="003B2CD5">
        <w:rPr>
          <w:szCs w:val="22"/>
        </w:rPr>
        <w:t xml:space="preserve">Figure </w:t>
      </w:r>
      <w:r w:rsidR="00353473">
        <w:rPr>
          <w:noProof/>
          <w:szCs w:val="22"/>
        </w:rPr>
        <w:t>2</w:t>
      </w:r>
      <w:r w:rsidR="00353473" w:rsidRPr="003B2CD5">
        <w:rPr>
          <w:szCs w:val="22"/>
        </w:rPr>
        <w:t>-</w:t>
      </w:r>
      <w:r w:rsidR="00353473">
        <w:rPr>
          <w:noProof/>
          <w:szCs w:val="22"/>
        </w:rPr>
        <w:t>24</w:t>
      </w:r>
      <w:r>
        <w:fldChar w:fldCharType="end"/>
      </w:r>
      <w:r w:rsidR="003B2CD5" w:rsidRPr="003B2CD5">
        <w:rPr>
          <w:rFonts w:hint="eastAsia"/>
        </w:rPr>
        <w:t xml:space="preserve"> plots the UWB trace and Optotrak trace in the 3-D dynamic mode.</w:t>
      </w:r>
    </w:p>
    <w:p w:rsidR="003B2CD5" w:rsidRPr="003B2CD5" w:rsidRDefault="0035301D" w:rsidP="00A77265">
      <w:pPr>
        <w:spacing w:after="120"/>
        <w:jc w:val="both"/>
      </w:pPr>
      <w:r>
        <w:rPr>
          <w:color w:val="000000"/>
          <w:lang w:eastAsia="zh-CN"/>
        </w:rPr>
        <w:fldChar w:fldCharType="begin"/>
      </w:r>
      <w:r w:rsidR="003B2CD5">
        <w:rPr>
          <w:color w:val="000000"/>
          <w:lang w:eastAsia="zh-CN"/>
        </w:rPr>
        <w:instrText xml:space="preserve"> </w:instrText>
      </w:r>
      <w:r w:rsidR="003B2CD5">
        <w:rPr>
          <w:rFonts w:hint="eastAsia"/>
          <w:color w:val="000000"/>
          <w:lang w:eastAsia="zh-CN"/>
        </w:rPr>
        <w:instrText>REF _Ref252736136 \h</w:instrText>
      </w:r>
      <w:r w:rsidR="003B2CD5">
        <w:rPr>
          <w:color w:val="000000"/>
          <w:lang w:eastAsia="zh-CN"/>
        </w:rPr>
        <w:instrText xml:space="preserve"> </w:instrText>
      </w:r>
      <w:r>
        <w:rPr>
          <w:color w:val="000000"/>
          <w:lang w:eastAsia="zh-CN"/>
        </w:rPr>
      </w:r>
      <w:r>
        <w:rPr>
          <w:color w:val="000000"/>
          <w:lang w:eastAsia="zh-CN"/>
        </w:rPr>
        <w:fldChar w:fldCharType="separate"/>
      </w:r>
      <w:r w:rsidR="00353473" w:rsidRPr="003B2CD5">
        <w:rPr>
          <w:szCs w:val="22"/>
        </w:rPr>
        <w:t xml:space="preserve">Figure </w:t>
      </w:r>
      <w:r w:rsidR="00353473">
        <w:rPr>
          <w:noProof/>
          <w:szCs w:val="22"/>
        </w:rPr>
        <w:t>2</w:t>
      </w:r>
      <w:r w:rsidR="00353473" w:rsidRPr="003B2CD5">
        <w:rPr>
          <w:szCs w:val="22"/>
        </w:rPr>
        <w:t>-</w:t>
      </w:r>
      <w:r w:rsidR="00353473">
        <w:rPr>
          <w:noProof/>
          <w:szCs w:val="22"/>
        </w:rPr>
        <w:t>25</w:t>
      </w:r>
      <w:r>
        <w:rPr>
          <w:color w:val="000000"/>
          <w:lang w:eastAsia="zh-CN"/>
        </w:rPr>
        <w:fldChar w:fldCharType="end"/>
      </w:r>
      <w:r w:rsidR="003B2CD5" w:rsidRPr="00770942">
        <w:rPr>
          <w:rFonts w:hint="eastAsia"/>
          <w:color w:val="000000"/>
          <w:lang w:eastAsia="zh-CN"/>
        </w:rPr>
        <w:t xml:space="preserve"> shows</w:t>
      </w:r>
      <w:r w:rsidR="003B2CD5" w:rsidRPr="00770942">
        <w:rPr>
          <w:color w:val="000000"/>
          <w:lang w:eastAsia="zh-CN"/>
        </w:rPr>
        <w:t xml:space="preserve"> the</w:t>
      </w:r>
      <w:r w:rsidR="003B2CD5" w:rsidRPr="00770942">
        <w:rPr>
          <w:rFonts w:hint="eastAsia"/>
          <w:color w:val="000000"/>
          <w:lang w:eastAsia="zh-CN"/>
        </w:rPr>
        <w:t xml:space="preserve"> </w:t>
      </w:r>
      <w:r w:rsidR="003B2CD5">
        <w:rPr>
          <w:rFonts w:hint="eastAsia"/>
          <w:color w:val="000000"/>
          <w:lang w:eastAsia="zh-CN"/>
        </w:rPr>
        <w:t>3-D</w:t>
      </w:r>
      <w:r w:rsidR="003B2CD5" w:rsidRPr="00770942">
        <w:rPr>
          <w:rFonts w:hint="eastAsia"/>
          <w:color w:val="000000"/>
          <w:lang w:eastAsia="zh-CN"/>
        </w:rPr>
        <w:t xml:space="preserve"> dynamic errors </w:t>
      </w:r>
      <w:r w:rsidR="003B2CD5">
        <w:rPr>
          <w:color w:val="000000"/>
          <w:lang w:eastAsia="zh-CN"/>
        </w:rPr>
        <w:t>in the</w:t>
      </w:r>
      <w:r w:rsidR="003B2CD5" w:rsidRPr="00770942">
        <w:rPr>
          <w:rFonts w:hint="eastAsia"/>
          <w:color w:val="000000"/>
          <w:lang w:eastAsia="zh-CN"/>
        </w:rPr>
        <w:t xml:space="preserve"> </w:t>
      </w:r>
      <w:r w:rsidR="003B2CD5" w:rsidRPr="00770942">
        <w:rPr>
          <w:rFonts w:hint="eastAsia"/>
          <w:i/>
          <w:color w:val="000000"/>
          <w:lang w:eastAsia="zh-CN"/>
        </w:rPr>
        <w:t>x, y,</w:t>
      </w:r>
      <w:r w:rsidR="003B2CD5" w:rsidRPr="00770942">
        <w:rPr>
          <w:rFonts w:hint="eastAsia"/>
          <w:color w:val="000000"/>
          <w:lang w:eastAsia="zh-CN"/>
        </w:rPr>
        <w:t xml:space="preserve"> and </w:t>
      </w:r>
      <w:r w:rsidR="003B2CD5" w:rsidRPr="00770942">
        <w:rPr>
          <w:rFonts w:hint="eastAsia"/>
          <w:i/>
          <w:color w:val="000000"/>
          <w:lang w:eastAsia="zh-CN"/>
        </w:rPr>
        <w:t>z</w:t>
      </w:r>
      <w:r w:rsidR="003B2CD5" w:rsidRPr="00770942">
        <w:rPr>
          <w:rFonts w:hint="eastAsia"/>
          <w:color w:val="000000"/>
          <w:lang w:eastAsia="zh-CN"/>
        </w:rPr>
        <w:t xml:space="preserve"> axes over </w:t>
      </w:r>
      <w:r w:rsidR="003B2CD5" w:rsidRPr="00770942">
        <w:rPr>
          <w:color w:val="000000"/>
          <w:lang w:eastAsia="zh-CN"/>
        </w:rPr>
        <w:t>1</w:t>
      </w:r>
      <w:r w:rsidR="003B2CD5" w:rsidRPr="00770942">
        <w:rPr>
          <w:rFonts w:hint="eastAsia"/>
          <w:color w:val="000000"/>
          <w:lang w:eastAsia="zh-CN"/>
        </w:rPr>
        <w:t>000 measure</w:t>
      </w:r>
      <w:r w:rsidR="003B2CD5">
        <w:rPr>
          <w:color w:val="000000"/>
          <w:lang w:eastAsia="zh-CN"/>
        </w:rPr>
        <w:t>d</w:t>
      </w:r>
      <w:r w:rsidR="003B2CD5" w:rsidRPr="00770942">
        <w:rPr>
          <w:rFonts w:hint="eastAsia"/>
          <w:color w:val="000000"/>
          <w:lang w:eastAsia="zh-CN"/>
        </w:rPr>
        <w:t xml:space="preserve"> points. The overall </w:t>
      </w:r>
      <w:r w:rsidR="003B2CD5">
        <w:rPr>
          <w:rFonts w:hint="eastAsia"/>
          <w:color w:val="000000"/>
          <w:lang w:eastAsia="zh-CN"/>
        </w:rPr>
        <w:t>3-D</w:t>
      </w:r>
      <w:r w:rsidR="003B2CD5" w:rsidRPr="00770942">
        <w:rPr>
          <w:rFonts w:hint="eastAsia"/>
          <w:color w:val="000000"/>
          <w:lang w:eastAsia="zh-CN"/>
        </w:rPr>
        <w:t xml:space="preserve"> RMSE is 6.37 mm. The error along </w:t>
      </w:r>
      <w:r w:rsidR="003B2CD5" w:rsidRPr="00770942">
        <w:rPr>
          <w:color w:val="000000"/>
          <w:lang w:eastAsia="zh-CN"/>
        </w:rPr>
        <w:t xml:space="preserve">the </w:t>
      </w:r>
      <w:r w:rsidR="003B2CD5" w:rsidRPr="00770942">
        <w:rPr>
          <w:rFonts w:hint="eastAsia"/>
          <w:i/>
          <w:color w:val="000000"/>
          <w:lang w:eastAsia="zh-CN"/>
        </w:rPr>
        <w:t>x-axis</w:t>
      </w:r>
      <w:r w:rsidR="003B2CD5" w:rsidRPr="00770942">
        <w:rPr>
          <w:rFonts w:hint="eastAsia"/>
          <w:color w:val="000000"/>
          <w:lang w:eastAsia="zh-CN"/>
        </w:rPr>
        <w:t xml:space="preserve"> contributed most to the overall distance error, which can be explained by the limited</w:t>
      </w:r>
      <w:r w:rsidR="003B2CD5" w:rsidRPr="00770942">
        <w:rPr>
          <w:color w:val="000000"/>
          <w:lang w:eastAsia="zh-CN"/>
        </w:rPr>
        <w:t xml:space="preserve"> spatial spread</w:t>
      </w:r>
      <w:r w:rsidR="003B2CD5" w:rsidRPr="00770942">
        <w:rPr>
          <w:rFonts w:hint="eastAsia"/>
          <w:color w:val="000000"/>
          <w:lang w:eastAsia="zh-CN"/>
        </w:rPr>
        <w:t xml:space="preserve"> of </w:t>
      </w:r>
      <w:r w:rsidR="003B2CD5" w:rsidRPr="00770942">
        <w:rPr>
          <w:color w:val="000000"/>
          <w:lang w:eastAsia="zh-CN"/>
        </w:rPr>
        <w:t>base stations</w:t>
      </w:r>
      <w:r w:rsidR="003B2CD5" w:rsidRPr="00770942">
        <w:rPr>
          <w:rFonts w:hint="eastAsia"/>
          <w:color w:val="000000"/>
          <w:lang w:eastAsia="zh-CN"/>
        </w:rPr>
        <w:t xml:space="preserve"> along the</w:t>
      </w:r>
      <w:r w:rsidR="003B2CD5" w:rsidRPr="00770942">
        <w:rPr>
          <w:rFonts w:hint="eastAsia"/>
          <w:i/>
          <w:color w:val="000000"/>
          <w:lang w:eastAsia="zh-CN"/>
        </w:rPr>
        <w:t xml:space="preserve"> x-axis</w:t>
      </w:r>
      <w:r w:rsidR="003B2CD5">
        <w:rPr>
          <w:color w:val="000000"/>
          <w:lang w:eastAsia="zh-CN"/>
        </w:rPr>
        <w:t xml:space="preserve"> and can be calculated using the PDOP definitions in [</w:t>
      </w:r>
      <w:r>
        <w:rPr>
          <w:color w:val="000000"/>
          <w:lang w:eastAsia="zh-CN"/>
        </w:rPr>
        <w:fldChar w:fldCharType="begin"/>
      </w:r>
      <w:r w:rsidR="003B2CD5">
        <w:rPr>
          <w:color w:val="000000"/>
          <w:lang w:eastAsia="zh-CN"/>
        </w:rPr>
        <w:instrText xml:space="preserve"> REF _Ref251585940 \n \h </w:instrText>
      </w:r>
      <w:r>
        <w:rPr>
          <w:color w:val="000000"/>
          <w:lang w:eastAsia="zh-CN"/>
        </w:rPr>
      </w:r>
      <w:r>
        <w:rPr>
          <w:color w:val="000000"/>
          <w:lang w:eastAsia="zh-CN"/>
        </w:rPr>
        <w:fldChar w:fldCharType="separate"/>
      </w:r>
      <w:r w:rsidR="00353473">
        <w:rPr>
          <w:color w:val="000000"/>
          <w:lang w:eastAsia="zh-CN"/>
        </w:rPr>
        <w:t>19</w:t>
      </w:r>
      <w:r>
        <w:rPr>
          <w:color w:val="000000"/>
          <w:lang w:eastAsia="zh-CN"/>
        </w:rPr>
        <w:fldChar w:fldCharType="end"/>
      </w:r>
      <w:r w:rsidR="003B2CD5">
        <w:rPr>
          <w:color w:val="000000"/>
          <w:lang w:eastAsia="zh-CN"/>
        </w:rPr>
        <w:t>].</w:t>
      </w:r>
      <w:r w:rsidR="003B2CD5" w:rsidRPr="00770942">
        <w:rPr>
          <w:rFonts w:hint="eastAsia"/>
          <w:color w:val="000000"/>
          <w:lang w:eastAsia="zh-CN"/>
        </w:rPr>
        <w:t xml:space="preserve"> Such error can be easily mitigated through better arrangement of the </w:t>
      </w:r>
      <w:r w:rsidR="003B2CD5" w:rsidRPr="00770942">
        <w:rPr>
          <w:color w:val="000000"/>
          <w:lang w:eastAsia="zh-CN"/>
        </w:rPr>
        <w:t>base stations</w:t>
      </w:r>
      <w:r w:rsidR="003B2CD5" w:rsidRPr="00770942">
        <w:rPr>
          <w:rFonts w:hint="eastAsia"/>
          <w:color w:val="000000"/>
          <w:lang w:eastAsia="zh-CN"/>
        </w:rPr>
        <w:t xml:space="preserve"> along the </w:t>
      </w:r>
      <w:r w:rsidR="003B2CD5" w:rsidRPr="00770942">
        <w:rPr>
          <w:rFonts w:hint="eastAsia"/>
          <w:i/>
          <w:color w:val="000000"/>
          <w:lang w:eastAsia="zh-CN"/>
        </w:rPr>
        <w:t>x-axis</w:t>
      </w:r>
      <w:r w:rsidR="003B2CD5" w:rsidRPr="00770942">
        <w:rPr>
          <w:rFonts w:hint="eastAsia"/>
          <w:color w:val="000000"/>
          <w:lang w:eastAsia="zh-CN"/>
        </w:rPr>
        <w:t>.</w:t>
      </w:r>
    </w:p>
    <w:p w:rsidR="003B2CD5" w:rsidRPr="00770942" w:rsidRDefault="00A77265" w:rsidP="003B2CD5">
      <w:pPr>
        <w:keepNext/>
        <w:spacing w:line="240" w:lineRule="auto"/>
        <w:ind w:firstLine="0"/>
        <w:jc w:val="center"/>
        <w:rPr>
          <w:color w:val="000000"/>
        </w:rPr>
      </w:pPr>
      <w:r w:rsidRPr="00770942">
        <w:rPr>
          <w:color w:val="000000"/>
        </w:rPr>
        <w:object w:dxaOrig="9115" w:dyaOrig="4608">
          <v:shape id="_x0000_i1101" type="#_x0000_t75" style="width:387pt;height:201.75pt" o:ole="" fillcolor="#c90">
            <v:imagedata r:id="rId159" o:title="" cropbottom="-3381f"/>
          </v:shape>
          <o:OLEObject Type="Embed" ProgID="SmartDraw.2" ShapeID="_x0000_i1101" DrawAspect="Content" ObjectID="_1394625981" r:id="rId160"/>
        </w:object>
      </w:r>
    </w:p>
    <w:p w:rsidR="003B2CD5" w:rsidRPr="003B2CD5" w:rsidRDefault="003B2CD5" w:rsidP="003B2CD5">
      <w:pPr>
        <w:keepNext/>
        <w:spacing w:line="240" w:lineRule="auto"/>
        <w:ind w:firstLine="0"/>
        <w:jc w:val="both"/>
        <w:rPr>
          <w:color w:val="000000"/>
          <w:szCs w:val="22"/>
        </w:rPr>
      </w:pPr>
      <w:bookmarkStart w:id="248" w:name="_Ref252736105"/>
      <w:bookmarkStart w:id="249" w:name="_Toc320162095"/>
      <w:r w:rsidRPr="003B2CD5">
        <w:rPr>
          <w:szCs w:val="22"/>
        </w:rPr>
        <w:t xml:space="preserve">Figure </w:t>
      </w:r>
      <w:r w:rsidR="0035301D" w:rsidRPr="003B2CD5">
        <w:rPr>
          <w:szCs w:val="22"/>
        </w:rPr>
        <w:fldChar w:fldCharType="begin"/>
      </w:r>
      <w:r w:rsidRPr="003B2CD5">
        <w:rPr>
          <w:szCs w:val="22"/>
        </w:rPr>
        <w:instrText xml:space="preserve"> STYLEREF 1 \s </w:instrText>
      </w:r>
      <w:r w:rsidR="0035301D" w:rsidRPr="003B2CD5">
        <w:rPr>
          <w:szCs w:val="22"/>
        </w:rPr>
        <w:fldChar w:fldCharType="separate"/>
      </w:r>
      <w:r w:rsidR="00353473">
        <w:rPr>
          <w:noProof/>
          <w:szCs w:val="22"/>
        </w:rPr>
        <w:t>2</w:t>
      </w:r>
      <w:r w:rsidR="0035301D" w:rsidRPr="003B2CD5">
        <w:rPr>
          <w:szCs w:val="22"/>
        </w:rPr>
        <w:fldChar w:fldCharType="end"/>
      </w:r>
      <w:r w:rsidRPr="003B2CD5">
        <w:rPr>
          <w:szCs w:val="22"/>
        </w:rPr>
        <w:t>-</w:t>
      </w:r>
      <w:r w:rsidR="0035301D" w:rsidRPr="003B2CD5">
        <w:rPr>
          <w:szCs w:val="22"/>
        </w:rPr>
        <w:fldChar w:fldCharType="begin"/>
      </w:r>
      <w:r w:rsidRPr="003B2CD5">
        <w:rPr>
          <w:szCs w:val="22"/>
        </w:rPr>
        <w:instrText xml:space="preserve"> SEQ Figure \* ARABIC \s 1 </w:instrText>
      </w:r>
      <w:r w:rsidR="0035301D" w:rsidRPr="003B2CD5">
        <w:rPr>
          <w:szCs w:val="22"/>
        </w:rPr>
        <w:fldChar w:fldCharType="separate"/>
      </w:r>
      <w:r w:rsidR="00353473">
        <w:rPr>
          <w:noProof/>
          <w:szCs w:val="22"/>
        </w:rPr>
        <w:t>23</w:t>
      </w:r>
      <w:r w:rsidR="0035301D" w:rsidRPr="003B2CD5">
        <w:rPr>
          <w:szCs w:val="22"/>
        </w:rPr>
        <w:fldChar w:fldCharType="end"/>
      </w:r>
      <w:bookmarkEnd w:id="248"/>
      <w:r w:rsidRPr="003B2CD5">
        <w:rPr>
          <w:szCs w:val="22"/>
        </w:rPr>
        <w:t>: 3-D unsynchronized localization experiments, 4 base station distribution with locations for each base</w:t>
      </w:r>
      <w:r w:rsidRPr="003B2CD5">
        <w:rPr>
          <w:color w:val="000000"/>
          <w:szCs w:val="22"/>
        </w:rPr>
        <w:t xml:space="preserve"> station.</w:t>
      </w:r>
      <w:bookmarkEnd w:id="249"/>
    </w:p>
    <w:p w:rsidR="003B2CD5" w:rsidRPr="00AA502D" w:rsidRDefault="003B2CD5" w:rsidP="003B2CD5">
      <w:pPr>
        <w:pStyle w:val="Text"/>
        <w:spacing w:line="240" w:lineRule="auto"/>
        <w:ind w:firstLine="0"/>
        <w:rPr>
          <w:color w:val="000000"/>
          <w:lang w:eastAsia="zh-CN"/>
        </w:rPr>
      </w:pPr>
    </w:p>
    <w:p w:rsidR="003B2CD5" w:rsidRPr="00770942" w:rsidRDefault="003B2CD5" w:rsidP="003B2CD5">
      <w:pPr>
        <w:spacing w:line="240" w:lineRule="auto"/>
        <w:ind w:firstLine="0"/>
        <w:jc w:val="center"/>
        <w:rPr>
          <w:color w:val="000000"/>
        </w:rPr>
      </w:pPr>
      <w:r>
        <w:rPr>
          <w:rFonts w:hint="eastAsia"/>
          <w:noProof/>
          <w:color w:val="000000"/>
        </w:rPr>
        <w:lastRenderedPageBreak/>
        <w:drawing>
          <wp:inline distT="0" distB="0" distL="0" distR="0">
            <wp:extent cx="4212942" cy="2514600"/>
            <wp:effectExtent l="19050" t="0" r="0" b="0"/>
            <wp:docPr id="1355" name="Picture 1355" descr="ENV_3D_t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 descr="ENV_3D_trace"/>
                    <pic:cNvPicPr>
                      <a:picLocks noChangeAspect="1" noChangeArrowheads="1"/>
                    </pic:cNvPicPr>
                  </pic:nvPicPr>
                  <pic:blipFill>
                    <a:blip r:embed="rId161" cstate="print"/>
                    <a:srcRect l="6099" t="18016" r="8395" b="18385"/>
                    <a:stretch>
                      <a:fillRect/>
                    </a:stretch>
                  </pic:blipFill>
                  <pic:spPr bwMode="auto">
                    <a:xfrm>
                      <a:off x="0" y="0"/>
                      <a:ext cx="4212942" cy="2514600"/>
                    </a:xfrm>
                    <a:prstGeom prst="rect">
                      <a:avLst/>
                    </a:prstGeom>
                    <a:noFill/>
                    <a:ln w="9525">
                      <a:noFill/>
                      <a:miter lim="800000"/>
                      <a:headEnd/>
                      <a:tailEnd/>
                    </a:ln>
                  </pic:spPr>
                </pic:pic>
              </a:graphicData>
            </a:graphic>
          </wp:inline>
        </w:drawing>
      </w:r>
    </w:p>
    <w:p w:rsidR="003B2CD5" w:rsidRDefault="003B2CD5" w:rsidP="003B2CD5">
      <w:pPr>
        <w:spacing w:line="240" w:lineRule="auto"/>
        <w:ind w:firstLine="0"/>
        <w:jc w:val="both"/>
        <w:rPr>
          <w:lang w:eastAsia="zh-CN"/>
        </w:rPr>
      </w:pPr>
      <w:bookmarkStart w:id="250" w:name="_Ref252736127"/>
      <w:bookmarkStart w:id="251" w:name="_Toc320162096"/>
      <w:r w:rsidRPr="003B2CD5">
        <w:rPr>
          <w:szCs w:val="22"/>
        </w:rPr>
        <w:t xml:space="preserve">Figure </w:t>
      </w:r>
      <w:r w:rsidR="0035301D" w:rsidRPr="003B2CD5">
        <w:rPr>
          <w:szCs w:val="22"/>
        </w:rPr>
        <w:fldChar w:fldCharType="begin"/>
      </w:r>
      <w:r w:rsidRPr="003B2CD5">
        <w:rPr>
          <w:szCs w:val="22"/>
        </w:rPr>
        <w:instrText xml:space="preserve"> STYLEREF 1 \s </w:instrText>
      </w:r>
      <w:r w:rsidR="0035301D" w:rsidRPr="003B2CD5">
        <w:rPr>
          <w:szCs w:val="22"/>
        </w:rPr>
        <w:fldChar w:fldCharType="separate"/>
      </w:r>
      <w:r w:rsidR="00353473">
        <w:rPr>
          <w:noProof/>
          <w:szCs w:val="22"/>
        </w:rPr>
        <w:t>2</w:t>
      </w:r>
      <w:r w:rsidR="0035301D" w:rsidRPr="003B2CD5">
        <w:rPr>
          <w:szCs w:val="22"/>
        </w:rPr>
        <w:fldChar w:fldCharType="end"/>
      </w:r>
      <w:r w:rsidRPr="003B2CD5">
        <w:rPr>
          <w:szCs w:val="22"/>
        </w:rPr>
        <w:t>-</w:t>
      </w:r>
      <w:r w:rsidR="0035301D" w:rsidRPr="003B2CD5">
        <w:rPr>
          <w:szCs w:val="22"/>
        </w:rPr>
        <w:fldChar w:fldCharType="begin"/>
      </w:r>
      <w:r w:rsidRPr="003B2CD5">
        <w:rPr>
          <w:szCs w:val="22"/>
        </w:rPr>
        <w:instrText xml:space="preserve"> SEQ Figure \* ARABIC \s 1 </w:instrText>
      </w:r>
      <w:r w:rsidR="0035301D" w:rsidRPr="003B2CD5">
        <w:rPr>
          <w:szCs w:val="22"/>
        </w:rPr>
        <w:fldChar w:fldCharType="separate"/>
      </w:r>
      <w:r w:rsidR="00353473">
        <w:rPr>
          <w:noProof/>
          <w:szCs w:val="22"/>
        </w:rPr>
        <w:t>24</w:t>
      </w:r>
      <w:r w:rsidR="0035301D" w:rsidRPr="003B2CD5">
        <w:rPr>
          <w:szCs w:val="22"/>
        </w:rPr>
        <w:fldChar w:fldCharType="end"/>
      </w:r>
      <w:bookmarkEnd w:id="250"/>
      <w:r w:rsidRPr="003B2CD5">
        <w:rPr>
          <w:szCs w:val="22"/>
        </w:rPr>
        <w:t xml:space="preserve">: </w:t>
      </w:r>
      <w:r w:rsidRPr="00AA502D">
        <w:rPr>
          <w:rFonts w:hint="eastAsia"/>
          <w:lang w:eastAsia="zh-CN"/>
        </w:rPr>
        <w:t xml:space="preserve">3-D dynamic </w:t>
      </w:r>
      <w:r>
        <w:rPr>
          <w:lang w:eastAsia="zh-CN"/>
        </w:rPr>
        <w:t xml:space="preserve">random </w:t>
      </w:r>
      <w:r w:rsidRPr="00AA502D">
        <w:rPr>
          <w:rFonts w:hint="eastAsia"/>
          <w:lang w:eastAsia="zh-CN"/>
        </w:rPr>
        <w:t>mode with energy detection</w:t>
      </w:r>
      <w:r>
        <w:rPr>
          <w:lang w:eastAsia="zh-CN"/>
        </w:rPr>
        <w:t>.</w:t>
      </w:r>
      <w:r w:rsidRPr="00AA502D">
        <w:rPr>
          <w:rFonts w:hint="eastAsia"/>
          <w:lang w:eastAsia="zh-CN"/>
        </w:rPr>
        <w:t xml:space="preserve"> UWB trace</w:t>
      </w:r>
      <w:r>
        <w:rPr>
          <w:lang w:eastAsia="zh-CN"/>
        </w:rPr>
        <w:t xml:space="preserve"> is</w:t>
      </w:r>
      <w:r w:rsidRPr="00AA502D">
        <w:rPr>
          <w:rFonts w:hint="eastAsia"/>
          <w:lang w:eastAsia="zh-CN"/>
        </w:rPr>
        <w:t xml:space="preserve"> compared to Optotrak trace</w:t>
      </w:r>
      <w:r>
        <w:rPr>
          <w:lang w:eastAsia="zh-CN"/>
        </w:rPr>
        <w:t>.</w:t>
      </w:r>
      <w:bookmarkEnd w:id="251"/>
    </w:p>
    <w:p w:rsidR="003B2CD5" w:rsidRPr="003B2CD5" w:rsidRDefault="003B2CD5" w:rsidP="003B2CD5">
      <w:pPr>
        <w:spacing w:line="240" w:lineRule="auto"/>
        <w:ind w:firstLine="0"/>
        <w:jc w:val="both"/>
        <w:rPr>
          <w:lang w:eastAsia="zh-CN"/>
        </w:rPr>
      </w:pPr>
    </w:p>
    <w:p w:rsidR="003B2CD5" w:rsidRPr="00770942" w:rsidRDefault="003B2CD5" w:rsidP="003B2CD5">
      <w:pPr>
        <w:pStyle w:val="Text"/>
        <w:spacing w:line="240" w:lineRule="auto"/>
        <w:ind w:firstLine="0"/>
        <w:jc w:val="center"/>
        <w:rPr>
          <w:color w:val="000000"/>
          <w:sz w:val="24"/>
          <w:szCs w:val="24"/>
          <w:lang w:eastAsia="zh-CN"/>
        </w:rPr>
      </w:pPr>
      <w:r>
        <w:rPr>
          <w:rFonts w:hint="eastAsia"/>
          <w:noProof/>
          <w:color w:val="000000"/>
          <w:sz w:val="24"/>
          <w:szCs w:val="24"/>
        </w:rPr>
        <w:drawing>
          <wp:inline distT="0" distB="0" distL="0" distR="0">
            <wp:extent cx="4324350" cy="3159542"/>
            <wp:effectExtent l="19050" t="0" r="0" b="0"/>
            <wp:docPr id="1356" name="Picture 1356" descr="ENV_XYZ_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 descr="ENV_XYZ_error"/>
                    <pic:cNvPicPr>
                      <a:picLocks noChangeAspect="1" noChangeArrowheads="1"/>
                    </pic:cNvPicPr>
                  </pic:nvPicPr>
                  <pic:blipFill>
                    <a:blip r:embed="rId162" cstate="print"/>
                    <a:srcRect l="7326" t="6183" r="6827"/>
                    <a:stretch>
                      <a:fillRect/>
                    </a:stretch>
                  </pic:blipFill>
                  <pic:spPr bwMode="auto">
                    <a:xfrm>
                      <a:off x="0" y="0"/>
                      <a:ext cx="4324350" cy="3159542"/>
                    </a:xfrm>
                    <a:prstGeom prst="rect">
                      <a:avLst/>
                    </a:prstGeom>
                    <a:noFill/>
                    <a:ln w="9525">
                      <a:noFill/>
                      <a:miter lim="800000"/>
                      <a:headEnd/>
                      <a:tailEnd/>
                    </a:ln>
                  </pic:spPr>
                </pic:pic>
              </a:graphicData>
            </a:graphic>
          </wp:inline>
        </w:drawing>
      </w:r>
    </w:p>
    <w:p w:rsidR="003B2CD5" w:rsidRPr="003B2CD5" w:rsidRDefault="003B2CD5" w:rsidP="003B2CD5">
      <w:pPr>
        <w:pStyle w:val="Text"/>
        <w:spacing w:line="240" w:lineRule="exact"/>
        <w:ind w:firstLine="0"/>
        <w:rPr>
          <w:rFonts w:ascii="Palatino Linotype" w:hAnsi="Palatino Linotype"/>
          <w:color w:val="000000"/>
          <w:sz w:val="22"/>
          <w:szCs w:val="22"/>
          <w:lang w:eastAsia="zh-CN"/>
        </w:rPr>
      </w:pPr>
      <w:bookmarkStart w:id="252" w:name="_Ref252736136"/>
      <w:bookmarkStart w:id="253" w:name="_Toc320162097"/>
      <w:r w:rsidRPr="003B2CD5">
        <w:rPr>
          <w:rFonts w:ascii="Palatino Linotype" w:hAnsi="Palatino Linotype"/>
          <w:sz w:val="22"/>
          <w:szCs w:val="22"/>
        </w:rPr>
        <w:t xml:space="preserve">Figure </w:t>
      </w:r>
      <w:r w:rsidR="0035301D" w:rsidRPr="003B2CD5">
        <w:rPr>
          <w:rFonts w:ascii="Palatino Linotype" w:hAnsi="Palatino Linotype"/>
          <w:sz w:val="22"/>
          <w:szCs w:val="22"/>
        </w:rPr>
        <w:fldChar w:fldCharType="begin"/>
      </w:r>
      <w:r w:rsidRPr="003B2CD5">
        <w:rPr>
          <w:rFonts w:ascii="Palatino Linotype" w:hAnsi="Palatino Linotype"/>
          <w:sz w:val="22"/>
          <w:szCs w:val="22"/>
        </w:rPr>
        <w:instrText xml:space="preserve"> STYLEREF 1 \s </w:instrText>
      </w:r>
      <w:r w:rsidR="0035301D" w:rsidRPr="003B2CD5">
        <w:rPr>
          <w:rFonts w:ascii="Palatino Linotype" w:hAnsi="Palatino Linotype"/>
          <w:sz w:val="22"/>
          <w:szCs w:val="22"/>
        </w:rPr>
        <w:fldChar w:fldCharType="separate"/>
      </w:r>
      <w:r w:rsidR="00353473">
        <w:rPr>
          <w:rFonts w:ascii="Palatino Linotype" w:hAnsi="Palatino Linotype"/>
          <w:noProof/>
          <w:sz w:val="22"/>
          <w:szCs w:val="22"/>
        </w:rPr>
        <w:t>2</w:t>
      </w:r>
      <w:r w:rsidR="0035301D" w:rsidRPr="003B2CD5">
        <w:rPr>
          <w:rFonts w:ascii="Palatino Linotype" w:hAnsi="Palatino Linotype"/>
          <w:sz w:val="22"/>
          <w:szCs w:val="22"/>
        </w:rPr>
        <w:fldChar w:fldCharType="end"/>
      </w:r>
      <w:r w:rsidRPr="003B2CD5">
        <w:rPr>
          <w:rFonts w:ascii="Palatino Linotype" w:hAnsi="Palatino Linotype"/>
          <w:sz w:val="22"/>
          <w:szCs w:val="22"/>
        </w:rPr>
        <w:t>-</w:t>
      </w:r>
      <w:r w:rsidR="0035301D" w:rsidRPr="003B2CD5">
        <w:rPr>
          <w:rFonts w:ascii="Palatino Linotype" w:hAnsi="Palatino Linotype"/>
          <w:sz w:val="22"/>
          <w:szCs w:val="22"/>
        </w:rPr>
        <w:fldChar w:fldCharType="begin"/>
      </w:r>
      <w:r w:rsidRPr="003B2CD5">
        <w:rPr>
          <w:rFonts w:ascii="Palatino Linotype" w:hAnsi="Palatino Linotype"/>
          <w:sz w:val="22"/>
          <w:szCs w:val="22"/>
        </w:rPr>
        <w:instrText xml:space="preserve"> SEQ Figure \* ARABIC \s 1 </w:instrText>
      </w:r>
      <w:r w:rsidR="0035301D" w:rsidRPr="003B2CD5">
        <w:rPr>
          <w:rFonts w:ascii="Palatino Linotype" w:hAnsi="Palatino Linotype"/>
          <w:sz w:val="22"/>
          <w:szCs w:val="22"/>
        </w:rPr>
        <w:fldChar w:fldCharType="separate"/>
      </w:r>
      <w:r w:rsidR="00353473">
        <w:rPr>
          <w:rFonts w:ascii="Palatino Linotype" w:hAnsi="Palatino Linotype"/>
          <w:noProof/>
          <w:sz w:val="22"/>
          <w:szCs w:val="22"/>
        </w:rPr>
        <w:t>25</w:t>
      </w:r>
      <w:r w:rsidR="0035301D" w:rsidRPr="003B2CD5">
        <w:rPr>
          <w:rFonts w:ascii="Palatino Linotype" w:hAnsi="Palatino Linotype"/>
          <w:sz w:val="22"/>
          <w:szCs w:val="22"/>
        </w:rPr>
        <w:fldChar w:fldCharType="end"/>
      </w:r>
      <w:bookmarkEnd w:id="252"/>
      <w:r w:rsidRPr="003B2CD5">
        <w:rPr>
          <w:rFonts w:ascii="Palatino Linotype" w:hAnsi="Palatino Linotype"/>
          <w:sz w:val="22"/>
          <w:szCs w:val="22"/>
        </w:rPr>
        <w:t xml:space="preserve">: </w:t>
      </w:r>
      <w:r w:rsidRPr="003B2CD5">
        <w:rPr>
          <w:rFonts w:ascii="Palatino Linotype" w:hAnsi="Palatino Linotype"/>
          <w:color w:val="000000"/>
          <w:sz w:val="22"/>
          <w:szCs w:val="22"/>
          <w:lang w:eastAsia="zh-CN"/>
        </w:rPr>
        <w:t xml:space="preserve">3-D dynamic mode with energy detection. </w:t>
      </w:r>
      <w:r w:rsidRPr="003B2CD5">
        <w:rPr>
          <w:rFonts w:ascii="Palatino Linotype" w:hAnsi="Palatino Linotype"/>
          <w:i/>
          <w:color w:val="000000"/>
          <w:sz w:val="22"/>
          <w:szCs w:val="22"/>
          <w:lang w:eastAsia="zh-CN"/>
        </w:rPr>
        <w:t>x, y</w:t>
      </w:r>
      <w:r w:rsidRPr="003B2CD5">
        <w:rPr>
          <w:rFonts w:ascii="Palatino Linotype" w:hAnsi="Palatino Linotype"/>
          <w:color w:val="000000"/>
          <w:sz w:val="22"/>
          <w:szCs w:val="22"/>
          <w:lang w:eastAsia="zh-CN"/>
        </w:rPr>
        <w:t xml:space="preserve"> and </w:t>
      </w:r>
      <w:r w:rsidRPr="003B2CD5">
        <w:rPr>
          <w:rFonts w:ascii="Palatino Linotype" w:hAnsi="Palatino Linotype"/>
          <w:i/>
          <w:color w:val="000000"/>
          <w:sz w:val="22"/>
          <w:szCs w:val="22"/>
          <w:lang w:eastAsia="zh-CN"/>
        </w:rPr>
        <w:t>z</w:t>
      </w:r>
      <w:r w:rsidRPr="003B2CD5">
        <w:rPr>
          <w:rFonts w:ascii="Palatino Linotype" w:hAnsi="Palatino Linotype"/>
          <w:color w:val="000000"/>
          <w:sz w:val="22"/>
          <w:szCs w:val="22"/>
          <w:lang w:eastAsia="zh-CN"/>
        </w:rPr>
        <w:t xml:space="preserve"> axes error compared to Optotrak measurements</w:t>
      </w:r>
      <w:r>
        <w:rPr>
          <w:rFonts w:ascii="Palatino Linotype" w:hAnsi="Palatino Linotype"/>
          <w:color w:val="000000"/>
          <w:sz w:val="22"/>
          <w:szCs w:val="22"/>
          <w:lang w:eastAsia="zh-CN"/>
        </w:rPr>
        <w:t>.</w:t>
      </w:r>
      <w:bookmarkEnd w:id="253"/>
    </w:p>
    <w:p w:rsidR="003B2CD5" w:rsidRPr="003B2CD5" w:rsidRDefault="003B2CD5" w:rsidP="003B2CD5">
      <w:pPr>
        <w:pStyle w:val="Text"/>
        <w:spacing w:line="240" w:lineRule="auto"/>
        <w:ind w:firstLine="0"/>
        <w:rPr>
          <w:rFonts w:ascii="Palatino Linotype" w:hAnsi="Palatino Linotype"/>
          <w:color w:val="000000"/>
          <w:sz w:val="22"/>
          <w:szCs w:val="22"/>
          <w:lang w:eastAsia="zh-CN"/>
        </w:rPr>
      </w:pPr>
    </w:p>
    <w:p w:rsidR="003B2CD5" w:rsidRDefault="003B2CD5" w:rsidP="003B2CD5">
      <w:pPr>
        <w:pStyle w:val="Heading3"/>
      </w:pPr>
      <w:bookmarkStart w:id="254" w:name="_Toc320161802"/>
      <w:r>
        <w:rPr>
          <w:lang w:eastAsia="zh-CN"/>
        </w:rPr>
        <w:t>3-D Robot Tracking</w:t>
      </w:r>
      <w:bookmarkEnd w:id="254"/>
    </w:p>
    <w:p w:rsidR="003B2CD5" w:rsidRDefault="003B2CD5" w:rsidP="00CA0FD8">
      <w:pPr>
        <w:jc w:val="both"/>
        <w:rPr>
          <w:color w:val="000000"/>
        </w:rPr>
      </w:pPr>
      <w:r w:rsidRPr="00770942">
        <w:rPr>
          <w:rFonts w:hint="eastAsia"/>
          <w:color w:val="000000"/>
        </w:rPr>
        <w:t xml:space="preserve">The next </w:t>
      </w:r>
      <w:r>
        <w:rPr>
          <w:rFonts w:hint="eastAsia"/>
          <w:color w:val="000000"/>
        </w:rPr>
        <w:t>non-coherent</w:t>
      </w:r>
      <w:r w:rsidRPr="00770942">
        <w:rPr>
          <w:rFonts w:hint="eastAsia"/>
          <w:color w:val="000000"/>
        </w:rPr>
        <w:t xml:space="preserve"> </w:t>
      </w:r>
      <w:r>
        <w:rPr>
          <w:rFonts w:hint="eastAsia"/>
          <w:color w:val="000000"/>
        </w:rPr>
        <w:t>3-D</w:t>
      </w:r>
      <w:r w:rsidRPr="00770942">
        <w:rPr>
          <w:rFonts w:hint="eastAsia"/>
          <w:color w:val="000000"/>
        </w:rPr>
        <w:t xml:space="preserve"> experiment is to </w:t>
      </w:r>
      <w:r w:rsidRPr="00770942">
        <w:rPr>
          <w:color w:val="000000"/>
        </w:rPr>
        <w:t>dynamically</w:t>
      </w:r>
      <w:r w:rsidRPr="00770942">
        <w:rPr>
          <w:rFonts w:hint="eastAsia"/>
          <w:color w:val="000000"/>
        </w:rPr>
        <w:t xml:space="preserve"> track the robot position. The experimental setup is shown in </w:t>
      </w:r>
      <w:fldSimple w:instr=" REF _Ref252736330 \h  \* MERGEFORMAT ">
        <w:r w:rsidR="00353473" w:rsidRPr="00203BD7">
          <w:rPr>
            <w:szCs w:val="22"/>
          </w:rPr>
          <w:t xml:space="preserve">Figure </w:t>
        </w:r>
        <w:r w:rsidR="00353473" w:rsidRPr="00353473">
          <w:rPr>
            <w:szCs w:val="22"/>
          </w:rPr>
          <w:t>2</w:t>
        </w:r>
        <w:r w:rsidR="00353473" w:rsidRPr="00203BD7">
          <w:rPr>
            <w:szCs w:val="22"/>
          </w:rPr>
          <w:t>-</w:t>
        </w:r>
        <w:r w:rsidR="00353473" w:rsidRPr="00353473">
          <w:rPr>
            <w:szCs w:val="22"/>
          </w:rPr>
          <w:t>26</w:t>
        </w:r>
      </w:fldSimple>
      <w:r w:rsidRPr="00770942">
        <w:rPr>
          <w:rFonts w:hint="eastAsia"/>
          <w:color w:val="000000"/>
        </w:rPr>
        <w:t xml:space="preserve">. The monopole antenna and the reference Optotrak </w:t>
      </w:r>
      <w:r w:rsidRPr="00770942">
        <w:rPr>
          <w:rFonts w:hint="eastAsia"/>
          <w:color w:val="000000"/>
        </w:rPr>
        <w:lastRenderedPageBreak/>
        <w:t xml:space="preserve">probe are tied together and then fixed to the arm of </w:t>
      </w:r>
      <w:r w:rsidRPr="00770942">
        <w:rPr>
          <w:color w:val="000000"/>
        </w:rPr>
        <w:t xml:space="preserve">the CRS </w:t>
      </w:r>
      <w:r>
        <w:rPr>
          <w:color w:val="000000"/>
        </w:rPr>
        <w:t>A</w:t>
      </w:r>
      <w:r w:rsidRPr="00770942">
        <w:rPr>
          <w:color w:val="000000"/>
        </w:rPr>
        <w:t>4</w:t>
      </w:r>
      <w:r>
        <w:rPr>
          <w:color w:val="000000"/>
        </w:rPr>
        <w:t>6</w:t>
      </w:r>
      <w:r w:rsidRPr="00770942">
        <w:rPr>
          <w:color w:val="000000"/>
        </w:rPr>
        <w:t>5</w:t>
      </w:r>
      <w:r>
        <w:rPr>
          <w:color w:val="000000"/>
        </w:rPr>
        <w:t xml:space="preserve"> robot</w:t>
      </w:r>
      <w:r w:rsidRPr="00770942">
        <w:rPr>
          <w:rFonts w:hint="eastAsia"/>
          <w:color w:val="000000"/>
        </w:rPr>
        <w:t>.</w:t>
      </w:r>
      <w:r w:rsidR="001E7F0F">
        <w:rPr>
          <w:color w:val="000000"/>
        </w:rPr>
        <w:t xml:space="preserve"> A block diagram of the experiment is shown in </w:t>
      </w:r>
      <w:fldSimple w:instr=" REF _Ref253326592 \h  \* MERGEFORMAT ">
        <w:r w:rsidR="00353473" w:rsidRPr="00203BD7">
          <w:rPr>
            <w:szCs w:val="22"/>
          </w:rPr>
          <w:t xml:space="preserve">Figure </w:t>
        </w:r>
        <w:r w:rsidR="00353473" w:rsidRPr="00353473">
          <w:rPr>
            <w:noProof/>
            <w:szCs w:val="22"/>
          </w:rPr>
          <w:t>2</w:t>
        </w:r>
        <w:r w:rsidR="00353473" w:rsidRPr="00203BD7">
          <w:rPr>
            <w:noProof/>
            <w:szCs w:val="22"/>
          </w:rPr>
          <w:t>-</w:t>
        </w:r>
        <w:r w:rsidR="00353473" w:rsidRPr="00353473">
          <w:rPr>
            <w:noProof/>
            <w:szCs w:val="22"/>
          </w:rPr>
          <w:t>27</w:t>
        </w:r>
      </w:fldSimple>
      <w:r w:rsidR="001E7F0F">
        <w:rPr>
          <w:color w:val="000000"/>
        </w:rPr>
        <w:t xml:space="preserve">. A zoomed-in look at the robot arm is shown in </w:t>
      </w:r>
      <w:fldSimple w:instr=" REF _Ref253326560 \h  \* MERGEFORMAT ">
        <w:r w:rsidR="00353473" w:rsidRPr="00203BD7">
          <w:rPr>
            <w:szCs w:val="22"/>
          </w:rPr>
          <w:t xml:space="preserve">Figure </w:t>
        </w:r>
        <w:r w:rsidR="00353473" w:rsidRPr="00353473">
          <w:rPr>
            <w:noProof/>
            <w:szCs w:val="22"/>
          </w:rPr>
          <w:t>2</w:t>
        </w:r>
        <w:r w:rsidR="00353473" w:rsidRPr="00203BD7">
          <w:rPr>
            <w:noProof/>
            <w:szCs w:val="22"/>
          </w:rPr>
          <w:t>-</w:t>
        </w:r>
        <w:r w:rsidR="00353473" w:rsidRPr="00353473">
          <w:rPr>
            <w:noProof/>
            <w:szCs w:val="22"/>
          </w:rPr>
          <w:t>28</w:t>
        </w:r>
      </w:fldSimple>
      <w:r w:rsidR="001E7F0F">
        <w:rPr>
          <w:color w:val="000000"/>
        </w:rPr>
        <w:t>.</w:t>
      </w:r>
      <w:r w:rsidRPr="00770942">
        <w:rPr>
          <w:rFonts w:hint="eastAsia"/>
          <w:color w:val="000000"/>
        </w:rPr>
        <w:t xml:space="preserve"> </w:t>
      </w:r>
      <w:r w:rsidR="001E7F0F">
        <w:rPr>
          <w:color w:val="000000"/>
        </w:rPr>
        <w:t xml:space="preserve">Finally, the base stations can be seen in </w:t>
      </w:r>
      <w:fldSimple w:instr=" REF _Ref253326633 \h  \* MERGEFORMAT ">
        <w:r w:rsidR="00353473" w:rsidRPr="00203BD7">
          <w:rPr>
            <w:szCs w:val="22"/>
          </w:rPr>
          <w:t xml:space="preserve">Figure </w:t>
        </w:r>
        <w:r w:rsidR="00353473" w:rsidRPr="00353473">
          <w:rPr>
            <w:noProof/>
            <w:szCs w:val="22"/>
          </w:rPr>
          <w:t>2</w:t>
        </w:r>
        <w:r w:rsidR="00353473" w:rsidRPr="00203BD7">
          <w:rPr>
            <w:noProof/>
            <w:szCs w:val="22"/>
          </w:rPr>
          <w:t>-</w:t>
        </w:r>
        <w:r w:rsidR="00353473" w:rsidRPr="00353473">
          <w:rPr>
            <w:noProof/>
            <w:szCs w:val="22"/>
          </w:rPr>
          <w:t>29</w:t>
        </w:r>
      </w:fldSimple>
      <w:r w:rsidR="001E7F0F">
        <w:rPr>
          <w:color w:val="000000"/>
        </w:rPr>
        <w:t xml:space="preserve">. </w:t>
      </w:r>
      <w:r w:rsidRPr="00770942">
        <w:rPr>
          <w:rFonts w:hint="eastAsia"/>
          <w:color w:val="000000"/>
        </w:rPr>
        <w:t xml:space="preserve">The robot was pre-programmed to </w:t>
      </w:r>
      <w:r w:rsidRPr="00770942">
        <w:rPr>
          <w:color w:val="000000"/>
        </w:rPr>
        <w:t xml:space="preserve">specifically </w:t>
      </w:r>
      <w:r w:rsidRPr="00770942">
        <w:rPr>
          <w:rFonts w:hint="eastAsia"/>
          <w:color w:val="000000"/>
        </w:rPr>
        <w:t xml:space="preserve">cover 20 </w:t>
      </w:r>
      <w:r w:rsidRPr="00770942">
        <w:rPr>
          <w:color w:val="000000"/>
        </w:rPr>
        <w:t xml:space="preserve">distinct </w:t>
      </w:r>
      <w:r w:rsidRPr="00770942">
        <w:rPr>
          <w:rFonts w:hint="eastAsia"/>
          <w:color w:val="000000"/>
        </w:rPr>
        <w:t xml:space="preserve">static positions in a </w:t>
      </w:r>
      <w:r>
        <w:rPr>
          <w:rFonts w:hint="eastAsia"/>
          <w:color w:val="000000"/>
        </w:rPr>
        <w:t>3-D</w:t>
      </w:r>
      <w:r w:rsidRPr="00770942">
        <w:rPr>
          <w:rFonts w:hint="eastAsia"/>
          <w:color w:val="000000"/>
        </w:rPr>
        <w:t xml:space="preserve"> volume, stopping for </w:t>
      </w:r>
      <w:r>
        <w:rPr>
          <w:color w:val="000000"/>
        </w:rPr>
        <w:t>three</w:t>
      </w:r>
      <w:r w:rsidRPr="00770942">
        <w:rPr>
          <w:rFonts w:hint="eastAsia"/>
          <w:color w:val="000000"/>
        </w:rPr>
        <w:t xml:space="preserve"> second</w:t>
      </w:r>
      <w:r>
        <w:rPr>
          <w:color w:val="000000"/>
        </w:rPr>
        <w:t>s</w:t>
      </w:r>
      <w:r w:rsidRPr="00770942">
        <w:rPr>
          <w:rFonts w:hint="eastAsia"/>
          <w:color w:val="000000"/>
        </w:rPr>
        <w:t xml:space="preserve"> at </w:t>
      </w:r>
      <w:r>
        <w:rPr>
          <w:color w:val="000000"/>
        </w:rPr>
        <w:t>each</w:t>
      </w:r>
      <w:r w:rsidRPr="00770942">
        <w:rPr>
          <w:rFonts w:hint="eastAsia"/>
          <w:color w:val="000000"/>
        </w:rPr>
        <w:t xml:space="preserve"> position </w:t>
      </w:r>
      <w:r>
        <w:rPr>
          <w:color w:val="000000"/>
        </w:rPr>
        <w:t xml:space="preserve">and </w:t>
      </w:r>
      <w:r w:rsidRPr="00770942">
        <w:rPr>
          <w:rFonts w:hint="eastAsia"/>
          <w:color w:val="000000"/>
        </w:rPr>
        <w:t>th</w:t>
      </w:r>
      <w:r>
        <w:rPr>
          <w:color w:val="000000"/>
        </w:rPr>
        <w:t>e</w:t>
      </w:r>
      <w:r w:rsidRPr="00770942">
        <w:rPr>
          <w:rFonts w:hint="eastAsia"/>
          <w:color w:val="000000"/>
        </w:rPr>
        <w:t xml:space="preserve">n </w:t>
      </w:r>
      <w:r w:rsidRPr="00770942">
        <w:rPr>
          <w:color w:val="000000"/>
        </w:rPr>
        <w:t>moving</w:t>
      </w:r>
      <w:r w:rsidRPr="00770942">
        <w:rPr>
          <w:rFonts w:hint="eastAsia"/>
          <w:color w:val="000000"/>
        </w:rPr>
        <w:t xml:space="preserve"> to the next position</w:t>
      </w:r>
      <w:r w:rsidRPr="00770942">
        <w:rPr>
          <w:color w:val="000000"/>
        </w:rPr>
        <w:t xml:space="preserve"> and so on</w:t>
      </w:r>
      <w:r w:rsidRPr="00770942">
        <w:rPr>
          <w:rFonts w:hint="eastAsia"/>
          <w:color w:val="000000"/>
        </w:rPr>
        <w:t xml:space="preserve">. The measured traces by </w:t>
      </w:r>
      <w:r w:rsidRPr="00770942">
        <w:rPr>
          <w:color w:val="000000"/>
        </w:rPr>
        <w:t xml:space="preserve">the </w:t>
      </w:r>
      <w:r w:rsidRPr="00770942">
        <w:rPr>
          <w:rFonts w:hint="eastAsia"/>
          <w:color w:val="000000"/>
        </w:rPr>
        <w:t xml:space="preserve">UWB system are compared to </w:t>
      </w:r>
      <w:r w:rsidRPr="00770942">
        <w:rPr>
          <w:color w:val="000000"/>
        </w:rPr>
        <w:t xml:space="preserve">the </w:t>
      </w:r>
      <w:r w:rsidRPr="00770942">
        <w:rPr>
          <w:rFonts w:hint="eastAsia"/>
          <w:color w:val="000000"/>
        </w:rPr>
        <w:t xml:space="preserve">Optotrak reference system as shown in </w:t>
      </w:r>
      <w:r w:rsidR="0035301D">
        <w:rPr>
          <w:color w:val="000000"/>
        </w:rPr>
        <w:fldChar w:fldCharType="begin"/>
      </w:r>
      <w:r w:rsidR="00203BD7">
        <w:rPr>
          <w:color w:val="000000"/>
        </w:rPr>
        <w:instrText xml:space="preserve"> </w:instrText>
      </w:r>
      <w:r w:rsidR="00203BD7">
        <w:rPr>
          <w:rFonts w:hint="eastAsia"/>
          <w:color w:val="000000"/>
        </w:rPr>
        <w:instrText>REF _Ref252736622 \h</w:instrText>
      </w:r>
      <w:r w:rsidR="00203BD7">
        <w:rPr>
          <w:color w:val="000000"/>
        </w:rPr>
        <w:instrText xml:space="preserve"> </w:instrText>
      </w:r>
      <w:r w:rsidR="0035301D">
        <w:rPr>
          <w:color w:val="000000"/>
        </w:rPr>
      </w:r>
      <w:r w:rsidR="0035301D">
        <w:rPr>
          <w:color w:val="000000"/>
        </w:rPr>
        <w:fldChar w:fldCharType="separate"/>
      </w:r>
      <w:r w:rsidR="00353473" w:rsidRPr="00203BD7">
        <w:rPr>
          <w:color w:val="000000"/>
          <w:szCs w:val="22"/>
        </w:rPr>
        <w:t xml:space="preserve">Figure </w:t>
      </w:r>
      <w:r w:rsidR="00353473">
        <w:rPr>
          <w:noProof/>
          <w:color w:val="000000"/>
          <w:szCs w:val="22"/>
        </w:rPr>
        <w:t>2</w:t>
      </w:r>
      <w:r w:rsidR="00353473" w:rsidRPr="00203BD7">
        <w:rPr>
          <w:color w:val="000000"/>
          <w:szCs w:val="22"/>
        </w:rPr>
        <w:t>-</w:t>
      </w:r>
      <w:r w:rsidR="00353473">
        <w:rPr>
          <w:noProof/>
          <w:color w:val="000000"/>
          <w:szCs w:val="22"/>
        </w:rPr>
        <w:t>30</w:t>
      </w:r>
      <w:r w:rsidR="0035301D">
        <w:rPr>
          <w:color w:val="000000"/>
        </w:rPr>
        <w:fldChar w:fldCharType="end"/>
      </w:r>
      <w:r w:rsidRPr="00770942">
        <w:rPr>
          <w:rFonts w:hint="eastAsia"/>
          <w:color w:val="000000"/>
        </w:rPr>
        <w:t xml:space="preserve">. </w:t>
      </w:r>
      <w:fldSimple w:instr=" REF _Ref252736629 \h  \* MERGEFORMAT ">
        <w:r w:rsidR="00353473" w:rsidRPr="00203BD7">
          <w:rPr>
            <w:color w:val="000000"/>
            <w:szCs w:val="22"/>
          </w:rPr>
          <w:t xml:space="preserve">Figure </w:t>
        </w:r>
        <w:r w:rsidR="00353473" w:rsidRPr="00353473">
          <w:rPr>
            <w:color w:val="000000"/>
            <w:szCs w:val="22"/>
          </w:rPr>
          <w:t>2</w:t>
        </w:r>
        <w:r w:rsidR="00353473" w:rsidRPr="00203BD7">
          <w:rPr>
            <w:color w:val="000000"/>
            <w:szCs w:val="22"/>
          </w:rPr>
          <w:t>-</w:t>
        </w:r>
        <w:r w:rsidR="00353473" w:rsidRPr="00353473">
          <w:rPr>
            <w:color w:val="000000"/>
            <w:szCs w:val="22"/>
          </w:rPr>
          <w:t>31</w:t>
        </w:r>
      </w:fldSimple>
      <w:r w:rsidRPr="00203BD7">
        <w:rPr>
          <w:rFonts w:hint="eastAsia"/>
          <w:color w:val="000000"/>
        </w:rPr>
        <w:t xml:space="preserve"> </w:t>
      </w:r>
      <w:r w:rsidRPr="00770942">
        <w:rPr>
          <w:rFonts w:hint="eastAsia"/>
          <w:color w:val="000000"/>
        </w:rPr>
        <w:t xml:space="preserve">shows the 20 </w:t>
      </w:r>
      <w:r w:rsidRPr="00770942">
        <w:rPr>
          <w:color w:val="000000"/>
        </w:rPr>
        <w:t xml:space="preserve">distinct </w:t>
      </w:r>
      <w:r w:rsidRPr="00770942">
        <w:rPr>
          <w:rFonts w:hint="eastAsia"/>
          <w:color w:val="000000"/>
        </w:rPr>
        <w:t xml:space="preserve">static positions taken by both the UWB and </w:t>
      </w:r>
      <w:r w:rsidRPr="00770942">
        <w:rPr>
          <w:color w:val="000000"/>
        </w:rPr>
        <w:t xml:space="preserve">the </w:t>
      </w:r>
      <w:r w:rsidRPr="00770942">
        <w:rPr>
          <w:rFonts w:hint="eastAsia"/>
          <w:color w:val="000000"/>
        </w:rPr>
        <w:t xml:space="preserve">Optotrak systems. The overall </w:t>
      </w:r>
      <w:r>
        <w:rPr>
          <w:color w:val="000000"/>
        </w:rPr>
        <w:t xml:space="preserve">dynamic </w:t>
      </w:r>
      <w:r>
        <w:rPr>
          <w:rFonts w:hint="eastAsia"/>
          <w:color w:val="000000"/>
        </w:rPr>
        <w:t>3-D</w:t>
      </w:r>
      <w:r w:rsidRPr="00770942">
        <w:rPr>
          <w:rFonts w:hint="eastAsia"/>
          <w:color w:val="000000"/>
        </w:rPr>
        <w:t xml:space="preserve"> </w:t>
      </w:r>
      <w:r>
        <w:rPr>
          <w:color w:val="000000"/>
        </w:rPr>
        <w:t xml:space="preserve">robot tracking </w:t>
      </w:r>
      <w:r w:rsidRPr="00770942">
        <w:rPr>
          <w:rFonts w:hint="eastAsia"/>
          <w:color w:val="000000"/>
        </w:rPr>
        <w:t xml:space="preserve">RMSE is </w:t>
      </w:r>
      <w:r>
        <w:rPr>
          <w:color w:val="000000"/>
        </w:rPr>
        <w:t xml:space="preserve">5.24 </w:t>
      </w:r>
      <w:r w:rsidRPr="00770942">
        <w:rPr>
          <w:rFonts w:hint="eastAsia"/>
          <w:color w:val="000000"/>
        </w:rPr>
        <w:t>mm</w:t>
      </w:r>
      <w:r>
        <w:rPr>
          <w:color w:val="000000"/>
        </w:rPr>
        <w:t>.</w:t>
      </w:r>
      <w:r w:rsidR="00F90C62">
        <w:rPr>
          <w:color w:val="000000"/>
        </w:rPr>
        <w:t xml:space="preserve"> </w:t>
      </w:r>
      <w:r w:rsidR="00A77265" w:rsidRPr="00C75295">
        <w:rPr>
          <w:color w:val="000000"/>
          <w:lang w:eastAsia="zh-CN"/>
        </w:rPr>
        <w:t>In</w:t>
      </w:r>
      <w:r w:rsidR="00CA0FD8">
        <w:rPr>
          <w:color w:val="000000"/>
          <w:lang w:eastAsia="zh-CN"/>
        </w:rPr>
        <w:t xml:space="preserve"> </w:t>
      </w:r>
      <w:r w:rsidR="0035301D">
        <w:rPr>
          <w:color w:val="000000"/>
          <w:lang w:eastAsia="zh-CN"/>
        </w:rPr>
        <w:fldChar w:fldCharType="begin"/>
      </w:r>
      <w:r w:rsidR="00CA0FD8">
        <w:rPr>
          <w:color w:val="000000"/>
          <w:lang w:eastAsia="zh-CN"/>
        </w:rPr>
        <w:instrText xml:space="preserve"> REF _Ref306194625 \h </w:instrText>
      </w:r>
      <w:r w:rsidR="0035301D">
        <w:rPr>
          <w:color w:val="000000"/>
          <w:lang w:eastAsia="zh-CN"/>
        </w:rPr>
      </w:r>
      <w:r w:rsidR="0035301D">
        <w:rPr>
          <w:color w:val="000000"/>
          <w:lang w:eastAsia="zh-CN"/>
        </w:rPr>
        <w:fldChar w:fldCharType="separate"/>
      </w:r>
      <w:r w:rsidR="00353473" w:rsidRPr="009428B5">
        <w:rPr>
          <w:color w:val="000000"/>
          <w:szCs w:val="22"/>
        </w:rPr>
        <w:t xml:space="preserve">Table </w:t>
      </w:r>
      <w:r w:rsidR="00353473">
        <w:rPr>
          <w:noProof/>
          <w:color w:val="000000"/>
          <w:szCs w:val="22"/>
        </w:rPr>
        <w:t>2</w:t>
      </w:r>
      <w:r w:rsidR="00353473">
        <w:rPr>
          <w:color w:val="000000"/>
          <w:szCs w:val="22"/>
        </w:rPr>
        <w:noBreakHyphen/>
      </w:r>
      <w:r w:rsidR="00353473">
        <w:rPr>
          <w:noProof/>
          <w:color w:val="000000"/>
          <w:szCs w:val="22"/>
        </w:rPr>
        <w:t>7</w:t>
      </w:r>
      <w:r w:rsidR="0035301D">
        <w:rPr>
          <w:color w:val="000000"/>
          <w:lang w:eastAsia="zh-CN"/>
        </w:rPr>
        <w:fldChar w:fldCharType="end"/>
      </w:r>
      <w:r w:rsidR="00A77265" w:rsidRPr="00C75295">
        <w:rPr>
          <w:color w:val="000000"/>
          <w:lang w:eastAsia="zh-CN"/>
        </w:rPr>
        <w:t xml:space="preserve"> the </w:t>
      </w:r>
      <w:r w:rsidR="00A77265">
        <w:rPr>
          <w:color w:val="000000"/>
          <w:lang w:eastAsia="zh-CN"/>
        </w:rPr>
        <w:t>real-time non-coherent 3-D experimental results</w:t>
      </w:r>
      <w:r w:rsidR="007F603C">
        <w:rPr>
          <w:color w:val="000000"/>
          <w:lang w:eastAsia="zh-CN"/>
        </w:rPr>
        <w:t xml:space="preserve"> are summarized</w:t>
      </w:r>
      <w:r w:rsidR="00A77265">
        <w:rPr>
          <w:color w:val="000000"/>
          <w:lang w:eastAsia="zh-CN"/>
        </w:rPr>
        <w:t xml:space="preserve"> under various scenarios. The reported RMSE are </w:t>
      </w:r>
      <w:r w:rsidR="00A77265">
        <w:rPr>
          <w:color w:val="000000"/>
        </w:rPr>
        <w:t>based on</w:t>
      </w:r>
      <w:r w:rsidR="00A77265" w:rsidRPr="00115D71">
        <w:rPr>
          <w:color w:val="000000"/>
        </w:rPr>
        <w:t xml:space="preserve"> 1000 continuous data points recorded</w:t>
      </w:r>
      <w:r w:rsidR="00A77265">
        <w:rPr>
          <w:color w:val="000000"/>
        </w:rPr>
        <w:t xml:space="preserve"> and compared to the </w:t>
      </w:r>
      <w:r w:rsidR="00A77265">
        <w:rPr>
          <w:rFonts w:hint="eastAsia"/>
          <w:color w:val="000000"/>
        </w:rPr>
        <w:t xml:space="preserve">Optotrak 3020 system, which </w:t>
      </w:r>
      <w:r w:rsidR="00A77265" w:rsidRPr="00770942">
        <w:rPr>
          <w:rFonts w:hint="eastAsia"/>
          <w:color w:val="000000"/>
        </w:rPr>
        <w:t>served as the</w:t>
      </w:r>
      <w:r w:rsidR="00A77265">
        <w:rPr>
          <w:color w:val="000000"/>
        </w:rPr>
        <w:t xml:space="preserve"> real-time</w:t>
      </w:r>
      <w:r w:rsidR="00A77265" w:rsidRPr="00770942">
        <w:rPr>
          <w:rFonts w:hint="eastAsia"/>
          <w:color w:val="000000"/>
        </w:rPr>
        <w:t xml:space="preserve"> reference of our UWB localization system and provides a </w:t>
      </w:r>
      <w:r w:rsidR="00A77265">
        <w:rPr>
          <w:rFonts w:hint="eastAsia"/>
          <w:color w:val="000000"/>
        </w:rPr>
        <w:t>3-D</w:t>
      </w:r>
      <w:r w:rsidR="00A77265" w:rsidRPr="00770942">
        <w:rPr>
          <w:rFonts w:hint="eastAsia"/>
          <w:color w:val="000000"/>
        </w:rPr>
        <w:t xml:space="preserve"> accuracy of better than 0.3 mm</w:t>
      </w:r>
      <w:r w:rsidR="00A77265" w:rsidRPr="00770942">
        <w:rPr>
          <w:color w:val="000000"/>
        </w:rPr>
        <w:t>.</w:t>
      </w:r>
    </w:p>
    <w:p w:rsidR="00CA0FD8" w:rsidRPr="00F90C62" w:rsidRDefault="00CA0FD8" w:rsidP="00CA0FD8">
      <w:pPr>
        <w:spacing w:line="240" w:lineRule="auto"/>
        <w:ind w:firstLine="0"/>
        <w:jc w:val="both"/>
        <w:rPr>
          <w:color w:val="000000"/>
          <w:lang w:eastAsia="zh-CN"/>
        </w:rPr>
      </w:pPr>
    </w:p>
    <w:p w:rsidR="003B2CD5" w:rsidRPr="00770942" w:rsidRDefault="003B2CD5" w:rsidP="00203BD7">
      <w:pPr>
        <w:keepNext/>
        <w:spacing w:line="240" w:lineRule="auto"/>
        <w:ind w:firstLine="0"/>
        <w:jc w:val="center"/>
        <w:rPr>
          <w:color w:val="000000"/>
        </w:rPr>
      </w:pPr>
      <w:r>
        <w:rPr>
          <w:rFonts w:hint="eastAsia"/>
          <w:noProof/>
          <w:color w:val="000000"/>
        </w:rPr>
        <w:drawing>
          <wp:inline distT="0" distB="0" distL="0" distR="0">
            <wp:extent cx="3514725" cy="2642190"/>
            <wp:effectExtent l="19050" t="0" r="9525" b="0"/>
            <wp:docPr id="1357" name="Picture 1357" descr="fig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 descr="fig20"/>
                    <pic:cNvPicPr>
                      <a:picLocks noChangeAspect="1" noChangeArrowheads="1"/>
                    </pic:cNvPicPr>
                  </pic:nvPicPr>
                  <pic:blipFill>
                    <a:blip r:embed="rId163" cstate="print"/>
                    <a:srcRect/>
                    <a:stretch>
                      <a:fillRect/>
                    </a:stretch>
                  </pic:blipFill>
                  <pic:spPr bwMode="auto">
                    <a:xfrm>
                      <a:off x="0" y="0"/>
                      <a:ext cx="3521814" cy="2647519"/>
                    </a:xfrm>
                    <a:prstGeom prst="rect">
                      <a:avLst/>
                    </a:prstGeom>
                    <a:noFill/>
                    <a:ln w="9525">
                      <a:noFill/>
                      <a:miter lim="800000"/>
                      <a:headEnd/>
                      <a:tailEnd/>
                    </a:ln>
                  </pic:spPr>
                </pic:pic>
              </a:graphicData>
            </a:graphic>
          </wp:inline>
        </w:drawing>
      </w:r>
    </w:p>
    <w:p w:rsidR="00203BD7" w:rsidRDefault="00203BD7" w:rsidP="00A77265">
      <w:pPr>
        <w:pStyle w:val="Caption"/>
        <w:ind w:firstLine="0"/>
        <w:jc w:val="both"/>
        <w:rPr>
          <w:b w:val="0"/>
          <w:color w:val="000000"/>
          <w:szCs w:val="22"/>
          <w:lang w:eastAsia="zh-CN"/>
        </w:rPr>
      </w:pPr>
      <w:bookmarkStart w:id="255" w:name="_Ref252736330"/>
      <w:bookmarkStart w:id="256" w:name="_Toc320162098"/>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2</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26</w:t>
      </w:r>
      <w:r w:rsidR="0035301D" w:rsidRPr="00203BD7">
        <w:rPr>
          <w:b w:val="0"/>
          <w:szCs w:val="22"/>
        </w:rPr>
        <w:fldChar w:fldCharType="end"/>
      </w:r>
      <w:bookmarkEnd w:id="255"/>
      <w:r w:rsidRPr="00203BD7">
        <w:rPr>
          <w:b w:val="0"/>
          <w:szCs w:val="22"/>
        </w:rPr>
        <w:t xml:space="preserve">: </w:t>
      </w:r>
      <w:r w:rsidR="003B2CD5" w:rsidRPr="00203BD7">
        <w:rPr>
          <w:rFonts w:hint="eastAsia"/>
          <w:b w:val="0"/>
          <w:color w:val="000000"/>
          <w:szCs w:val="22"/>
          <w:lang w:eastAsia="zh-CN"/>
        </w:rPr>
        <w:t>Experimental setup of robot tracking using the developed non-coherent UWB system.</w:t>
      </w:r>
      <w:bookmarkEnd w:id="256"/>
    </w:p>
    <w:p w:rsidR="00EA1342" w:rsidRDefault="00EA1342" w:rsidP="00EA1342">
      <w:pPr>
        <w:ind w:firstLine="0"/>
        <w:rPr>
          <w:lang w:eastAsia="zh-CN"/>
        </w:rPr>
      </w:pPr>
    </w:p>
    <w:p w:rsidR="00EA1342" w:rsidRDefault="00EA1342" w:rsidP="00EA1342">
      <w:pPr>
        <w:spacing w:line="240" w:lineRule="auto"/>
        <w:ind w:firstLine="0"/>
        <w:jc w:val="center"/>
        <w:rPr>
          <w:lang w:eastAsia="zh-CN"/>
        </w:rPr>
      </w:pPr>
      <w:r w:rsidRPr="00EA1342">
        <w:rPr>
          <w:noProof/>
        </w:rPr>
        <w:drawing>
          <wp:inline distT="0" distB="0" distL="0" distR="0">
            <wp:extent cx="4126181" cy="2476500"/>
            <wp:effectExtent l="19050" t="0" r="7669" b="0"/>
            <wp:docPr id="811" name="Picture 63"/>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64" cstate="print"/>
                    <a:srcRect/>
                    <a:stretch>
                      <a:fillRect/>
                    </a:stretch>
                  </pic:blipFill>
                  <pic:spPr bwMode="auto">
                    <a:xfrm>
                      <a:off x="0" y="0"/>
                      <a:ext cx="4126181" cy="2476500"/>
                    </a:xfrm>
                    <a:prstGeom prst="rect">
                      <a:avLst/>
                    </a:prstGeom>
                    <a:solidFill>
                      <a:schemeClr val="bg1"/>
                    </a:solidFill>
                    <a:ln w="9525">
                      <a:noFill/>
                      <a:miter lim="800000"/>
                      <a:headEnd/>
                      <a:tailEnd/>
                    </a:ln>
                  </pic:spPr>
                </pic:pic>
              </a:graphicData>
            </a:graphic>
          </wp:inline>
        </w:drawing>
      </w:r>
    </w:p>
    <w:p w:rsidR="00EA1342" w:rsidRDefault="00EA1342" w:rsidP="001E7F0F">
      <w:pPr>
        <w:pStyle w:val="Caption"/>
        <w:ind w:firstLine="0"/>
        <w:jc w:val="both"/>
        <w:rPr>
          <w:b w:val="0"/>
          <w:color w:val="000000"/>
          <w:szCs w:val="22"/>
          <w:lang w:eastAsia="zh-CN"/>
        </w:rPr>
      </w:pPr>
      <w:bookmarkStart w:id="257" w:name="_Ref253326592"/>
      <w:bookmarkStart w:id="258" w:name="_Toc320162099"/>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2</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27</w:t>
      </w:r>
      <w:r w:rsidR="0035301D" w:rsidRPr="00203BD7">
        <w:rPr>
          <w:b w:val="0"/>
          <w:szCs w:val="22"/>
        </w:rPr>
        <w:fldChar w:fldCharType="end"/>
      </w:r>
      <w:bookmarkEnd w:id="257"/>
      <w:r w:rsidRPr="00203BD7">
        <w:rPr>
          <w:b w:val="0"/>
          <w:szCs w:val="22"/>
        </w:rPr>
        <w:t xml:space="preserve">: </w:t>
      </w:r>
      <w:r>
        <w:rPr>
          <w:b w:val="0"/>
          <w:color w:val="000000"/>
          <w:szCs w:val="22"/>
          <w:lang w:eastAsia="zh-CN"/>
        </w:rPr>
        <w:t>Block diagram of experimental setup outlining the role of a computer to control the robot and obtain and process data from the UWB and optical tracking systems</w:t>
      </w:r>
      <w:r w:rsidRPr="00203BD7">
        <w:rPr>
          <w:rFonts w:hint="eastAsia"/>
          <w:b w:val="0"/>
          <w:color w:val="000000"/>
          <w:szCs w:val="22"/>
          <w:lang w:eastAsia="zh-CN"/>
        </w:rPr>
        <w:t>.</w:t>
      </w:r>
      <w:bookmarkEnd w:id="258"/>
    </w:p>
    <w:p w:rsidR="001E7F0F" w:rsidRPr="001E7F0F" w:rsidRDefault="001E7F0F" w:rsidP="001E7F0F">
      <w:pPr>
        <w:rPr>
          <w:lang w:eastAsia="zh-CN"/>
        </w:rPr>
      </w:pPr>
    </w:p>
    <w:p w:rsidR="00EA1342" w:rsidRDefault="001E7F0F" w:rsidP="001E7F0F">
      <w:pPr>
        <w:spacing w:line="240" w:lineRule="auto"/>
        <w:ind w:firstLine="0"/>
        <w:jc w:val="center"/>
        <w:rPr>
          <w:lang w:eastAsia="zh-CN"/>
        </w:rPr>
      </w:pPr>
      <w:r>
        <w:rPr>
          <w:lang w:eastAsia="zh-CN"/>
        </w:rPr>
        <w:t xml:space="preserve">                   </w:t>
      </w:r>
      <w:r w:rsidRPr="001E7F0F">
        <w:rPr>
          <w:noProof/>
        </w:rPr>
        <w:drawing>
          <wp:inline distT="0" distB="0" distL="0" distR="0">
            <wp:extent cx="4819650" cy="2921298"/>
            <wp:effectExtent l="19050" t="0" r="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65" cstate="print"/>
                    <a:srcRect r="4483"/>
                    <a:stretch>
                      <a:fillRect/>
                    </a:stretch>
                  </pic:blipFill>
                  <pic:spPr bwMode="auto">
                    <a:xfrm>
                      <a:off x="0" y="0"/>
                      <a:ext cx="4819650" cy="2921298"/>
                    </a:xfrm>
                    <a:prstGeom prst="rect">
                      <a:avLst/>
                    </a:prstGeom>
                    <a:noFill/>
                    <a:ln w="9525">
                      <a:noFill/>
                      <a:miter lim="800000"/>
                      <a:headEnd/>
                      <a:tailEnd/>
                    </a:ln>
                  </pic:spPr>
                </pic:pic>
              </a:graphicData>
            </a:graphic>
          </wp:inline>
        </w:drawing>
      </w:r>
    </w:p>
    <w:p w:rsidR="001E7F0F" w:rsidRPr="001E7F0F" w:rsidRDefault="001E7F0F" w:rsidP="001E7F0F">
      <w:pPr>
        <w:pStyle w:val="Caption"/>
        <w:ind w:firstLine="0"/>
        <w:rPr>
          <w:b w:val="0"/>
          <w:color w:val="000000"/>
          <w:szCs w:val="22"/>
          <w:lang w:eastAsia="zh-CN"/>
        </w:rPr>
      </w:pPr>
      <w:bookmarkStart w:id="259" w:name="_Ref253326560"/>
      <w:bookmarkStart w:id="260" w:name="_Toc320162100"/>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2</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28</w:t>
      </w:r>
      <w:r w:rsidR="0035301D" w:rsidRPr="00203BD7">
        <w:rPr>
          <w:b w:val="0"/>
          <w:szCs w:val="22"/>
        </w:rPr>
        <w:fldChar w:fldCharType="end"/>
      </w:r>
      <w:bookmarkEnd w:id="259"/>
      <w:r w:rsidRPr="00203BD7">
        <w:rPr>
          <w:b w:val="0"/>
          <w:szCs w:val="22"/>
        </w:rPr>
        <w:t xml:space="preserve">: </w:t>
      </w:r>
      <w:r>
        <w:rPr>
          <w:b w:val="0"/>
          <w:color w:val="000000"/>
          <w:szCs w:val="22"/>
          <w:lang w:eastAsia="zh-CN"/>
        </w:rPr>
        <w:t>Robot arm with UWB monopole and optical tracker attached</w:t>
      </w:r>
      <w:r w:rsidRPr="00203BD7">
        <w:rPr>
          <w:rFonts w:hint="eastAsia"/>
          <w:b w:val="0"/>
          <w:color w:val="000000"/>
          <w:szCs w:val="22"/>
          <w:lang w:eastAsia="zh-CN"/>
        </w:rPr>
        <w:t>.</w:t>
      </w:r>
      <w:bookmarkEnd w:id="260"/>
    </w:p>
    <w:p w:rsidR="009C2B8D" w:rsidRDefault="009C2B8D" w:rsidP="001E7F0F">
      <w:pPr>
        <w:spacing w:line="240" w:lineRule="auto"/>
        <w:ind w:firstLine="0"/>
        <w:jc w:val="center"/>
        <w:rPr>
          <w:lang w:eastAsia="zh-CN"/>
        </w:rPr>
      </w:pPr>
    </w:p>
    <w:p w:rsidR="009C2B8D" w:rsidRDefault="009C2B8D" w:rsidP="001E7F0F">
      <w:pPr>
        <w:spacing w:line="240" w:lineRule="auto"/>
        <w:ind w:firstLine="0"/>
        <w:jc w:val="center"/>
        <w:rPr>
          <w:lang w:eastAsia="zh-CN"/>
        </w:rPr>
      </w:pPr>
    </w:p>
    <w:p w:rsidR="009C2B8D" w:rsidRDefault="009C2B8D" w:rsidP="001E7F0F">
      <w:pPr>
        <w:spacing w:line="240" w:lineRule="auto"/>
        <w:ind w:firstLine="0"/>
        <w:jc w:val="center"/>
        <w:rPr>
          <w:lang w:eastAsia="zh-CN"/>
        </w:rPr>
      </w:pPr>
    </w:p>
    <w:p w:rsidR="009C2B8D" w:rsidRDefault="009C2B8D" w:rsidP="001E7F0F">
      <w:pPr>
        <w:spacing w:line="240" w:lineRule="auto"/>
        <w:ind w:firstLine="0"/>
        <w:jc w:val="center"/>
        <w:rPr>
          <w:lang w:eastAsia="zh-CN"/>
        </w:rPr>
      </w:pPr>
    </w:p>
    <w:p w:rsidR="009C2B8D" w:rsidRDefault="009C2B8D" w:rsidP="001E7F0F">
      <w:pPr>
        <w:spacing w:line="240" w:lineRule="auto"/>
        <w:ind w:firstLine="0"/>
        <w:jc w:val="center"/>
        <w:rPr>
          <w:lang w:eastAsia="zh-CN"/>
        </w:rPr>
      </w:pPr>
    </w:p>
    <w:p w:rsidR="009C2B8D" w:rsidRDefault="009C2B8D" w:rsidP="001E7F0F">
      <w:pPr>
        <w:spacing w:line="240" w:lineRule="auto"/>
        <w:ind w:firstLine="0"/>
        <w:jc w:val="center"/>
        <w:rPr>
          <w:lang w:eastAsia="zh-CN"/>
        </w:rPr>
      </w:pPr>
    </w:p>
    <w:p w:rsidR="009C2B8D" w:rsidRDefault="009C2B8D" w:rsidP="001E7F0F">
      <w:pPr>
        <w:spacing w:line="240" w:lineRule="auto"/>
        <w:ind w:firstLine="0"/>
        <w:jc w:val="center"/>
        <w:rPr>
          <w:lang w:eastAsia="zh-CN"/>
        </w:rPr>
      </w:pPr>
    </w:p>
    <w:p w:rsidR="009C2B8D" w:rsidRDefault="009C2B8D" w:rsidP="009C2B8D">
      <w:pPr>
        <w:spacing w:line="240" w:lineRule="auto"/>
        <w:ind w:firstLine="0"/>
        <w:jc w:val="center"/>
        <w:rPr>
          <w:lang w:eastAsia="zh-CN"/>
        </w:rPr>
      </w:pPr>
    </w:p>
    <w:p w:rsidR="009C2B8D" w:rsidRDefault="009C2B8D" w:rsidP="009C2B8D">
      <w:pPr>
        <w:spacing w:line="240" w:lineRule="auto"/>
        <w:ind w:firstLine="0"/>
        <w:jc w:val="center"/>
        <w:rPr>
          <w:lang w:eastAsia="zh-CN"/>
        </w:rPr>
      </w:pPr>
    </w:p>
    <w:p w:rsidR="009C2B8D" w:rsidRPr="009C2B8D" w:rsidRDefault="001E7F0F" w:rsidP="009C2B8D">
      <w:pPr>
        <w:spacing w:line="240" w:lineRule="auto"/>
        <w:ind w:firstLine="0"/>
        <w:jc w:val="center"/>
        <w:rPr>
          <w:lang w:eastAsia="zh-CN"/>
        </w:rPr>
      </w:pPr>
      <w:r w:rsidRPr="001E7F0F">
        <w:rPr>
          <w:noProof/>
        </w:rPr>
        <w:drawing>
          <wp:inline distT="0" distB="0" distL="0" distR="0">
            <wp:extent cx="5153025" cy="3849395"/>
            <wp:effectExtent l="19050" t="0" r="9525"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66" cstate="print"/>
                    <a:srcRect r="3233"/>
                    <a:stretch>
                      <a:fillRect/>
                    </a:stretch>
                  </pic:blipFill>
                  <pic:spPr bwMode="auto">
                    <a:xfrm>
                      <a:off x="0" y="0"/>
                      <a:ext cx="5155979" cy="3851601"/>
                    </a:xfrm>
                    <a:prstGeom prst="rect">
                      <a:avLst/>
                    </a:prstGeom>
                    <a:noFill/>
                    <a:ln w="9525">
                      <a:noFill/>
                      <a:miter lim="800000"/>
                      <a:headEnd/>
                      <a:tailEnd/>
                    </a:ln>
                  </pic:spPr>
                </pic:pic>
              </a:graphicData>
            </a:graphic>
          </wp:inline>
        </w:drawing>
      </w:r>
      <w:bookmarkStart w:id="261" w:name="_Ref253326633"/>
      <w:bookmarkStart w:id="262" w:name="_Toc320162101"/>
    </w:p>
    <w:p w:rsidR="001E7F0F" w:rsidRPr="001E7F0F" w:rsidRDefault="001E7F0F" w:rsidP="001E7F0F">
      <w:pPr>
        <w:pStyle w:val="Caption"/>
        <w:ind w:firstLine="0"/>
        <w:rPr>
          <w:b w:val="0"/>
          <w:color w:val="000000"/>
          <w:szCs w:val="22"/>
          <w:lang w:eastAsia="zh-CN"/>
        </w:rPr>
      </w:pPr>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2</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29</w:t>
      </w:r>
      <w:r w:rsidR="0035301D" w:rsidRPr="00203BD7">
        <w:rPr>
          <w:b w:val="0"/>
          <w:szCs w:val="22"/>
        </w:rPr>
        <w:fldChar w:fldCharType="end"/>
      </w:r>
      <w:bookmarkEnd w:id="261"/>
      <w:r w:rsidRPr="00203BD7">
        <w:rPr>
          <w:b w:val="0"/>
          <w:szCs w:val="22"/>
        </w:rPr>
        <w:t xml:space="preserve">: </w:t>
      </w:r>
      <w:r>
        <w:rPr>
          <w:b w:val="0"/>
          <w:color w:val="000000"/>
          <w:szCs w:val="22"/>
          <w:lang w:eastAsia="zh-CN"/>
        </w:rPr>
        <w:t>Experimental setup outlining base station positions</w:t>
      </w:r>
      <w:r w:rsidRPr="00203BD7">
        <w:rPr>
          <w:rFonts w:hint="eastAsia"/>
          <w:b w:val="0"/>
          <w:color w:val="000000"/>
          <w:szCs w:val="22"/>
          <w:lang w:eastAsia="zh-CN"/>
        </w:rPr>
        <w:t>.</w:t>
      </w:r>
      <w:bookmarkEnd w:id="262"/>
    </w:p>
    <w:p w:rsidR="00EA1342" w:rsidRDefault="00EA1342" w:rsidP="00EA1342">
      <w:pPr>
        <w:ind w:firstLine="0"/>
        <w:rPr>
          <w:lang w:eastAsia="zh-CN"/>
        </w:rPr>
      </w:pPr>
    </w:p>
    <w:p w:rsidR="001E7F0F" w:rsidRPr="00EA1342" w:rsidRDefault="001E7F0F" w:rsidP="00EA1342">
      <w:pPr>
        <w:ind w:firstLine="0"/>
        <w:rPr>
          <w:lang w:eastAsia="zh-CN"/>
        </w:rPr>
      </w:pPr>
    </w:p>
    <w:p w:rsidR="009C2B8D" w:rsidRDefault="009C2B8D">
      <w:pPr>
        <w:spacing w:line="240" w:lineRule="auto"/>
        <w:ind w:firstLine="0"/>
        <w:rPr>
          <w:color w:val="000000"/>
          <w:sz w:val="16"/>
          <w:szCs w:val="16"/>
        </w:rPr>
      </w:pPr>
      <w:r>
        <w:rPr>
          <w:color w:val="000000"/>
          <w:sz w:val="16"/>
          <w:szCs w:val="16"/>
        </w:rPr>
        <w:br w:type="page"/>
      </w:r>
    </w:p>
    <w:p w:rsidR="003B2CD5" w:rsidRDefault="003B2CD5" w:rsidP="00203BD7">
      <w:pPr>
        <w:spacing w:line="240" w:lineRule="auto"/>
        <w:ind w:firstLine="0"/>
        <w:jc w:val="center"/>
        <w:rPr>
          <w:color w:val="000000"/>
          <w:sz w:val="16"/>
          <w:szCs w:val="16"/>
        </w:rPr>
      </w:pPr>
      <w:r>
        <w:rPr>
          <w:noProof/>
          <w:color w:val="000000"/>
          <w:sz w:val="16"/>
          <w:szCs w:val="16"/>
        </w:rPr>
        <w:lastRenderedPageBreak/>
        <w:drawing>
          <wp:inline distT="0" distB="0" distL="0" distR="0">
            <wp:extent cx="4785782" cy="3076575"/>
            <wp:effectExtent l="19050" t="0" r="0" b="0"/>
            <wp:docPr id="1358" name="Picture 1358" descr="fig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 descr="fig21a"/>
                    <pic:cNvPicPr>
                      <a:picLocks noChangeAspect="1" noChangeArrowheads="1"/>
                    </pic:cNvPicPr>
                  </pic:nvPicPr>
                  <pic:blipFill>
                    <a:blip r:embed="rId167" cstate="print"/>
                    <a:srcRect t="3696" b="60"/>
                    <a:stretch>
                      <a:fillRect/>
                    </a:stretch>
                  </pic:blipFill>
                  <pic:spPr bwMode="auto">
                    <a:xfrm>
                      <a:off x="0" y="0"/>
                      <a:ext cx="4812356" cy="3093658"/>
                    </a:xfrm>
                    <a:prstGeom prst="rect">
                      <a:avLst/>
                    </a:prstGeom>
                    <a:noFill/>
                    <a:ln w="9525">
                      <a:noFill/>
                      <a:miter lim="800000"/>
                      <a:headEnd/>
                      <a:tailEnd/>
                    </a:ln>
                  </pic:spPr>
                </pic:pic>
              </a:graphicData>
            </a:graphic>
          </wp:inline>
        </w:drawing>
      </w:r>
    </w:p>
    <w:p w:rsidR="00A77265" w:rsidRDefault="003B2CD5" w:rsidP="00A77265">
      <w:pPr>
        <w:pStyle w:val="ListParagraph"/>
        <w:numPr>
          <w:ilvl w:val="0"/>
          <w:numId w:val="29"/>
        </w:numPr>
        <w:spacing w:line="240" w:lineRule="auto"/>
        <w:jc w:val="center"/>
        <w:rPr>
          <w:rFonts w:ascii="Palatino Linotype" w:hAnsi="Palatino Linotype"/>
          <w:color w:val="000000"/>
          <w:sz w:val="22"/>
        </w:rPr>
      </w:pPr>
      <w:r w:rsidRPr="00203BD7">
        <w:rPr>
          <w:rFonts w:ascii="Palatino Linotype" w:hAnsi="Palatino Linotype"/>
          <w:color w:val="000000"/>
          <w:sz w:val="22"/>
        </w:rPr>
        <w:t>3-D view</w:t>
      </w:r>
    </w:p>
    <w:p w:rsidR="00A77265" w:rsidRDefault="00A77265" w:rsidP="00A77265">
      <w:pPr>
        <w:spacing w:line="240" w:lineRule="auto"/>
        <w:jc w:val="center"/>
        <w:rPr>
          <w:color w:val="000000"/>
        </w:rPr>
      </w:pPr>
    </w:p>
    <w:p w:rsidR="003B2CD5" w:rsidRPr="00203BD7" w:rsidRDefault="003B2CD5" w:rsidP="00203BD7">
      <w:pPr>
        <w:numPr>
          <w:ilvl w:val="12"/>
          <w:numId w:val="0"/>
        </w:numPr>
        <w:spacing w:line="240" w:lineRule="auto"/>
        <w:jc w:val="center"/>
        <w:rPr>
          <w:color w:val="000000"/>
          <w:szCs w:val="22"/>
        </w:rPr>
      </w:pPr>
      <w:r w:rsidRPr="00203BD7">
        <w:rPr>
          <w:noProof/>
          <w:color w:val="000000"/>
          <w:szCs w:val="22"/>
        </w:rPr>
        <w:drawing>
          <wp:inline distT="0" distB="0" distL="0" distR="0">
            <wp:extent cx="4225638" cy="3200400"/>
            <wp:effectExtent l="19050" t="0" r="3462" b="0"/>
            <wp:docPr id="1359" name="Picture 1359" descr="fig2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 descr="fig21b"/>
                    <pic:cNvPicPr>
                      <a:picLocks noChangeAspect="1" noChangeArrowheads="1"/>
                    </pic:cNvPicPr>
                  </pic:nvPicPr>
                  <pic:blipFill>
                    <a:blip r:embed="rId168" cstate="print"/>
                    <a:srcRect/>
                    <a:stretch>
                      <a:fillRect/>
                    </a:stretch>
                  </pic:blipFill>
                  <pic:spPr bwMode="auto">
                    <a:xfrm>
                      <a:off x="0" y="0"/>
                      <a:ext cx="4228726" cy="3202739"/>
                    </a:xfrm>
                    <a:prstGeom prst="rect">
                      <a:avLst/>
                    </a:prstGeom>
                    <a:noFill/>
                    <a:ln w="9525">
                      <a:noFill/>
                      <a:miter lim="800000"/>
                      <a:headEnd/>
                      <a:tailEnd/>
                    </a:ln>
                  </pic:spPr>
                </pic:pic>
              </a:graphicData>
            </a:graphic>
          </wp:inline>
        </w:drawing>
      </w:r>
    </w:p>
    <w:p w:rsidR="003B2CD5" w:rsidRDefault="003B2CD5" w:rsidP="00203BD7">
      <w:pPr>
        <w:numPr>
          <w:ilvl w:val="12"/>
          <w:numId w:val="0"/>
        </w:numPr>
        <w:spacing w:line="240" w:lineRule="auto"/>
        <w:jc w:val="center"/>
        <w:rPr>
          <w:color w:val="000000"/>
          <w:szCs w:val="22"/>
        </w:rPr>
      </w:pPr>
      <w:r w:rsidRPr="00203BD7">
        <w:rPr>
          <w:color w:val="000000"/>
          <w:szCs w:val="22"/>
        </w:rPr>
        <w:t>(b) XY plane</w:t>
      </w:r>
    </w:p>
    <w:p w:rsidR="009C2B8D" w:rsidRDefault="009C2B8D" w:rsidP="009C2B8D">
      <w:pPr>
        <w:numPr>
          <w:ilvl w:val="12"/>
          <w:numId w:val="0"/>
        </w:numPr>
        <w:spacing w:line="240" w:lineRule="auto"/>
        <w:rPr>
          <w:color w:val="000000"/>
          <w:szCs w:val="22"/>
        </w:rPr>
      </w:pPr>
    </w:p>
    <w:p w:rsidR="009C2B8D" w:rsidRDefault="009C2B8D" w:rsidP="009C2B8D">
      <w:pPr>
        <w:numPr>
          <w:ilvl w:val="12"/>
          <w:numId w:val="0"/>
        </w:numPr>
        <w:spacing w:line="240" w:lineRule="auto"/>
        <w:rPr>
          <w:color w:val="000000"/>
          <w:szCs w:val="22"/>
        </w:rPr>
      </w:pPr>
    </w:p>
    <w:p w:rsidR="009C2B8D" w:rsidRDefault="009C2B8D" w:rsidP="009C2B8D">
      <w:pPr>
        <w:numPr>
          <w:ilvl w:val="12"/>
          <w:numId w:val="0"/>
        </w:numPr>
        <w:spacing w:line="240" w:lineRule="auto"/>
        <w:jc w:val="center"/>
        <w:rPr>
          <w:color w:val="000000"/>
          <w:szCs w:val="22"/>
        </w:rPr>
      </w:pPr>
      <w:r>
        <w:rPr>
          <w:color w:val="000000"/>
          <w:szCs w:val="22"/>
        </w:rPr>
        <w:t>Figure 2-30 continued</w:t>
      </w:r>
    </w:p>
    <w:p w:rsidR="00A77265" w:rsidRDefault="00A77265" w:rsidP="00203BD7">
      <w:pPr>
        <w:numPr>
          <w:ilvl w:val="12"/>
          <w:numId w:val="0"/>
        </w:numPr>
        <w:spacing w:line="240" w:lineRule="auto"/>
        <w:jc w:val="center"/>
        <w:rPr>
          <w:color w:val="000000"/>
          <w:szCs w:val="22"/>
        </w:rPr>
      </w:pPr>
    </w:p>
    <w:p w:rsidR="00A77265" w:rsidRPr="00203BD7" w:rsidRDefault="00A77265" w:rsidP="00203BD7">
      <w:pPr>
        <w:numPr>
          <w:ilvl w:val="12"/>
          <w:numId w:val="0"/>
        </w:numPr>
        <w:spacing w:line="240" w:lineRule="auto"/>
        <w:jc w:val="center"/>
        <w:rPr>
          <w:color w:val="000000"/>
          <w:szCs w:val="22"/>
        </w:rPr>
      </w:pPr>
    </w:p>
    <w:p w:rsidR="003B2CD5" w:rsidRPr="00203BD7" w:rsidRDefault="003B2CD5" w:rsidP="00203BD7">
      <w:pPr>
        <w:numPr>
          <w:ilvl w:val="12"/>
          <w:numId w:val="0"/>
        </w:numPr>
        <w:spacing w:line="240" w:lineRule="auto"/>
        <w:jc w:val="center"/>
        <w:rPr>
          <w:color w:val="000000"/>
          <w:szCs w:val="22"/>
        </w:rPr>
      </w:pPr>
      <w:r w:rsidRPr="00203BD7">
        <w:rPr>
          <w:noProof/>
          <w:color w:val="000000"/>
          <w:szCs w:val="22"/>
        </w:rPr>
        <w:drawing>
          <wp:inline distT="0" distB="0" distL="0" distR="0">
            <wp:extent cx="4229100" cy="3257398"/>
            <wp:effectExtent l="19050" t="0" r="0" b="0"/>
            <wp:docPr id="55" name="Picture 55" descr="robot_trace_XZ_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obot_trace_XZ_2k"/>
                    <pic:cNvPicPr>
                      <a:picLocks noChangeAspect="1" noChangeArrowheads="1"/>
                    </pic:cNvPicPr>
                  </pic:nvPicPr>
                  <pic:blipFill>
                    <a:blip r:embed="rId169" cstate="print"/>
                    <a:srcRect l="2966" t="4863" r="6888" b="972"/>
                    <a:stretch>
                      <a:fillRect/>
                    </a:stretch>
                  </pic:blipFill>
                  <pic:spPr bwMode="auto">
                    <a:xfrm>
                      <a:off x="0" y="0"/>
                      <a:ext cx="4232746" cy="3260206"/>
                    </a:xfrm>
                    <a:prstGeom prst="rect">
                      <a:avLst/>
                    </a:prstGeom>
                    <a:noFill/>
                  </pic:spPr>
                </pic:pic>
              </a:graphicData>
            </a:graphic>
          </wp:inline>
        </w:drawing>
      </w:r>
    </w:p>
    <w:p w:rsidR="003B2CD5" w:rsidRDefault="003B2CD5" w:rsidP="00203BD7">
      <w:pPr>
        <w:numPr>
          <w:ilvl w:val="12"/>
          <w:numId w:val="0"/>
        </w:numPr>
        <w:spacing w:line="240" w:lineRule="auto"/>
        <w:jc w:val="center"/>
        <w:rPr>
          <w:color w:val="000000"/>
          <w:szCs w:val="22"/>
        </w:rPr>
      </w:pPr>
      <w:r w:rsidRPr="00203BD7">
        <w:rPr>
          <w:color w:val="000000"/>
          <w:szCs w:val="22"/>
        </w:rPr>
        <w:t>(c) XZ plane</w:t>
      </w:r>
    </w:p>
    <w:p w:rsidR="00203BD7" w:rsidRDefault="00203BD7" w:rsidP="00203BD7">
      <w:pPr>
        <w:numPr>
          <w:ilvl w:val="12"/>
          <w:numId w:val="0"/>
        </w:numPr>
        <w:spacing w:line="240" w:lineRule="auto"/>
        <w:jc w:val="center"/>
        <w:rPr>
          <w:color w:val="000000"/>
          <w:szCs w:val="22"/>
        </w:rPr>
      </w:pPr>
    </w:p>
    <w:p w:rsidR="00203BD7" w:rsidRPr="00203BD7" w:rsidRDefault="00203BD7" w:rsidP="00203BD7">
      <w:pPr>
        <w:numPr>
          <w:ilvl w:val="12"/>
          <w:numId w:val="0"/>
        </w:numPr>
        <w:spacing w:line="240" w:lineRule="auto"/>
        <w:jc w:val="center"/>
        <w:rPr>
          <w:color w:val="000000"/>
          <w:szCs w:val="22"/>
        </w:rPr>
      </w:pPr>
    </w:p>
    <w:p w:rsidR="003B2CD5" w:rsidRPr="00203BD7" w:rsidRDefault="003B2CD5" w:rsidP="00203BD7">
      <w:pPr>
        <w:numPr>
          <w:ilvl w:val="12"/>
          <w:numId w:val="0"/>
        </w:numPr>
        <w:spacing w:line="240" w:lineRule="auto"/>
        <w:jc w:val="center"/>
        <w:rPr>
          <w:color w:val="000000"/>
          <w:szCs w:val="22"/>
        </w:rPr>
      </w:pPr>
      <w:r w:rsidRPr="00203BD7">
        <w:rPr>
          <w:noProof/>
          <w:color w:val="000000"/>
          <w:szCs w:val="22"/>
        </w:rPr>
        <w:drawing>
          <wp:inline distT="0" distB="0" distL="0" distR="0">
            <wp:extent cx="3895725" cy="3016128"/>
            <wp:effectExtent l="19050" t="0" r="9525" b="0"/>
            <wp:docPr id="54" name="Picture 54" descr="robot_trace_YZ_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obot_trace_YZ_2k"/>
                    <pic:cNvPicPr>
                      <a:picLocks noChangeAspect="1" noChangeArrowheads="1"/>
                    </pic:cNvPicPr>
                  </pic:nvPicPr>
                  <pic:blipFill>
                    <a:blip r:embed="rId170" cstate="print"/>
                    <a:srcRect l="2754" t="4028" r="6781" b="1945"/>
                    <a:stretch>
                      <a:fillRect/>
                    </a:stretch>
                  </pic:blipFill>
                  <pic:spPr bwMode="auto">
                    <a:xfrm>
                      <a:off x="0" y="0"/>
                      <a:ext cx="3902413" cy="3021306"/>
                    </a:xfrm>
                    <a:prstGeom prst="rect">
                      <a:avLst/>
                    </a:prstGeom>
                    <a:noFill/>
                  </pic:spPr>
                </pic:pic>
              </a:graphicData>
            </a:graphic>
          </wp:inline>
        </w:drawing>
      </w:r>
    </w:p>
    <w:p w:rsidR="003B2CD5" w:rsidRPr="00203BD7" w:rsidRDefault="003B2CD5" w:rsidP="00203BD7">
      <w:pPr>
        <w:numPr>
          <w:ilvl w:val="12"/>
          <w:numId w:val="0"/>
        </w:numPr>
        <w:spacing w:line="240" w:lineRule="auto"/>
        <w:jc w:val="center"/>
        <w:rPr>
          <w:color w:val="000000"/>
          <w:szCs w:val="22"/>
        </w:rPr>
      </w:pPr>
      <w:r w:rsidRPr="00203BD7">
        <w:rPr>
          <w:color w:val="000000"/>
          <w:szCs w:val="22"/>
        </w:rPr>
        <w:t>(d) YZ plane</w:t>
      </w:r>
    </w:p>
    <w:p w:rsidR="003B2CD5" w:rsidRPr="00203BD7" w:rsidRDefault="003B2CD5" w:rsidP="00203BD7">
      <w:pPr>
        <w:pStyle w:val="Text"/>
        <w:spacing w:line="240" w:lineRule="auto"/>
        <w:ind w:firstLine="0"/>
        <w:rPr>
          <w:rFonts w:ascii="Palatino Linotype" w:hAnsi="Palatino Linotype"/>
          <w:color w:val="000000"/>
          <w:sz w:val="22"/>
          <w:szCs w:val="22"/>
          <w:lang w:eastAsia="zh-CN"/>
        </w:rPr>
      </w:pPr>
      <w:bookmarkStart w:id="263" w:name="_Ref252736622"/>
      <w:bookmarkStart w:id="264" w:name="_Toc320162102"/>
      <w:r w:rsidRPr="00203BD7">
        <w:rPr>
          <w:rFonts w:ascii="Palatino Linotype" w:hAnsi="Palatino Linotype"/>
          <w:color w:val="000000"/>
          <w:sz w:val="22"/>
          <w:szCs w:val="22"/>
        </w:rPr>
        <w:t xml:space="preserve">Figure </w:t>
      </w:r>
      <w:r w:rsidR="0035301D" w:rsidRPr="00203BD7">
        <w:rPr>
          <w:rFonts w:ascii="Palatino Linotype" w:hAnsi="Palatino Linotype"/>
          <w:color w:val="000000"/>
          <w:sz w:val="22"/>
          <w:szCs w:val="22"/>
        </w:rPr>
        <w:fldChar w:fldCharType="begin"/>
      </w:r>
      <w:r w:rsidRPr="00203BD7">
        <w:rPr>
          <w:rFonts w:ascii="Palatino Linotype" w:hAnsi="Palatino Linotype"/>
          <w:color w:val="000000"/>
          <w:sz w:val="22"/>
          <w:szCs w:val="22"/>
        </w:rPr>
        <w:instrText xml:space="preserve"> STYLEREF 1 \s </w:instrText>
      </w:r>
      <w:r w:rsidR="0035301D" w:rsidRPr="00203BD7">
        <w:rPr>
          <w:rFonts w:ascii="Palatino Linotype" w:hAnsi="Palatino Linotype"/>
          <w:color w:val="000000"/>
          <w:sz w:val="22"/>
          <w:szCs w:val="22"/>
        </w:rPr>
        <w:fldChar w:fldCharType="separate"/>
      </w:r>
      <w:r w:rsidR="00353473">
        <w:rPr>
          <w:rFonts w:ascii="Palatino Linotype" w:hAnsi="Palatino Linotype"/>
          <w:noProof/>
          <w:color w:val="000000"/>
          <w:sz w:val="22"/>
          <w:szCs w:val="22"/>
        </w:rPr>
        <w:t>2</w:t>
      </w:r>
      <w:r w:rsidR="0035301D" w:rsidRPr="00203BD7">
        <w:rPr>
          <w:rFonts w:ascii="Palatino Linotype" w:hAnsi="Palatino Linotype"/>
          <w:color w:val="000000"/>
          <w:sz w:val="22"/>
          <w:szCs w:val="22"/>
        </w:rPr>
        <w:fldChar w:fldCharType="end"/>
      </w:r>
      <w:r w:rsidRPr="00203BD7">
        <w:rPr>
          <w:rFonts w:ascii="Palatino Linotype" w:hAnsi="Palatino Linotype"/>
          <w:color w:val="000000"/>
          <w:sz w:val="22"/>
          <w:szCs w:val="22"/>
        </w:rPr>
        <w:t>-</w:t>
      </w:r>
      <w:r w:rsidR="0035301D" w:rsidRPr="00203BD7">
        <w:rPr>
          <w:rFonts w:ascii="Palatino Linotype" w:hAnsi="Palatino Linotype"/>
          <w:color w:val="000000"/>
          <w:sz w:val="22"/>
          <w:szCs w:val="22"/>
        </w:rPr>
        <w:fldChar w:fldCharType="begin"/>
      </w:r>
      <w:r w:rsidRPr="00203BD7">
        <w:rPr>
          <w:rFonts w:ascii="Palatino Linotype" w:hAnsi="Palatino Linotype"/>
          <w:color w:val="000000"/>
          <w:sz w:val="22"/>
          <w:szCs w:val="22"/>
        </w:rPr>
        <w:instrText xml:space="preserve"> SEQ Figure \* ARABIC \s 1 </w:instrText>
      </w:r>
      <w:r w:rsidR="0035301D" w:rsidRPr="00203BD7">
        <w:rPr>
          <w:rFonts w:ascii="Palatino Linotype" w:hAnsi="Palatino Linotype"/>
          <w:color w:val="000000"/>
          <w:sz w:val="22"/>
          <w:szCs w:val="22"/>
        </w:rPr>
        <w:fldChar w:fldCharType="separate"/>
      </w:r>
      <w:r w:rsidR="00353473">
        <w:rPr>
          <w:rFonts w:ascii="Palatino Linotype" w:hAnsi="Palatino Linotype"/>
          <w:noProof/>
          <w:color w:val="000000"/>
          <w:sz w:val="22"/>
          <w:szCs w:val="22"/>
        </w:rPr>
        <w:t>30</w:t>
      </w:r>
      <w:r w:rsidR="0035301D" w:rsidRPr="00203BD7">
        <w:rPr>
          <w:rFonts w:ascii="Palatino Linotype" w:hAnsi="Palatino Linotype"/>
          <w:color w:val="000000"/>
          <w:sz w:val="22"/>
          <w:szCs w:val="22"/>
        </w:rPr>
        <w:fldChar w:fldCharType="end"/>
      </w:r>
      <w:bookmarkEnd w:id="263"/>
      <w:r w:rsidRPr="00203BD7">
        <w:rPr>
          <w:rFonts w:ascii="Palatino Linotype" w:hAnsi="Palatino Linotype"/>
          <w:color w:val="000000"/>
          <w:sz w:val="22"/>
          <w:szCs w:val="22"/>
        </w:rPr>
        <w:t>:</w:t>
      </w:r>
      <w:r w:rsidRPr="00203BD7">
        <w:rPr>
          <w:rFonts w:ascii="Palatino Linotype" w:hAnsi="Palatino Linotype"/>
          <w:b/>
          <w:color w:val="000000"/>
          <w:sz w:val="22"/>
          <w:szCs w:val="22"/>
        </w:rPr>
        <w:t xml:space="preserve"> </w:t>
      </w:r>
      <w:r w:rsidRPr="00203BD7">
        <w:rPr>
          <w:rFonts w:ascii="Palatino Linotype" w:hAnsi="Palatino Linotype"/>
          <w:color w:val="000000"/>
          <w:sz w:val="22"/>
          <w:szCs w:val="22"/>
          <w:lang w:eastAsia="zh-CN"/>
        </w:rPr>
        <w:t>3-D dynamic robot tracking. UWB trace compared to Optotrak trace: (a) 3-D view; (b) XY plane; (c) XZ plane; (d) YZ plane.</w:t>
      </w:r>
      <w:bookmarkEnd w:id="264"/>
      <w:r w:rsidRPr="00203BD7">
        <w:rPr>
          <w:rFonts w:ascii="Palatino Linotype" w:hAnsi="Palatino Linotype"/>
          <w:color w:val="000000"/>
          <w:sz w:val="22"/>
          <w:szCs w:val="22"/>
          <w:lang w:eastAsia="zh-CN"/>
        </w:rPr>
        <w:t xml:space="preserve"> </w:t>
      </w:r>
    </w:p>
    <w:p w:rsidR="003B2CD5" w:rsidRDefault="003B2CD5" w:rsidP="003B2CD5">
      <w:pPr>
        <w:pStyle w:val="Text"/>
        <w:spacing w:line="240" w:lineRule="auto"/>
        <w:ind w:firstLine="0"/>
        <w:rPr>
          <w:color w:val="000000"/>
          <w:lang w:eastAsia="zh-CN"/>
        </w:rPr>
      </w:pPr>
    </w:p>
    <w:p w:rsidR="00A77265" w:rsidRDefault="00A77265" w:rsidP="00203BD7">
      <w:pPr>
        <w:pStyle w:val="Text"/>
        <w:keepNext/>
        <w:spacing w:line="240" w:lineRule="auto"/>
        <w:ind w:firstLine="0"/>
        <w:jc w:val="center"/>
        <w:rPr>
          <w:color w:val="000000"/>
        </w:rPr>
      </w:pPr>
    </w:p>
    <w:p w:rsidR="00A77265" w:rsidRDefault="00A77265" w:rsidP="00203BD7">
      <w:pPr>
        <w:pStyle w:val="Text"/>
        <w:keepNext/>
        <w:spacing w:line="240" w:lineRule="auto"/>
        <w:ind w:firstLine="0"/>
        <w:jc w:val="center"/>
        <w:rPr>
          <w:color w:val="000000"/>
        </w:rPr>
      </w:pPr>
    </w:p>
    <w:p w:rsidR="003B2CD5" w:rsidRPr="00770942" w:rsidRDefault="003B2CD5" w:rsidP="00203BD7">
      <w:pPr>
        <w:pStyle w:val="Text"/>
        <w:keepNext/>
        <w:spacing w:line="240" w:lineRule="auto"/>
        <w:ind w:firstLine="0"/>
        <w:jc w:val="center"/>
        <w:rPr>
          <w:color w:val="000000"/>
        </w:rPr>
      </w:pPr>
      <w:r>
        <w:rPr>
          <w:noProof/>
          <w:color w:val="000000"/>
        </w:rPr>
        <w:drawing>
          <wp:inline distT="0" distB="0" distL="0" distR="0">
            <wp:extent cx="4905375" cy="2872912"/>
            <wp:effectExtent l="19050" t="0" r="9525" b="0"/>
            <wp:docPr id="53" name="Picture 53" descr="robot_dots_3D_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obot_dots_3D_2k"/>
                    <pic:cNvPicPr>
                      <a:picLocks noChangeAspect="1" noChangeArrowheads="1"/>
                    </pic:cNvPicPr>
                  </pic:nvPicPr>
                  <pic:blipFill>
                    <a:blip r:embed="rId171" cstate="print"/>
                    <a:srcRect l="3329" t="16980" r="7892" b="14857"/>
                    <a:stretch>
                      <a:fillRect/>
                    </a:stretch>
                  </pic:blipFill>
                  <pic:spPr bwMode="auto">
                    <a:xfrm>
                      <a:off x="0" y="0"/>
                      <a:ext cx="4913899" cy="2877904"/>
                    </a:xfrm>
                    <a:prstGeom prst="rect">
                      <a:avLst/>
                    </a:prstGeom>
                    <a:noFill/>
                  </pic:spPr>
                </pic:pic>
              </a:graphicData>
            </a:graphic>
          </wp:inline>
        </w:drawing>
      </w:r>
    </w:p>
    <w:p w:rsidR="003B2CD5" w:rsidRDefault="00203BD7" w:rsidP="009C2B8D">
      <w:pPr>
        <w:pStyle w:val="Caption"/>
        <w:spacing w:after="0"/>
        <w:ind w:firstLine="0"/>
        <w:rPr>
          <w:b w:val="0"/>
          <w:color w:val="000000"/>
          <w:szCs w:val="22"/>
          <w:lang w:eastAsia="zh-CN"/>
        </w:rPr>
      </w:pPr>
      <w:bookmarkStart w:id="265" w:name="_Ref252736629"/>
      <w:bookmarkStart w:id="266" w:name="_Toc320162103"/>
      <w:r w:rsidRPr="00203BD7">
        <w:rPr>
          <w:b w:val="0"/>
          <w:color w:val="000000"/>
          <w:szCs w:val="22"/>
        </w:rPr>
        <w:t xml:space="preserve">Figure </w:t>
      </w:r>
      <w:r w:rsidR="0035301D" w:rsidRPr="00203BD7">
        <w:rPr>
          <w:b w:val="0"/>
          <w:color w:val="000000"/>
          <w:szCs w:val="22"/>
        </w:rPr>
        <w:fldChar w:fldCharType="begin"/>
      </w:r>
      <w:r w:rsidRPr="00203BD7">
        <w:rPr>
          <w:b w:val="0"/>
          <w:color w:val="000000"/>
          <w:szCs w:val="22"/>
        </w:rPr>
        <w:instrText xml:space="preserve"> STYLEREF 1 \s </w:instrText>
      </w:r>
      <w:r w:rsidR="0035301D" w:rsidRPr="00203BD7">
        <w:rPr>
          <w:b w:val="0"/>
          <w:color w:val="000000"/>
          <w:szCs w:val="22"/>
        </w:rPr>
        <w:fldChar w:fldCharType="separate"/>
      </w:r>
      <w:r w:rsidR="00353473">
        <w:rPr>
          <w:b w:val="0"/>
          <w:noProof/>
          <w:color w:val="000000"/>
          <w:szCs w:val="22"/>
        </w:rPr>
        <w:t>2</w:t>
      </w:r>
      <w:r w:rsidR="0035301D" w:rsidRPr="00203BD7">
        <w:rPr>
          <w:b w:val="0"/>
          <w:color w:val="000000"/>
          <w:szCs w:val="22"/>
        </w:rPr>
        <w:fldChar w:fldCharType="end"/>
      </w:r>
      <w:r w:rsidRPr="00203BD7">
        <w:rPr>
          <w:b w:val="0"/>
          <w:color w:val="000000"/>
          <w:szCs w:val="22"/>
        </w:rPr>
        <w:t>-</w:t>
      </w:r>
      <w:r w:rsidR="0035301D" w:rsidRPr="00203BD7">
        <w:rPr>
          <w:b w:val="0"/>
          <w:color w:val="000000"/>
          <w:szCs w:val="22"/>
        </w:rPr>
        <w:fldChar w:fldCharType="begin"/>
      </w:r>
      <w:r w:rsidRPr="00203BD7">
        <w:rPr>
          <w:b w:val="0"/>
          <w:color w:val="000000"/>
          <w:szCs w:val="22"/>
        </w:rPr>
        <w:instrText xml:space="preserve"> SEQ Figure \* ARABIC \s 1 </w:instrText>
      </w:r>
      <w:r w:rsidR="0035301D" w:rsidRPr="00203BD7">
        <w:rPr>
          <w:b w:val="0"/>
          <w:color w:val="000000"/>
          <w:szCs w:val="22"/>
        </w:rPr>
        <w:fldChar w:fldCharType="separate"/>
      </w:r>
      <w:r w:rsidR="00353473">
        <w:rPr>
          <w:b w:val="0"/>
          <w:noProof/>
          <w:color w:val="000000"/>
          <w:szCs w:val="22"/>
        </w:rPr>
        <w:t>31</w:t>
      </w:r>
      <w:r w:rsidR="0035301D" w:rsidRPr="00203BD7">
        <w:rPr>
          <w:b w:val="0"/>
          <w:color w:val="000000"/>
          <w:szCs w:val="22"/>
        </w:rPr>
        <w:fldChar w:fldCharType="end"/>
      </w:r>
      <w:bookmarkEnd w:id="265"/>
      <w:r w:rsidRPr="00203BD7">
        <w:rPr>
          <w:b w:val="0"/>
          <w:color w:val="000000"/>
          <w:szCs w:val="22"/>
        </w:rPr>
        <w:t xml:space="preserve">: </w:t>
      </w:r>
      <w:r w:rsidR="003B2CD5" w:rsidRPr="00203BD7">
        <w:rPr>
          <w:rFonts w:hint="eastAsia"/>
          <w:b w:val="0"/>
          <w:color w:val="000000"/>
          <w:szCs w:val="22"/>
          <w:lang w:eastAsia="zh-CN"/>
        </w:rPr>
        <w:t>3-D robot tracking at static positions</w:t>
      </w:r>
      <w:r w:rsidR="003B2CD5" w:rsidRPr="00203BD7">
        <w:rPr>
          <w:b w:val="0"/>
          <w:color w:val="000000"/>
          <w:szCs w:val="22"/>
          <w:lang w:eastAsia="zh-CN"/>
        </w:rPr>
        <w:t>.</w:t>
      </w:r>
      <w:r w:rsidR="003B2CD5" w:rsidRPr="00203BD7">
        <w:rPr>
          <w:rFonts w:hint="eastAsia"/>
          <w:b w:val="0"/>
          <w:color w:val="000000"/>
          <w:szCs w:val="22"/>
          <w:lang w:eastAsia="zh-CN"/>
        </w:rPr>
        <w:t xml:space="preserve"> UWB points compared to Opto</w:t>
      </w:r>
      <w:r w:rsidR="003B2CD5" w:rsidRPr="00203BD7">
        <w:rPr>
          <w:b w:val="0"/>
          <w:color w:val="000000"/>
          <w:szCs w:val="22"/>
          <w:lang w:eastAsia="zh-CN"/>
        </w:rPr>
        <w:t>trak</w:t>
      </w:r>
      <w:r w:rsidR="003B2CD5" w:rsidRPr="00203BD7">
        <w:rPr>
          <w:rFonts w:hint="eastAsia"/>
          <w:b w:val="0"/>
          <w:color w:val="000000"/>
          <w:szCs w:val="22"/>
          <w:lang w:eastAsia="zh-CN"/>
        </w:rPr>
        <w:t xml:space="preserve"> points.</w:t>
      </w:r>
      <w:bookmarkEnd w:id="266"/>
    </w:p>
    <w:p w:rsidR="009C2B8D" w:rsidRDefault="009C2B8D" w:rsidP="009C2B8D">
      <w:pPr>
        <w:rPr>
          <w:lang w:eastAsia="zh-CN"/>
        </w:rPr>
      </w:pPr>
    </w:p>
    <w:p w:rsidR="009C2B8D" w:rsidRDefault="009C2B8D" w:rsidP="009C2B8D">
      <w:pPr>
        <w:rPr>
          <w:lang w:eastAsia="zh-CN"/>
        </w:rPr>
      </w:pPr>
    </w:p>
    <w:p w:rsidR="009C2B8D" w:rsidRPr="009C2B8D" w:rsidRDefault="009C2B8D" w:rsidP="009C2B8D">
      <w:pPr>
        <w:rPr>
          <w:lang w:eastAsia="zh-CN"/>
        </w:rPr>
      </w:pPr>
    </w:p>
    <w:p w:rsidR="00A77265" w:rsidRDefault="00A77265" w:rsidP="00203BD7">
      <w:pPr>
        <w:spacing w:line="240" w:lineRule="auto"/>
        <w:rPr>
          <w:color w:val="000000"/>
          <w:szCs w:val="22"/>
        </w:rPr>
      </w:pPr>
      <w:bookmarkStart w:id="267" w:name="_Ref252736864"/>
    </w:p>
    <w:p w:rsidR="003B2CD5" w:rsidRPr="00203BD7" w:rsidRDefault="00203BD7" w:rsidP="00203BD7">
      <w:pPr>
        <w:spacing w:line="240" w:lineRule="auto"/>
        <w:rPr>
          <w:szCs w:val="22"/>
        </w:rPr>
      </w:pPr>
      <w:bookmarkStart w:id="268" w:name="_Ref306194625"/>
      <w:bookmarkStart w:id="269" w:name="_Toc320162047"/>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2</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7</w:t>
      </w:r>
      <w:r w:rsidR="009E2171">
        <w:rPr>
          <w:color w:val="000000"/>
          <w:szCs w:val="22"/>
        </w:rPr>
        <w:fldChar w:fldCharType="end"/>
      </w:r>
      <w:bookmarkEnd w:id="267"/>
      <w:bookmarkEnd w:id="268"/>
      <w:r w:rsidRPr="009428B5">
        <w:rPr>
          <w:szCs w:val="22"/>
        </w:rPr>
        <w:t xml:space="preserve">: </w:t>
      </w:r>
      <w:r>
        <w:rPr>
          <w:szCs w:val="22"/>
        </w:rPr>
        <w:t>Error S</w:t>
      </w:r>
      <w:r w:rsidRPr="00203BD7">
        <w:rPr>
          <w:szCs w:val="22"/>
        </w:rPr>
        <w:t xml:space="preserve">ummary – 3-D </w:t>
      </w:r>
      <w:r>
        <w:rPr>
          <w:szCs w:val="22"/>
        </w:rPr>
        <w:t>u</w:t>
      </w:r>
      <w:r w:rsidRPr="00203BD7">
        <w:rPr>
          <w:szCs w:val="22"/>
        </w:rPr>
        <w:t xml:space="preserve">nsynchronized </w:t>
      </w:r>
      <w:r>
        <w:rPr>
          <w:szCs w:val="22"/>
        </w:rPr>
        <w:t>localization e</w:t>
      </w:r>
      <w:r w:rsidRPr="00203BD7">
        <w:rPr>
          <w:szCs w:val="22"/>
        </w:rPr>
        <w:t>xperiments</w:t>
      </w:r>
      <w:r>
        <w:rPr>
          <w:szCs w:val="22"/>
        </w:rPr>
        <w:t>.</w:t>
      </w:r>
      <w:bookmarkEnd w:id="269"/>
    </w:p>
    <w:tbl>
      <w:tblPr>
        <w:tblW w:w="6033" w:type="dxa"/>
        <w:jc w:val="center"/>
        <w:tblInd w:w="-3231" w:type="dxa"/>
        <w:tblBorders>
          <w:top w:val="double" w:sz="4" w:space="0" w:color="auto"/>
          <w:bottom w:val="double" w:sz="4" w:space="0" w:color="auto"/>
        </w:tblBorders>
        <w:tblCellMar>
          <w:left w:w="115" w:type="dxa"/>
          <w:right w:w="115" w:type="dxa"/>
        </w:tblCellMar>
        <w:tblLook w:val="01E0"/>
      </w:tblPr>
      <w:tblGrid>
        <w:gridCol w:w="4371"/>
        <w:gridCol w:w="1662"/>
      </w:tblGrid>
      <w:tr w:rsidR="003B2CD5" w:rsidTr="00203BD7">
        <w:trPr>
          <w:trHeight w:val="593"/>
          <w:jc w:val="center"/>
        </w:trPr>
        <w:tc>
          <w:tcPr>
            <w:tcW w:w="4371" w:type="dxa"/>
            <w:tcBorders>
              <w:top w:val="single" w:sz="4" w:space="0" w:color="auto"/>
              <w:bottom w:val="single" w:sz="4" w:space="0" w:color="auto"/>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3-D Experiments</w:t>
            </w:r>
          </w:p>
        </w:tc>
        <w:tc>
          <w:tcPr>
            <w:tcW w:w="1662" w:type="dxa"/>
            <w:tcBorders>
              <w:top w:val="single" w:sz="4" w:space="0" w:color="auto"/>
              <w:bottom w:val="single" w:sz="4" w:space="0" w:color="auto"/>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RMSE (mm)</w:t>
            </w:r>
          </w:p>
        </w:tc>
      </w:tr>
      <w:tr w:rsidR="003B2CD5" w:rsidTr="00203BD7">
        <w:trPr>
          <w:trHeight w:val="183"/>
          <w:jc w:val="center"/>
        </w:trPr>
        <w:tc>
          <w:tcPr>
            <w:tcW w:w="4371" w:type="dxa"/>
            <w:tcBorders>
              <w:top w:val="nil"/>
            </w:tcBorders>
            <w:vAlign w:val="center"/>
          </w:tcPr>
          <w:p w:rsidR="003B2CD5" w:rsidRPr="00203BD7" w:rsidRDefault="003B2CD5" w:rsidP="00203BD7">
            <w:pPr>
              <w:spacing w:line="240" w:lineRule="auto"/>
              <w:ind w:firstLine="0"/>
              <w:jc w:val="center"/>
              <w:rPr>
                <w:color w:val="000000"/>
                <w:szCs w:val="22"/>
              </w:rPr>
            </w:pPr>
            <w:r w:rsidRPr="00203BD7">
              <w:rPr>
                <w:color w:val="000000"/>
                <w:szCs w:val="22"/>
              </w:rPr>
              <w:t>Tag free random motion</w:t>
            </w:r>
          </w:p>
        </w:tc>
        <w:tc>
          <w:tcPr>
            <w:tcW w:w="1662" w:type="dxa"/>
            <w:tcBorders>
              <w:top w:val="nil"/>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6.37</w:t>
            </w:r>
          </w:p>
        </w:tc>
      </w:tr>
      <w:tr w:rsidR="003B2CD5" w:rsidTr="00203BD7">
        <w:trPr>
          <w:trHeight w:val="792"/>
          <w:jc w:val="center"/>
        </w:trPr>
        <w:tc>
          <w:tcPr>
            <w:tcW w:w="4371" w:type="dxa"/>
            <w:tcBorders>
              <w:left w:val="nil"/>
              <w:right w:val="nil"/>
            </w:tcBorders>
            <w:vAlign w:val="center"/>
          </w:tcPr>
          <w:p w:rsidR="003B2CD5" w:rsidRPr="00203BD7" w:rsidRDefault="003B2CD5" w:rsidP="00203BD7">
            <w:pPr>
              <w:spacing w:line="240" w:lineRule="auto"/>
              <w:ind w:firstLine="0"/>
              <w:jc w:val="center"/>
              <w:rPr>
                <w:color w:val="000000"/>
                <w:szCs w:val="22"/>
              </w:rPr>
            </w:pPr>
            <w:r w:rsidRPr="00203BD7">
              <w:rPr>
                <w:color w:val="000000"/>
                <w:szCs w:val="22"/>
              </w:rPr>
              <w:t>Robot dynamic tracking</w:t>
            </w:r>
          </w:p>
        </w:tc>
        <w:tc>
          <w:tcPr>
            <w:tcW w:w="1662" w:type="dxa"/>
            <w:tcBorders>
              <w:left w:val="nil"/>
              <w:right w:val="nil"/>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5.24</w:t>
            </w:r>
          </w:p>
        </w:tc>
      </w:tr>
      <w:tr w:rsidR="003B2CD5" w:rsidTr="00203BD7">
        <w:trPr>
          <w:trHeight w:val="873"/>
          <w:jc w:val="center"/>
        </w:trPr>
        <w:tc>
          <w:tcPr>
            <w:tcW w:w="4371" w:type="dxa"/>
            <w:tcBorders>
              <w:left w:val="nil"/>
              <w:right w:val="nil"/>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Robot static positions (20 distinct locations)</w:t>
            </w:r>
          </w:p>
        </w:tc>
        <w:tc>
          <w:tcPr>
            <w:tcW w:w="1662" w:type="dxa"/>
            <w:tcBorders>
              <w:left w:val="nil"/>
              <w:right w:val="nil"/>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4.67</w:t>
            </w:r>
          </w:p>
        </w:tc>
      </w:tr>
      <w:tr w:rsidR="003B2CD5" w:rsidTr="00203BD7">
        <w:trPr>
          <w:trHeight w:val="540"/>
          <w:jc w:val="center"/>
        </w:trPr>
        <w:tc>
          <w:tcPr>
            <w:tcW w:w="4371" w:type="dxa"/>
            <w:tcBorders>
              <w:left w:val="nil"/>
              <w:bottom w:val="single" w:sz="4" w:space="0" w:color="auto"/>
              <w:right w:val="nil"/>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Static position w/ 106 times of average</w:t>
            </w:r>
          </w:p>
        </w:tc>
        <w:tc>
          <w:tcPr>
            <w:tcW w:w="1662" w:type="dxa"/>
            <w:tcBorders>
              <w:left w:val="nil"/>
              <w:bottom w:val="single" w:sz="4" w:space="0" w:color="auto"/>
              <w:right w:val="nil"/>
            </w:tcBorders>
            <w:vAlign w:val="center"/>
          </w:tcPr>
          <w:p w:rsidR="003B2CD5" w:rsidRPr="00203BD7" w:rsidRDefault="003B2CD5" w:rsidP="00203BD7">
            <w:pPr>
              <w:spacing w:line="240" w:lineRule="auto"/>
              <w:ind w:firstLine="0"/>
              <w:jc w:val="center"/>
              <w:rPr>
                <w:color w:val="000000"/>
                <w:szCs w:val="22"/>
                <w:lang w:eastAsia="zh-CN"/>
              </w:rPr>
            </w:pPr>
            <w:r w:rsidRPr="00203BD7">
              <w:rPr>
                <w:color w:val="000000"/>
                <w:szCs w:val="22"/>
                <w:lang w:eastAsia="zh-CN"/>
              </w:rPr>
              <w:t>1.98</w:t>
            </w:r>
          </w:p>
        </w:tc>
      </w:tr>
    </w:tbl>
    <w:p w:rsidR="003B2CD5" w:rsidRDefault="003B2CD5" w:rsidP="003B2CD5"/>
    <w:p w:rsidR="0080562C" w:rsidRDefault="0080562C">
      <w:pPr>
        <w:spacing w:line="240" w:lineRule="auto"/>
        <w:ind w:firstLine="0"/>
        <w:rPr>
          <w:rFonts w:ascii="Arial (W1)" w:hAnsi="Arial (W1)"/>
          <w:b/>
          <w:kern w:val="32"/>
          <w:sz w:val="32"/>
          <w:szCs w:val="32"/>
        </w:rPr>
      </w:pPr>
    </w:p>
    <w:p w:rsidR="00240DEA" w:rsidRDefault="00240DEA">
      <w:pPr>
        <w:spacing w:line="240" w:lineRule="auto"/>
        <w:ind w:firstLine="0"/>
        <w:rPr>
          <w:rFonts w:ascii="Arial (W1)" w:hAnsi="Arial (W1)"/>
          <w:b/>
          <w:kern w:val="32"/>
          <w:sz w:val="32"/>
          <w:szCs w:val="32"/>
        </w:rPr>
      </w:pPr>
      <w:r>
        <w:br w:type="page"/>
      </w:r>
    </w:p>
    <w:p w:rsidR="00D57884" w:rsidRPr="007F06F5" w:rsidRDefault="00C14971" w:rsidP="00D53962">
      <w:pPr>
        <w:pStyle w:val="Heading1"/>
        <w:tabs>
          <w:tab w:val="left" w:pos="360"/>
          <w:tab w:val="left" w:pos="450"/>
        </w:tabs>
        <w:spacing w:after="0" w:line="360" w:lineRule="auto"/>
        <w:ind w:right="-360"/>
      </w:pPr>
      <w:bookmarkStart w:id="270" w:name="_Toc320161803"/>
      <w:r>
        <w:lastRenderedPageBreak/>
        <w:t>A System-Level Simulation Framework for UWB</w:t>
      </w:r>
      <w:r w:rsidR="00FA3DA4">
        <w:t xml:space="preserve"> </w:t>
      </w:r>
      <w:r w:rsidR="00CA34F0">
        <w:t>Localization</w:t>
      </w:r>
      <w:bookmarkEnd w:id="270"/>
    </w:p>
    <w:p w:rsidR="00F90C62" w:rsidRDefault="008B5D44" w:rsidP="000E74AB">
      <w:pPr>
        <w:ind w:firstLine="432"/>
        <w:jc w:val="both"/>
      </w:pPr>
      <w:r>
        <w:t>UWB p</w:t>
      </w:r>
      <w:r w:rsidRPr="00F95E8E">
        <w:t>ositioning systems have inherent advantages when applied to indoor environments, most notably their robustness to multipath interference.</w:t>
      </w:r>
      <w:r>
        <w:t xml:space="preserve"> A</w:t>
      </w:r>
      <w:r>
        <w:rPr>
          <w:lang w:eastAsia="zh-CN"/>
        </w:rPr>
        <w:t xml:space="preserve"> </w:t>
      </w:r>
      <w:r w:rsidRPr="002E6419">
        <w:rPr>
          <w:rFonts w:hint="eastAsia"/>
          <w:lang w:eastAsia="zh-CN"/>
        </w:rPr>
        <w:t>need</w:t>
      </w:r>
      <w:r>
        <w:rPr>
          <w:lang w:eastAsia="zh-CN"/>
        </w:rPr>
        <w:t xml:space="preserve"> exists within the radio frequency identification (RFID) market (total </w:t>
      </w:r>
      <w:r>
        <w:rPr>
          <w:rFonts w:ascii="Times" w:hAnsi="Times"/>
        </w:rPr>
        <w:t>projected revenue in 2009 of 5.56 billion USD)</w:t>
      </w:r>
      <w:r>
        <w:rPr>
          <w:lang w:eastAsia="zh-CN"/>
        </w:rPr>
        <w:t xml:space="preserve"> for high accuracy, indoor,</w:t>
      </w:r>
      <w:r w:rsidRPr="002E6419">
        <w:rPr>
          <w:rFonts w:hint="eastAsia"/>
          <w:lang w:eastAsia="zh-CN"/>
        </w:rPr>
        <w:t xml:space="preserve"> real-time </w:t>
      </w:r>
      <w:r>
        <w:rPr>
          <w:lang w:eastAsia="zh-CN"/>
        </w:rPr>
        <w:t xml:space="preserve">3-D </w:t>
      </w:r>
      <w:r w:rsidRPr="002E6419">
        <w:rPr>
          <w:rFonts w:hint="eastAsia"/>
          <w:lang w:eastAsia="zh-CN"/>
        </w:rPr>
        <w:t>location information</w:t>
      </w:r>
      <w:r w:rsidR="00CA34F0">
        <w:rPr>
          <w:lang w:eastAsia="zh-CN"/>
        </w:rPr>
        <w:t xml:space="preserve"> [</w:t>
      </w:r>
      <w:r w:rsidR="0035301D">
        <w:rPr>
          <w:lang w:eastAsia="zh-CN"/>
        </w:rPr>
        <w:fldChar w:fldCharType="begin"/>
      </w:r>
      <w:r w:rsidR="00CA34F0">
        <w:rPr>
          <w:lang w:eastAsia="zh-CN"/>
        </w:rPr>
        <w:instrText xml:space="preserve"> REF _Ref251579278 \n \h </w:instrText>
      </w:r>
      <w:r w:rsidR="0035301D">
        <w:rPr>
          <w:lang w:eastAsia="zh-CN"/>
        </w:rPr>
      </w:r>
      <w:r w:rsidR="0035301D">
        <w:rPr>
          <w:lang w:eastAsia="zh-CN"/>
        </w:rPr>
        <w:fldChar w:fldCharType="separate"/>
      </w:r>
      <w:r w:rsidR="00353473">
        <w:rPr>
          <w:lang w:eastAsia="zh-CN"/>
        </w:rPr>
        <w:t>2</w:t>
      </w:r>
      <w:r w:rsidR="0035301D">
        <w:rPr>
          <w:lang w:eastAsia="zh-CN"/>
        </w:rPr>
        <w:fldChar w:fldCharType="end"/>
      </w:r>
      <w:r>
        <w:rPr>
          <w:lang w:eastAsia="zh-CN"/>
        </w:rPr>
        <w:t>].</w:t>
      </w:r>
      <w:r w:rsidRPr="00F95E8E">
        <w:t xml:space="preserve"> Clark et al. ran an experiment where five indoor positioning systems (</w:t>
      </w:r>
      <w:r>
        <w:t xml:space="preserve">narrowband </w:t>
      </w:r>
      <w:r w:rsidRPr="00F95E8E">
        <w:t>signal strength, Wi-Fi, ultrasound, RF, and UWB) were tested in multiple locations inside an operating room at a hospital and compared for their performance in 3-D indoor localization [</w:t>
      </w:r>
      <w:r w:rsidR="0035301D">
        <w:fldChar w:fldCharType="begin"/>
      </w:r>
      <w:r w:rsidR="00CA34F0">
        <w:instrText xml:space="preserve"> REF _Ref251591222 \n \h </w:instrText>
      </w:r>
      <w:r w:rsidR="0035301D">
        <w:fldChar w:fldCharType="separate"/>
      </w:r>
      <w:r w:rsidR="00353473">
        <w:t>58</w:t>
      </w:r>
      <w:r w:rsidR="0035301D">
        <w:fldChar w:fldCharType="end"/>
      </w:r>
      <w:r w:rsidRPr="00F95E8E">
        <w:t>]. The UWB system (Ubisense [</w:t>
      </w:r>
      <w:r w:rsidR="0035301D">
        <w:fldChar w:fldCharType="begin"/>
      </w:r>
      <w:r w:rsidR="00CA34F0">
        <w:instrText xml:space="preserve"> REF _Ref251578258 \n \h </w:instrText>
      </w:r>
      <w:r w:rsidR="0035301D">
        <w:fldChar w:fldCharType="separate"/>
      </w:r>
      <w:r w:rsidR="00353473">
        <w:t>15</w:t>
      </w:r>
      <w:r w:rsidR="0035301D">
        <w:fldChar w:fldCharType="end"/>
      </w:r>
      <w:r w:rsidRPr="00F95E8E">
        <w:t>]) was the only system of the five to consistently achieve 3-D positioning accuracy of less than a meter. The most notable commercial UWB indoor localization systems are the Sapphire DART system from Multispectral Solutions, Inc. (MSSI)</w:t>
      </w:r>
      <w:r>
        <w:t>,</w:t>
      </w:r>
      <w:r w:rsidRPr="00F95E8E">
        <w:t xml:space="preserve"> the real-time </w:t>
      </w:r>
      <w:r>
        <w:t>location</w:t>
      </w:r>
      <w:r w:rsidRPr="00F95E8E">
        <w:t xml:space="preserve"> system</w:t>
      </w:r>
      <w:r>
        <w:t xml:space="preserve"> (RTLS)</w:t>
      </w:r>
      <w:r w:rsidRPr="00F95E8E">
        <w:t xml:space="preserve"> from Ubisense,</w:t>
      </w:r>
      <w:r>
        <w:t xml:space="preserve"> the PLUS system from Time Domain Corp., and the DecaWave RTLS,</w:t>
      </w:r>
      <w:r w:rsidRPr="00F95E8E">
        <w:t xml:space="preserve"> shown in </w:t>
      </w:r>
      <w:fldSimple w:instr=" REF _Ref306198715 ">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1</w:t>
        </w:r>
      </w:fldSimple>
      <w:r w:rsidR="00147674" w:rsidRPr="00F95E8E">
        <w:t xml:space="preserve"> </w:t>
      </w:r>
      <w:r w:rsidRPr="00F95E8E">
        <w:t>[</w:t>
      </w:r>
      <w:r w:rsidR="0035301D">
        <w:fldChar w:fldCharType="begin"/>
      </w:r>
      <w:r w:rsidR="00CA34F0">
        <w:instrText xml:space="preserve"> REF _Ref251578249 \n \h </w:instrText>
      </w:r>
      <w:r w:rsidR="0035301D">
        <w:fldChar w:fldCharType="separate"/>
      </w:r>
      <w:r w:rsidR="00353473">
        <w:t>14</w:t>
      </w:r>
      <w:r w:rsidR="0035301D">
        <w:fldChar w:fldCharType="end"/>
      </w:r>
      <w:r>
        <w:t>]</w:t>
      </w:r>
      <w:r w:rsidR="00CA34F0">
        <w:t>,[</w:t>
      </w:r>
      <w:r w:rsidR="0035301D">
        <w:fldChar w:fldCharType="begin"/>
      </w:r>
      <w:r w:rsidR="00FA3DA4">
        <w:instrText xml:space="preserve"> REF _Ref251578258 \n \h </w:instrText>
      </w:r>
      <w:r w:rsidR="0035301D">
        <w:fldChar w:fldCharType="separate"/>
      </w:r>
      <w:r w:rsidR="00353473">
        <w:t>15</w:t>
      </w:r>
      <w:r w:rsidR="0035301D">
        <w:fldChar w:fldCharType="end"/>
      </w:r>
      <w:r w:rsidR="00CA34F0">
        <w:t>]</w:t>
      </w:r>
      <w:r w:rsidR="00FA3DA4">
        <w:t>,[</w:t>
      </w:r>
      <w:r w:rsidR="0035301D">
        <w:fldChar w:fldCharType="begin"/>
      </w:r>
      <w:r w:rsidR="00FA3DA4">
        <w:instrText xml:space="preserve"> REF _Ref252655515 \n \h </w:instrText>
      </w:r>
      <w:r w:rsidR="0035301D">
        <w:fldChar w:fldCharType="separate"/>
      </w:r>
      <w:r w:rsidR="00353473">
        <w:t>59</w:t>
      </w:r>
      <w:r w:rsidR="0035301D">
        <w:fldChar w:fldCharType="end"/>
      </w:r>
      <w:r w:rsidR="00FA3DA4">
        <w:t>],</w:t>
      </w:r>
      <w:r>
        <w:t>[</w:t>
      </w:r>
      <w:r w:rsidR="0035301D">
        <w:fldChar w:fldCharType="begin"/>
      </w:r>
      <w:r w:rsidR="00FA3DA4">
        <w:instrText xml:space="preserve"> REF _Ref252655531 \n \h </w:instrText>
      </w:r>
      <w:r w:rsidR="0035301D">
        <w:fldChar w:fldCharType="separate"/>
      </w:r>
      <w:r w:rsidR="00353473">
        <w:t>60</w:t>
      </w:r>
      <w:r w:rsidR="0035301D">
        <w:fldChar w:fldCharType="end"/>
      </w:r>
      <w:r w:rsidRPr="00F95E8E">
        <w:t xml:space="preserve">]. </w:t>
      </w:r>
      <w:r>
        <w:t>The Symeo LPR-2D is a positioning system based on frequency modulated continuous wave (FMCW) technology with performance comparable to comme</w:t>
      </w:r>
      <w:r w:rsidR="00FA3DA4">
        <w:t>rcial UWB positioning systems [</w:t>
      </w:r>
      <w:r w:rsidR="0035301D">
        <w:fldChar w:fldCharType="begin"/>
      </w:r>
      <w:r w:rsidR="00FA3DA4">
        <w:instrText xml:space="preserve"> REF _Ref251586450 \n \h </w:instrText>
      </w:r>
      <w:r w:rsidR="0035301D">
        <w:fldChar w:fldCharType="separate"/>
      </w:r>
      <w:r w:rsidR="00353473">
        <w:t>10</w:t>
      </w:r>
      <w:r w:rsidR="0035301D">
        <w:fldChar w:fldCharType="end"/>
      </w:r>
      <w:r>
        <w:t xml:space="preserve">]. </w:t>
      </w:r>
      <w:r w:rsidRPr="00F95E8E">
        <w:t>As shown in</w:t>
      </w:r>
      <w:r w:rsidR="00147674">
        <w:t xml:space="preserve"> </w:t>
      </w:r>
      <w:fldSimple w:instr=" REF _Ref306198715 ">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1</w:t>
        </w:r>
      </w:fldSimple>
      <w:r w:rsidRPr="00F95E8E">
        <w:t xml:space="preserve">, </w:t>
      </w:r>
      <w:r>
        <w:t>many different positioning techniques are used in these systems including time-difference-of-arrival (TDOA), angle-of-arrival (AOA), time-of-arrival (TOA), and</w:t>
      </w:r>
      <w:r w:rsidR="00FA3DA4">
        <w:t xml:space="preserve"> return-time-of-flight (RTOF) [</w:t>
      </w:r>
      <w:r w:rsidR="0035301D">
        <w:fldChar w:fldCharType="begin"/>
      </w:r>
      <w:r w:rsidR="00FA3DA4">
        <w:instrText xml:space="preserve"> REF _Ref251576782 \n \h </w:instrText>
      </w:r>
      <w:r w:rsidR="0035301D">
        <w:fldChar w:fldCharType="separate"/>
      </w:r>
      <w:r w:rsidR="00353473">
        <w:t>3</w:t>
      </w:r>
      <w:r w:rsidR="0035301D">
        <w:fldChar w:fldCharType="end"/>
      </w:r>
      <w:r w:rsidR="00F90C62">
        <w:t>]</w:t>
      </w:r>
      <w:r w:rsidRPr="00AA2C20">
        <w:t>.</w:t>
      </w:r>
    </w:p>
    <w:p w:rsidR="00A77265" w:rsidRPr="00A77265" w:rsidRDefault="00A77265" w:rsidP="00A77265">
      <w:pPr>
        <w:ind w:firstLine="432"/>
        <w:jc w:val="distribute"/>
      </w:pPr>
      <w:r>
        <w:t>Wireless positioning systems have also received a large amount of attention among research groups. This includes systems built using impulse-based (i.e. carrier-free) UWB, carrier-based UWB, and FMCW. An excellent comparison of various systems designed by research groups using these approaches can be found in [</w:t>
      </w:r>
      <w:r w:rsidR="0035301D">
        <w:fldChar w:fldCharType="begin"/>
      </w:r>
      <w:r>
        <w:instrText xml:space="preserve"> REF _Ref251585942 \n \h </w:instrText>
      </w:r>
      <w:r w:rsidR="0035301D">
        <w:fldChar w:fldCharType="separate"/>
      </w:r>
      <w:r w:rsidR="00353473">
        <w:t>20</w:t>
      </w:r>
      <w:r w:rsidR="0035301D">
        <w:fldChar w:fldCharType="end"/>
      </w:r>
      <w:r>
        <w:t xml:space="preserve">]. </w:t>
      </w:r>
      <w:r w:rsidRPr="00AA2C20">
        <w:t>We have designed and tested a</w:t>
      </w:r>
      <w:r>
        <w:t xml:space="preserve"> </w:t>
      </w:r>
      <w:bookmarkStart w:id="271" w:name="_Ref252655888"/>
    </w:p>
    <w:p w:rsidR="00FA3DA4" w:rsidRDefault="00FA3DA4" w:rsidP="00FA3DA4">
      <w:pPr>
        <w:spacing w:line="240" w:lineRule="auto"/>
        <w:ind w:firstLine="432"/>
        <w:jc w:val="center"/>
      </w:pPr>
      <w:bookmarkStart w:id="272" w:name="_Ref306198715"/>
      <w:bookmarkStart w:id="273" w:name="_Toc320162048"/>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3</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1</w:t>
      </w:r>
      <w:r w:rsidR="009E2171">
        <w:rPr>
          <w:color w:val="000000"/>
          <w:szCs w:val="22"/>
        </w:rPr>
        <w:fldChar w:fldCharType="end"/>
      </w:r>
      <w:bookmarkEnd w:id="271"/>
      <w:bookmarkEnd w:id="272"/>
      <w:r w:rsidRPr="009428B5">
        <w:rPr>
          <w:szCs w:val="22"/>
        </w:rPr>
        <w:t xml:space="preserve">: </w:t>
      </w:r>
      <w:r>
        <w:rPr>
          <w:szCs w:val="22"/>
        </w:rPr>
        <w:t>Comparison of commercial wireless indoor positioning systems.</w:t>
      </w:r>
      <w:bookmarkEnd w:id="273"/>
    </w:p>
    <w:tbl>
      <w:tblPr>
        <w:tblW w:w="6741" w:type="dxa"/>
        <w:jc w:val="center"/>
        <w:tblInd w:w="-401" w:type="dxa"/>
        <w:tblBorders>
          <w:top w:val="double" w:sz="4" w:space="0" w:color="auto"/>
          <w:bottom w:val="double" w:sz="4" w:space="0" w:color="auto"/>
        </w:tblBorders>
        <w:tblCellMar>
          <w:left w:w="115" w:type="dxa"/>
          <w:right w:w="115" w:type="dxa"/>
        </w:tblCellMar>
        <w:tblLook w:val="01E0"/>
      </w:tblPr>
      <w:tblGrid>
        <w:gridCol w:w="1273"/>
        <w:gridCol w:w="987"/>
        <w:gridCol w:w="843"/>
        <w:gridCol w:w="835"/>
        <w:gridCol w:w="1528"/>
        <w:gridCol w:w="1275"/>
      </w:tblGrid>
      <w:tr w:rsidR="008B5D44" w:rsidTr="005E124C">
        <w:trPr>
          <w:trHeight w:val="845"/>
          <w:jc w:val="center"/>
        </w:trPr>
        <w:tc>
          <w:tcPr>
            <w:tcW w:w="1211" w:type="dxa"/>
            <w:tcBorders>
              <w:top w:val="single" w:sz="4" w:space="0" w:color="auto"/>
              <w:bottom w:val="single" w:sz="4" w:space="0" w:color="auto"/>
            </w:tcBorders>
            <w:vAlign w:val="center"/>
          </w:tcPr>
          <w:p w:rsidR="008B5D44" w:rsidRPr="00FA3DA4" w:rsidRDefault="008B5D44" w:rsidP="005E124C">
            <w:pPr>
              <w:spacing w:line="240" w:lineRule="auto"/>
              <w:ind w:firstLine="0"/>
              <w:jc w:val="center"/>
              <w:rPr>
                <w:color w:val="000000"/>
                <w:szCs w:val="22"/>
              </w:rPr>
            </w:pPr>
            <w:r w:rsidRPr="00FA3DA4">
              <w:rPr>
                <w:color w:val="000000"/>
                <w:szCs w:val="22"/>
              </w:rPr>
              <w:t>Company</w:t>
            </w:r>
          </w:p>
        </w:tc>
        <w:tc>
          <w:tcPr>
            <w:tcW w:w="1119" w:type="dxa"/>
            <w:tcBorders>
              <w:top w:val="single" w:sz="4" w:space="0" w:color="auto"/>
              <w:bottom w:val="single" w:sz="4" w:space="0" w:color="auto"/>
            </w:tcBorders>
            <w:vAlign w:val="center"/>
          </w:tcPr>
          <w:p w:rsidR="008B5D44" w:rsidRPr="00FA3DA4" w:rsidRDefault="008B5D44" w:rsidP="005E124C">
            <w:pPr>
              <w:spacing w:line="240" w:lineRule="auto"/>
              <w:ind w:firstLine="0"/>
              <w:jc w:val="center"/>
              <w:rPr>
                <w:color w:val="000000"/>
                <w:szCs w:val="22"/>
                <w:lang w:eastAsia="zh-CN"/>
              </w:rPr>
            </w:pPr>
            <w:r w:rsidRPr="00FA3DA4">
              <w:rPr>
                <w:color w:val="000000"/>
                <w:szCs w:val="22"/>
                <w:lang w:eastAsia="zh-CN"/>
              </w:rPr>
              <w:t>Freq (GHz)</w:t>
            </w:r>
          </w:p>
        </w:tc>
        <w:tc>
          <w:tcPr>
            <w:tcW w:w="676" w:type="dxa"/>
            <w:tcBorders>
              <w:top w:val="single" w:sz="4" w:space="0" w:color="auto"/>
              <w:bottom w:val="single" w:sz="4" w:space="0" w:color="auto"/>
            </w:tcBorders>
            <w:vAlign w:val="center"/>
          </w:tcPr>
          <w:p w:rsidR="008B5D44" w:rsidRPr="00FA3DA4" w:rsidRDefault="008B5D44" w:rsidP="005E124C">
            <w:pPr>
              <w:spacing w:line="240" w:lineRule="auto"/>
              <w:ind w:firstLine="0"/>
              <w:jc w:val="center"/>
              <w:rPr>
                <w:color w:val="000000"/>
                <w:szCs w:val="22"/>
                <w:lang w:eastAsia="zh-CN"/>
              </w:rPr>
            </w:pPr>
            <w:r w:rsidRPr="00FA3DA4">
              <w:rPr>
                <w:color w:val="000000"/>
                <w:szCs w:val="22"/>
                <w:lang w:eastAsia="zh-CN"/>
              </w:rPr>
              <w:t>Range (m)</w:t>
            </w:r>
          </w:p>
        </w:tc>
        <w:tc>
          <w:tcPr>
            <w:tcW w:w="725" w:type="dxa"/>
            <w:tcBorders>
              <w:top w:val="single" w:sz="4" w:space="0" w:color="auto"/>
              <w:bottom w:val="single" w:sz="4" w:space="0" w:color="auto"/>
            </w:tcBorders>
            <w:vAlign w:val="center"/>
          </w:tcPr>
          <w:p w:rsidR="008B5D44" w:rsidRPr="00FA3DA4" w:rsidRDefault="008B5D44" w:rsidP="005E124C">
            <w:pPr>
              <w:spacing w:line="240" w:lineRule="auto"/>
              <w:ind w:firstLine="0"/>
              <w:jc w:val="center"/>
              <w:rPr>
                <w:color w:val="000000"/>
                <w:szCs w:val="22"/>
                <w:lang w:eastAsia="zh-CN"/>
              </w:rPr>
            </w:pPr>
            <w:r w:rsidRPr="00FA3DA4">
              <w:rPr>
                <w:color w:val="000000"/>
                <w:szCs w:val="22"/>
                <w:lang w:eastAsia="zh-CN"/>
              </w:rPr>
              <w:t>Tags</w:t>
            </w:r>
          </w:p>
        </w:tc>
        <w:tc>
          <w:tcPr>
            <w:tcW w:w="1620" w:type="dxa"/>
            <w:tcBorders>
              <w:top w:val="single" w:sz="4" w:space="0" w:color="auto"/>
              <w:bottom w:val="single" w:sz="4" w:space="0" w:color="auto"/>
            </w:tcBorders>
            <w:vAlign w:val="center"/>
          </w:tcPr>
          <w:p w:rsidR="008B5D44" w:rsidRPr="00FA3DA4" w:rsidRDefault="008B5D44" w:rsidP="005E124C">
            <w:pPr>
              <w:spacing w:line="240" w:lineRule="auto"/>
              <w:ind w:firstLine="0"/>
              <w:jc w:val="center"/>
              <w:rPr>
                <w:color w:val="000000"/>
                <w:szCs w:val="22"/>
                <w:lang w:eastAsia="zh-CN"/>
              </w:rPr>
            </w:pPr>
            <w:r w:rsidRPr="00FA3DA4">
              <w:rPr>
                <w:color w:val="000000"/>
                <w:szCs w:val="22"/>
                <w:lang w:eastAsia="zh-CN"/>
              </w:rPr>
              <w:t>Localization Method</w:t>
            </w:r>
          </w:p>
        </w:tc>
        <w:tc>
          <w:tcPr>
            <w:tcW w:w="1390" w:type="dxa"/>
            <w:tcBorders>
              <w:top w:val="single" w:sz="4" w:space="0" w:color="auto"/>
              <w:bottom w:val="single" w:sz="4" w:space="0" w:color="auto"/>
            </w:tcBorders>
            <w:vAlign w:val="center"/>
          </w:tcPr>
          <w:p w:rsidR="008B5D44" w:rsidRPr="00FA3DA4" w:rsidRDefault="008B5D44" w:rsidP="005E124C">
            <w:pPr>
              <w:spacing w:line="240" w:lineRule="auto"/>
              <w:ind w:firstLine="0"/>
              <w:jc w:val="center"/>
              <w:rPr>
                <w:color w:val="000000"/>
                <w:szCs w:val="22"/>
                <w:lang w:eastAsia="zh-CN"/>
              </w:rPr>
            </w:pPr>
            <w:r w:rsidRPr="00FA3DA4">
              <w:rPr>
                <w:color w:val="000000"/>
                <w:szCs w:val="22"/>
                <w:lang w:eastAsia="zh-CN"/>
              </w:rPr>
              <w:t>Accuracy (cm)</w:t>
            </w:r>
          </w:p>
        </w:tc>
      </w:tr>
      <w:tr w:rsidR="008B5D44" w:rsidTr="005E124C">
        <w:trPr>
          <w:trHeight w:val="890"/>
          <w:jc w:val="center"/>
        </w:trPr>
        <w:tc>
          <w:tcPr>
            <w:tcW w:w="1211" w:type="dxa"/>
            <w:tcBorders>
              <w:top w:val="single" w:sz="4" w:space="0" w:color="auto"/>
              <w:bottom w:val="nil"/>
            </w:tcBorders>
            <w:vAlign w:val="center"/>
          </w:tcPr>
          <w:p w:rsidR="008B5D44" w:rsidRPr="00FA3DA4" w:rsidRDefault="008B5D44" w:rsidP="005E124C">
            <w:pPr>
              <w:spacing w:line="240" w:lineRule="auto"/>
              <w:ind w:firstLine="0"/>
              <w:jc w:val="center"/>
              <w:rPr>
                <w:color w:val="000000"/>
                <w:szCs w:val="22"/>
                <w:lang w:eastAsia="zh-CN"/>
              </w:rPr>
            </w:pPr>
            <w:r w:rsidRPr="00FA3DA4">
              <w:rPr>
                <w:szCs w:val="22"/>
              </w:rPr>
              <w:t>Ubisense</w:t>
            </w:r>
            <w:r w:rsidR="005E124C">
              <w:rPr>
                <w:szCs w:val="22"/>
              </w:rPr>
              <w:t xml:space="preserve"> [</w:t>
            </w:r>
            <w:r w:rsidR="0035301D">
              <w:rPr>
                <w:szCs w:val="22"/>
              </w:rPr>
              <w:fldChar w:fldCharType="begin"/>
            </w:r>
            <w:r w:rsidR="005E124C">
              <w:rPr>
                <w:szCs w:val="22"/>
              </w:rPr>
              <w:instrText xml:space="preserve"> REF _Ref251578258 \n \h </w:instrText>
            </w:r>
            <w:r w:rsidR="0035301D">
              <w:rPr>
                <w:szCs w:val="22"/>
              </w:rPr>
            </w:r>
            <w:r w:rsidR="0035301D">
              <w:rPr>
                <w:szCs w:val="22"/>
              </w:rPr>
              <w:fldChar w:fldCharType="separate"/>
            </w:r>
            <w:r w:rsidR="00353473">
              <w:rPr>
                <w:szCs w:val="22"/>
              </w:rPr>
              <w:t>15</w:t>
            </w:r>
            <w:r w:rsidR="0035301D">
              <w:rPr>
                <w:szCs w:val="22"/>
              </w:rPr>
              <w:fldChar w:fldCharType="end"/>
            </w:r>
            <w:r w:rsidRPr="00FA3DA4">
              <w:rPr>
                <w:szCs w:val="22"/>
              </w:rPr>
              <w:t>]</w:t>
            </w:r>
          </w:p>
        </w:tc>
        <w:tc>
          <w:tcPr>
            <w:tcW w:w="1119" w:type="dxa"/>
            <w:tcBorders>
              <w:top w:val="single" w:sz="4" w:space="0" w:color="auto"/>
              <w:bottom w:val="nil"/>
            </w:tcBorders>
            <w:vAlign w:val="center"/>
          </w:tcPr>
          <w:p w:rsidR="008B5D44" w:rsidRPr="00FA3DA4" w:rsidRDefault="00FA3DA4" w:rsidP="005E124C">
            <w:pPr>
              <w:spacing w:line="240" w:lineRule="auto"/>
              <w:ind w:firstLine="0"/>
              <w:jc w:val="center"/>
              <w:rPr>
                <w:color w:val="000000"/>
                <w:szCs w:val="22"/>
                <w:lang w:eastAsia="zh-CN"/>
              </w:rPr>
            </w:pPr>
            <w:r w:rsidRPr="00FA3DA4">
              <w:rPr>
                <w:szCs w:val="22"/>
              </w:rPr>
              <w:t>5.</w:t>
            </w:r>
            <w:r w:rsidR="008B5D44" w:rsidRPr="00FA3DA4">
              <w:rPr>
                <w:szCs w:val="22"/>
              </w:rPr>
              <w:t>8 – 7.2</w:t>
            </w:r>
          </w:p>
        </w:tc>
        <w:tc>
          <w:tcPr>
            <w:tcW w:w="676" w:type="dxa"/>
            <w:tcBorders>
              <w:top w:val="single" w:sz="4" w:space="0" w:color="auto"/>
              <w:bottom w:val="nil"/>
            </w:tcBorders>
            <w:vAlign w:val="center"/>
          </w:tcPr>
          <w:p w:rsidR="008B5D44" w:rsidRPr="00FA3DA4" w:rsidRDefault="008B5D44" w:rsidP="005E124C">
            <w:pPr>
              <w:spacing w:line="240" w:lineRule="auto"/>
              <w:ind w:firstLine="0"/>
              <w:jc w:val="center"/>
              <w:rPr>
                <w:color w:val="000000"/>
                <w:szCs w:val="22"/>
                <w:lang w:eastAsia="zh-CN"/>
              </w:rPr>
            </w:pPr>
            <w:r w:rsidRPr="00FA3DA4">
              <w:rPr>
                <w:szCs w:val="22"/>
              </w:rPr>
              <w:t>50</w:t>
            </w:r>
          </w:p>
        </w:tc>
        <w:tc>
          <w:tcPr>
            <w:tcW w:w="725" w:type="dxa"/>
            <w:tcBorders>
              <w:top w:val="single" w:sz="4" w:space="0" w:color="auto"/>
              <w:bottom w:val="nil"/>
            </w:tcBorders>
            <w:vAlign w:val="center"/>
          </w:tcPr>
          <w:p w:rsidR="008B5D44" w:rsidRPr="00FA3DA4" w:rsidRDefault="008B5D44" w:rsidP="005E124C">
            <w:pPr>
              <w:spacing w:line="240" w:lineRule="auto"/>
              <w:ind w:firstLine="0"/>
              <w:jc w:val="center"/>
              <w:rPr>
                <w:color w:val="000000"/>
                <w:szCs w:val="22"/>
                <w:lang w:eastAsia="zh-CN"/>
              </w:rPr>
            </w:pPr>
            <w:r w:rsidRPr="00FA3DA4">
              <w:rPr>
                <w:szCs w:val="22"/>
              </w:rPr>
              <w:t>&gt;1000</w:t>
            </w:r>
          </w:p>
        </w:tc>
        <w:tc>
          <w:tcPr>
            <w:tcW w:w="1620" w:type="dxa"/>
            <w:tcBorders>
              <w:top w:val="single" w:sz="4" w:space="0" w:color="auto"/>
              <w:bottom w:val="nil"/>
            </w:tcBorders>
            <w:vAlign w:val="center"/>
          </w:tcPr>
          <w:p w:rsidR="008B5D44" w:rsidRPr="00FA3DA4" w:rsidRDefault="008B5D44" w:rsidP="005E124C">
            <w:pPr>
              <w:spacing w:line="240" w:lineRule="auto"/>
              <w:ind w:firstLine="0"/>
              <w:jc w:val="center"/>
              <w:rPr>
                <w:color w:val="000000"/>
                <w:szCs w:val="22"/>
                <w:lang w:eastAsia="zh-CN"/>
              </w:rPr>
            </w:pPr>
            <w:r w:rsidRPr="00FA3DA4">
              <w:rPr>
                <w:szCs w:val="22"/>
              </w:rPr>
              <w:t>TDOA and AOA</w:t>
            </w:r>
          </w:p>
        </w:tc>
        <w:tc>
          <w:tcPr>
            <w:tcW w:w="1390" w:type="dxa"/>
            <w:tcBorders>
              <w:top w:val="single" w:sz="4" w:space="0" w:color="auto"/>
              <w:bottom w:val="nil"/>
            </w:tcBorders>
            <w:vAlign w:val="center"/>
          </w:tcPr>
          <w:p w:rsidR="008B5D44" w:rsidRPr="00FA3DA4" w:rsidRDefault="008B5D44" w:rsidP="005E124C">
            <w:pPr>
              <w:spacing w:line="240" w:lineRule="auto"/>
              <w:ind w:firstLine="0"/>
              <w:jc w:val="center"/>
              <w:rPr>
                <w:color w:val="000000"/>
                <w:szCs w:val="22"/>
                <w:lang w:eastAsia="zh-CN"/>
              </w:rPr>
            </w:pPr>
            <w:r w:rsidRPr="00FA3DA4">
              <w:rPr>
                <w:szCs w:val="22"/>
              </w:rPr>
              <w:t>&lt; 15</w:t>
            </w:r>
          </w:p>
        </w:tc>
      </w:tr>
      <w:tr w:rsidR="008B5D44" w:rsidTr="005E124C">
        <w:trPr>
          <w:trHeight w:val="540"/>
          <w:jc w:val="center"/>
        </w:trPr>
        <w:tc>
          <w:tcPr>
            <w:tcW w:w="1211" w:type="dxa"/>
            <w:tcBorders>
              <w:top w:val="nil"/>
            </w:tcBorders>
            <w:vAlign w:val="center"/>
          </w:tcPr>
          <w:p w:rsidR="008B5D44" w:rsidRPr="00FA3DA4" w:rsidRDefault="008B5D44" w:rsidP="005E124C">
            <w:pPr>
              <w:spacing w:line="240" w:lineRule="auto"/>
              <w:ind w:firstLine="0"/>
              <w:jc w:val="center"/>
              <w:rPr>
                <w:szCs w:val="22"/>
              </w:rPr>
            </w:pPr>
            <w:r w:rsidRPr="00FA3DA4">
              <w:rPr>
                <w:szCs w:val="22"/>
              </w:rPr>
              <w:t>MSSI</w:t>
            </w:r>
            <w:r w:rsidR="005E124C">
              <w:rPr>
                <w:szCs w:val="22"/>
              </w:rPr>
              <w:t xml:space="preserve"> [</w:t>
            </w:r>
            <w:r w:rsidR="0035301D">
              <w:rPr>
                <w:szCs w:val="22"/>
              </w:rPr>
              <w:fldChar w:fldCharType="begin"/>
            </w:r>
            <w:r w:rsidR="005E124C">
              <w:rPr>
                <w:szCs w:val="22"/>
              </w:rPr>
              <w:instrText xml:space="preserve"> REF _Ref251578249 \n \h </w:instrText>
            </w:r>
            <w:r w:rsidR="0035301D">
              <w:rPr>
                <w:szCs w:val="22"/>
              </w:rPr>
            </w:r>
            <w:r w:rsidR="0035301D">
              <w:rPr>
                <w:szCs w:val="22"/>
              </w:rPr>
              <w:fldChar w:fldCharType="separate"/>
            </w:r>
            <w:r w:rsidR="00353473">
              <w:rPr>
                <w:szCs w:val="22"/>
              </w:rPr>
              <w:t>14</w:t>
            </w:r>
            <w:r w:rsidR="0035301D">
              <w:rPr>
                <w:szCs w:val="22"/>
              </w:rPr>
              <w:fldChar w:fldCharType="end"/>
            </w:r>
            <w:r w:rsidRPr="00FA3DA4">
              <w:rPr>
                <w:szCs w:val="22"/>
              </w:rPr>
              <w:t>]</w:t>
            </w:r>
          </w:p>
        </w:tc>
        <w:tc>
          <w:tcPr>
            <w:tcW w:w="1119" w:type="dxa"/>
            <w:tcBorders>
              <w:top w:val="nil"/>
            </w:tcBorders>
            <w:vAlign w:val="center"/>
          </w:tcPr>
          <w:p w:rsidR="008B5D44" w:rsidRPr="00FA3DA4" w:rsidRDefault="008B5D44" w:rsidP="005E124C">
            <w:pPr>
              <w:spacing w:line="240" w:lineRule="auto"/>
              <w:ind w:firstLine="0"/>
              <w:jc w:val="center"/>
              <w:rPr>
                <w:szCs w:val="22"/>
              </w:rPr>
            </w:pPr>
            <w:r w:rsidRPr="00FA3DA4">
              <w:rPr>
                <w:szCs w:val="22"/>
              </w:rPr>
              <w:t>5.9– 7.1</w:t>
            </w:r>
          </w:p>
        </w:tc>
        <w:tc>
          <w:tcPr>
            <w:tcW w:w="676" w:type="dxa"/>
            <w:tcBorders>
              <w:top w:val="nil"/>
            </w:tcBorders>
            <w:vAlign w:val="center"/>
          </w:tcPr>
          <w:p w:rsidR="008B5D44" w:rsidRPr="00FA3DA4" w:rsidRDefault="008B5D44" w:rsidP="005E124C">
            <w:pPr>
              <w:spacing w:line="240" w:lineRule="auto"/>
              <w:ind w:firstLine="0"/>
              <w:jc w:val="center"/>
              <w:rPr>
                <w:szCs w:val="22"/>
              </w:rPr>
            </w:pPr>
            <w:r w:rsidRPr="00FA3DA4">
              <w:rPr>
                <w:szCs w:val="22"/>
              </w:rPr>
              <w:t>50</w:t>
            </w:r>
          </w:p>
        </w:tc>
        <w:tc>
          <w:tcPr>
            <w:tcW w:w="725" w:type="dxa"/>
            <w:tcBorders>
              <w:top w:val="nil"/>
            </w:tcBorders>
            <w:vAlign w:val="center"/>
          </w:tcPr>
          <w:p w:rsidR="008B5D44" w:rsidRPr="00FA3DA4" w:rsidRDefault="008B5D44" w:rsidP="005E124C">
            <w:pPr>
              <w:spacing w:line="240" w:lineRule="auto"/>
              <w:ind w:firstLine="0"/>
              <w:jc w:val="center"/>
              <w:rPr>
                <w:szCs w:val="22"/>
              </w:rPr>
            </w:pPr>
            <w:r w:rsidRPr="00FA3DA4">
              <w:rPr>
                <w:szCs w:val="22"/>
              </w:rPr>
              <w:t>&gt;100</w:t>
            </w:r>
          </w:p>
        </w:tc>
        <w:tc>
          <w:tcPr>
            <w:tcW w:w="1620" w:type="dxa"/>
            <w:tcBorders>
              <w:top w:val="nil"/>
            </w:tcBorders>
            <w:vAlign w:val="center"/>
          </w:tcPr>
          <w:p w:rsidR="008B5D44" w:rsidRPr="00FA3DA4" w:rsidRDefault="008B5D44" w:rsidP="005E124C">
            <w:pPr>
              <w:spacing w:line="240" w:lineRule="auto"/>
              <w:ind w:firstLine="0"/>
              <w:jc w:val="center"/>
              <w:rPr>
                <w:szCs w:val="22"/>
              </w:rPr>
            </w:pPr>
            <w:r w:rsidRPr="00FA3DA4">
              <w:rPr>
                <w:szCs w:val="22"/>
              </w:rPr>
              <w:t>TDOA</w:t>
            </w:r>
          </w:p>
        </w:tc>
        <w:tc>
          <w:tcPr>
            <w:tcW w:w="1390" w:type="dxa"/>
            <w:tcBorders>
              <w:top w:val="nil"/>
            </w:tcBorders>
            <w:vAlign w:val="center"/>
          </w:tcPr>
          <w:p w:rsidR="008B5D44" w:rsidRPr="00FA3DA4" w:rsidRDefault="008B5D44" w:rsidP="005E124C">
            <w:pPr>
              <w:spacing w:line="240" w:lineRule="auto"/>
              <w:ind w:firstLine="0"/>
              <w:jc w:val="center"/>
              <w:rPr>
                <w:szCs w:val="22"/>
              </w:rPr>
            </w:pPr>
            <w:r w:rsidRPr="00FA3DA4">
              <w:rPr>
                <w:szCs w:val="22"/>
              </w:rPr>
              <w:t>&lt; 10</w:t>
            </w:r>
          </w:p>
        </w:tc>
      </w:tr>
      <w:tr w:rsidR="008B5D44" w:rsidTr="005E124C">
        <w:trPr>
          <w:trHeight w:val="1107"/>
          <w:jc w:val="center"/>
        </w:trPr>
        <w:tc>
          <w:tcPr>
            <w:tcW w:w="1211" w:type="dxa"/>
            <w:vAlign w:val="center"/>
          </w:tcPr>
          <w:p w:rsidR="008B5D44" w:rsidRPr="00FA3DA4" w:rsidRDefault="005E124C" w:rsidP="005E124C">
            <w:pPr>
              <w:spacing w:line="240" w:lineRule="auto"/>
              <w:ind w:firstLine="0"/>
              <w:jc w:val="center"/>
              <w:rPr>
                <w:szCs w:val="22"/>
              </w:rPr>
            </w:pPr>
            <w:r>
              <w:rPr>
                <w:szCs w:val="22"/>
              </w:rPr>
              <w:t>Time Domain [</w:t>
            </w:r>
            <w:r w:rsidR="0035301D">
              <w:rPr>
                <w:szCs w:val="22"/>
              </w:rPr>
              <w:fldChar w:fldCharType="begin"/>
            </w:r>
            <w:r>
              <w:rPr>
                <w:szCs w:val="22"/>
              </w:rPr>
              <w:instrText xml:space="preserve"> REF _Ref252655515 \n \h </w:instrText>
            </w:r>
            <w:r w:rsidR="0035301D">
              <w:rPr>
                <w:szCs w:val="22"/>
              </w:rPr>
            </w:r>
            <w:r w:rsidR="0035301D">
              <w:rPr>
                <w:szCs w:val="22"/>
              </w:rPr>
              <w:fldChar w:fldCharType="separate"/>
            </w:r>
            <w:r w:rsidR="00353473">
              <w:rPr>
                <w:szCs w:val="22"/>
              </w:rPr>
              <w:t>59</w:t>
            </w:r>
            <w:r w:rsidR="0035301D">
              <w:rPr>
                <w:szCs w:val="22"/>
              </w:rPr>
              <w:fldChar w:fldCharType="end"/>
            </w:r>
            <w:r w:rsidR="008B5D44" w:rsidRPr="00FA3DA4">
              <w:rPr>
                <w:szCs w:val="22"/>
              </w:rPr>
              <w:t>]</w:t>
            </w:r>
          </w:p>
        </w:tc>
        <w:tc>
          <w:tcPr>
            <w:tcW w:w="1119" w:type="dxa"/>
            <w:vAlign w:val="center"/>
          </w:tcPr>
          <w:p w:rsidR="008B5D44" w:rsidRPr="00FA3DA4" w:rsidRDefault="008B5D44" w:rsidP="005E124C">
            <w:pPr>
              <w:spacing w:line="240" w:lineRule="auto"/>
              <w:ind w:firstLine="0"/>
              <w:jc w:val="center"/>
              <w:rPr>
                <w:szCs w:val="22"/>
              </w:rPr>
            </w:pPr>
            <w:r w:rsidRPr="00FA3DA4">
              <w:rPr>
                <w:szCs w:val="22"/>
              </w:rPr>
              <w:t>6.1 –</w:t>
            </w:r>
            <w:r w:rsidR="00FA3DA4" w:rsidRPr="00FA3DA4">
              <w:rPr>
                <w:szCs w:val="22"/>
              </w:rPr>
              <w:t xml:space="preserve"> </w:t>
            </w:r>
            <w:r w:rsidRPr="00FA3DA4">
              <w:rPr>
                <w:szCs w:val="22"/>
              </w:rPr>
              <w:t>7.1</w:t>
            </w:r>
          </w:p>
        </w:tc>
        <w:tc>
          <w:tcPr>
            <w:tcW w:w="676" w:type="dxa"/>
            <w:vAlign w:val="center"/>
          </w:tcPr>
          <w:p w:rsidR="008B5D44" w:rsidRPr="00FA3DA4" w:rsidRDefault="008B5D44" w:rsidP="005E124C">
            <w:pPr>
              <w:spacing w:line="240" w:lineRule="auto"/>
              <w:ind w:firstLine="0"/>
              <w:jc w:val="center"/>
              <w:rPr>
                <w:szCs w:val="22"/>
              </w:rPr>
            </w:pPr>
            <w:r w:rsidRPr="00FA3DA4">
              <w:rPr>
                <w:szCs w:val="22"/>
              </w:rPr>
              <w:t>30-58</w:t>
            </w:r>
          </w:p>
        </w:tc>
        <w:tc>
          <w:tcPr>
            <w:tcW w:w="725" w:type="dxa"/>
            <w:vAlign w:val="center"/>
          </w:tcPr>
          <w:p w:rsidR="008B5D44" w:rsidRPr="00FA3DA4" w:rsidRDefault="008B5D44" w:rsidP="005E124C">
            <w:pPr>
              <w:spacing w:line="240" w:lineRule="auto"/>
              <w:ind w:firstLine="0"/>
              <w:jc w:val="center"/>
              <w:rPr>
                <w:szCs w:val="22"/>
              </w:rPr>
            </w:pPr>
            <w:r w:rsidRPr="00FA3DA4">
              <w:rPr>
                <w:szCs w:val="22"/>
              </w:rPr>
              <w:t>8000</w:t>
            </w:r>
          </w:p>
        </w:tc>
        <w:tc>
          <w:tcPr>
            <w:tcW w:w="1620" w:type="dxa"/>
            <w:vAlign w:val="center"/>
          </w:tcPr>
          <w:p w:rsidR="008B5D44" w:rsidRPr="00FA3DA4" w:rsidRDefault="008B5D44" w:rsidP="005E124C">
            <w:pPr>
              <w:spacing w:line="240" w:lineRule="auto"/>
              <w:ind w:firstLine="0"/>
              <w:jc w:val="center"/>
              <w:rPr>
                <w:szCs w:val="22"/>
              </w:rPr>
            </w:pPr>
            <w:r w:rsidRPr="00FA3DA4">
              <w:rPr>
                <w:szCs w:val="22"/>
              </w:rPr>
              <w:t>TDOA</w:t>
            </w:r>
          </w:p>
        </w:tc>
        <w:tc>
          <w:tcPr>
            <w:tcW w:w="1390" w:type="dxa"/>
            <w:vAlign w:val="center"/>
          </w:tcPr>
          <w:p w:rsidR="008B5D44" w:rsidRPr="00FA3DA4" w:rsidRDefault="008B5D44" w:rsidP="005E124C">
            <w:pPr>
              <w:spacing w:line="240" w:lineRule="auto"/>
              <w:ind w:firstLine="0"/>
              <w:jc w:val="center"/>
              <w:rPr>
                <w:szCs w:val="22"/>
              </w:rPr>
            </w:pPr>
            <w:r w:rsidRPr="00FA3DA4">
              <w:rPr>
                <w:szCs w:val="22"/>
              </w:rPr>
              <w:t>30-90</w:t>
            </w:r>
          </w:p>
        </w:tc>
      </w:tr>
      <w:tr w:rsidR="008B5D44" w:rsidTr="005E124C">
        <w:trPr>
          <w:trHeight w:val="1008"/>
          <w:jc w:val="center"/>
        </w:trPr>
        <w:tc>
          <w:tcPr>
            <w:tcW w:w="1211" w:type="dxa"/>
            <w:vAlign w:val="center"/>
          </w:tcPr>
          <w:p w:rsidR="008B5D44" w:rsidRPr="00FA3DA4" w:rsidRDefault="005E124C" w:rsidP="005E124C">
            <w:pPr>
              <w:spacing w:line="240" w:lineRule="auto"/>
              <w:ind w:firstLine="0"/>
              <w:jc w:val="center"/>
              <w:rPr>
                <w:szCs w:val="22"/>
              </w:rPr>
            </w:pPr>
            <w:r>
              <w:rPr>
                <w:szCs w:val="22"/>
              </w:rPr>
              <w:t>DecaWave [</w:t>
            </w:r>
            <w:r w:rsidR="0035301D">
              <w:rPr>
                <w:szCs w:val="22"/>
              </w:rPr>
              <w:fldChar w:fldCharType="begin"/>
            </w:r>
            <w:r>
              <w:rPr>
                <w:szCs w:val="22"/>
              </w:rPr>
              <w:instrText xml:space="preserve"> REF _Ref252655531 \n \h </w:instrText>
            </w:r>
            <w:r w:rsidR="0035301D">
              <w:rPr>
                <w:szCs w:val="22"/>
              </w:rPr>
            </w:r>
            <w:r w:rsidR="0035301D">
              <w:rPr>
                <w:szCs w:val="22"/>
              </w:rPr>
              <w:fldChar w:fldCharType="separate"/>
            </w:r>
            <w:r w:rsidR="00353473">
              <w:rPr>
                <w:szCs w:val="22"/>
              </w:rPr>
              <w:t>60</w:t>
            </w:r>
            <w:r w:rsidR="0035301D">
              <w:rPr>
                <w:szCs w:val="22"/>
              </w:rPr>
              <w:fldChar w:fldCharType="end"/>
            </w:r>
            <w:r w:rsidR="008B5D44" w:rsidRPr="00FA3DA4">
              <w:rPr>
                <w:szCs w:val="22"/>
              </w:rPr>
              <w:t>]</w:t>
            </w:r>
          </w:p>
        </w:tc>
        <w:tc>
          <w:tcPr>
            <w:tcW w:w="1119" w:type="dxa"/>
            <w:vAlign w:val="center"/>
          </w:tcPr>
          <w:p w:rsidR="008B5D44" w:rsidRPr="00FA3DA4" w:rsidRDefault="008B5D44" w:rsidP="005E124C">
            <w:pPr>
              <w:spacing w:line="240" w:lineRule="auto"/>
              <w:ind w:firstLine="0"/>
              <w:jc w:val="center"/>
              <w:rPr>
                <w:szCs w:val="22"/>
              </w:rPr>
            </w:pPr>
            <w:r w:rsidRPr="00FA3DA4">
              <w:rPr>
                <w:szCs w:val="22"/>
              </w:rPr>
              <w:t>3.5-7</w:t>
            </w:r>
          </w:p>
        </w:tc>
        <w:tc>
          <w:tcPr>
            <w:tcW w:w="676" w:type="dxa"/>
            <w:vAlign w:val="center"/>
          </w:tcPr>
          <w:p w:rsidR="008B5D44" w:rsidRPr="00FA3DA4" w:rsidRDefault="008B5D44" w:rsidP="005E124C">
            <w:pPr>
              <w:spacing w:line="240" w:lineRule="auto"/>
              <w:ind w:firstLine="0"/>
              <w:jc w:val="center"/>
              <w:rPr>
                <w:szCs w:val="22"/>
              </w:rPr>
            </w:pPr>
            <w:r w:rsidRPr="00FA3DA4">
              <w:rPr>
                <w:szCs w:val="22"/>
              </w:rPr>
              <w:t>70-500</w:t>
            </w:r>
          </w:p>
        </w:tc>
        <w:tc>
          <w:tcPr>
            <w:tcW w:w="725" w:type="dxa"/>
            <w:vAlign w:val="center"/>
          </w:tcPr>
          <w:p w:rsidR="008B5D44" w:rsidRPr="00FA3DA4" w:rsidRDefault="008B5D44" w:rsidP="005E124C">
            <w:pPr>
              <w:spacing w:line="240" w:lineRule="auto"/>
              <w:ind w:firstLine="0"/>
              <w:jc w:val="center"/>
              <w:rPr>
                <w:szCs w:val="22"/>
              </w:rPr>
            </w:pPr>
            <w:r w:rsidRPr="00FA3DA4">
              <w:rPr>
                <w:szCs w:val="22"/>
              </w:rPr>
              <w:t>11,000</w:t>
            </w:r>
          </w:p>
        </w:tc>
        <w:tc>
          <w:tcPr>
            <w:tcW w:w="1620" w:type="dxa"/>
            <w:vAlign w:val="center"/>
          </w:tcPr>
          <w:p w:rsidR="008B5D44" w:rsidRPr="00FA3DA4" w:rsidRDefault="008B5D44" w:rsidP="005E124C">
            <w:pPr>
              <w:spacing w:line="240" w:lineRule="auto"/>
              <w:ind w:firstLine="0"/>
              <w:jc w:val="center"/>
              <w:rPr>
                <w:szCs w:val="22"/>
              </w:rPr>
            </w:pPr>
            <w:r w:rsidRPr="00FA3DA4">
              <w:rPr>
                <w:szCs w:val="22"/>
              </w:rPr>
              <w:t>TOA and TDOA</w:t>
            </w:r>
          </w:p>
        </w:tc>
        <w:tc>
          <w:tcPr>
            <w:tcW w:w="1390" w:type="dxa"/>
            <w:vAlign w:val="center"/>
          </w:tcPr>
          <w:p w:rsidR="008B5D44" w:rsidRPr="00FA3DA4" w:rsidRDefault="008B5D44" w:rsidP="005E124C">
            <w:pPr>
              <w:spacing w:line="240" w:lineRule="auto"/>
              <w:ind w:firstLine="0"/>
              <w:jc w:val="center"/>
              <w:rPr>
                <w:szCs w:val="22"/>
              </w:rPr>
            </w:pPr>
            <w:r w:rsidRPr="00FA3DA4">
              <w:rPr>
                <w:szCs w:val="22"/>
              </w:rPr>
              <w:t>&lt; 10</w:t>
            </w:r>
          </w:p>
        </w:tc>
      </w:tr>
      <w:tr w:rsidR="008B5D44" w:rsidTr="005E124C">
        <w:trPr>
          <w:trHeight w:val="585"/>
          <w:jc w:val="center"/>
        </w:trPr>
        <w:tc>
          <w:tcPr>
            <w:tcW w:w="1211" w:type="dxa"/>
            <w:tcBorders>
              <w:bottom w:val="single" w:sz="4" w:space="0" w:color="auto"/>
            </w:tcBorders>
            <w:vAlign w:val="center"/>
          </w:tcPr>
          <w:p w:rsidR="008B5D44" w:rsidRPr="00FA3DA4" w:rsidRDefault="005E124C" w:rsidP="005E124C">
            <w:pPr>
              <w:spacing w:line="240" w:lineRule="auto"/>
              <w:ind w:firstLine="0"/>
              <w:jc w:val="center"/>
              <w:rPr>
                <w:szCs w:val="22"/>
              </w:rPr>
            </w:pPr>
            <w:r>
              <w:rPr>
                <w:szCs w:val="22"/>
              </w:rPr>
              <w:t>Symeo [</w:t>
            </w:r>
            <w:r w:rsidR="0035301D">
              <w:rPr>
                <w:szCs w:val="22"/>
              </w:rPr>
              <w:fldChar w:fldCharType="begin"/>
            </w:r>
            <w:r>
              <w:rPr>
                <w:szCs w:val="22"/>
              </w:rPr>
              <w:instrText xml:space="preserve"> REF _Ref251586450 \n \h </w:instrText>
            </w:r>
            <w:r w:rsidR="0035301D">
              <w:rPr>
                <w:szCs w:val="22"/>
              </w:rPr>
            </w:r>
            <w:r w:rsidR="0035301D">
              <w:rPr>
                <w:szCs w:val="22"/>
              </w:rPr>
              <w:fldChar w:fldCharType="separate"/>
            </w:r>
            <w:r w:rsidR="00353473">
              <w:rPr>
                <w:szCs w:val="22"/>
              </w:rPr>
              <w:t>10</w:t>
            </w:r>
            <w:r w:rsidR="0035301D">
              <w:rPr>
                <w:szCs w:val="22"/>
              </w:rPr>
              <w:fldChar w:fldCharType="end"/>
            </w:r>
            <w:r w:rsidR="008B5D44" w:rsidRPr="00FA3DA4">
              <w:rPr>
                <w:szCs w:val="22"/>
              </w:rPr>
              <w:t>]</w:t>
            </w:r>
          </w:p>
        </w:tc>
        <w:tc>
          <w:tcPr>
            <w:tcW w:w="1119" w:type="dxa"/>
            <w:tcBorders>
              <w:bottom w:val="single" w:sz="4" w:space="0" w:color="auto"/>
            </w:tcBorders>
            <w:vAlign w:val="center"/>
          </w:tcPr>
          <w:p w:rsidR="008B5D44" w:rsidRPr="00FA3DA4" w:rsidRDefault="008B5D44" w:rsidP="005E124C">
            <w:pPr>
              <w:spacing w:line="240" w:lineRule="auto"/>
              <w:ind w:firstLine="0"/>
              <w:jc w:val="center"/>
              <w:rPr>
                <w:szCs w:val="22"/>
              </w:rPr>
            </w:pPr>
            <w:r w:rsidRPr="00FA3DA4">
              <w:rPr>
                <w:szCs w:val="22"/>
              </w:rPr>
              <w:t>5.7-5.9</w:t>
            </w:r>
          </w:p>
        </w:tc>
        <w:tc>
          <w:tcPr>
            <w:tcW w:w="676" w:type="dxa"/>
            <w:tcBorders>
              <w:bottom w:val="single" w:sz="4" w:space="0" w:color="auto"/>
            </w:tcBorders>
            <w:vAlign w:val="center"/>
          </w:tcPr>
          <w:p w:rsidR="008B5D44" w:rsidRPr="00FA3DA4" w:rsidRDefault="008B5D44" w:rsidP="005E124C">
            <w:pPr>
              <w:spacing w:line="240" w:lineRule="auto"/>
              <w:ind w:firstLine="0"/>
              <w:jc w:val="center"/>
              <w:rPr>
                <w:szCs w:val="22"/>
              </w:rPr>
            </w:pPr>
            <w:r w:rsidRPr="00FA3DA4">
              <w:rPr>
                <w:szCs w:val="22"/>
              </w:rPr>
              <w:t>400</w:t>
            </w:r>
          </w:p>
        </w:tc>
        <w:tc>
          <w:tcPr>
            <w:tcW w:w="725" w:type="dxa"/>
            <w:tcBorders>
              <w:bottom w:val="single" w:sz="4" w:space="0" w:color="auto"/>
            </w:tcBorders>
            <w:vAlign w:val="center"/>
          </w:tcPr>
          <w:p w:rsidR="008B5D44" w:rsidRPr="00FA3DA4" w:rsidRDefault="008B5D44" w:rsidP="005E124C">
            <w:pPr>
              <w:spacing w:line="240" w:lineRule="auto"/>
              <w:ind w:firstLine="0"/>
              <w:jc w:val="center"/>
              <w:rPr>
                <w:szCs w:val="22"/>
              </w:rPr>
            </w:pPr>
            <w:r w:rsidRPr="00FA3DA4">
              <w:rPr>
                <w:szCs w:val="22"/>
              </w:rPr>
              <w:t>n/a</w:t>
            </w:r>
          </w:p>
        </w:tc>
        <w:tc>
          <w:tcPr>
            <w:tcW w:w="1620" w:type="dxa"/>
            <w:tcBorders>
              <w:bottom w:val="single" w:sz="4" w:space="0" w:color="auto"/>
            </w:tcBorders>
            <w:vAlign w:val="center"/>
          </w:tcPr>
          <w:p w:rsidR="008B5D44" w:rsidRPr="00FA3DA4" w:rsidRDefault="008B5D44" w:rsidP="005E124C">
            <w:pPr>
              <w:spacing w:line="240" w:lineRule="auto"/>
              <w:ind w:firstLine="0"/>
              <w:jc w:val="center"/>
              <w:rPr>
                <w:szCs w:val="22"/>
              </w:rPr>
            </w:pPr>
            <w:r w:rsidRPr="00FA3DA4">
              <w:rPr>
                <w:szCs w:val="22"/>
              </w:rPr>
              <w:t>RTOF</w:t>
            </w:r>
          </w:p>
        </w:tc>
        <w:tc>
          <w:tcPr>
            <w:tcW w:w="1390" w:type="dxa"/>
            <w:tcBorders>
              <w:bottom w:val="single" w:sz="4" w:space="0" w:color="auto"/>
            </w:tcBorders>
            <w:vAlign w:val="center"/>
          </w:tcPr>
          <w:p w:rsidR="008B5D44" w:rsidRPr="00FA3DA4" w:rsidRDefault="008B5D44" w:rsidP="005E124C">
            <w:pPr>
              <w:spacing w:line="240" w:lineRule="auto"/>
              <w:ind w:firstLine="0"/>
              <w:jc w:val="center"/>
              <w:rPr>
                <w:szCs w:val="22"/>
              </w:rPr>
            </w:pPr>
            <w:r w:rsidRPr="00FA3DA4">
              <w:rPr>
                <w:szCs w:val="22"/>
              </w:rPr>
              <w:t>5</w:t>
            </w:r>
          </w:p>
        </w:tc>
      </w:tr>
    </w:tbl>
    <w:p w:rsidR="008B5D44" w:rsidRDefault="008B5D44" w:rsidP="005E124C">
      <w:pPr>
        <w:pStyle w:val="Text"/>
        <w:spacing w:after="240"/>
        <w:ind w:firstLine="0"/>
      </w:pPr>
    </w:p>
    <w:p w:rsidR="008B5D44" w:rsidRPr="00AA2C20" w:rsidRDefault="00A77265" w:rsidP="00A77265">
      <w:pPr>
        <w:spacing w:before="600"/>
        <w:ind w:firstLine="0"/>
        <w:jc w:val="both"/>
      </w:pPr>
      <w:r>
        <w:t xml:space="preserve">carrier-based </w:t>
      </w:r>
      <w:r w:rsidRPr="00AA2C20">
        <w:t xml:space="preserve">UWB indoor positioning system which outperforms current commercial systems </w:t>
      </w:r>
      <w:r w:rsidR="008B5D44" w:rsidRPr="00AA2C20">
        <w:t xml:space="preserve">by an order of magnitude (i.e. mm-range 3-D </w:t>
      </w:r>
      <w:r w:rsidR="008B5D44">
        <w:t>accuracy) [</w:t>
      </w:r>
      <w:r w:rsidR="0035301D">
        <w:fldChar w:fldCharType="begin"/>
      </w:r>
      <w:r w:rsidR="005E124C">
        <w:instrText xml:space="preserve"> REF _Ref251585940 \n \h </w:instrText>
      </w:r>
      <w:r w:rsidR="0035301D">
        <w:fldChar w:fldCharType="separate"/>
      </w:r>
      <w:r w:rsidR="00353473">
        <w:t>19</w:t>
      </w:r>
      <w:r w:rsidR="0035301D">
        <w:fldChar w:fldCharType="end"/>
      </w:r>
      <w:r w:rsidR="008B5D44">
        <w:t>]</w:t>
      </w:r>
      <w:r w:rsidR="005E124C">
        <w:t>,[</w:t>
      </w:r>
      <w:r w:rsidR="0035301D">
        <w:fldChar w:fldCharType="begin"/>
      </w:r>
      <w:r w:rsidR="005E124C">
        <w:instrText xml:space="preserve"> REF _Ref251585942 \n \h </w:instrText>
      </w:r>
      <w:r w:rsidR="0035301D">
        <w:fldChar w:fldCharType="separate"/>
      </w:r>
      <w:r w:rsidR="00353473">
        <w:t>20</w:t>
      </w:r>
      <w:r w:rsidR="0035301D">
        <w:fldChar w:fldCharType="end"/>
      </w:r>
      <w:r w:rsidR="005E124C">
        <w:t>],[</w:t>
      </w:r>
      <w:r w:rsidR="0035301D">
        <w:fldChar w:fldCharType="begin"/>
      </w:r>
      <w:r w:rsidR="007543ED">
        <w:instrText xml:space="preserve"> REF _Ref252656722 \n \h </w:instrText>
      </w:r>
      <w:r w:rsidR="0035301D">
        <w:fldChar w:fldCharType="separate"/>
      </w:r>
      <w:r w:rsidR="00353473">
        <w:t>61</w:t>
      </w:r>
      <w:r w:rsidR="0035301D">
        <w:fldChar w:fldCharType="end"/>
      </w:r>
      <w:r w:rsidR="007543ED">
        <w:t>],[</w:t>
      </w:r>
      <w:r w:rsidR="0035301D">
        <w:fldChar w:fldCharType="begin"/>
      </w:r>
      <w:r w:rsidR="007543ED">
        <w:instrText xml:space="preserve"> REF _Ref252656731 \n \h </w:instrText>
      </w:r>
      <w:r w:rsidR="0035301D">
        <w:fldChar w:fldCharType="separate"/>
      </w:r>
      <w:r w:rsidR="00353473">
        <w:t>62</w:t>
      </w:r>
      <w:r w:rsidR="0035301D">
        <w:fldChar w:fldCharType="end"/>
      </w:r>
      <w:r w:rsidR="007543ED">
        <w:t>]</w:t>
      </w:r>
      <w:r w:rsidR="008B5D44" w:rsidRPr="00AA2C20">
        <w:t>. This system uses a unique non</w:t>
      </w:r>
      <w:r w:rsidR="008B5D44">
        <w:t>-</w:t>
      </w:r>
      <w:r w:rsidR="008B5D44" w:rsidRPr="00AA2C20">
        <w:t>coherent approach where only one</w:t>
      </w:r>
      <w:r w:rsidR="008B5D44">
        <w:t xml:space="preserve"> </w:t>
      </w:r>
      <w:r w:rsidR="008B5D44" w:rsidRPr="00AA2C20">
        <w:t>channel is downconverted instead of an I/Q downconversion process</w:t>
      </w:r>
      <w:r w:rsidR="008B5D44">
        <w:t xml:space="preserve"> [</w:t>
      </w:r>
      <w:r w:rsidR="0035301D">
        <w:fldChar w:fldCharType="begin"/>
      </w:r>
      <w:r w:rsidR="007543ED">
        <w:instrText xml:space="preserve"> REF _Ref251585942 \n \h </w:instrText>
      </w:r>
      <w:r w:rsidR="0035301D">
        <w:fldChar w:fldCharType="separate"/>
      </w:r>
      <w:r w:rsidR="00353473">
        <w:t>20</w:t>
      </w:r>
      <w:r w:rsidR="0035301D">
        <w:fldChar w:fldCharType="end"/>
      </w:r>
      <w:r w:rsidR="008B5D44">
        <w:t>]</w:t>
      </w:r>
      <w:r w:rsidR="008B5D44" w:rsidRPr="00AA2C20">
        <w:t>. This is combined with a novel sub-sampling mixer</w:t>
      </w:r>
      <w:r w:rsidR="007543ED">
        <w:t xml:space="preserve"> [</w:t>
      </w:r>
      <w:r w:rsidR="0035301D">
        <w:fldChar w:fldCharType="begin"/>
      </w:r>
      <w:r w:rsidR="007543ED">
        <w:instrText xml:space="preserve"> REF _Ref251588789 \n \h </w:instrText>
      </w:r>
      <w:r w:rsidR="0035301D">
        <w:fldChar w:fldCharType="separate"/>
      </w:r>
      <w:r w:rsidR="00353473">
        <w:t>40</w:t>
      </w:r>
      <w:r w:rsidR="0035301D">
        <w:fldChar w:fldCharType="end"/>
      </w:r>
      <w:r w:rsidR="008B5D44">
        <w:t>]</w:t>
      </w:r>
      <w:r w:rsidR="008B5D44" w:rsidRPr="00AA2C20">
        <w:t xml:space="preserve"> to time ex</w:t>
      </w:r>
      <w:r w:rsidR="008B5D44">
        <w:t>tend</w:t>
      </w:r>
      <w:r w:rsidR="008B5D44" w:rsidRPr="00AA2C20">
        <w:t xml:space="preserve"> the UWB signal and make it easier to sample wi</w:t>
      </w:r>
      <w:r w:rsidR="008B5D44">
        <w:t>th a conventional analog-to-digital converter (ADC) (e.g. 105</w:t>
      </w:r>
      <w:r w:rsidR="008B5D44" w:rsidRPr="00AA2C20">
        <w:t xml:space="preserve"> MSPS</w:t>
      </w:r>
      <w:r w:rsidR="008B5D44">
        <w:t>, 10 bit</w:t>
      </w:r>
      <w:r w:rsidR="008B5D44" w:rsidRPr="00AA2C20">
        <w:t>). The final step in our implementation is a novel leading-edge</w:t>
      </w:r>
      <w:r w:rsidR="008B5D44">
        <w:t xml:space="preserve"> (LE)</w:t>
      </w:r>
      <w:r w:rsidR="008B5D44" w:rsidRPr="00AA2C20">
        <w:t xml:space="preserve"> detection algorithm which locates the rising edge of the incoming UWB pulse and is extremely rob</w:t>
      </w:r>
      <w:r w:rsidR="007543ED">
        <w:t>ust to multipath interference [</w:t>
      </w:r>
      <w:r w:rsidR="0035301D">
        <w:fldChar w:fldCharType="begin"/>
      </w:r>
      <w:r w:rsidR="007543ED">
        <w:instrText xml:space="preserve"> REF _Ref252657137 \n \h </w:instrText>
      </w:r>
      <w:r w:rsidR="0035301D">
        <w:fldChar w:fldCharType="separate"/>
      </w:r>
      <w:r w:rsidR="00353473">
        <w:t>53</w:t>
      </w:r>
      <w:r w:rsidR="0035301D">
        <w:fldChar w:fldCharType="end"/>
      </w:r>
      <w:r w:rsidR="00033795">
        <w:t>],[</w:t>
      </w:r>
      <w:r w:rsidR="0035301D">
        <w:fldChar w:fldCharType="begin"/>
      </w:r>
      <w:r w:rsidR="00033795">
        <w:instrText xml:space="preserve"> REF _Ref252739990 \n \h </w:instrText>
      </w:r>
      <w:r w:rsidR="0035301D">
        <w:fldChar w:fldCharType="separate"/>
      </w:r>
      <w:r w:rsidR="00353473">
        <w:t>63</w:t>
      </w:r>
      <w:r w:rsidR="0035301D">
        <w:fldChar w:fldCharType="end"/>
      </w:r>
      <w:r w:rsidR="00033795">
        <w:t>],</w:t>
      </w:r>
      <w:r w:rsidR="008B5D44">
        <w:t>[</w:t>
      </w:r>
      <w:r w:rsidR="0035301D">
        <w:fldChar w:fldCharType="begin"/>
      </w:r>
      <w:r w:rsidR="007543ED">
        <w:instrText xml:space="preserve"> REF _Ref252657146 \n \h </w:instrText>
      </w:r>
      <w:r w:rsidR="0035301D">
        <w:fldChar w:fldCharType="separate"/>
      </w:r>
      <w:r w:rsidR="00353473">
        <w:t>64</w:t>
      </w:r>
      <w:r w:rsidR="0035301D">
        <w:fldChar w:fldCharType="end"/>
      </w:r>
      <w:r w:rsidR="008B5D44" w:rsidRPr="00AA2C20">
        <w:t>]. The experimental results from this system show its mm-range accuracy to be intact even in a dynamic experiment where the transmitter is allowe</w:t>
      </w:r>
      <w:r w:rsidR="008B5D44">
        <w:t>d to freely move about in 3-D [</w:t>
      </w:r>
      <w:r w:rsidR="0035301D">
        <w:fldChar w:fldCharType="begin"/>
      </w:r>
      <w:r w:rsidR="007543ED">
        <w:instrText xml:space="preserve"> REF _Ref251585942 \n \h </w:instrText>
      </w:r>
      <w:r w:rsidR="0035301D">
        <w:fldChar w:fldCharType="separate"/>
      </w:r>
      <w:r w:rsidR="00353473">
        <w:t>20</w:t>
      </w:r>
      <w:r w:rsidR="0035301D">
        <w:fldChar w:fldCharType="end"/>
      </w:r>
      <w:r w:rsidR="008B5D44" w:rsidRPr="00AA2C20">
        <w:t>].</w:t>
      </w:r>
    </w:p>
    <w:p w:rsidR="00D53962" w:rsidRPr="009E125F" w:rsidDel="00E2533C" w:rsidRDefault="00D53962" w:rsidP="009E125F">
      <w:pPr>
        <w:jc w:val="both"/>
      </w:pPr>
      <w:r>
        <w:lastRenderedPageBreak/>
        <w:t>A novel simulation framework is utilized to simulate the complete UWB positioning system in realistic indoor channel environments [</w:t>
      </w:r>
      <w:fldSimple w:instr=" REF _Ref252739963 \n \h  \* MERGEFORMAT ">
        <w:r w:rsidR="00353473">
          <w:t>65</w:t>
        </w:r>
      </w:fldSimple>
      <w:r>
        <w:t>]. This includes the analog and digital portions of the UWB transmitter and receiver, the UWB antennas, the UWB indoor channels, and the final index filtering and TDOA calculations done on a computer. This simulation framework utilizes Advanced Design System (ADS) from Agilent [</w:t>
      </w:r>
      <w:fldSimple w:instr=" REF _Ref252657266 \n \h  \* MERGEFORMAT ">
        <w:r w:rsidR="00353473">
          <w:t>66</w:t>
        </w:r>
      </w:fldSimple>
      <w:r>
        <w:t>] which combines RF/transient simulations with Ptolemy for discrete time or digital simulations. Finally, ADS also includes Matlab and Verilog cosimulation tools which are utilized in adding realistic UWB channel effects (from the IEEE 802.15.4a channel model), postprocessing the data, and running realistic digital signal processing (DSP) algorithms (e.g. leading-edge detection) at the UWB receiver.</w:t>
      </w:r>
      <w:r w:rsidR="009E125F">
        <w:t xml:space="preserve"> </w:t>
      </w:r>
      <w:r w:rsidR="0035301D">
        <w:fldChar w:fldCharType="begin"/>
      </w:r>
      <w:r w:rsidR="009E125F">
        <w:instrText xml:space="preserve"> REF _Ref306194958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2</w:t>
      </w:r>
      <w:r w:rsidR="0035301D">
        <w:fldChar w:fldCharType="end"/>
      </w:r>
      <w:r w:rsidR="009E125F">
        <w:t xml:space="preserve"> provides a summary of research groups and different methodologies for system-level simulations of wireless communication and radar systems. The novel aspects of this work compared to the others outlined in </w:t>
      </w:r>
      <w:r w:rsidR="0035301D">
        <w:fldChar w:fldCharType="begin"/>
      </w:r>
      <w:r w:rsidR="009E125F">
        <w:instrText xml:space="preserve"> REF _Ref306194958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2</w:t>
      </w:r>
      <w:r w:rsidR="0035301D">
        <w:fldChar w:fldCharType="end"/>
      </w:r>
      <w:r w:rsidR="009E125F">
        <w:t xml:space="preserve"> related to radar and positioning systems includes the addition of realistic UWB channel effects from the IEEE 802.15.4a channel model, incorporation of antenna effects including radiation patterns and phase center variation, and simulation of actual experimental setups which allows direct comparison to experimental results. More discussion on the various methodologies shown in </w:t>
      </w:r>
      <w:r w:rsidR="0035301D">
        <w:fldChar w:fldCharType="begin"/>
      </w:r>
      <w:r w:rsidR="009E125F">
        <w:instrText xml:space="preserve"> REF _Ref306194958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2</w:t>
      </w:r>
      <w:r w:rsidR="0035301D">
        <w:fldChar w:fldCharType="end"/>
      </w:r>
      <w:r w:rsidR="009E125F">
        <w:t xml:space="preserve"> is presented in Section 3.1.</w:t>
      </w:r>
    </w:p>
    <w:p w:rsidR="00B24E8E" w:rsidRPr="007F06F5" w:rsidRDefault="00B24E8E" w:rsidP="00B24E8E">
      <w:pPr>
        <w:pStyle w:val="Heading2"/>
        <w:spacing w:before="0"/>
      </w:pPr>
      <w:bookmarkStart w:id="274" w:name="_Toc320161804"/>
      <w:bookmarkStart w:id="275" w:name="_Ref252657731"/>
      <w:r>
        <w:t>Simulation Framework</w:t>
      </w:r>
      <w:bookmarkEnd w:id="274"/>
    </w:p>
    <w:p w:rsidR="00B24E8E" w:rsidRDefault="00B24E8E" w:rsidP="00B24E8E">
      <w:pPr>
        <w:ind w:firstLine="576"/>
        <w:jc w:val="distribute"/>
        <w:rPr>
          <w:color w:val="000000"/>
          <w:szCs w:val="22"/>
        </w:rPr>
      </w:pPr>
      <w:r>
        <w:rPr>
          <w:lang w:eastAsia="zh-CN"/>
        </w:rPr>
        <w:t xml:space="preserve">Many challenges exist in performing a comprehensive system-level simulation of a UWB positioning system. As shown in </w:t>
      </w:r>
      <w:fldSimple w:instr=" REF _Ref252658360 \h  \* MERGEFORMAT ">
        <w:r w:rsidR="00353473" w:rsidRPr="00936EC9">
          <w:t xml:space="preserve">Figure </w:t>
        </w:r>
        <w:r w:rsidR="00353473">
          <w:rPr>
            <w:noProof/>
          </w:rPr>
          <w:t>3</w:t>
        </w:r>
        <w:r w:rsidR="00353473" w:rsidRPr="00936EC9">
          <w:rPr>
            <w:noProof/>
          </w:rPr>
          <w:t>-</w:t>
        </w:r>
        <w:r w:rsidR="00353473">
          <w:rPr>
            <w:noProof/>
          </w:rPr>
          <w:t>1</w:t>
        </w:r>
      </w:fldSimple>
      <w:r>
        <w:rPr>
          <w:lang w:eastAsia="zh-CN"/>
        </w:rPr>
        <w:t>, in order to simulate the entire system, both the analog and digital portions must be taken into account. As mentioned by Eberle [</w:t>
      </w:r>
      <w:r w:rsidR="0035301D">
        <w:rPr>
          <w:lang w:eastAsia="zh-CN"/>
        </w:rPr>
        <w:fldChar w:fldCharType="begin"/>
      </w:r>
      <w:r>
        <w:rPr>
          <w:lang w:eastAsia="zh-CN"/>
        </w:rPr>
        <w:instrText xml:space="preserve"> REF _Ref252657999 \n \h </w:instrText>
      </w:r>
      <w:r w:rsidR="0035301D">
        <w:rPr>
          <w:lang w:eastAsia="zh-CN"/>
        </w:rPr>
      </w:r>
      <w:r w:rsidR="0035301D">
        <w:rPr>
          <w:lang w:eastAsia="zh-CN"/>
        </w:rPr>
        <w:fldChar w:fldCharType="separate"/>
      </w:r>
      <w:r w:rsidR="00353473">
        <w:rPr>
          <w:lang w:eastAsia="zh-CN"/>
        </w:rPr>
        <w:t>67</w:t>
      </w:r>
      <w:r w:rsidR="0035301D">
        <w:rPr>
          <w:lang w:eastAsia="zh-CN"/>
        </w:rPr>
        <w:fldChar w:fldCharType="end"/>
      </w:r>
      <w:r>
        <w:rPr>
          <w:lang w:eastAsia="zh-CN"/>
        </w:rPr>
        <w:t>], varying</w:t>
      </w:r>
    </w:p>
    <w:p w:rsidR="00B24E8E" w:rsidRDefault="00B24E8E" w:rsidP="00B24E8E">
      <w:pPr>
        <w:spacing w:line="240" w:lineRule="auto"/>
        <w:ind w:firstLine="432"/>
        <w:rPr>
          <w:color w:val="000000"/>
          <w:szCs w:val="22"/>
        </w:rPr>
      </w:pPr>
    </w:p>
    <w:p w:rsidR="00751EC1" w:rsidRDefault="00751EC1" w:rsidP="00751EC1">
      <w:pPr>
        <w:spacing w:line="240" w:lineRule="auto"/>
        <w:ind w:firstLine="432"/>
        <w:jc w:val="center"/>
      </w:pPr>
      <w:bookmarkStart w:id="276" w:name="_Ref306194958"/>
      <w:bookmarkStart w:id="277" w:name="_Toc320162049"/>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3</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2</w:t>
      </w:r>
      <w:r w:rsidR="009E2171">
        <w:rPr>
          <w:color w:val="000000"/>
          <w:szCs w:val="22"/>
        </w:rPr>
        <w:fldChar w:fldCharType="end"/>
      </w:r>
      <w:bookmarkEnd w:id="275"/>
      <w:bookmarkEnd w:id="276"/>
      <w:r w:rsidRPr="009428B5">
        <w:rPr>
          <w:szCs w:val="22"/>
        </w:rPr>
        <w:t xml:space="preserve">: </w:t>
      </w:r>
      <w:r>
        <w:rPr>
          <w:szCs w:val="22"/>
        </w:rPr>
        <w:t>Comparison of wireless system-level simulation methodologies.</w:t>
      </w:r>
      <w:bookmarkEnd w:id="277"/>
    </w:p>
    <w:tbl>
      <w:tblPr>
        <w:tblW w:w="8158" w:type="dxa"/>
        <w:jc w:val="center"/>
        <w:tblInd w:w="-1895" w:type="dxa"/>
        <w:tblBorders>
          <w:top w:val="double" w:sz="4" w:space="0" w:color="auto"/>
          <w:bottom w:val="double" w:sz="4" w:space="0" w:color="auto"/>
        </w:tblBorders>
        <w:tblCellMar>
          <w:left w:w="115" w:type="dxa"/>
          <w:right w:w="115" w:type="dxa"/>
        </w:tblCellMar>
        <w:tblLook w:val="01E0"/>
      </w:tblPr>
      <w:tblGrid>
        <w:gridCol w:w="1861"/>
        <w:gridCol w:w="2590"/>
        <w:gridCol w:w="1817"/>
        <w:gridCol w:w="1890"/>
      </w:tblGrid>
      <w:tr w:rsidR="008B5D44" w:rsidTr="00751EC1">
        <w:trPr>
          <w:trHeight w:val="1043"/>
          <w:jc w:val="center"/>
        </w:trPr>
        <w:tc>
          <w:tcPr>
            <w:tcW w:w="1861" w:type="dxa"/>
            <w:tcBorders>
              <w:top w:val="single" w:sz="4" w:space="0" w:color="auto"/>
              <w:bottom w:val="single" w:sz="4" w:space="0" w:color="auto"/>
            </w:tcBorders>
            <w:vAlign w:val="center"/>
          </w:tcPr>
          <w:p w:rsidR="008B5D44" w:rsidRPr="00751EC1" w:rsidRDefault="008B5D44" w:rsidP="00751EC1">
            <w:pPr>
              <w:spacing w:line="240" w:lineRule="auto"/>
              <w:ind w:firstLine="0"/>
              <w:jc w:val="center"/>
              <w:rPr>
                <w:color w:val="000000"/>
                <w:szCs w:val="22"/>
              </w:rPr>
            </w:pPr>
            <w:r w:rsidRPr="00751EC1">
              <w:rPr>
                <w:color w:val="000000"/>
                <w:szCs w:val="22"/>
              </w:rPr>
              <w:t>Research Group</w:t>
            </w:r>
          </w:p>
        </w:tc>
        <w:tc>
          <w:tcPr>
            <w:tcW w:w="2590" w:type="dxa"/>
            <w:tcBorders>
              <w:top w:val="single" w:sz="4" w:space="0" w:color="auto"/>
              <w:bottom w:val="single" w:sz="4" w:space="0" w:color="auto"/>
            </w:tcBorders>
            <w:vAlign w:val="center"/>
          </w:tcPr>
          <w:p w:rsidR="008B5D44" w:rsidRPr="00751EC1" w:rsidRDefault="008B5D44" w:rsidP="00751EC1">
            <w:pPr>
              <w:spacing w:line="240" w:lineRule="auto"/>
              <w:ind w:firstLine="0"/>
              <w:jc w:val="center"/>
              <w:rPr>
                <w:color w:val="000000"/>
                <w:szCs w:val="22"/>
                <w:lang w:eastAsia="zh-CN"/>
              </w:rPr>
            </w:pPr>
            <w:r w:rsidRPr="00751EC1">
              <w:rPr>
                <w:color w:val="000000"/>
                <w:szCs w:val="22"/>
                <w:lang w:eastAsia="zh-CN"/>
              </w:rPr>
              <w:t>Type of System</w:t>
            </w:r>
          </w:p>
        </w:tc>
        <w:tc>
          <w:tcPr>
            <w:tcW w:w="1817" w:type="dxa"/>
            <w:tcBorders>
              <w:top w:val="single" w:sz="4" w:space="0" w:color="auto"/>
              <w:bottom w:val="single" w:sz="4" w:space="0" w:color="auto"/>
            </w:tcBorders>
            <w:vAlign w:val="center"/>
          </w:tcPr>
          <w:p w:rsidR="008B5D44" w:rsidRPr="00751EC1" w:rsidRDefault="008B5D44" w:rsidP="00751EC1">
            <w:pPr>
              <w:spacing w:line="240" w:lineRule="auto"/>
              <w:ind w:firstLine="0"/>
              <w:jc w:val="center"/>
              <w:rPr>
                <w:color w:val="000000"/>
                <w:szCs w:val="22"/>
                <w:lang w:eastAsia="zh-CN"/>
              </w:rPr>
            </w:pPr>
            <w:r w:rsidRPr="00751EC1">
              <w:rPr>
                <w:color w:val="000000"/>
                <w:szCs w:val="22"/>
                <w:lang w:eastAsia="zh-CN"/>
              </w:rPr>
              <w:t>Simulation Framework</w:t>
            </w:r>
          </w:p>
        </w:tc>
        <w:tc>
          <w:tcPr>
            <w:tcW w:w="1890" w:type="dxa"/>
            <w:tcBorders>
              <w:top w:val="single" w:sz="4" w:space="0" w:color="auto"/>
              <w:bottom w:val="single" w:sz="4" w:space="0" w:color="auto"/>
            </w:tcBorders>
            <w:vAlign w:val="center"/>
          </w:tcPr>
          <w:p w:rsidR="008B5D44" w:rsidRPr="00751EC1" w:rsidRDefault="008B5D44" w:rsidP="00751EC1">
            <w:pPr>
              <w:spacing w:line="240" w:lineRule="auto"/>
              <w:ind w:firstLine="0"/>
              <w:jc w:val="center"/>
              <w:rPr>
                <w:color w:val="000000"/>
                <w:szCs w:val="22"/>
                <w:lang w:eastAsia="zh-CN"/>
              </w:rPr>
            </w:pPr>
            <w:r w:rsidRPr="00751EC1">
              <w:rPr>
                <w:color w:val="000000"/>
                <w:szCs w:val="22"/>
                <w:lang w:eastAsia="zh-CN"/>
              </w:rPr>
              <w:t>Portions of System Simulated</w:t>
            </w:r>
          </w:p>
        </w:tc>
      </w:tr>
      <w:tr w:rsidR="008B5D44" w:rsidTr="00751EC1">
        <w:trPr>
          <w:trHeight w:val="1313"/>
          <w:jc w:val="center"/>
        </w:trPr>
        <w:tc>
          <w:tcPr>
            <w:tcW w:w="1861" w:type="dxa"/>
            <w:tcBorders>
              <w:top w:val="single" w:sz="4" w:space="0" w:color="auto"/>
              <w:bottom w:val="nil"/>
            </w:tcBorders>
            <w:vAlign w:val="center"/>
          </w:tcPr>
          <w:p w:rsidR="008B5D44" w:rsidRPr="00751EC1" w:rsidRDefault="008B5D44" w:rsidP="00751EC1">
            <w:pPr>
              <w:spacing w:line="240" w:lineRule="auto"/>
              <w:ind w:firstLine="0"/>
              <w:jc w:val="center"/>
              <w:rPr>
                <w:szCs w:val="22"/>
              </w:rPr>
            </w:pPr>
            <w:r w:rsidRPr="00751EC1">
              <w:rPr>
                <w:szCs w:val="22"/>
              </w:rPr>
              <w:t>This Work</w:t>
            </w:r>
          </w:p>
        </w:tc>
        <w:tc>
          <w:tcPr>
            <w:tcW w:w="2590" w:type="dxa"/>
            <w:tcBorders>
              <w:top w:val="single" w:sz="4" w:space="0" w:color="auto"/>
              <w:bottom w:val="nil"/>
            </w:tcBorders>
            <w:vAlign w:val="center"/>
          </w:tcPr>
          <w:p w:rsidR="008B5D44" w:rsidRPr="00751EC1" w:rsidRDefault="008B5D44" w:rsidP="00751EC1">
            <w:pPr>
              <w:spacing w:line="240" w:lineRule="auto"/>
              <w:ind w:firstLine="0"/>
              <w:jc w:val="center"/>
              <w:rPr>
                <w:szCs w:val="22"/>
              </w:rPr>
            </w:pPr>
            <w:r w:rsidRPr="00751EC1">
              <w:rPr>
                <w:szCs w:val="22"/>
              </w:rPr>
              <w:t>UWB Indoor Positioning</w:t>
            </w:r>
          </w:p>
        </w:tc>
        <w:tc>
          <w:tcPr>
            <w:tcW w:w="1817" w:type="dxa"/>
            <w:tcBorders>
              <w:top w:val="single" w:sz="4" w:space="0" w:color="auto"/>
              <w:bottom w:val="nil"/>
            </w:tcBorders>
            <w:vAlign w:val="center"/>
          </w:tcPr>
          <w:p w:rsidR="00751EC1" w:rsidRPr="00751EC1" w:rsidRDefault="00751EC1" w:rsidP="00751EC1">
            <w:pPr>
              <w:spacing w:line="240" w:lineRule="auto"/>
              <w:ind w:firstLine="0"/>
              <w:jc w:val="center"/>
              <w:rPr>
                <w:szCs w:val="22"/>
              </w:rPr>
            </w:pPr>
            <w:r w:rsidRPr="00751EC1">
              <w:rPr>
                <w:szCs w:val="22"/>
              </w:rPr>
              <w:t>ADS Ptolemy/</w:t>
            </w:r>
          </w:p>
          <w:p w:rsidR="008B5D44" w:rsidRPr="00751EC1" w:rsidRDefault="008B5D44" w:rsidP="00751EC1">
            <w:pPr>
              <w:spacing w:line="240" w:lineRule="auto"/>
              <w:ind w:firstLine="0"/>
              <w:jc w:val="center"/>
              <w:rPr>
                <w:szCs w:val="22"/>
              </w:rPr>
            </w:pPr>
            <w:r w:rsidRPr="00751EC1">
              <w:rPr>
                <w:szCs w:val="22"/>
              </w:rPr>
              <w:t>ADS Transient/    Matlab/Verilog</w:t>
            </w:r>
          </w:p>
        </w:tc>
        <w:tc>
          <w:tcPr>
            <w:tcW w:w="1890" w:type="dxa"/>
            <w:tcBorders>
              <w:top w:val="single" w:sz="4" w:space="0" w:color="auto"/>
              <w:bottom w:val="nil"/>
            </w:tcBorders>
            <w:vAlign w:val="center"/>
          </w:tcPr>
          <w:p w:rsidR="008B5D44" w:rsidRPr="00751EC1" w:rsidRDefault="008B5D44" w:rsidP="00751EC1">
            <w:pPr>
              <w:spacing w:line="240" w:lineRule="auto"/>
              <w:ind w:firstLine="0"/>
              <w:jc w:val="center"/>
              <w:rPr>
                <w:szCs w:val="22"/>
              </w:rPr>
            </w:pPr>
            <w:r w:rsidRPr="00751EC1">
              <w:rPr>
                <w:szCs w:val="22"/>
              </w:rPr>
              <w:t>Analog, Digital, UWB Channel</w:t>
            </w:r>
          </w:p>
        </w:tc>
      </w:tr>
      <w:tr w:rsidR="008B5D44" w:rsidTr="00751EC1">
        <w:trPr>
          <w:trHeight w:val="1107"/>
          <w:jc w:val="center"/>
        </w:trPr>
        <w:tc>
          <w:tcPr>
            <w:tcW w:w="1861" w:type="dxa"/>
            <w:tcBorders>
              <w:top w:val="nil"/>
              <w:bottom w:val="nil"/>
            </w:tcBorders>
            <w:vAlign w:val="center"/>
          </w:tcPr>
          <w:p w:rsidR="008B5D44" w:rsidRPr="00751EC1" w:rsidRDefault="008B5D44" w:rsidP="00751EC1">
            <w:pPr>
              <w:spacing w:line="240" w:lineRule="auto"/>
              <w:ind w:firstLine="0"/>
              <w:jc w:val="center"/>
              <w:rPr>
                <w:color w:val="000000"/>
                <w:szCs w:val="22"/>
                <w:lang w:eastAsia="zh-CN"/>
              </w:rPr>
            </w:pPr>
            <w:r w:rsidRPr="00751EC1">
              <w:rPr>
                <w:szCs w:val="22"/>
              </w:rPr>
              <w:t>Eberle</w:t>
            </w:r>
            <w:r w:rsidR="006C5939">
              <w:rPr>
                <w:szCs w:val="22"/>
              </w:rPr>
              <w:t xml:space="preserve"> [</w:t>
            </w:r>
            <w:r w:rsidR="0035301D">
              <w:rPr>
                <w:szCs w:val="22"/>
              </w:rPr>
              <w:fldChar w:fldCharType="begin"/>
            </w:r>
            <w:r w:rsidR="006C5939">
              <w:rPr>
                <w:szCs w:val="22"/>
              </w:rPr>
              <w:instrText xml:space="preserve"> REF _Ref252657999 \n \h </w:instrText>
            </w:r>
            <w:r w:rsidR="0035301D">
              <w:rPr>
                <w:szCs w:val="22"/>
              </w:rPr>
            </w:r>
            <w:r w:rsidR="0035301D">
              <w:rPr>
                <w:szCs w:val="22"/>
              </w:rPr>
              <w:fldChar w:fldCharType="separate"/>
            </w:r>
            <w:r w:rsidR="00353473">
              <w:rPr>
                <w:szCs w:val="22"/>
              </w:rPr>
              <w:t>67</w:t>
            </w:r>
            <w:r w:rsidR="0035301D">
              <w:rPr>
                <w:szCs w:val="22"/>
              </w:rPr>
              <w:fldChar w:fldCharType="end"/>
            </w:r>
            <w:r w:rsidRPr="00751EC1">
              <w:rPr>
                <w:szCs w:val="22"/>
              </w:rPr>
              <w:t>]</w:t>
            </w:r>
          </w:p>
        </w:tc>
        <w:tc>
          <w:tcPr>
            <w:tcW w:w="2590" w:type="dxa"/>
            <w:tcBorders>
              <w:top w:val="nil"/>
              <w:bottom w:val="nil"/>
            </w:tcBorders>
            <w:vAlign w:val="center"/>
          </w:tcPr>
          <w:p w:rsidR="008B5D44" w:rsidRPr="00751EC1" w:rsidRDefault="008B5D44" w:rsidP="00751EC1">
            <w:pPr>
              <w:spacing w:line="240" w:lineRule="auto"/>
              <w:ind w:firstLine="0"/>
              <w:jc w:val="center"/>
              <w:rPr>
                <w:color w:val="000000"/>
                <w:szCs w:val="22"/>
                <w:lang w:eastAsia="zh-CN"/>
              </w:rPr>
            </w:pPr>
            <w:r w:rsidRPr="00751EC1">
              <w:rPr>
                <w:szCs w:val="22"/>
              </w:rPr>
              <w:t>Wireless Communication (non-UWB)</w:t>
            </w:r>
          </w:p>
        </w:tc>
        <w:tc>
          <w:tcPr>
            <w:tcW w:w="1817" w:type="dxa"/>
            <w:tcBorders>
              <w:top w:val="nil"/>
              <w:bottom w:val="nil"/>
            </w:tcBorders>
            <w:vAlign w:val="center"/>
          </w:tcPr>
          <w:p w:rsidR="008B5D44" w:rsidRPr="00751EC1" w:rsidRDefault="008B5D44" w:rsidP="00751EC1">
            <w:pPr>
              <w:spacing w:line="240" w:lineRule="auto"/>
              <w:ind w:firstLine="0"/>
              <w:jc w:val="center"/>
              <w:rPr>
                <w:szCs w:val="22"/>
              </w:rPr>
            </w:pPr>
            <w:r w:rsidRPr="00751EC1">
              <w:rPr>
                <w:szCs w:val="22"/>
              </w:rPr>
              <w:t>FAST/OCAPI/  Matlab</w:t>
            </w:r>
          </w:p>
        </w:tc>
        <w:tc>
          <w:tcPr>
            <w:tcW w:w="1890" w:type="dxa"/>
            <w:tcBorders>
              <w:top w:val="nil"/>
              <w:bottom w:val="nil"/>
            </w:tcBorders>
            <w:vAlign w:val="center"/>
          </w:tcPr>
          <w:p w:rsidR="008B5D44" w:rsidRPr="00751EC1" w:rsidRDefault="008B5D44" w:rsidP="00751EC1">
            <w:pPr>
              <w:spacing w:line="240" w:lineRule="auto"/>
              <w:ind w:firstLine="0"/>
              <w:jc w:val="center"/>
              <w:rPr>
                <w:color w:val="000000"/>
                <w:szCs w:val="22"/>
                <w:lang w:eastAsia="zh-CN"/>
              </w:rPr>
            </w:pPr>
            <w:r w:rsidRPr="00751EC1">
              <w:rPr>
                <w:szCs w:val="22"/>
              </w:rPr>
              <w:t>Analog, Digital, Channel</w:t>
            </w:r>
          </w:p>
        </w:tc>
      </w:tr>
      <w:tr w:rsidR="008B5D44" w:rsidTr="00751EC1">
        <w:trPr>
          <w:trHeight w:val="1287"/>
          <w:jc w:val="center"/>
        </w:trPr>
        <w:tc>
          <w:tcPr>
            <w:tcW w:w="1861" w:type="dxa"/>
            <w:tcBorders>
              <w:top w:val="nil"/>
            </w:tcBorders>
            <w:vAlign w:val="center"/>
          </w:tcPr>
          <w:p w:rsidR="008B5D44" w:rsidRPr="00751EC1" w:rsidRDefault="008B5D44" w:rsidP="00751EC1">
            <w:pPr>
              <w:spacing w:line="240" w:lineRule="auto"/>
              <w:ind w:firstLine="0"/>
              <w:jc w:val="center"/>
              <w:rPr>
                <w:szCs w:val="22"/>
              </w:rPr>
            </w:pPr>
            <w:r w:rsidRPr="00751EC1">
              <w:rPr>
                <w:szCs w:val="22"/>
              </w:rPr>
              <w:t>Kürner et al.</w:t>
            </w:r>
            <w:r w:rsidR="006C5939">
              <w:rPr>
                <w:szCs w:val="22"/>
              </w:rPr>
              <w:t xml:space="preserve"> [</w:t>
            </w:r>
            <w:r w:rsidR="0035301D">
              <w:rPr>
                <w:szCs w:val="22"/>
              </w:rPr>
              <w:fldChar w:fldCharType="begin"/>
            </w:r>
            <w:r w:rsidR="006C5939">
              <w:rPr>
                <w:szCs w:val="22"/>
              </w:rPr>
              <w:instrText xml:space="preserve"> REF _Ref252658057 \n \h </w:instrText>
            </w:r>
            <w:r w:rsidR="0035301D">
              <w:rPr>
                <w:szCs w:val="22"/>
              </w:rPr>
            </w:r>
            <w:r w:rsidR="0035301D">
              <w:rPr>
                <w:szCs w:val="22"/>
              </w:rPr>
              <w:fldChar w:fldCharType="separate"/>
            </w:r>
            <w:r w:rsidR="00353473">
              <w:rPr>
                <w:szCs w:val="22"/>
              </w:rPr>
              <w:t>68</w:t>
            </w:r>
            <w:r w:rsidR="0035301D">
              <w:rPr>
                <w:szCs w:val="22"/>
              </w:rPr>
              <w:fldChar w:fldCharType="end"/>
            </w:r>
            <w:r w:rsidRPr="00751EC1">
              <w:rPr>
                <w:szCs w:val="22"/>
              </w:rPr>
              <w:t>]</w:t>
            </w:r>
          </w:p>
        </w:tc>
        <w:tc>
          <w:tcPr>
            <w:tcW w:w="2590" w:type="dxa"/>
            <w:tcBorders>
              <w:top w:val="nil"/>
            </w:tcBorders>
            <w:vAlign w:val="center"/>
          </w:tcPr>
          <w:p w:rsidR="008B5D44" w:rsidRPr="00751EC1" w:rsidRDefault="008B5D44" w:rsidP="00751EC1">
            <w:pPr>
              <w:spacing w:line="240" w:lineRule="auto"/>
              <w:ind w:firstLine="0"/>
              <w:jc w:val="center"/>
              <w:rPr>
                <w:szCs w:val="22"/>
              </w:rPr>
            </w:pPr>
            <w:r w:rsidRPr="00751EC1">
              <w:rPr>
                <w:szCs w:val="22"/>
              </w:rPr>
              <w:t>THz Communication System</w:t>
            </w:r>
          </w:p>
        </w:tc>
        <w:tc>
          <w:tcPr>
            <w:tcW w:w="1817" w:type="dxa"/>
            <w:tcBorders>
              <w:top w:val="nil"/>
            </w:tcBorders>
            <w:vAlign w:val="center"/>
          </w:tcPr>
          <w:p w:rsidR="00751EC1" w:rsidRPr="00751EC1" w:rsidRDefault="008B5D44" w:rsidP="00751EC1">
            <w:pPr>
              <w:spacing w:line="240" w:lineRule="auto"/>
              <w:ind w:firstLine="0"/>
              <w:jc w:val="center"/>
              <w:rPr>
                <w:szCs w:val="22"/>
              </w:rPr>
            </w:pPr>
            <w:r w:rsidRPr="00751EC1">
              <w:rPr>
                <w:szCs w:val="22"/>
              </w:rPr>
              <w:t xml:space="preserve">ADS Ptolemy/ </w:t>
            </w:r>
          </w:p>
          <w:p w:rsidR="008B5D44" w:rsidRPr="00751EC1" w:rsidRDefault="008B5D44" w:rsidP="00751EC1">
            <w:pPr>
              <w:spacing w:line="240" w:lineRule="auto"/>
              <w:ind w:firstLine="0"/>
              <w:jc w:val="center"/>
              <w:rPr>
                <w:szCs w:val="22"/>
              </w:rPr>
            </w:pPr>
            <w:r w:rsidRPr="00751EC1">
              <w:rPr>
                <w:szCs w:val="22"/>
              </w:rPr>
              <w:t>ADS Transient/    Matlab</w:t>
            </w:r>
          </w:p>
          <w:p w:rsidR="008B5D44" w:rsidRPr="00751EC1" w:rsidRDefault="008B5D44" w:rsidP="00751EC1">
            <w:pPr>
              <w:spacing w:line="240" w:lineRule="auto"/>
              <w:jc w:val="center"/>
              <w:rPr>
                <w:szCs w:val="22"/>
              </w:rPr>
            </w:pPr>
          </w:p>
        </w:tc>
        <w:tc>
          <w:tcPr>
            <w:tcW w:w="1890" w:type="dxa"/>
            <w:tcBorders>
              <w:top w:val="nil"/>
            </w:tcBorders>
            <w:vAlign w:val="center"/>
          </w:tcPr>
          <w:p w:rsidR="008B5D44" w:rsidRPr="00751EC1" w:rsidRDefault="008B5D44" w:rsidP="00751EC1">
            <w:pPr>
              <w:spacing w:line="240" w:lineRule="auto"/>
              <w:ind w:firstLine="0"/>
              <w:jc w:val="center"/>
              <w:rPr>
                <w:szCs w:val="22"/>
              </w:rPr>
            </w:pPr>
            <w:r w:rsidRPr="00751EC1">
              <w:rPr>
                <w:szCs w:val="22"/>
              </w:rPr>
              <w:t>Analog, Digital, Channel</w:t>
            </w:r>
          </w:p>
        </w:tc>
      </w:tr>
      <w:tr w:rsidR="008B5D44" w:rsidTr="00751EC1">
        <w:trPr>
          <w:trHeight w:val="882"/>
          <w:jc w:val="center"/>
        </w:trPr>
        <w:tc>
          <w:tcPr>
            <w:tcW w:w="1861" w:type="dxa"/>
            <w:vAlign w:val="center"/>
          </w:tcPr>
          <w:p w:rsidR="008B5D44" w:rsidRPr="00751EC1" w:rsidRDefault="008B5D44" w:rsidP="00751EC1">
            <w:pPr>
              <w:spacing w:line="240" w:lineRule="auto"/>
              <w:ind w:firstLine="0"/>
              <w:jc w:val="center"/>
              <w:rPr>
                <w:szCs w:val="22"/>
              </w:rPr>
            </w:pPr>
            <w:r w:rsidRPr="00751EC1">
              <w:rPr>
                <w:szCs w:val="22"/>
              </w:rPr>
              <w:t>Tüchler et al.</w:t>
            </w:r>
            <w:r w:rsidR="006C5939">
              <w:rPr>
                <w:szCs w:val="22"/>
              </w:rPr>
              <w:t xml:space="preserve"> [</w:t>
            </w:r>
            <w:r w:rsidR="0035301D">
              <w:rPr>
                <w:szCs w:val="22"/>
              </w:rPr>
              <w:fldChar w:fldCharType="begin"/>
            </w:r>
            <w:r w:rsidR="006C5939">
              <w:rPr>
                <w:szCs w:val="22"/>
              </w:rPr>
              <w:instrText xml:space="preserve"> REF _Ref252658063 \n \h </w:instrText>
            </w:r>
            <w:r w:rsidR="0035301D">
              <w:rPr>
                <w:szCs w:val="22"/>
              </w:rPr>
            </w:r>
            <w:r w:rsidR="0035301D">
              <w:rPr>
                <w:szCs w:val="22"/>
              </w:rPr>
              <w:fldChar w:fldCharType="separate"/>
            </w:r>
            <w:r w:rsidR="00353473">
              <w:rPr>
                <w:szCs w:val="22"/>
              </w:rPr>
              <w:t>52</w:t>
            </w:r>
            <w:r w:rsidR="0035301D">
              <w:rPr>
                <w:szCs w:val="22"/>
              </w:rPr>
              <w:fldChar w:fldCharType="end"/>
            </w:r>
            <w:r w:rsidRPr="00751EC1">
              <w:rPr>
                <w:szCs w:val="22"/>
              </w:rPr>
              <w:t>]</w:t>
            </w:r>
          </w:p>
        </w:tc>
        <w:tc>
          <w:tcPr>
            <w:tcW w:w="2590" w:type="dxa"/>
            <w:vAlign w:val="center"/>
          </w:tcPr>
          <w:p w:rsidR="008B5D44" w:rsidRPr="00751EC1" w:rsidRDefault="008B5D44" w:rsidP="00751EC1">
            <w:pPr>
              <w:spacing w:line="240" w:lineRule="auto"/>
              <w:ind w:firstLine="0"/>
              <w:jc w:val="center"/>
              <w:rPr>
                <w:szCs w:val="22"/>
              </w:rPr>
            </w:pPr>
            <w:r w:rsidRPr="00751EC1">
              <w:rPr>
                <w:szCs w:val="22"/>
              </w:rPr>
              <w:t>CMOS UWB Positioning System</w:t>
            </w:r>
          </w:p>
        </w:tc>
        <w:tc>
          <w:tcPr>
            <w:tcW w:w="1817" w:type="dxa"/>
            <w:vAlign w:val="center"/>
          </w:tcPr>
          <w:p w:rsidR="008B5D44" w:rsidRPr="00751EC1" w:rsidRDefault="008B5D44" w:rsidP="00751EC1">
            <w:pPr>
              <w:spacing w:line="240" w:lineRule="auto"/>
              <w:ind w:firstLine="0"/>
              <w:jc w:val="center"/>
              <w:rPr>
                <w:szCs w:val="22"/>
              </w:rPr>
            </w:pPr>
            <w:r w:rsidRPr="00751EC1">
              <w:rPr>
                <w:szCs w:val="22"/>
              </w:rPr>
              <w:t>CMOS Simulator/ Matlab</w:t>
            </w:r>
          </w:p>
        </w:tc>
        <w:tc>
          <w:tcPr>
            <w:tcW w:w="1890" w:type="dxa"/>
            <w:vAlign w:val="center"/>
          </w:tcPr>
          <w:p w:rsidR="008B5D44" w:rsidRPr="00751EC1" w:rsidRDefault="008B5D44" w:rsidP="00751EC1">
            <w:pPr>
              <w:spacing w:line="240" w:lineRule="auto"/>
              <w:ind w:firstLine="0"/>
              <w:jc w:val="center"/>
              <w:rPr>
                <w:szCs w:val="22"/>
              </w:rPr>
            </w:pPr>
            <w:r w:rsidRPr="00751EC1">
              <w:rPr>
                <w:szCs w:val="22"/>
              </w:rPr>
              <w:t>Digital, UWB Channel</w:t>
            </w:r>
          </w:p>
        </w:tc>
      </w:tr>
      <w:tr w:rsidR="008B5D44" w:rsidTr="00751EC1">
        <w:trPr>
          <w:trHeight w:val="1350"/>
          <w:jc w:val="center"/>
        </w:trPr>
        <w:tc>
          <w:tcPr>
            <w:tcW w:w="1861" w:type="dxa"/>
            <w:vAlign w:val="center"/>
          </w:tcPr>
          <w:p w:rsidR="008B5D44" w:rsidRPr="00751EC1" w:rsidRDefault="008B5D44" w:rsidP="00751EC1">
            <w:pPr>
              <w:spacing w:line="240" w:lineRule="auto"/>
              <w:ind w:firstLine="0"/>
              <w:jc w:val="center"/>
              <w:rPr>
                <w:szCs w:val="22"/>
              </w:rPr>
            </w:pPr>
            <w:r w:rsidRPr="00751EC1">
              <w:rPr>
                <w:szCs w:val="22"/>
              </w:rPr>
              <w:t>Lecointre et al.</w:t>
            </w:r>
            <w:r w:rsidR="006C5939">
              <w:rPr>
                <w:szCs w:val="22"/>
              </w:rPr>
              <w:t xml:space="preserve"> [</w:t>
            </w:r>
            <w:r w:rsidR="0035301D">
              <w:rPr>
                <w:szCs w:val="22"/>
              </w:rPr>
              <w:fldChar w:fldCharType="begin"/>
            </w:r>
            <w:r w:rsidR="006C5939">
              <w:rPr>
                <w:szCs w:val="22"/>
              </w:rPr>
              <w:instrText xml:space="preserve"> REF _Ref252658070 \n \h </w:instrText>
            </w:r>
            <w:r w:rsidR="0035301D">
              <w:rPr>
                <w:szCs w:val="22"/>
              </w:rPr>
            </w:r>
            <w:r w:rsidR="0035301D">
              <w:rPr>
                <w:szCs w:val="22"/>
              </w:rPr>
              <w:fldChar w:fldCharType="separate"/>
            </w:r>
            <w:r w:rsidR="00353473">
              <w:rPr>
                <w:szCs w:val="22"/>
              </w:rPr>
              <w:t>69</w:t>
            </w:r>
            <w:r w:rsidR="0035301D">
              <w:rPr>
                <w:szCs w:val="22"/>
              </w:rPr>
              <w:fldChar w:fldCharType="end"/>
            </w:r>
            <w:r w:rsidRPr="00751EC1">
              <w:rPr>
                <w:szCs w:val="22"/>
              </w:rPr>
              <w:t>]</w:t>
            </w:r>
          </w:p>
        </w:tc>
        <w:tc>
          <w:tcPr>
            <w:tcW w:w="2590" w:type="dxa"/>
            <w:vAlign w:val="center"/>
          </w:tcPr>
          <w:p w:rsidR="008B5D44" w:rsidRPr="00751EC1" w:rsidRDefault="008B5D44" w:rsidP="00751EC1">
            <w:pPr>
              <w:spacing w:line="240" w:lineRule="auto"/>
              <w:ind w:firstLine="0"/>
              <w:jc w:val="center"/>
              <w:rPr>
                <w:szCs w:val="22"/>
              </w:rPr>
            </w:pPr>
            <w:r w:rsidRPr="00751EC1">
              <w:rPr>
                <w:szCs w:val="22"/>
              </w:rPr>
              <w:t>Digital UWB Communication Rx</w:t>
            </w:r>
          </w:p>
        </w:tc>
        <w:tc>
          <w:tcPr>
            <w:tcW w:w="1817" w:type="dxa"/>
            <w:vAlign w:val="center"/>
          </w:tcPr>
          <w:p w:rsidR="008B5D44" w:rsidRPr="00751EC1" w:rsidRDefault="008B5D44" w:rsidP="00751EC1">
            <w:pPr>
              <w:spacing w:line="240" w:lineRule="auto"/>
              <w:ind w:firstLine="0"/>
              <w:jc w:val="center"/>
              <w:rPr>
                <w:szCs w:val="22"/>
              </w:rPr>
            </w:pPr>
            <w:r w:rsidRPr="00751EC1">
              <w:rPr>
                <w:szCs w:val="22"/>
              </w:rPr>
              <w:t>VHDL Simulator/ Matlab</w:t>
            </w:r>
          </w:p>
          <w:p w:rsidR="008B5D44" w:rsidRPr="00751EC1" w:rsidRDefault="008B5D44" w:rsidP="00751EC1">
            <w:pPr>
              <w:spacing w:line="240" w:lineRule="auto"/>
              <w:jc w:val="center"/>
              <w:rPr>
                <w:szCs w:val="22"/>
              </w:rPr>
            </w:pPr>
          </w:p>
        </w:tc>
        <w:tc>
          <w:tcPr>
            <w:tcW w:w="1890" w:type="dxa"/>
            <w:vAlign w:val="center"/>
          </w:tcPr>
          <w:p w:rsidR="008B5D44" w:rsidRPr="00751EC1" w:rsidRDefault="00751EC1" w:rsidP="00751EC1">
            <w:pPr>
              <w:spacing w:line="240" w:lineRule="auto"/>
              <w:ind w:firstLine="0"/>
              <w:jc w:val="center"/>
              <w:rPr>
                <w:szCs w:val="22"/>
              </w:rPr>
            </w:pPr>
            <w:r w:rsidRPr="00751EC1">
              <w:rPr>
                <w:szCs w:val="22"/>
              </w:rPr>
              <w:t xml:space="preserve">Digital, </w:t>
            </w:r>
            <w:r w:rsidR="008B5D44" w:rsidRPr="00751EC1">
              <w:rPr>
                <w:szCs w:val="22"/>
              </w:rPr>
              <w:t>UWB Channel</w:t>
            </w:r>
          </w:p>
          <w:p w:rsidR="008B5D44" w:rsidRPr="00751EC1" w:rsidRDefault="008B5D44" w:rsidP="00751EC1">
            <w:pPr>
              <w:spacing w:line="240" w:lineRule="auto"/>
              <w:jc w:val="center"/>
              <w:rPr>
                <w:szCs w:val="22"/>
              </w:rPr>
            </w:pPr>
          </w:p>
        </w:tc>
      </w:tr>
      <w:tr w:rsidR="008B5D44" w:rsidTr="00751EC1">
        <w:trPr>
          <w:trHeight w:val="1332"/>
          <w:jc w:val="center"/>
        </w:trPr>
        <w:tc>
          <w:tcPr>
            <w:tcW w:w="1861" w:type="dxa"/>
            <w:vAlign w:val="center"/>
          </w:tcPr>
          <w:p w:rsidR="008B5D44" w:rsidRPr="00751EC1" w:rsidRDefault="008B5D44" w:rsidP="00751EC1">
            <w:pPr>
              <w:spacing w:line="240" w:lineRule="auto"/>
              <w:ind w:firstLine="0"/>
              <w:jc w:val="center"/>
              <w:rPr>
                <w:szCs w:val="22"/>
              </w:rPr>
            </w:pPr>
            <w:r w:rsidRPr="00751EC1">
              <w:rPr>
                <w:szCs w:val="22"/>
              </w:rPr>
              <w:t>Zhai et al.</w:t>
            </w:r>
            <w:r w:rsidR="006C5939">
              <w:rPr>
                <w:szCs w:val="22"/>
              </w:rPr>
              <w:t xml:space="preserve"> [</w:t>
            </w:r>
            <w:r w:rsidR="0035301D">
              <w:rPr>
                <w:szCs w:val="22"/>
              </w:rPr>
              <w:fldChar w:fldCharType="begin"/>
            </w:r>
            <w:r w:rsidR="006C5939">
              <w:rPr>
                <w:szCs w:val="22"/>
              </w:rPr>
              <w:instrText xml:space="preserve"> REF _Ref252658077 \n \h </w:instrText>
            </w:r>
            <w:r w:rsidR="0035301D">
              <w:rPr>
                <w:szCs w:val="22"/>
              </w:rPr>
            </w:r>
            <w:r w:rsidR="0035301D">
              <w:rPr>
                <w:szCs w:val="22"/>
              </w:rPr>
              <w:fldChar w:fldCharType="separate"/>
            </w:r>
            <w:r w:rsidR="00353473">
              <w:rPr>
                <w:szCs w:val="22"/>
              </w:rPr>
              <w:t>70</w:t>
            </w:r>
            <w:r w:rsidR="0035301D">
              <w:rPr>
                <w:szCs w:val="22"/>
              </w:rPr>
              <w:fldChar w:fldCharType="end"/>
            </w:r>
            <w:r w:rsidRPr="00751EC1">
              <w:rPr>
                <w:szCs w:val="22"/>
              </w:rPr>
              <w:t>]</w:t>
            </w:r>
          </w:p>
        </w:tc>
        <w:tc>
          <w:tcPr>
            <w:tcW w:w="2590" w:type="dxa"/>
            <w:vAlign w:val="center"/>
          </w:tcPr>
          <w:p w:rsidR="008B5D44" w:rsidRPr="00751EC1" w:rsidRDefault="008B5D44" w:rsidP="00751EC1">
            <w:pPr>
              <w:spacing w:line="240" w:lineRule="auto"/>
              <w:ind w:firstLine="0"/>
              <w:jc w:val="center"/>
              <w:rPr>
                <w:szCs w:val="22"/>
              </w:rPr>
            </w:pPr>
            <w:r w:rsidRPr="00751EC1">
              <w:rPr>
                <w:szCs w:val="22"/>
              </w:rPr>
              <w:t>UWB Communication/Radar</w:t>
            </w:r>
          </w:p>
        </w:tc>
        <w:tc>
          <w:tcPr>
            <w:tcW w:w="1817" w:type="dxa"/>
            <w:vAlign w:val="center"/>
          </w:tcPr>
          <w:p w:rsidR="00751EC1" w:rsidRPr="00751EC1" w:rsidRDefault="008B5D44" w:rsidP="00751EC1">
            <w:pPr>
              <w:spacing w:line="240" w:lineRule="auto"/>
              <w:ind w:firstLine="0"/>
              <w:jc w:val="center"/>
              <w:rPr>
                <w:szCs w:val="22"/>
              </w:rPr>
            </w:pPr>
            <w:r w:rsidRPr="00751EC1">
              <w:rPr>
                <w:szCs w:val="22"/>
              </w:rPr>
              <w:t xml:space="preserve">ADS Ptolemy/ </w:t>
            </w:r>
          </w:p>
          <w:p w:rsidR="008B5D44" w:rsidRPr="00751EC1" w:rsidRDefault="008B5D44" w:rsidP="00751EC1">
            <w:pPr>
              <w:spacing w:line="240" w:lineRule="auto"/>
              <w:ind w:firstLine="0"/>
              <w:jc w:val="center"/>
              <w:rPr>
                <w:szCs w:val="22"/>
              </w:rPr>
            </w:pPr>
            <w:r w:rsidRPr="00751EC1">
              <w:rPr>
                <w:szCs w:val="22"/>
              </w:rPr>
              <w:t>ADS Transient/    FDTD/MOM</w:t>
            </w:r>
          </w:p>
        </w:tc>
        <w:tc>
          <w:tcPr>
            <w:tcW w:w="1890" w:type="dxa"/>
            <w:vAlign w:val="center"/>
          </w:tcPr>
          <w:p w:rsidR="008B5D44" w:rsidRPr="00751EC1" w:rsidRDefault="008B5D44" w:rsidP="00751EC1">
            <w:pPr>
              <w:spacing w:line="240" w:lineRule="auto"/>
              <w:ind w:firstLine="0"/>
              <w:jc w:val="center"/>
              <w:rPr>
                <w:szCs w:val="22"/>
              </w:rPr>
            </w:pPr>
            <w:r w:rsidRPr="00751EC1">
              <w:rPr>
                <w:szCs w:val="22"/>
              </w:rPr>
              <w:t>Analog, Digital, Channel</w:t>
            </w:r>
          </w:p>
        </w:tc>
      </w:tr>
      <w:tr w:rsidR="008B5D44" w:rsidTr="00751EC1">
        <w:trPr>
          <w:trHeight w:val="1143"/>
          <w:jc w:val="center"/>
        </w:trPr>
        <w:tc>
          <w:tcPr>
            <w:tcW w:w="1861" w:type="dxa"/>
            <w:vAlign w:val="center"/>
          </w:tcPr>
          <w:p w:rsidR="008B5D44" w:rsidRPr="00751EC1" w:rsidRDefault="006C5939" w:rsidP="00751EC1">
            <w:pPr>
              <w:spacing w:line="240" w:lineRule="auto"/>
              <w:ind w:firstLine="0"/>
              <w:jc w:val="center"/>
              <w:rPr>
                <w:szCs w:val="22"/>
              </w:rPr>
            </w:pPr>
            <w:r>
              <w:rPr>
                <w:szCs w:val="22"/>
              </w:rPr>
              <w:t>Manzi et al. [</w:t>
            </w:r>
            <w:r w:rsidR="0035301D">
              <w:rPr>
                <w:szCs w:val="22"/>
              </w:rPr>
              <w:fldChar w:fldCharType="begin"/>
            </w:r>
            <w:r>
              <w:rPr>
                <w:szCs w:val="22"/>
              </w:rPr>
              <w:instrText xml:space="preserve"> REF _Ref252658083 \n \h </w:instrText>
            </w:r>
            <w:r w:rsidR="0035301D">
              <w:rPr>
                <w:szCs w:val="22"/>
              </w:rPr>
            </w:r>
            <w:r w:rsidR="0035301D">
              <w:rPr>
                <w:szCs w:val="22"/>
              </w:rPr>
              <w:fldChar w:fldCharType="separate"/>
            </w:r>
            <w:r w:rsidR="00353473">
              <w:rPr>
                <w:szCs w:val="22"/>
              </w:rPr>
              <w:t>71</w:t>
            </w:r>
            <w:r w:rsidR="0035301D">
              <w:rPr>
                <w:szCs w:val="22"/>
              </w:rPr>
              <w:fldChar w:fldCharType="end"/>
            </w:r>
            <w:r w:rsidR="008B5D44" w:rsidRPr="00751EC1">
              <w:rPr>
                <w:szCs w:val="22"/>
              </w:rPr>
              <w:t>]</w:t>
            </w:r>
          </w:p>
        </w:tc>
        <w:tc>
          <w:tcPr>
            <w:tcW w:w="2590" w:type="dxa"/>
            <w:vAlign w:val="center"/>
          </w:tcPr>
          <w:p w:rsidR="008B5D44" w:rsidRPr="00751EC1" w:rsidRDefault="008B5D44" w:rsidP="00751EC1">
            <w:pPr>
              <w:spacing w:line="240" w:lineRule="auto"/>
              <w:ind w:firstLine="0"/>
              <w:jc w:val="center"/>
              <w:rPr>
                <w:szCs w:val="22"/>
              </w:rPr>
            </w:pPr>
            <w:r w:rsidRPr="00751EC1">
              <w:rPr>
                <w:szCs w:val="22"/>
              </w:rPr>
              <w:t>UWB Communication/WLAN</w:t>
            </w:r>
          </w:p>
        </w:tc>
        <w:tc>
          <w:tcPr>
            <w:tcW w:w="1817" w:type="dxa"/>
            <w:vAlign w:val="center"/>
          </w:tcPr>
          <w:p w:rsidR="008B5D44" w:rsidRPr="00751EC1" w:rsidRDefault="008B5D44" w:rsidP="00751EC1">
            <w:pPr>
              <w:spacing w:line="240" w:lineRule="auto"/>
              <w:ind w:firstLine="0"/>
              <w:jc w:val="center"/>
              <w:rPr>
                <w:szCs w:val="22"/>
              </w:rPr>
            </w:pPr>
            <w:r w:rsidRPr="00751EC1">
              <w:rPr>
                <w:szCs w:val="22"/>
              </w:rPr>
              <w:t>Simulink</w:t>
            </w:r>
          </w:p>
        </w:tc>
        <w:tc>
          <w:tcPr>
            <w:tcW w:w="1890" w:type="dxa"/>
            <w:vAlign w:val="center"/>
          </w:tcPr>
          <w:p w:rsidR="008B5D44" w:rsidRPr="00751EC1" w:rsidRDefault="008B5D44" w:rsidP="00751EC1">
            <w:pPr>
              <w:spacing w:line="240" w:lineRule="auto"/>
              <w:ind w:firstLine="0"/>
              <w:jc w:val="center"/>
              <w:rPr>
                <w:szCs w:val="22"/>
              </w:rPr>
            </w:pPr>
            <w:r w:rsidRPr="00751EC1">
              <w:rPr>
                <w:szCs w:val="22"/>
              </w:rPr>
              <w:t>Analog, Digital, Channel</w:t>
            </w:r>
          </w:p>
        </w:tc>
      </w:tr>
      <w:tr w:rsidR="008B5D44" w:rsidTr="00751EC1">
        <w:trPr>
          <w:trHeight w:val="1602"/>
          <w:jc w:val="center"/>
        </w:trPr>
        <w:tc>
          <w:tcPr>
            <w:tcW w:w="1861" w:type="dxa"/>
            <w:tcBorders>
              <w:bottom w:val="single" w:sz="4" w:space="0" w:color="auto"/>
            </w:tcBorders>
            <w:vAlign w:val="center"/>
          </w:tcPr>
          <w:p w:rsidR="008B5D44" w:rsidRPr="00751EC1" w:rsidRDefault="006C5939" w:rsidP="00751EC1">
            <w:pPr>
              <w:spacing w:line="240" w:lineRule="auto"/>
              <w:ind w:firstLine="0"/>
              <w:jc w:val="center"/>
              <w:rPr>
                <w:szCs w:val="22"/>
              </w:rPr>
            </w:pPr>
            <w:r>
              <w:rPr>
                <w:szCs w:val="22"/>
              </w:rPr>
              <w:t>Jue et al. [</w:t>
            </w:r>
            <w:r w:rsidR="0035301D">
              <w:rPr>
                <w:szCs w:val="22"/>
              </w:rPr>
              <w:fldChar w:fldCharType="begin"/>
            </w:r>
            <w:r>
              <w:rPr>
                <w:szCs w:val="22"/>
              </w:rPr>
              <w:instrText xml:space="preserve"> REF _Ref252658093 \n \h </w:instrText>
            </w:r>
            <w:r w:rsidR="0035301D">
              <w:rPr>
                <w:szCs w:val="22"/>
              </w:rPr>
            </w:r>
            <w:r w:rsidR="0035301D">
              <w:rPr>
                <w:szCs w:val="22"/>
              </w:rPr>
              <w:fldChar w:fldCharType="separate"/>
            </w:r>
            <w:r w:rsidR="00353473">
              <w:rPr>
                <w:szCs w:val="22"/>
              </w:rPr>
              <w:t>72</w:t>
            </w:r>
            <w:r w:rsidR="0035301D">
              <w:rPr>
                <w:szCs w:val="22"/>
              </w:rPr>
              <w:fldChar w:fldCharType="end"/>
            </w:r>
            <w:r w:rsidR="008B5D44" w:rsidRPr="00751EC1">
              <w:rPr>
                <w:szCs w:val="22"/>
              </w:rPr>
              <w:t>]</w:t>
            </w:r>
          </w:p>
        </w:tc>
        <w:tc>
          <w:tcPr>
            <w:tcW w:w="2590" w:type="dxa"/>
            <w:tcBorders>
              <w:bottom w:val="single" w:sz="4" w:space="0" w:color="auto"/>
            </w:tcBorders>
            <w:vAlign w:val="center"/>
          </w:tcPr>
          <w:p w:rsidR="008B5D44" w:rsidRPr="00751EC1" w:rsidRDefault="008B5D44" w:rsidP="00751EC1">
            <w:pPr>
              <w:spacing w:line="240" w:lineRule="auto"/>
              <w:ind w:firstLine="0"/>
              <w:jc w:val="center"/>
              <w:rPr>
                <w:szCs w:val="22"/>
              </w:rPr>
            </w:pPr>
            <w:r w:rsidRPr="00751EC1">
              <w:rPr>
                <w:szCs w:val="22"/>
              </w:rPr>
              <w:t>Chirped Radar/</w:t>
            </w:r>
          </w:p>
          <w:p w:rsidR="008B5D44" w:rsidRPr="00751EC1" w:rsidRDefault="008B5D44" w:rsidP="00751EC1">
            <w:pPr>
              <w:spacing w:line="240" w:lineRule="auto"/>
              <w:ind w:firstLine="0"/>
              <w:jc w:val="center"/>
              <w:rPr>
                <w:szCs w:val="22"/>
              </w:rPr>
            </w:pPr>
            <w:r w:rsidRPr="00751EC1">
              <w:rPr>
                <w:szCs w:val="22"/>
              </w:rPr>
              <w:t>SatCom Interferer</w:t>
            </w:r>
          </w:p>
        </w:tc>
        <w:tc>
          <w:tcPr>
            <w:tcW w:w="1817" w:type="dxa"/>
            <w:tcBorders>
              <w:bottom w:val="single" w:sz="4" w:space="0" w:color="auto"/>
            </w:tcBorders>
            <w:vAlign w:val="center"/>
          </w:tcPr>
          <w:p w:rsidR="00751EC1" w:rsidRPr="00751EC1" w:rsidRDefault="008B5D44" w:rsidP="00751EC1">
            <w:pPr>
              <w:spacing w:line="240" w:lineRule="auto"/>
              <w:ind w:firstLine="0"/>
              <w:jc w:val="center"/>
              <w:rPr>
                <w:szCs w:val="22"/>
              </w:rPr>
            </w:pPr>
            <w:r w:rsidRPr="00751EC1">
              <w:rPr>
                <w:szCs w:val="22"/>
              </w:rPr>
              <w:t xml:space="preserve">ADS Ptolemy/ </w:t>
            </w:r>
          </w:p>
          <w:p w:rsidR="008B5D44" w:rsidRPr="00751EC1" w:rsidRDefault="008B5D44" w:rsidP="00751EC1">
            <w:pPr>
              <w:spacing w:line="240" w:lineRule="auto"/>
              <w:ind w:firstLine="0"/>
              <w:jc w:val="center"/>
              <w:rPr>
                <w:szCs w:val="22"/>
              </w:rPr>
            </w:pPr>
            <w:r w:rsidRPr="00751EC1">
              <w:rPr>
                <w:szCs w:val="22"/>
              </w:rPr>
              <w:t>ADS Transient/    Matlab/HDL</w:t>
            </w:r>
          </w:p>
        </w:tc>
        <w:tc>
          <w:tcPr>
            <w:tcW w:w="1890" w:type="dxa"/>
            <w:tcBorders>
              <w:bottom w:val="single" w:sz="4" w:space="0" w:color="auto"/>
            </w:tcBorders>
            <w:vAlign w:val="center"/>
          </w:tcPr>
          <w:p w:rsidR="008B5D44" w:rsidRPr="00751EC1" w:rsidRDefault="008B5D44" w:rsidP="00751EC1">
            <w:pPr>
              <w:spacing w:line="240" w:lineRule="auto"/>
              <w:ind w:firstLine="0"/>
              <w:jc w:val="center"/>
              <w:rPr>
                <w:szCs w:val="22"/>
              </w:rPr>
            </w:pPr>
            <w:r w:rsidRPr="00751EC1">
              <w:rPr>
                <w:szCs w:val="22"/>
              </w:rPr>
              <w:t>Analog, Digital, Channel</w:t>
            </w:r>
          </w:p>
        </w:tc>
      </w:tr>
    </w:tbl>
    <w:p w:rsidR="00D8185D" w:rsidRPr="007F06F5" w:rsidRDefault="00D8185D" w:rsidP="006C5939">
      <w:pPr>
        <w:ind w:firstLine="0"/>
        <w:jc w:val="both"/>
      </w:pPr>
    </w:p>
    <w:p w:rsidR="006C5939" w:rsidRDefault="006C5939" w:rsidP="00B24E8E">
      <w:pPr>
        <w:ind w:firstLine="0"/>
        <w:jc w:val="both"/>
        <w:rPr>
          <w:lang w:eastAsia="zh-CN"/>
        </w:rPr>
      </w:pPr>
      <w:r>
        <w:rPr>
          <w:lang w:eastAsia="zh-CN"/>
        </w:rPr>
        <w:lastRenderedPageBreak/>
        <w:t xml:space="preserve">levels of complexity exist when accurately simulating a mixed signal system from the ground up. As shown in </w:t>
      </w:r>
      <w:r w:rsidR="0035301D">
        <w:rPr>
          <w:lang w:eastAsia="zh-CN"/>
        </w:rPr>
        <w:fldChar w:fldCharType="begin"/>
      </w:r>
      <w:r>
        <w:rPr>
          <w:lang w:eastAsia="zh-CN"/>
        </w:rPr>
        <w:instrText xml:space="preserve"> REF _Ref252658360 \h </w:instrText>
      </w:r>
      <w:r w:rsidR="0035301D">
        <w:rPr>
          <w:lang w:eastAsia="zh-CN"/>
        </w:rPr>
      </w:r>
      <w:r w:rsidR="0035301D">
        <w:rPr>
          <w:lang w:eastAsia="zh-CN"/>
        </w:rPr>
        <w:fldChar w:fldCharType="separate"/>
      </w:r>
      <w:r w:rsidR="00353473" w:rsidRPr="00936EC9">
        <w:t xml:space="preserve">Figure </w:t>
      </w:r>
      <w:r w:rsidR="00353473">
        <w:rPr>
          <w:noProof/>
        </w:rPr>
        <w:t>3</w:t>
      </w:r>
      <w:r w:rsidR="00353473" w:rsidRPr="00936EC9">
        <w:t>-</w:t>
      </w:r>
      <w:r w:rsidR="00353473">
        <w:rPr>
          <w:noProof/>
        </w:rPr>
        <w:t>1</w:t>
      </w:r>
      <w:r w:rsidR="0035301D">
        <w:rPr>
          <w:lang w:eastAsia="zh-CN"/>
        </w:rPr>
        <w:fldChar w:fldCharType="end"/>
      </w:r>
      <w:r>
        <w:rPr>
          <w:lang w:eastAsia="zh-CN"/>
        </w:rPr>
        <w:t xml:space="preserve">, these varying levels of complexity (e.g. transistor/device level, component level, and overall system level) must be considered when designing a system-level simulation framework. Besides the analog and digital portions of the system, other disparate effects must be considered including the UWB antennas. This includes polarization effects, phase center variation, and radiation pattern effects. The UWB channel is exceedingly important in indoor environments because of the dense number of scatterers which causes non-trivial multipath interference and even NLOS conditions. The tag and base station positions must also be considered since geometric position dilution of precision (PDOP) degrades overall 3-D positioning accuracy. The final </w:t>
      </w:r>
      <w:r>
        <w:t>time-difference-of-arrival (</w:t>
      </w:r>
      <w:r>
        <w:rPr>
          <w:lang w:eastAsia="zh-CN"/>
        </w:rPr>
        <w:t>TDOA) or time-of-arrival (TOA) calculation must also be performed in order to simulate actual system performance.</w:t>
      </w:r>
    </w:p>
    <w:p w:rsidR="006C5939" w:rsidRDefault="006C5939" w:rsidP="006C5939">
      <w:pPr>
        <w:spacing w:after="120"/>
        <w:jc w:val="both"/>
        <w:rPr>
          <w:lang w:eastAsia="zh-CN"/>
        </w:rPr>
      </w:pPr>
      <w:r>
        <w:rPr>
          <w:lang w:eastAsia="zh-CN"/>
        </w:rPr>
        <w:t>No simulation tools exist which have the capability to simulate all of these disparate components. One approach outlined by Eberle is the use of FAST (an optimized system-level front-end simulation C++ API for digital telecom applications) combined with an extensive OCAPI library which takes high level C++ code, representing the design of  a certain  digital architecture, and translates it through a multi-step process from floating point to fixed point to VHDL [</w:t>
      </w:r>
      <w:r w:rsidR="0035301D">
        <w:rPr>
          <w:lang w:eastAsia="zh-CN"/>
        </w:rPr>
        <w:fldChar w:fldCharType="begin"/>
      </w:r>
      <w:r>
        <w:rPr>
          <w:lang w:eastAsia="zh-CN"/>
        </w:rPr>
        <w:instrText xml:space="preserve"> REF _Ref252657999 \n \h </w:instrText>
      </w:r>
      <w:r w:rsidR="0035301D">
        <w:rPr>
          <w:lang w:eastAsia="zh-CN"/>
        </w:rPr>
      </w:r>
      <w:r w:rsidR="0035301D">
        <w:rPr>
          <w:lang w:eastAsia="zh-CN"/>
        </w:rPr>
        <w:fldChar w:fldCharType="separate"/>
      </w:r>
      <w:r w:rsidR="00353473">
        <w:rPr>
          <w:lang w:eastAsia="zh-CN"/>
        </w:rPr>
        <w:t>67</w:t>
      </w:r>
      <w:r w:rsidR="0035301D">
        <w:rPr>
          <w:lang w:eastAsia="zh-CN"/>
        </w:rPr>
        <w:fldChar w:fldCharType="end"/>
      </w:r>
      <w:r>
        <w:rPr>
          <w:lang w:eastAsia="zh-CN"/>
        </w:rPr>
        <w:t>].</w:t>
      </w:r>
    </w:p>
    <w:p w:rsidR="00B24E8E" w:rsidRDefault="00B24E8E" w:rsidP="00B24E8E">
      <w:pPr>
        <w:spacing w:after="120"/>
        <w:jc w:val="distribute"/>
        <w:rPr>
          <w:lang w:eastAsia="zh-CN"/>
        </w:rPr>
      </w:pPr>
      <w:r>
        <w:rPr>
          <w:lang w:eastAsia="zh-CN"/>
        </w:rPr>
        <w:t>Incorporating OCAPI in this process maximizes the potential for code re-use, essential in the design of digital systems. The complete framework wraps FAST and OCAPI with a Java middle layer and a Matlab GUI and provides a robust and complete simulation tool that has</w:t>
      </w:r>
    </w:p>
    <w:p w:rsidR="006C5939" w:rsidRDefault="00423785" w:rsidP="006C5939">
      <w:pPr>
        <w:pStyle w:val="Text"/>
        <w:ind w:left="-43" w:firstLine="0"/>
        <w:jc w:val="center"/>
        <w:rPr>
          <w:lang w:eastAsia="zh-CN"/>
        </w:rPr>
      </w:pPr>
      <w:r>
        <w:rPr>
          <w:noProof/>
        </w:rPr>
        <w:lastRenderedPageBreak/>
        <w:drawing>
          <wp:inline distT="0" distB="0" distL="0" distR="0">
            <wp:extent cx="5086350" cy="3419475"/>
            <wp:effectExtent l="19050" t="0" r="0" b="0"/>
            <wp:docPr id="1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2" cstate="print"/>
                    <a:srcRect l="916" t="-1894" b="-1508"/>
                    <a:stretch>
                      <a:fillRect/>
                    </a:stretch>
                  </pic:blipFill>
                  <pic:spPr bwMode="auto">
                    <a:xfrm>
                      <a:off x="0" y="0"/>
                      <a:ext cx="5086350" cy="3419475"/>
                    </a:xfrm>
                    <a:prstGeom prst="rect">
                      <a:avLst/>
                    </a:prstGeom>
                    <a:noFill/>
                    <a:ln w="9525">
                      <a:noFill/>
                      <a:miter lim="800000"/>
                      <a:headEnd/>
                      <a:tailEnd/>
                    </a:ln>
                  </pic:spPr>
                </pic:pic>
              </a:graphicData>
            </a:graphic>
          </wp:inline>
        </w:drawing>
      </w:r>
    </w:p>
    <w:p w:rsidR="006C5939" w:rsidRDefault="006C5939" w:rsidP="006C5939">
      <w:pPr>
        <w:spacing w:line="240" w:lineRule="auto"/>
        <w:ind w:firstLine="0"/>
        <w:jc w:val="both"/>
        <w:rPr>
          <w:lang w:eastAsia="zh-CN"/>
        </w:rPr>
      </w:pPr>
      <w:bookmarkStart w:id="278" w:name="_Ref252658360"/>
      <w:bookmarkStart w:id="279" w:name="_Toc320162104"/>
      <w:r w:rsidRPr="00936EC9">
        <w:t xml:space="preserve">Figure </w:t>
      </w:r>
      <w:fldSimple w:instr=" STYLEREF 1 \s ">
        <w:r w:rsidR="00353473">
          <w:rPr>
            <w:noProof/>
          </w:rPr>
          <w:t>3</w:t>
        </w:r>
      </w:fldSimple>
      <w:r w:rsidRPr="00936EC9">
        <w:t>-</w:t>
      </w:r>
      <w:fldSimple w:instr=" SEQ Figure \* ARABIC \s 1 ">
        <w:r w:rsidR="00353473">
          <w:rPr>
            <w:noProof/>
          </w:rPr>
          <w:t>1</w:t>
        </w:r>
      </w:fldSimple>
      <w:bookmarkEnd w:id="278"/>
      <w:r w:rsidRPr="00936EC9">
        <w:t>:</w:t>
      </w:r>
      <w:r w:rsidRPr="00936EC9">
        <w:rPr>
          <w:b/>
        </w:rPr>
        <w:t xml:space="preserve"> </w:t>
      </w:r>
      <w:r w:rsidRPr="006C5939">
        <w:t>Overview of components which need to be taken into account when performing a system-level comprehensive simulation of our UWB positioning system</w:t>
      </w:r>
      <w:r w:rsidRPr="00632C08">
        <w:t>.</w:t>
      </w:r>
      <w:bookmarkEnd w:id="279"/>
    </w:p>
    <w:p w:rsidR="006C5939" w:rsidRDefault="006C5939" w:rsidP="006C5939">
      <w:pPr>
        <w:jc w:val="both"/>
        <w:rPr>
          <w:lang w:eastAsia="zh-CN"/>
        </w:rPr>
      </w:pPr>
      <w:r>
        <w:rPr>
          <w:lang w:eastAsia="zh-CN"/>
        </w:rPr>
        <w:t xml:space="preserve">   </w:t>
      </w:r>
    </w:p>
    <w:p w:rsidR="006C5939" w:rsidRDefault="006C5939" w:rsidP="00B24E8E">
      <w:pPr>
        <w:ind w:firstLine="0"/>
        <w:jc w:val="both"/>
        <w:rPr>
          <w:lang w:eastAsia="zh-CN"/>
        </w:rPr>
      </w:pPr>
      <w:r>
        <w:rPr>
          <w:lang w:eastAsia="zh-CN"/>
        </w:rPr>
        <w:t>been successfully used in transceiver simulation and design</w:t>
      </w:r>
      <w:r w:rsidR="005F4217">
        <w:rPr>
          <w:lang w:eastAsia="zh-CN"/>
        </w:rPr>
        <w:t xml:space="preserve"> [</w:t>
      </w:r>
      <w:r w:rsidR="0035301D">
        <w:rPr>
          <w:lang w:eastAsia="zh-CN"/>
        </w:rPr>
        <w:fldChar w:fldCharType="begin"/>
      </w:r>
      <w:r w:rsidR="005F4217">
        <w:rPr>
          <w:lang w:eastAsia="zh-CN"/>
        </w:rPr>
        <w:instrText xml:space="preserve"> REF _Ref252657999 \n \h </w:instrText>
      </w:r>
      <w:r w:rsidR="0035301D">
        <w:rPr>
          <w:lang w:eastAsia="zh-CN"/>
        </w:rPr>
      </w:r>
      <w:r w:rsidR="0035301D">
        <w:rPr>
          <w:lang w:eastAsia="zh-CN"/>
        </w:rPr>
        <w:fldChar w:fldCharType="separate"/>
      </w:r>
      <w:r w:rsidR="00353473">
        <w:rPr>
          <w:lang w:eastAsia="zh-CN"/>
        </w:rPr>
        <w:t>67</w:t>
      </w:r>
      <w:r w:rsidR="0035301D">
        <w:rPr>
          <w:lang w:eastAsia="zh-CN"/>
        </w:rPr>
        <w:fldChar w:fldCharType="end"/>
      </w:r>
      <w:r w:rsidR="005F4217">
        <w:rPr>
          <w:lang w:eastAsia="zh-CN"/>
        </w:rPr>
        <w:t>],[</w:t>
      </w:r>
      <w:r w:rsidR="0035301D">
        <w:rPr>
          <w:lang w:eastAsia="zh-CN"/>
        </w:rPr>
        <w:fldChar w:fldCharType="begin"/>
      </w:r>
      <w:r w:rsidR="005F4217">
        <w:rPr>
          <w:lang w:eastAsia="zh-CN"/>
        </w:rPr>
        <w:instrText xml:space="preserve"> REF _Ref252658554 \n \h </w:instrText>
      </w:r>
      <w:r w:rsidR="0035301D">
        <w:rPr>
          <w:lang w:eastAsia="zh-CN"/>
        </w:rPr>
      </w:r>
      <w:r w:rsidR="0035301D">
        <w:rPr>
          <w:lang w:eastAsia="zh-CN"/>
        </w:rPr>
        <w:fldChar w:fldCharType="separate"/>
      </w:r>
      <w:r w:rsidR="00353473">
        <w:rPr>
          <w:lang w:eastAsia="zh-CN"/>
        </w:rPr>
        <w:t>73</w:t>
      </w:r>
      <w:r w:rsidR="0035301D">
        <w:rPr>
          <w:lang w:eastAsia="zh-CN"/>
        </w:rPr>
        <w:fldChar w:fldCharType="end"/>
      </w:r>
      <w:r w:rsidR="005F4217">
        <w:rPr>
          <w:lang w:eastAsia="zh-CN"/>
        </w:rPr>
        <w:t>],[</w:t>
      </w:r>
      <w:r w:rsidR="0035301D">
        <w:rPr>
          <w:lang w:eastAsia="zh-CN"/>
        </w:rPr>
        <w:fldChar w:fldCharType="begin"/>
      </w:r>
      <w:r w:rsidR="005F4217">
        <w:rPr>
          <w:lang w:eastAsia="zh-CN"/>
        </w:rPr>
        <w:instrText xml:space="preserve"> REF _Ref252658560 \n \h </w:instrText>
      </w:r>
      <w:r w:rsidR="0035301D">
        <w:rPr>
          <w:lang w:eastAsia="zh-CN"/>
        </w:rPr>
      </w:r>
      <w:r w:rsidR="0035301D">
        <w:rPr>
          <w:lang w:eastAsia="zh-CN"/>
        </w:rPr>
        <w:fldChar w:fldCharType="separate"/>
      </w:r>
      <w:r w:rsidR="00353473">
        <w:rPr>
          <w:lang w:eastAsia="zh-CN"/>
        </w:rPr>
        <w:t>74</w:t>
      </w:r>
      <w:r w:rsidR="0035301D">
        <w:rPr>
          <w:lang w:eastAsia="zh-CN"/>
        </w:rPr>
        <w:fldChar w:fldCharType="end"/>
      </w:r>
      <w:r>
        <w:rPr>
          <w:lang w:eastAsia="zh-CN"/>
        </w:rPr>
        <w:t>]. Unfortunately, this simulation framework is not commercially available and requires a large team of scientists and computer programmers to implement.</w:t>
      </w:r>
    </w:p>
    <w:p w:rsidR="006C5939" w:rsidRDefault="006C5939" w:rsidP="006C5939">
      <w:pPr>
        <w:jc w:val="both"/>
        <w:rPr>
          <w:lang w:eastAsia="zh-CN"/>
        </w:rPr>
      </w:pPr>
      <w:r>
        <w:rPr>
          <w:lang w:eastAsia="zh-CN"/>
        </w:rPr>
        <w:t xml:space="preserve">A more feasible solution for a research or design group with a limited number of RF/Microwave engineers is to utilize an existing electronic design automation (EDA) suite such as Advanced Design System from Agilent Technologies </w:t>
      </w:r>
      <w:r w:rsidR="005F4217">
        <w:rPr>
          <w:lang w:eastAsia="zh-CN"/>
        </w:rPr>
        <w:t>[</w:t>
      </w:r>
      <w:r w:rsidR="0035301D">
        <w:rPr>
          <w:lang w:eastAsia="zh-CN"/>
        </w:rPr>
        <w:fldChar w:fldCharType="begin"/>
      </w:r>
      <w:r w:rsidR="005F4217">
        <w:rPr>
          <w:lang w:eastAsia="zh-CN"/>
        </w:rPr>
        <w:instrText xml:space="preserve"> REF _Ref252657266 \n \h </w:instrText>
      </w:r>
      <w:r w:rsidR="0035301D">
        <w:rPr>
          <w:lang w:eastAsia="zh-CN"/>
        </w:rPr>
      </w:r>
      <w:r w:rsidR="0035301D">
        <w:rPr>
          <w:lang w:eastAsia="zh-CN"/>
        </w:rPr>
        <w:fldChar w:fldCharType="separate"/>
      </w:r>
      <w:r w:rsidR="00353473">
        <w:rPr>
          <w:lang w:eastAsia="zh-CN"/>
        </w:rPr>
        <w:t>66</w:t>
      </w:r>
      <w:r w:rsidR="0035301D">
        <w:rPr>
          <w:lang w:eastAsia="zh-CN"/>
        </w:rPr>
        <w:fldChar w:fldCharType="end"/>
      </w:r>
      <w:r>
        <w:rPr>
          <w:lang w:eastAsia="zh-CN"/>
        </w:rPr>
        <w:t xml:space="preserve">]. ADS offers an extensive RF/Analog simulation framework for simulating RF front-ends which includes tools for transient, envelope, harmonic balance, frequency, and intermodulation distortion simulations. ADS also has an integrated Ptolemy simulator for discrete time digital simulations with </w:t>
      </w:r>
      <w:r>
        <w:rPr>
          <w:lang w:eastAsia="zh-CN"/>
        </w:rPr>
        <w:lastRenderedPageBreak/>
        <w:t>extensive digital signal processing (DSP) libraries. Transient simulations can be embedded within discrete time Ptolemy simulations. Finally, co-simulation of the Ptolemy framework with Matlab and Verilog simulators provides a comprehensive simulation framework where analog, digital, and advanced signal processing with Matlab and Verilog can be integrated together for complete system solutions. Although the co-simulation functionality is relatively new, it has already started to see use both in industry and academia. Examples include modeling of high speed serial links [</w:t>
      </w:r>
      <w:r w:rsidR="0035301D">
        <w:rPr>
          <w:lang w:eastAsia="zh-CN"/>
        </w:rPr>
        <w:fldChar w:fldCharType="begin"/>
      </w:r>
      <w:r w:rsidR="005F4217">
        <w:rPr>
          <w:lang w:eastAsia="zh-CN"/>
        </w:rPr>
        <w:instrText xml:space="preserve"> REF _Ref252658093 \n \h </w:instrText>
      </w:r>
      <w:r w:rsidR="0035301D">
        <w:rPr>
          <w:lang w:eastAsia="zh-CN"/>
        </w:rPr>
      </w:r>
      <w:r w:rsidR="0035301D">
        <w:rPr>
          <w:lang w:eastAsia="zh-CN"/>
        </w:rPr>
        <w:fldChar w:fldCharType="separate"/>
      </w:r>
      <w:r w:rsidR="00353473">
        <w:rPr>
          <w:lang w:eastAsia="zh-CN"/>
        </w:rPr>
        <w:t>72</w:t>
      </w:r>
      <w:r w:rsidR="0035301D">
        <w:rPr>
          <w:lang w:eastAsia="zh-CN"/>
        </w:rPr>
        <w:fldChar w:fldCharType="end"/>
      </w:r>
      <w:r>
        <w:rPr>
          <w:lang w:eastAsia="zh-CN"/>
        </w:rPr>
        <w:t xml:space="preserve">], modeling of an X-band satellite uplink signal, and a chirped radar system with interference from a satellite </w:t>
      </w:r>
      <w:r w:rsidR="005F4217">
        <w:rPr>
          <w:lang w:eastAsia="zh-CN"/>
        </w:rPr>
        <w:t>uplink [</w:t>
      </w:r>
      <w:r w:rsidR="0035301D">
        <w:rPr>
          <w:lang w:eastAsia="zh-CN"/>
        </w:rPr>
        <w:fldChar w:fldCharType="begin"/>
      </w:r>
      <w:r w:rsidR="005F4217">
        <w:rPr>
          <w:lang w:eastAsia="zh-CN"/>
        </w:rPr>
        <w:instrText xml:space="preserve"> REF _Ref252658690 \n \h </w:instrText>
      </w:r>
      <w:r w:rsidR="0035301D">
        <w:rPr>
          <w:lang w:eastAsia="zh-CN"/>
        </w:rPr>
      </w:r>
      <w:r w:rsidR="0035301D">
        <w:rPr>
          <w:lang w:eastAsia="zh-CN"/>
        </w:rPr>
        <w:fldChar w:fldCharType="separate"/>
      </w:r>
      <w:r w:rsidR="00353473">
        <w:rPr>
          <w:lang w:eastAsia="zh-CN"/>
        </w:rPr>
        <w:t>75</w:t>
      </w:r>
      <w:r w:rsidR="0035301D">
        <w:rPr>
          <w:lang w:eastAsia="zh-CN"/>
        </w:rPr>
        <w:fldChar w:fldCharType="end"/>
      </w:r>
      <w:r>
        <w:rPr>
          <w:lang w:eastAsia="zh-CN"/>
        </w:rPr>
        <w:t xml:space="preserve">]. </w:t>
      </w:r>
      <w:r w:rsidRPr="00567863">
        <w:rPr>
          <w:lang w:eastAsia="zh-CN"/>
        </w:rPr>
        <w:t>Kürner</w:t>
      </w:r>
      <w:r>
        <w:rPr>
          <w:lang w:eastAsia="zh-CN"/>
        </w:rPr>
        <w:t xml:space="preserve"> et al. utilized a comprehensive simulation framework for THz communication systems constructed in a similar fashion to the framework outlined </w:t>
      </w:r>
      <w:r w:rsidR="005F4217">
        <w:rPr>
          <w:lang w:eastAsia="zh-CN"/>
        </w:rPr>
        <w:t>in this work [</w:t>
      </w:r>
      <w:r w:rsidR="0035301D">
        <w:rPr>
          <w:lang w:eastAsia="zh-CN"/>
        </w:rPr>
        <w:fldChar w:fldCharType="begin"/>
      </w:r>
      <w:r w:rsidR="005F4217">
        <w:rPr>
          <w:lang w:eastAsia="zh-CN"/>
        </w:rPr>
        <w:instrText xml:space="preserve"> REF _Ref252658057 \n \h </w:instrText>
      </w:r>
      <w:r w:rsidR="0035301D">
        <w:rPr>
          <w:lang w:eastAsia="zh-CN"/>
        </w:rPr>
      </w:r>
      <w:r w:rsidR="0035301D">
        <w:rPr>
          <w:lang w:eastAsia="zh-CN"/>
        </w:rPr>
        <w:fldChar w:fldCharType="separate"/>
      </w:r>
      <w:r w:rsidR="00353473">
        <w:rPr>
          <w:lang w:eastAsia="zh-CN"/>
        </w:rPr>
        <w:t>68</w:t>
      </w:r>
      <w:r w:rsidR="0035301D">
        <w:rPr>
          <w:lang w:eastAsia="zh-CN"/>
        </w:rPr>
        <w:fldChar w:fldCharType="end"/>
      </w:r>
      <w:r>
        <w:rPr>
          <w:lang w:eastAsia="zh-CN"/>
        </w:rPr>
        <w:t>]. Finally, Zhai et al. used ADS for mixed signal simulation of a time-reversal UWB system with potential use in radar and</w:t>
      </w:r>
      <w:r w:rsidR="005F4217">
        <w:rPr>
          <w:lang w:eastAsia="zh-CN"/>
        </w:rPr>
        <w:t xml:space="preserve"> communications applications [</w:t>
      </w:r>
      <w:r w:rsidR="0035301D">
        <w:rPr>
          <w:lang w:eastAsia="zh-CN"/>
        </w:rPr>
        <w:fldChar w:fldCharType="begin"/>
      </w:r>
      <w:r w:rsidR="005F4217">
        <w:rPr>
          <w:lang w:eastAsia="zh-CN"/>
        </w:rPr>
        <w:instrText xml:space="preserve"> REF _Ref252658077 \n \h </w:instrText>
      </w:r>
      <w:r w:rsidR="0035301D">
        <w:rPr>
          <w:lang w:eastAsia="zh-CN"/>
        </w:rPr>
      </w:r>
      <w:r w:rsidR="0035301D">
        <w:rPr>
          <w:lang w:eastAsia="zh-CN"/>
        </w:rPr>
        <w:fldChar w:fldCharType="separate"/>
      </w:r>
      <w:r w:rsidR="00353473">
        <w:rPr>
          <w:lang w:eastAsia="zh-CN"/>
        </w:rPr>
        <w:t>70</w:t>
      </w:r>
      <w:r w:rsidR="0035301D">
        <w:rPr>
          <w:lang w:eastAsia="zh-CN"/>
        </w:rPr>
        <w:fldChar w:fldCharType="end"/>
      </w:r>
      <w:r>
        <w:rPr>
          <w:lang w:eastAsia="zh-CN"/>
        </w:rPr>
        <w:t>].</w:t>
      </w:r>
    </w:p>
    <w:p w:rsidR="005F4217" w:rsidRDefault="0035301D" w:rsidP="005F4217">
      <w:pPr>
        <w:jc w:val="both"/>
        <w:rPr>
          <w:lang w:eastAsia="zh-CN"/>
        </w:rPr>
      </w:pPr>
      <w:r>
        <w:rPr>
          <w:lang w:eastAsia="zh-CN"/>
        </w:rPr>
        <w:fldChar w:fldCharType="begin"/>
      </w:r>
      <w:r w:rsidR="005F4217">
        <w:rPr>
          <w:lang w:eastAsia="zh-CN"/>
        </w:rPr>
        <w:instrText xml:space="preserve"> REF _Ref252658928 \h </w:instrText>
      </w:r>
      <w:r>
        <w:rPr>
          <w:lang w:eastAsia="zh-CN"/>
        </w:rPr>
      </w:r>
      <w:r>
        <w:rPr>
          <w:lang w:eastAsia="zh-CN"/>
        </w:rPr>
        <w:fldChar w:fldCharType="separate"/>
      </w:r>
      <w:r w:rsidR="00353473" w:rsidRPr="00936EC9">
        <w:t xml:space="preserve">Figure </w:t>
      </w:r>
      <w:r w:rsidR="00353473">
        <w:rPr>
          <w:noProof/>
        </w:rPr>
        <w:t>3</w:t>
      </w:r>
      <w:r w:rsidR="00353473" w:rsidRPr="00936EC9">
        <w:t>-</w:t>
      </w:r>
      <w:r w:rsidR="00353473">
        <w:rPr>
          <w:noProof/>
        </w:rPr>
        <w:t>2</w:t>
      </w:r>
      <w:r>
        <w:rPr>
          <w:lang w:eastAsia="zh-CN"/>
        </w:rPr>
        <w:fldChar w:fldCharType="end"/>
      </w:r>
      <w:r w:rsidR="006C5939">
        <w:rPr>
          <w:lang w:eastAsia="zh-CN"/>
        </w:rPr>
        <w:t xml:space="preserve"> shows the proposed simulation framework utilized in comprehensively simulating the UWB positioning system. The initial UWB transmitter and receiver positions and orientations are defined in Matlab. ADS is then used for simulating the UWB transmitter outlined in</w:t>
      </w:r>
      <w:r w:rsidR="00077ED3">
        <w:rPr>
          <w:lang w:eastAsia="zh-CN"/>
        </w:rPr>
        <w:t xml:space="preserve"> </w:t>
      </w:r>
      <w:r>
        <w:rPr>
          <w:lang w:eastAsia="zh-CN"/>
        </w:rPr>
        <w:fldChar w:fldCharType="begin"/>
      </w:r>
      <w:r w:rsidR="00077ED3">
        <w:rPr>
          <w:lang w:eastAsia="zh-CN"/>
        </w:rPr>
        <w:instrText xml:space="preserve"> REF _Ref252660543 \h </w:instrText>
      </w:r>
      <w:r>
        <w:rPr>
          <w:lang w:eastAsia="zh-CN"/>
        </w:rPr>
      </w:r>
      <w:r>
        <w:rPr>
          <w:lang w:eastAsia="zh-CN"/>
        </w:rPr>
        <w:fldChar w:fldCharType="separate"/>
      </w:r>
      <w:r w:rsidR="00353473" w:rsidRPr="00936EC9">
        <w:t xml:space="preserve">Figure </w:t>
      </w:r>
      <w:r w:rsidR="00353473">
        <w:rPr>
          <w:noProof/>
        </w:rPr>
        <w:t>3</w:t>
      </w:r>
      <w:r w:rsidR="00353473" w:rsidRPr="00936EC9">
        <w:t>-</w:t>
      </w:r>
      <w:r w:rsidR="00353473">
        <w:rPr>
          <w:noProof/>
        </w:rPr>
        <w:t>3</w:t>
      </w:r>
      <w:r>
        <w:rPr>
          <w:lang w:eastAsia="zh-CN"/>
        </w:rPr>
        <w:fldChar w:fldCharType="end"/>
      </w:r>
      <w:r w:rsidR="006C5939">
        <w:rPr>
          <w:lang w:eastAsia="zh-CN"/>
        </w:rPr>
        <w:t xml:space="preserve">. After obtaining a pulse train from the UWB transmitter, the signal is sent back to Matlab where effects from the Tx and Rx UWB antennas as well as the indoor UWB channel are added using the IEEE 802.15.4a channel model for channel effects. More information on this process is given in Section </w:t>
      </w:r>
      <w:r w:rsidR="005F4217">
        <w:rPr>
          <w:lang w:eastAsia="zh-CN"/>
        </w:rPr>
        <w:t>3</w:t>
      </w:r>
      <w:r w:rsidR="00846080">
        <w:rPr>
          <w:lang w:eastAsia="zh-CN"/>
        </w:rPr>
        <w:t>.2</w:t>
      </w:r>
      <w:r w:rsidR="006C5939">
        <w:rPr>
          <w:lang w:eastAsia="zh-CN"/>
        </w:rPr>
        <w:t xml:space="preserve">. The pulse train is sent back into ADS where the signal is processed by the UWB receiver. This includes all of the RF/Analog components outlined in </w:t>
      </w:r>
      <w:r>
        <w:rPr>
          <w:lang w:eastAsia="zh-CN"/>
        </w:rPr>
        <w:fldChar w:fldCharType="begin"/>
      </w:r>
      <w:r w:rsidR="00077ED3">
        <w:rPr>
          <w:lang w:eastAsia="zh-CN"/>
        </w:rPr>
        <w:instrText xml:space="preserve"> REF _Ref252660543 \h </w:instrText>
      </w:r>
      <w:r>
        <w:rPr>
          <w:lang w:eastAsia="zh-CN"/>
        </w:rPr>
      </w:r>
      <w:r>
        <w:rPr>
          <w:lang w:eastAsia="zh-CN"/>
        </w:rPr>
        <w:fldChar w:fldCharType="separate"/>
      </w:r>
      <w:r w:rsidR="00353473" w:rsidRPr="00936EC9">
        <w:t xml:space="preserve">Figure </w:t>
      </w:r>
      <w:r w:rsidR="00353473">
        <w:rPr>
          <w:noProof/>
        </w:rPr>
        <w:t>3</w:t>
      </w:r>
      <w:r w:rsidR="00353473" w:rsidRPr="00936EC9">
        <w:t>-</w:t>
      </w:r>
      <w:r w:rsidR="00353473">
        <w:rPr>
          <w:noProof/>
        </w:rPr>
        <w:t>3</w:t>
      </w:r>
      <w:r>
        <w:rPr>
          <w:lang w:eastAsia="zh-CN"/>
        </w:rPr>
        <w:fldChar w:fldCharType="end"/>
      </w:r>
      <w:r w:rsidR="00077ED3">
        <w:rPr>
          <w:lang w:eastAsia="zh-CN"/>
        </w:rPr>
        <w:t xml:space="preserve"> </w:t>
      </w:r>
      <w:r w:rsidR="006C5939">
        <w:rPr>
          <w:lang w:eastAsia="zh-CN"/>
        </w:rPr>
        <w:t xml:space="preserve">as well as the sampling mixer, where the train of pulses is sub-sampled to produce a time-extended signal. After passing through the ADC, the signal is sent back into </w:t>
      </w:r>
      <w:r w:rsidR="006C5939">
        <w:rPr>
          <w:lang w:eastAsia="zh-CN"/>
        </w:rPr>
        <w:lastRenderedPageBreak/>
        <w:t xml:space="preserve">either the Verilog or Matlab co-simulator for </w:t>
      </w:r>
      <w:r w:rsidR="006C5939">
        <w:t>field programmable gate array</w:t>
      </w:r>
      <w:r w:rsidR="006C5939">
        <w:rPr>
          <w:lang w:eastAsia="zh-CN"/>
        </w:rPr>
        <w:t xml:space="preserve"> (FPGA) leading-edge or peak detection (the different receiver algorithms are compared in Section </w:t>
      </w:r>
      <w:r w:rsidR="005F4217">
        <w:rPr>
          <w:lang w:eastAsia="zh-CN"/>
        </w:rPr>
        <w:t>3</w:t>
      </w:r>
      <w:r w:rsidR="00846080">
        <w:rPr>
          <w:lang w:eastAsia="zh-CN"/>
        </w:rPr>
        <w:t>.2</w:t>
      </w:r>
      <w:r w:rsidR="005F4217">
        <w:rPr>
          <w:lang w:eastAsia="zh-CN"/>
        </w:rPr>
        <w:t>.2</w:t>
      </w:r>
      <w:r w:rsidR="006C5939">
        <w:rPr>
          <w:lang w:eastAsia="zh-CN"/>
        </w:rPr>
        <w:t>). Next, a new pulse train with time-extended pulses is created and system jitter and additive white Gaussian</w:t>
      </w:r>
      <w:r w:rsidR="005F4217">
        <w:rPr>
          <w:lang w:eastAsia="zh-CN"/>
        </w:rPr>
        <w:t xml:space="preserve"> noise (AWGN) are added. A 21-sample median inter-quartile range (MIQR) filter is applied to the pulse train. The final TOA or TDOA calculation is performed in Matlab with 5x averaging using the specified transmitter and receiver positions and orientations to complete the simulation.</w:t>
      </w:r>
    </w:p>
    <w:p w:rsidR="00B24E8E" w:rsidRPr="007F06F5" w:rsidRDefault="00B24E8E" w:rsidP="00B24E8E">
      <w:pPr>
        <w:pStyle w:val="Heading2"/>
        <w:spacing w:before="0"/>
      </w:pPr>
      <w:bookmarkStart w:id="280" w:name="_Toc320161805"/>
      <w:r>
        <w:t>System Architecture</w:t>
      </w:r>
      <w:bookmarkEnd w:id="280"/>
    </w:p>
    <w:p w:rsidR="00B24E8E" w:rsidRDefault="00B24E8E" w:rsidP="00B24E8E">
      <w:pPr>
        <w:spacing w:after="240"/>
        <w:jc w:val="distribute"/>
      </w:pPr>
      <w:r>
        <w:t>The designed system is inherently a mixed signal system. Therefore, the analog portion of the transmitter and receiver is presented first, followed by an overview of the digital</w:t>
      </w:r>
    </w:p>
    <w:p w:rsidR="003F4AAA" w:rsidRDefault="003F4AAA" w:rsidP="003F4AAA">
      <w:pPr>
        <w:pStyle w:val="Text"/>
        <w:ind w:firstLine="0"/>
        <w:jc w:val="center"/>
        <w:rPr>
          <w:lang w:eastAsia="zh-CN"/>
        </w:rPr>
      </w:pPr>
      <w:r>
        <w:rPr>
          <w:noProof/>
        </w:rPr>
        <w:drawing>
          <wp:inline distT="0" distB="0" distL="0" distR="0">
            <wp:extent cx="5457825" cy="3352800"/>
            <wp:effectExtent l="19050" t="0" r="9525" b="0"/>
            <wp:docPr id="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3" cstate="print"/>
                    <a:srcRect/>
                    <a:stretch>
                      <a:fillRect/>
                    </a:stretch>
                  </pic:blipFill>
                  <pic:spPr bwMode="auto">
                    <a:xfrm>
                      <a:off x="0" y="0"/>
                      <a:ext cx="5457825" cy="3352800"/>
                    </a:xfrm>
                    <a:prstGeom prst="rect">
                      <a:avLst/>
                    </a:prstGeom>
                    <a:noFill/>
                    <a:ln w="9525">
                      <a:noFill/>
                      <a:miter lim="800000"/>
                      <a:headEnd/>
                      <a:tailEnd/>
                    </a:ln>
                  </pic:spPr>
                </pic:pic>
              </a:graphicData>
            </a:graphic>
          </wp:inline>
        </w:drawing>
      </w:r>
    </w:p>
    <w:p w:rsidR="003F4AAA" w:rsidRDefault="003F4AAA" w:rsidP="00B24E8E">
      <w:pPr>
        <w:spacing w:line="240" w:lineRule="auto"/>
        <w:ind w:firstLine="0"/>
        <w:jc w:val="both"/>
      </w:pPr>
      <w:bookmarkStart w:id="281" w:name="_Ref252658928"/>
      <w:bookmarkStart w:id="282" w:name="_Toc320162105"/>
      <w:r w:rsidRPr="00936EC9">
        <w:t xml:space="preserve">Figure </w:t>
      </w:r>
      <w:fldSimple w:instr=" STYLEREF 1 \s ">
        <w:r w:rsidR="00353473">
          <w:rPr>
            <w:noProof/>
          </w:rPr>
          <w:t>3</w:t>
        </w:r>
      </w:fldSimple>
      <w:r w:rsidRPr="00936EC9">
        <w:t>-</w:t>
      </w:r>
      <w:fldSimple w:instr=" SEQ Figure \* ARABIC \s 1 ">
        <w:r w:rsidR="00353473">
          <w:rPr>
            <w:noProof/>
          </w:rPr>
          <w:t>2</w:t>
        </w:r>
      </w:fldSimple>
      <w:bookmarkEnd w:id="281"/>
      <w:r w:rsidRPr="00936EC9">
        <w:t>:</w:t>
      </w:r>
      <w:r w:rsidRPr="00936EC9">
        <w:rPr>
          <w:b/>
        </w:rPr>
        <w:t xml:space="preserve"> </w:t>
      </w:r>
      <w:r w:rsidRPr="005F4217">
        <w:t>Block diagram of overall system simulation outlining the different portions of the system simulated in Matlab, Agilent ADS, and Verilog.</w:t>
      </w:r>
      <w:bookmarkEnd w:id="282"/>
    </w:p>
    <w:p w:rsidR="00846080" w:rsidRPr="005F4217" w:rsidRDefault="00846080" w:rsidP="00846080">
      <w:pPr>
        <w:ind w:firstLine="0"/>
        <w:jc w:val="both"/>
        <w:rPr>
          <w:sz w:val="16"/>
          <w:szCs w:val="16"/>
          <w:lang w:eastAsia="zh-CN"/>
        </w:rPr>
      </w:pPr>
      <w:r>
        <w:lastRenderedPageBreak/>
        <w:t>processing carried out on the receiver-side which includes real-time DSP on a FPGA and further post-processing, including the final TDOA calculation done on a computer.</w:t>
      </w:r>
    </w:p>
    <w:p w:rsidR="00D8185D" w:rsidRPr="007F06F5" w:rsidRDefault="00846080" w:rsidP="00D8185D">
      <w:pPr>
        <w:pStyle w:val="Heading3"/>
      </w:pPr>
      <w:bookmarkStart w:id="283" w:name="_Toc320161806"/>
      <w:r>
        <w:t>Tx and Rx Analog Front-Ends</w:t>
      </w:r>
      <w:bookmarkEnd w:id="283"/>
    </w:p>
    <w:p w:rsidR="00B24E8E" w:rsidRDefault="00541BF3" w:rsidP="00B24E8E">
      <w:pPr>
        <w:jc w:val="both"/>
        <w:rPr>
          <w:lang w:eastAsia="zh-CN"/>
        </w:rPr>
      </w:pPr>
      <w:r>
        <w:rPr>
          <w:lang w:eastAsia="zh-CN"/>
        </w:rPr>
        <w:t xml:space="preserve">The transmitter and receiver architectures for the UWB positioning system are shown in </w:t>
      </w:r>
      <w:r w:rsidR="0035301D">
        <w:rPr>
          <w:lang w:eastAsia="zh-CN"/>
        </w:rPr>
        <w:fldChar w:fldCharType="begin"/>
      </w:r>
      <w:r>
        <w:rPr>
          <w:lang w:eastAsia="zh-CN"/>
        </w:rPr>
        <w:instrText xml:space="preserve"> REF _Ref252660543 \h </w:instrText>
      </w:r>
      <w:r w:rsidR="0035301D">
        <w:rPr>
          <w:lang w:eastAsia="zh-CN"/>
        </w:rPr>
      </w:r>
      <w:r w:rsidR="0035301D">
        <w:rPr>
          <w:lang w:eastAsia="zh-CN"/>
        </w:rPr>
        <w:fldChar w:fldCharType="separate"/>
      </w:r>
      <w:r w:rsidR="00353473" w:rsidRPr="00936EC9">
        <w:t xml:space="preserve">Figure </w:t>
      </w:r>
      <w:r w:rsidR="00353473">
        <w:rPr>
          <w:noProof/>
        </w:rPr>
        <w:t>3</w:t>
      </w:r>
      <w:r w:rsidR="00353473" w:rsidRPr="00936EC9">
        <w:t>-</w:t>
      </w:r>
      <w:r w:rsidR="00353473">
        <w:rPr>
          <w:noProof/>
        </w:rPr>
        <w:t>3</w:t>
      </w:r>
      <w:r w:rsidR="0035301D">
        <w:rPr>
          <w:lang w:eastAsia="zh-CN"/>
        </w:rPr>
        <w:fldChar w:fldCharType="end"/>
      </w:r>
      <w:r>
        <w:rPr>
          <w:lang w:eastAsia="zh-CN"/>
        </w:rPr>
        <w:t>. A 10 MHz clock signal is generated from a Vectron VTC4 temperature controlled oscillator and triggers a step-recovery diode (SRD) to generate a 300 ps Gaussian pulse [</w:t>
      </w:r>
      <w:r w:rsidR="0035301D">
        <w:rPr>
          <w:lang w:eastAsia="zh-CN"/>
        </w:rPr>
        <w:fldChar w:fldCharType="begin"/>
      </w:r>
      <w:r>
        <w:rPr>
          <w:lang w:eastAsia="zh-CN"/>
        </w:rPr>
        <w:instrText xml:space="preserve"> REF _Ref251585942 \n \h </w:instrText>
      </w:r>
      <w:r w:rsidR="0035301D">
        <w:rPr>
          <w:lang w:eastAsia="zh-CN"/>
        </w:rPr>
      </w:r>
      <w:r w:rsidR="0035301D">
        <w:rPr>
          <w:lang w:eastAsia="zh-CN"/>
        </w:rPr>
        <w:fldChar w:fldCharType="separate"/>
      </w:r>
      <w:r w:rsidR="00353473">
        <w:rPr>
          <w:lang w:eastAsia="zh-CN"/>
        </w:rPr>
        <w:t>20</w:t>
      </w:r>
      <w:r w:rsidR="0035301D">
        <w:rPr>
          <w:lang w:eastAsia="zh-CN"/>
        </w:rPr>
        <w:fldChar w:fldCharType="end"/>
      </w:r>
      <w:r>
        <w:rPr>
          <w:lang w:eastAsia="zh-CN"/>
        </w:rPr>
        <w:t xml:space="preserve">]. Next, the UWB pulse is upconverted by a low phase noise LO (Agilent E8257D signal generator, </w:t>
      </w:r>
      <w:r w:rsidR="00B24E8E">
        <w:rPr>
          <w:lang w:eastAsia="zh-CN"/>
        </w:rPr>
        <w:t>LO</w:t>
      </w:r>
      <w:r w:rsidR="00B24E8E">
        <w:rPr>
          <w:vertAlign w:val="subscript"/>
          <w:lang w:eastAsia="zh-CN"/>
        </w:rPr>
        <w:t>1</w:t>
      </w:r>
      <w:r w:rsidR="00B24E8E">
        <w:rPr>
          <w:lang w:eastAsia="zh-CN"/>
        </w:rPr>
        <w:t>) using a double balanced Hittite HMC553 mixer. After passing through two stages of amplification using a Hittite HMC565 low noise amplifier (LNA) and a Hittite HMC441medium power amplifier (MPA), the signal is transmitted via a broadband, omni-directional monopole antenna [</w:t>
      </w:r>
      <w:r w:rsidR="0035301D">
        <w:rPr>
          <w:lang w:eastAsia="zh-CN"/>
        </w:rPr>
        <w:fldChar w:fldCharType="begin"/>
      </w:r>
      <w:r w:rsidR="00B24E8E">
        <w:rPr>
          <w:lang w:eastAsia="zh-CN"/>
        </w:rPr>
        <w:instrText xml:space="preserve"> REF _Ref252660876 \n \h </w:instrText>
      </w:r>
      <w:r w:rsidR="0035301D">
        <w:rPr>
          <w:lang w:eastAsia="zh-CN"/>
        </w:rPr>
      </w:r>
      <w:r w:rsidR="0035301D">
        <w:rPr>
          <w:lang w:eastAsia="zh-CN"/>
        </w:rPr>
        <w:fldChar w:fldCharType="separate"/>
      </w:r>
      <w:r w:rsidR="00353473">
        <w:rPr>
          <w:lang w:eastAsia="zh-CN"/>
        </w:rPr>
        <w:t>76</w:t>
      </w:r>
      <w:r w:rsidR="0035301D">
        <w:rPr>
          <w:lang w:eastAsia="zh-CN"/>
        </w:rPr>
        <w:fldChar w:fldCharType="end"/>
      </w:r>
      <w:r w:rsidR="00B24E8E">
        <w:rPr>
          <w:lang w:eastAsia="zh-CN"/>
        </w:rPr>
        <w:t xml:space="preserve">]. </w:t>
      </w:r>
      <w:r w:rsidR="0035301D">
        <w:rPr>
          <w:lang w:eastAsia="zh-CN"/>
        </w:rPr>
        <w:fldChar w:fldCharType="begin"/>
      </w:r>
      <w:r w:rsidR="00B24E8E">
        <w:rPr>
          <w:lang w:eastAsia="zh-CN"/>
        </w:rPr>
        <w:instrText xml:space="preserve"> REF _Ref252662027 \h </w:instrText>
      </w:r>
      <w:r w:rsidR="0035301D">
        <w:rPr>
          <w:lang w:eastAsia="zh-CN"/>
        </w:rPr>
      </w:r>
      <w:r w:rsidR="0035301D">
        <w:rPr>
          <w:lang w:eastAsia="zh-CN"/>
        </w:rPr>
        <w:fldChar w:fldCharType="separate"/>
      </w:r>
      <w:r w:rsidR="00353473" w:rsidRPr="00936EC9">
        <w:t xml:space="preserve">Figure </w:t>
      </w:r>
      <w:r w:rsidR="00353473">
        <w:rPr>
          <w:noProof/>
        </w:rPr>
        <w:t>3</w:t>
      </w:r>
      <w:r w:rsidR="00353473" w:rsidRPr="00936EC9">
        <w:t>-</w:t>
      </w:r>
      <w:r w:rsidR="00353473">
        <w:rPr>
          <w:noProof/>
        </w:rPr>
        <w:t>4</w:t>
      </w:r>
      <w:r w:rsidR="0035301D">
        <w:rPr>
          <w:lang w:eastAsia="zh-CN"/>
        </w:rPr>
        <w:fldChar w:fldCharType="end"/>
      </w:r>
      <w:r w:rsidR="00B24E8E">
        <w:rPr>
          <w:lang w:eastAsia="zh-CN"/>
        </w:rPr>
        <w:t xml:space="preserve">a shows the baseband Gaussian pulse while </w:t>
      </w:r>
      <w:r w:rsidR="0035301D">
        <w:rPr>
          <w:lang w:eastAsia="zh-CN"/>
        </w:rPr>
        <w:fldChar w:fldCharType="begin"/>
      </w:r>
      <w:r w:rsidR="00B24E8E">
        <w:rPr>
          <w:lang w:eastAsia="zh-CN"/>
        </w:rPr>
        <w:instrText xml:space="preserve"> REF _Ref252662027 \h </w:instrText>
      </w:r>
      <w:r w:rsidR="0035301D">
        <w:rPr>
          <w:lang w:eastAsia="zh-CN"/>
        </w:rPr>
      </w:r>
      <w:r w:rsidR="0035301D">
        <w:rPr>
          <w:lang w:eastAsia="zh-CN"/>
        </w:rPr>
        <w:fldChar w:fldCharType="separate"/>
      </w:r>
      <w:r w:rsidR="00353473" w:rsidRPr="00936EC9">
        <w:t xml:space="preserve">Figure </w:t>
      </w:r>
      <w:r w:rsidR="00353473">
        <w:rPr>
          <w:noProof/>
        </w:rPr>
        <w:t>3</w:t>
      </w:r>
      <w:r w:rsidR="00353473" w:rsidRPr="00936EC9">
        <w:t>-</w:t>
      </w:r>
      <w:r w:rsidR="00353473">
        <w:rPr>
          <w:noProof/>
        </w:rPr>
        <w:t>4</w:t>
      </w:r>
      <w:r w:rsidR="0035301D">
        <w:rPr>
          <w:lang w:eastAsia="zh-CN"/>
        </w:rPr>
        <w:fldChar w:fldCharType="end"/>
      </w:r>
      <w:r w:rsidR="00B24E8E">
        <w:rPr>
          <w:lang w:eastAsia="zh-CN"/>
        </w:rPr>
        <w:t xml:space="preserve">b shows the modulated pulse after going through the transmitter chain including the UWB monopole antenna, with the final transmitted signal denoted </w:t>
      </w:r>
      <m:oMath>
        <m:r>
          <w:rPr>
            <w:rFonts w:ascii="Cambria Math" w:hAnsi="Cambria Math"/>
          </w:rPr>
          <m:t>x(t)</m:t>
        </m:r>
      </m:oMath>
      <w:r w:rsidR="00B24E8E">
        <w:t>.</w:t>
      </w:r>
    </w:p>
    <w:p w:rsidR="00541BF3" w:rsidRDefault="00B24E8E" w:rsidP="00B24E8E">
      <w:pPr>
        <w:jc w:val="distribute"/>
        <w:rPr>
          <w:lang w:eastAsia="zh-CN"/>
        </w:rPr>
        <w:sectPr w:rsidR="00541BF3" w:rsidSect="009743D9">
          <w:footnotePr>
            <w:numRestart w:val="eachSect"/>
          </w:footnotePr>
          <w:type w:val="nextColumn"/>
          <w:pgSz w:w="12240" w:h="15840" w:code="1"/>
          <w:pgMar w:top="1440" w:right="1440" w:bottom="1872" w:left="1440" w:header="1152" w:footer="1152" w:gutter="0"/>
          <w:cols w:space="720"/>
          <w:docGrid w:linePitch="299"/>
        </w:sectPr>
      </w:pPr>
      <w:r>
        <w:rPr>
          <w:color w:val="000000"/>
          <w:lang w:eastAsia="zh-CN"/>
        </w:rPr>
        <w:t xml:space="preserve">Next, the signal goes through the UWB channel, which can be described in various ways depending on the application. For instance, an ideal channel where no pulse distortion and only frequency independent pathloss is incurred is used in Section 3.3.2 so that other system-related effects such as the LO frequency offset, phase shifts between I and Q channels, and the performance of various peak detection algorithms </w:t>
      </w:r>
      <w:r w:rsidRPr="00375370">
        <w:rPr>
          <w:color w:val="000000"/>
        </w:rPr>
        <w:t>can be examined. One standard</w:t>
      </w:r>
      <w:r>
        <w:rPr>
          <w:color w:val="000000"/>
        </w:rPr>
        <w:t xml:space="preserve"> </w:t>
      </w:r>
      <w:r w:rsidRPr="00375370">
        <w:rPr>
          <w:color w:val="000000"/>
        </w:rPr>
        <w:t>technique for modeling noise</w:t>
      </w:r>
      <w:r>
        <w:rPr>
          <w:color w:val="000000"/>
        </w:rPr>
        <w:t xml:space="preserve"> in an </w:t>
      </w:r>
      <w:r w:rsidRPr="00D64DCE">
        <w:rPr>
          <w:color w:val="000000"/>
        </w:rPr>
        <w:t xml:space="preserve">UWB channel is the addition of </w:t>
      </w:r>
      <w:r>
        <w:rPr>
          <w:color w:val="000000"/>
        </w:rPr>
        <w:t>AWGN [</w:t>
      </w:r>
      <w:r w:rsidR="0035301D">
        <w:rPr>
          <w:color w:val="000000"/>
        </w:rPr>
        <w:fldChar w:fldCharType="begin"/>
      </w:r>
      <w:r>
        <w:rPr>
          <w:color w:val="000000"/>
        </w:rPr>
        <w:instrText xml:space="preserve"> REF _Ref252662745 \n \h </w:instrText>
      </w:r>
      <w:r w:rsidR="0035301D">
        <w:rPr>
          <w:color w:val="000000"/>
        </w:rPr>
      </w:r>
      <w:r w:rsidR="0035301D">
        <w:rPr>
          <w:color w:val="000000"/>
        </w:rPr>
        <w:fldChar w:fldCharType="separate"/>
      </w:r>
      <w:r w:rsidR="00353473">
        <w:rPr>
          <w:color w:val="000000"/>
        </w:rPr>
        <w:t>77</w:t>
      </w:r>
      <w:r w:rsidR="0035301D">
        <w:rPr>
          <w:color w:val="000000"/>
        </w:rPr>
        <w:fldChar w:fldCharType="end"/>
      </w:r>
      <w:r w:rsidRPr="00D64DCE">
        <w:rPr>
          <w:color w:val="000000"/>
        </w:rPr>
        <w:t>], although Ricean and</w:t>
      </w:r>
      <w:r>
        <w:rPr>
          <w:color w:val="000000"/>
        </w:rPr>
        <w:t xml:space="preserve"> </w:t>
      </w:r>
      <w:r w:rsidRPr="00D64DCE">
        <w:rPr>
          <w:color w:val="000000"/>
        </w:rPr>
        <w:t>Rayleigh fading channels are more widely accepted since they can model multipath interference</w:t>
      </w:r>
    </w:p>
    <w:p w:rsidR="00541BF3" w:rsidRDefault="00541BF3" w:rsidP="00541BF3">
      <w:pPr>
        <w:jc w:val="both"/>
        <w:rPr>
          <w:noProof/>
        </w:rPr>
      </w:pPr>
    </w:p>
    <w:p w:rsidR="00541BF3" w:rsidRDefault="00423785" w:rsidP="00541BF3">
      <w:pPr>
        <w:spacing w:line="240" w:lineRule="auto"/>
        <w:ind w:firstLine="0"/>
        <w:jc w:val="both"/>
        <w:rPr>
          <w:noProof/>
        </w:rPr>
      </w:pPr>
      <w:r>
        <w:rPr>
          <w:noProof/>
        </w:rPr>
        <w:drawing>
          <wp:inline distT="0" distB="0" distL="0" distR="0">
            <wp:extent cx="8267700" cy="4067175"/>
            <wp:effectExtent l="19050" t="0" r="0" b="0"/>
            <wp:docPr id="18" name="Picture 65" descr="overall_block_diagra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overall_block_diagram.bmp"/>
                    <pic:cNvPicPr>
                      <a:picLocks noChangeAspect="1" noChangeArrowheads="1"/>
                    </pic:cNvPicPr>
                  </pic:nvPicPr>
                  <pic:blipFill>
                    <a:blip r:embed="rId174" cstate="print"/>
                    <a:srcRect/>
                    <a:stretch>
                      <a:fillRect/>
                    </a:stretch>
                  </pic:blipFill>
                  <pic:spPr bwMode="auto">
                    <a:xfrm>
                      <a:off x="0" y="0"/>
                      <a:ext cx="8267700" cy="4067175"/>
                    </a:xfrm>
                    <a:prstGeom prst="rect">
                      <a:avLst/>
                    </a:prstGeom>
                    <a:noFill/>
                    <a:ln w="9525">
                      <a:noFill/>
                      <a:miter lim="800000"/>
                      <a:headEnd/>
                      <a:tailEnd/>
                    </a:ln>
                  </pic:spPr>
                </pic:pic>
              </a:graphicData>
            </a:graphic>
          </wp:inline>
        </w:drawing>
      </w:r>
    </w:p>
    <w:p w:rsidR="00541BF3" w:rsidRPr="00541BF3" w:rsidRDefault="00541BF3" w:rsidP="00541BF3">
      <w:pPr>
        <w:jc w:val="center"/>
        <w:rPr>
          <w:lang w:eastAsia="zh-CN" w:bidi="en-US"/>
        </w:rPr>
      </w:pPr>
      <w:bookmarkStart w:id="284" w:name="_Ref252660543"/>
      <w:bookmarkStart w:id="285" w:name="_Toc320162106"/>
      <w:r w:rsidRPr="00936EC9">
        <w:t xml:space="preserve">Figure </w:t>
      </w:r>
      <w:fldSimple w:instr=" STYLEREF 1 \s ">
        <w:r w:rsidR="00353473">
          <w:rPr>
            <w:noProof/>
          </w:rPr>
          <w:t>3</w:t>
        </w:r>
      </w:fldSimple>
      <w:r w:rsidRPr="00936EC9">
        <w:t>-</w:t>
      </w:r>
      <w:fldSimple w:instr=" SEQ Figure \* ARABIC \s 1 ">
        <w:r w:rsidR="00353473">
          <w:rPr>
            <w:noProof/>
          </w:rPr>
          <w:t>3</w:t>
        </w:r>
      </w:fldSimple>
      <w:bookmarkEnd w:id="284"/>
      <w:r w:rsidRPr="00936EC9">
        <w:t>:</w:t>
      </w:r>
      <w:r w:rsidRPr="00936EC9">
        <w:rPr>
          <w:b/>
        </w:rPr>
        <w:t xml:space="preserve"> </w:t>
      </w:r>
      <w:r w:rsidRPr="00541BF3">
        <w:rPr>
          <w:lang w:eastAsia="zh-CN" w:bidi="en-US"/>
        </w:rPr>
        <w:t>Block diagram of UWB transmitter and receiver architectures including the UWB channel.</w:t>
      </w:r>
      <w:bookmarkEnd w:id="285"/>
    </w:p>
    <w:p w:rsidR="00541BF3" w:rsidRDefault="00541BF3" w:rsidP="00541BF3">
      <w:pPr>
        <w:jc w:val="center"/>
        <w:rPr>
          <w:lang w:eastAsia="zh-CN"/>
        </w:rPr>
        <w:sectPr w:rsidR="00541BF3" w:rsidSect="009743D9">
          <w:footnotePr>
            <w:numRestart w:val="eachSect"/>
          </w:footnotePr>
          <w:pgSz w:w="15840" w:h="12240" w:orient="landscape" w:code="1"/>
          <w:pgMar w:top="1440" w:right="1440" w:bottom="1440" w:left="1440" w:header="1152" w:footer="1152" w:gutter="0"/>
          <w:cols w:space="720"/>
          <w:docGrid w:linePitch="299"/>
        </w:sectPr>
      </w:pPr>
    </w:p>
    <w:p w:rsidR="00D64DCE" w:rsidRDefault="00D64DCE" w:rsidP="00B24E8E">
      <w:pPr>
        <w:ind w:firstLine="0"/>
        <w:jc w:val="both"/>
        <w:rPr>
          <w:color w:val="000000"/>
        </w:rPr>
      </w:pPr>
      <w:r w:rsidRPr="00D64DCE">
        <w:rPr>
          <w:color w:val="000000"/>
        </w:rPr>
        <w:lastRenderedPageBreak/>
        <w:t>with and without a LOS signal [</w:t>
      </w:r>
      <w:r w:rsidR="0035301D">
        <w:rPr>
          <w:color w:val="000000"/>
        </w:rPr>
        <w:fldChar w:fldCharType="begin"/>
      </w:r>
      <w:r w:rsidR="00BD4575">
        <w:rPr>
          <w:color w:val="000000"/>
        </w:rPr>
        <w:instrText xml:space="preserve"> REF _Ref252662754 \n \h </w:instrText>
      </w:r>
      <w:r w:rsidR="0035301D">
        <w:rPr>
          <w:color w:val="000000"/>
        </w:rPr>
      </w:r>
      <w:r w:rsidR="0035301D">
        <w:rPr>
          <w:color w:val="000000"/>
        </w:rPr>
        <w:fldChar w:fldCharType="separate"/>
      </w:r>
      <w:r w:rsidR="00353473">
        <w:rPr>
          <w:color w:val="000000"/>
        </w:rPr>
        <w:t>78</w:t>
      </w:r>
      <w:r w:rsidR="0035301D">
        <w:rPr>
          <w:color w:val="000000"/>
        </w:rPr>
        <w:fldChar w:fldCharType="end"/>
      </w:r>
      <w:r w:rsidRPr="00D64DCE">
        <w:rPr>
          <w:color w:val="000000"/>
        </w:rPr>
        <w:t>]. The most widely accepted indoor UWB channel model was devised by the IEEE 802.15.4a task force and models multipath interference by groups of clusters which are composed of individual rays [</w:t>
      </w:r>
      <w:r w:rsidR="0035301D">
        <w:rPr>
          <w:color w:val="000000"/>
        </w:rPr>
        <w:fldChar w:fldCharType="begin"/>
      </w:r>
      <w:r w:rsidR="00BD4575">
        <w:rPr>
          <w:color w:val="000000"/>
        </w:rPr>
        <w:instrText xml:space="preserve"> REF _Ref252662765 \n \h </w:instrText>
      </w:r>
      <w:r w:rsidR="0035301D">
        <w:rPr>
          <w:color w:val="000000"/>
        </w:rPr>
      </w:r>
      <w:r w:rsidR="0035301D">
        <w:rPr>
          <w:color w:val="000000"/>
        </w:rPr>
        <w:fldChar w:fldCharType="separate"/>
      </w:r>
      <w:r w:rsidR="00353473">
        <w:rPr>
          <w:color w:val="000000"/>
        </w:rPr>
        <w:t>79</w:t>
      </w:r>
      <w:r w:rsidR="0035301D">
        <w:rPr>
          <w:color w:val="000000"/>
        </w:rPr>
        <w:fldChar w:fldCharType="end"/>
      </w:r>
      <w:r w:rsidRPr="00D64DCE">
        <w:rPr>
          <w:color w:val="000000"/>
        </w:rPr>
        <w:t>],[</w:t>
      </w:r>
      <w:r w:rsidR="0035301D">
        <w:rPr>
          <w:color w:val="000000"/>
        </w:rPr>
        <w:fldChar w:fldCharType="begin"/>
      </w:r>
      <w:r w:rsidR="00BD4575">
        <w:rPr>
          <w:color w:val="000000"/>
        </w:rPr>
        <w:instrText xml:space="preserve"> REF _Ref252662774 \n \h </w:instrText>
      </w:r>
      <w:r w:rsidR="0035301D">
        <w:rPr>
          <w:color w:val="000000"/>
        </w:rPr>
      </w:r>
      <w:r w:rsidR="0035301D">
        <w:rPr>
          <w:color w:val="000000"/>
        </w:rPr>
        <w:fldChar w:fldCharType="separate"/>
      </w:r>
      <w:r w:rsidR="00353473">
        <w:rPr>
          <w:color w:val="000000"/>
        </w:rPr>
        <w:t>80</w:t>
      </w:r>
      <w:r w:rsidR="0035301D">
        <w:rPr>
          <w:color w:val="000000"/>
        </w:rPr>
        <w:fldChar w:fldCharType="end"/>
      </w:r>
      <w:r w:rsidRPr="00D64DCE">
        <w:rPr>
          <w:color w:val="000000"/>
        </w:rPr>
        <w:t>] for different environments including industrial, residential, etc. In order to add channel multipath</w:t>
      </w:r>
      <w:r>
        <w:rPr>
          <w:color w:val="000000"/>
        </w:rPr>
        <w:t xml:space="preserve"> </w:t>
      </w:r>
      <w:r w:rsidRPr="00D64DCE">
        <w:rPr>
          <w:color w:val="000000"/>
        </w:rPr>
        <w:t xml:space="preserve">effects, the transmitted signal </w:t>
      </w:r>
      <m:oMath>
        <m:r>
          <w:rPr>
            <w:rFonts w:ascii="Cambria Math" w:hAnsi="Cambria Math"/>
            <w:color w:val="000000"/>
          </w:rPr>
          <m:t>x(t)</m:t>
        </m:r>
      </m:oMath>
      <w:r w:rsidRPr="00D64DCE">
        <w:rPr>
          <w:color w:val="000000"/>
        </w:rPr>
        <w:t xml:space="preserve"> is convolved with the channel impulse response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5688"/>
        <w:gridCol w:w="3870"/>
      </w:tblGrid>
      <w:tr w:rsidR="00A97ACF" w:rsidTr="00035857">
        <w:tc>
          <w:tcPr>
            <w:tcW w:w="5688" w:type="dxa"/>
            <w:vAlign w:val="center"/>
          </w:tcPr>
          <w:p w:rsidR="00A97ACF" w:rsidRDefault="00A97ACF" w:rsidP="008452A3">
            <w:pPr>
              <w:ind w:firstLine="0"/>
              <w:jc w:val="center"/>
              <w:rPr>
                <w:color w:val="000000"/>
              </w:rPr>
            </w:pPr>
            <m:oMathPara>
              <m:oMathParaPr>
                <m:jc m:val="right"/>
              </m:oMathParaPr>
              <m:oMath>
                <m:r>
                  <w:rPr>
                    <w:rFonts w:ascii="Cambria Math" w:hAnsi="Cambria Math"/>
                    <w:color w:val="000000"/>
                  </w:rPr>
                  <m:t>y</m:t>
                </m:r>
                <m:d>
                  <m:dPr>
                    <m:ctrlPr>
                      <w:rPr>
                        <w:rFonts w:ascii="Cambria Math" w:hAnsi="Cambria Math"/>
                        <w:i/>
                        <w:color w:val="000000"/>
                      </w:rPr>
                    </m:ctrlPr>
                  </m:dPr>
                  <m:e>
                    <m:r>
                      <w:rPr>
                        <w:rFonts w:ascii="Cambria Math" w:hAnsi="Cambria Math"/>
                        <w:color w:val="000000"/>
                      </w:rPr>
                      <m:t>t</m:t>
                    </m:r>
                  </m:e>
                </m:d>
                <m:r>
                  <w:rPr>
                    <w:rFonts w:ascii="Cambria Math" w:hAnsi="Cambria Math"/>
                    <w:color w:val="000000"/>
                  </w:rPr>
                  <m:t>=x</m:t>
                </m:r>
                <m:d>
                  <m:dPr>
                    <m:ctrlPr>
                      <w:rPr>
                        <w:rFonts w:ascii="Cambria Math" w:hAnsi="Cambria Math"/>
                        <w:i/>
                        <w:color w:val="000000"/>
                      </w:rPr>
                    </m:ctrlPr>
                  </m:dPr>
                  <m:e>
                    <m:r>
                      <w:rPr>
                        <w:rFonts w:ascii="Cambria Math" w:hAnsi="Cambria Math"/>
                        <w:color w:val="000000"/>
                      </w:rPr>
                      <m:t>t</m:t>
                    </m:r>
                  </m:e>
                </m:d>
                <m:r>
                  <w:rPr>
                    <w:rFonts w:ascii="Cambria Math" w:hAnsi="Cambria Math"/>
                    <w:color w:val="000000"/>
                  </w:rPr>
                  <m:t>⊗h</m:t>
                </m:r>
                <m:d>
                  <m:dPr>
                    <m:ctrlPr>
                      <w:rPr>
                        <w:rFonts w:ascii="Cambria Math" w:hAnsi="Cambria Math"/>
                        <w:i/>
                        <w:color w:val="000000"/>
                      </w:rPr>
                    </m:ctrlPr>
                  </m:dPr>
                  <m:e>
                    <m:r>
                      <w:rPr>
                        <w:rFonts w:ascii="Cambria Math" w:hAnsi="Cambria Math"/>
                        <w:color w:val="000000"/>
                      </w:rPr>
                      <m:t>t</m:t>
                    </m:r>
                  </m:e>
                </m:d>
              </m:oMath>
            </m:oMathPara>
          </w:p>
        </w:tc>
        <w:tc>
          <w:tcPr>
            <w:tcW w:w="3870" w:type="dxa"/>
            <w:vAlign w:val="center"/>
          </w:tcPr>
          <w:p w:rsidR="00A97ACF" w:rsidRPr="00A97ACF" w:rsidRDefault="00A97ACF" w:rsidP="00A97ACF">
            <w:pPr>
              <w:pStyle w:val="Caption"/>
              <w:jc w:val="right"/>
              <w:rPr>
                <w:b w:val="0"/>
                <w:color w:val="000000"/>
              </w:rPr>
            </w:pPr>
            <w:bookmarkStart w:id="286" w:name="_Ref252663138"/>
            <w:r w:rsidRPr="00574DC9">
              <w:rPr>
                <w:b w:val="0"/>
                <w:color w:val="000000"/>
              </w:rPr>
              <w:t>(</w:t>
            </w:r>
            <w:r w:rsidR="0035301D">
              <w:rPr>
                <w:b w:val="0"/>
                <w:color w:val="000000"/>
              </w:rPr>
              <w:fldChar w:fldCharType="begin"/>
            </w:r>
            <w:r w:rsidR="00301558">
              <w:rPr>
                <w:b w:val="0"/>
                <w:color w:val="000000"/>
              </w:rPr>
              <w:instrText xml:space="preserve"> STYLEREF 1 \s </w:instrText>
            </w:r>
            <w:r w:rsidR="0035301D">
              <w:rPr>
                <w:b w:val="0"/>
                <w:color w:val="000000"/>
              </w:rPr>
              <w:fldChar w:fldCharType="separate"/>
            </w:r>
            <w:r w:rsidR="00353473">
              <w:rPr>
                <w:b w:val="0"/>
                <w:noProof/>
                <w:color w:val="000000"/>
              </w:rPr>
              <w:t>3</w:t>
            </w:r>
            <w:r w:rsidR="0035301D">
              <w:rPr>
                <w:b w:val="0"/>
                <w:color w:val="000000"/>
              </w:rPr>
              <w:fldChar w:fldCharType="end"/>
            </w:r>
            <w:r w:rsidR="00301558">
              <w:rPr>
                <w:b w:val="0"/>
                <w:color w:val="000000"/>
              </w:rPr>
              <w:noBreakHyphen/>
            </w:r>
            <w:r w:rsidR="0035301D">
              <w:rPr>
                <w:b w:val="0"/>
                <w:color w:val="000000"/>
              </w:rPr>
              <w:fldChar w:fldCharType="begin"/>
            </w:r>
            <w:r w:rsidR="00301558">
              <w:rPr>
                <w:b w:val="0"/>
                <w:color w:val="000000"/>
              </w:rPr>
              <w:instrText xml:space="preserve"> SEQ Equation \* ARABIC \s 1 </w:instrText>
            </w:r>
            <w:r w:rsidR="0035301D">
              <w:rPr>
                <w:b w:val="0"/>
                <w:color w:val="000000"/>
              </w:rPr>
              <w:fldChar w:fldCharType="separate"/>
            </w:r>
            <w:r w:rsidR="00353473">
              <w:rPr>
                <w:b w:val="0"/>
                <w:noProof/>
                <w:color w:val="000000"/>
              </w:rPr>
              <w:t>1</w:t>
            </w:r>
            <w:r w:rsidR="0035301D">
              <w:rPr>
                <w:b w:val="0"/>
                <w:color w:val="000000"/>
              </w:rPr>
              <w:fldChar w:fldCharType="end"/>
            </w:r>
            <w:bookmarkEnd w:id="286"/>
            <w:r w:rsidRPr="00574DC9">
              <w:rPr>
                <w:b w:val="0"/>
                <w:color w:val="000000"/>
              </w:rPr>
              <w:t>)</w:t>
            </w:r>
            <w:r w:rsidRPr="00BD4575">
              <w:rPr>
                <w:color w:val="000000"/>
              </w:rPr>
              <w:t xml:space="preserve">        </w:t>
            </w:r>
          </w:p>
        </w:tc>
      </w:tr>
    </w:tbl>
    <w:p w:rsidR="00D64DCE" w:rsidRPr="00BD4575" w:rsidRDefault="00D64DCE" w:rsidP="00B24E8E">
      <w:pPr>
        <w:spacing w:before="120" w:after="120"/>
        <w:ind w:firstLine="0"/>
        <w:jc w:val="both"/>
        <w:rPr>
          <w:color w:val="000000"/>
        </w:rPr>
      </w:pPr>
      <w:r w:rsidRPr="00D64DCE">
        <w:rPr>
          <w:color w:val="000000"/>
        </w:rPr>
        <w:t xml:space="preserve">where </w:t>
      </w:r>
      <m:oMath>
        <m:r>
          <w:rPr>
            <w:rFonts w:ascii="Cambria Math" w:hAnsi="Cambria Math"/>
            <w:color w:val="000000"/>
          </w:rPr>
          <m:t>y(t)</m:t>
        </m:r>
      </m:oMath>
      <w:r w:rsidRPr="00D64DCE">
        <w:rPr>
          <w:color w:val="000000"/>
        </w:rPr>
        <w:t xml:space="preserve"> is the transmitted signal with the addition of channel-dependent multipath. </w:t>
      </w:r>
      <m:oMath>
        <m:r>
          <w:rPr>
            <w:rFonts w:ascii="Cambria Math" w:hAnsi="Cambria Math"/>
            <w:color w:val="000000"/>
          </w:rPr>
          <m:t>h(t)</m:t>
        </m:r>
      </m:oMath>
      <w:r w:rsidRPr="00D64DCE">
        <w:rPr>
          <w:color w:val="000000"/>
        </w:rPr>
        <w:t xml:space="preserve"> is the complex baseband impulse response of a received UWB signal as defined by</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588"/>
        <w:gridCol w:w="2970"/>
      </w:tblGrid>
      <w:tr w:rsidR="00BD4575" w:rsidTr="00035857">
        <w:tc>
          <w:tcPr>
            <w:tcW w:w="6588" w:type="dxa"/>
            <w:vAlign w:val="center"/>
          </w:tcPr>
          <w:p w:rsidR="00BD4575" w:rsidRDefault="00BD4575" w:rsidP="00BD4575">
            <w:pPr>
              <w:ind w:firstLine="0"/>
              <w:jc w:val="center"/>
              <w:rPr>
                <w:color w:val="000000"/>
              </w:rPr>
            </w:pPr>
            <m:oMathPara>
              <m:oMathParaPr>
                <m:jc m:val="right"/>
              </m:oMathParaPr>
              <m:oMath>
                <m:r>
                  <w:rPr>
                    <w:rFonts w:ascii="Cambria Math" w:hAnsi="Cambria Math"/>
                    <w:color w:val="000000"/>
                  </w:rPr>
                  <m:t>h</m:t>
                </m:r>
                <m:d>
                  <m:dPr>
                    <m:ctrlPr>
                      <w:rPr>
                        <w:rFonts w:ascii="Cambria Math" w:hAnsi="Cambria Math"/>
                        <w:i/>
                        <w:color w:val="000000"/>
                      </w:rPr>
                    </m:ctrlPr>
                  </m:dPr>
                  <m:e>
                    <m:r>
                      <w:rPr>
                        <w:rFonts w:ascii="Cambria Math" w:hAnsi="Cambria Math"/>
                        <w:color w:val="000000"/>
                      </w:rPr>
                      <m:t>t</m:t>
                    </m:r>
                  </m:e>
                </m:d>
                <m:r>
                  <w:rPr>
                    <w:rFonts w:ascii="Cambria Math"/>
                    <w:color w:val="000000"/>
                  </w:rPr>
                  <m:t>=</m:t>
                </m:r>
                <m:nary>
                  <m:naryPr>
                    <m:chr m:val="∑"/>
                    <m:limLoc m:val="undOvr"/>
                    <m:ctrlPr>
                      <w:rPr>
                        <w:rFonts w:ascii="Cambria Math" w:hAnsi="Cambria Math"/>
                        <w:i/>
                        <w:color w:val="000000"/>
                      </w:rPr>
                    </m:ctrlPr>
                  </m:naryPr>
                  <m:sub>
                    <m:r>
                      <w:rPr>
                        <w:rFonts w:ascii="Cambria Math" w:hAnsi="Cambria Math"/>
                        <w:color w:val="000000"/>
                      </w:rPr>
                      <m:t>l</m:t>
                    </m:r>
                    <m:r>
                      <w:rPr>
                        <w:rFonts w:ascii="Cambria Math"/>
                        <w:color w:val="000000"/>
                      </w:rPr>
                      <m:t>=0</m:t>
                    </m:r>
                  </m:sub>
                  <m:sup>
                    <m:r>
                      <w:rPr>
                        <w:rFonts w:ascii="Cambria Math" w:hAnsi="Cambria Math"/>
                        <w:color w:val="000000"/>
                      </w:rPr>
                      <m:t>L</m:t>
                    </m:r>
                  </m:sup>
                  <m:e>
                    <m:nary>
                      <m:naryPr>
                        <m:chr m:val="∑"/>
                        <m:limLoc m:val="undOvr"/>
                        <m:ctrlPr>
                          <w:rPr>
                            <w:rFonts w:ascii="Cambria Math" w:hAnsi="Cambria Math"/>
                            <w:i/>
                            <w:color w:val="000000"/>
                          </w:rPr>
                        </m:ctrlPr>
                      </m:naryPr>
                      <m:sub>
                        <m:r>
                          <w:rPr>
                            <w:rFonts w:ascii="Cambria Math" w:hAnsi="Cambria Math"/>
                            <w:color w:val="000000"/>
                          </w:rPr>
                          <m:t>k</m:t>
                        </m:r>
                        <m:r>
                          <w:rPr>
                            <w:rFonts w:ascii="Cambria Math"/>
                            <w:color w:val="000000"/>
                          </w:rPr>
                          <m:t>=0</m:t>
                        </m:r>
                      </m:sub>
                      <m:sup>
                        <m:r>
                          <w:rPr>
                            <w:rFonts w:ascii="Cambria Math" w:hAnsi="Cambria Math"/>
                            <w:color w:val="000000"/>
                          </w:rPr>
                          <m:t>K</m:t>
                        </m:r>
                      </m:sup>
                      <m:e>
                        <m:sSub>
                          <m:sSubPr>
                            <m:ctrlPr>
                              <w:rPr>
                                <w:rFonts w:ascii="Cambria Math" w:hAnsi="Cambria Math"/>
                                <w:i/>
                                <w:color w:val="000000"/>
                              </w:rPr>
                            </m:ctrlPr>
                          </m:sSubPr>
                          <m:e>
                            <m:r>
                              <w:rPr>
                                <w:rFonts w:ascii="Cambria Math" w:hAnsi="Cambria Math"/>
                                <w:color w:val="000000"/>
                              </w:rPr>
                              <m:t>a</m:t>
                            </m:r>
                          </m:e>
                          <m:sub>
                            <m:r>
                              <w:rPr>
                                <w:rFonts w:ascii="Cambria Math" w:hAnsi="Cambria Math"/>
                                <w:color w:val="000000"/>
                              </w:rPr>
                              <m:t>k</m:t>
                            </m:r>
                            <m:r>
                              <w:rPr>
                                <w:rFonts w:ascii="Cambria Math"/>
                                <w:color w:val="000000"/>
                              </w:rPr>
                              <m:t>,</m:t>
                            </m:r>
                            <m:r>
                              <w:rPr>
                                <w:rFonts w:ascii="Cambria Math" w:hAnsi="Cambria Math"/>
                                <w:color w:val="000000"/>
                              </w:rPr>
                              <m:t>l</m:t>
                            </m:r>
                          </m:sub>
                        </m:sSub>
                        <m:func>
                          <m:funcPr>
                            <m:ctrlPr>
                              <w:rPr>
                                <w:rFonts w:ascii="Cambria Math" w:hAnsi="Cambria Math"/>
                                <w:color w:val="000000"/>
                              </w:rPr>
                            </m:ctrlPr>
                          </m:funcPr>
                          <m:fName>
                            <m:r>
                              <m:rPr>
                                <m:sty m:val="p"/>
                              </m:rPr>
                              <w:rPr>
                                <w:rFonts w:ascii="Cambria Math"/>
                                <w:color w:val="000000"/>
                              </w:rPr>
                              <m:t>exp</m:t>
                            </m:r>
                          </m:fName>
                          <m:e>
                            <m:d>
                              <m:dPr>
                                <m:ctrlPr>
                                  <w:rPr>
                                    <w:rFonts w:ascii="Cambria Math" w:hAnsi="Cambria Math"/>
                                    <w:i/>
                                    <w:color w:val="000000"/>
                                  </w:rPr>
                                </m:ctrlPr>
                              </m:dPr>
                              <m:e>
                                <m:r>
                                  <w:rPr>
                                    <w:rFonts w:ascii="Cambria Math" w:hAnsi="Cambria Math"/>
                                    <w:color w:val="000000"/>
                                  </w:rPr>
                                  <m:t>j</m:t>
                                </m:r>
                                <m:sSub>
                                  <m:sSubPr>
                                    <m:ctrlPr>
                                      <w:rPr>
                                        <w:rFonts w:ascii="Cambria Math" w:hAnsi="Cambria Math"/>
                                        <w:i/>
                                        <w:color w:val="000000"/>
                                      </w:rPr>
                                    </m:ctrlPr>
                                  </m:sSubPr>
                                  <m:e>
                                    <m:r>
                                      <w:rPr>
                                        <w:rFonts w:ascii="Cambria Math" w:hAnsi="Cambria Math"/>
                                        <w:color w:val="000000"/>
                                      </w:rPr>
                                      <m:t>φ</m:t>
                                    </m:r>
                                  </m:e>
                                  <m:sub>
                                    <m:r>
                                      <w:rPr>
                                        <w:rFonts w:ascii="Cambria Math" w:hAnsi="Cambria Math"/>
                                        <w:color w:val="000000"/>
                                      </w:rPr>
                                      <m:t>k</m:t>
                                    </m:r>
                                    <m:r>
                                      <w:rPr>
                                        <w:rFonts w:ascii="Cambria Math"/>
                                        <w:color w:val="000000"/>
                                      </w:rPr>
                                      <m:t>,</m:t>
                                    </m:r>
                                    <m:r>
                                      <w:rPr>
                                        <w:rFonts w:ascii="Cambria Math" w:hAnsi="Cambria Math"/>
                                        <w:color w:val="000000"/>
                                      </w:rPr>
                                      <m:t>l</m:t>
                                    </m:r>
                                  </m:sub>
                                </m:sSub>
                              </m:e>
                            </m:d>
                            <m:ctrlPr>
                              <w:rPr>
                                <w:rFonts w:ascii="Cambria Math" w:hAnsi="Cambria Math"/>
                                <w:i/>
                                <w:color w:val="000000"/>
                              </w:rPr>
                            </m:ctrlPr>
                          </m:e>
                        </m:func>
                        <m:r>
                          <w:rPr>
                            <w:rFonts w:ascii="Cambria Math" w:hAnsi="Cambria Math"/>
                            <w:color w:val="000000"/>
                          </w:rPr>
                          <m:t>δ</m:t>
                        </m:r>
                        <m:d>
                          <m:dPr>
                            <m:ctrlPr>
                              <w:rPr>
                                <w:rFonts w:ascii="Cambria Math" w:hAnsi="Cambria Math"/>
                                <w:i/>
                                <w:color w:val="000000"/>
                              </w:rPr>
                            </m:ctrlPr>
                          </m:dPr>
                          <m:e>
                            <m:r>
                              <w:rPr>
                                <w:rFonts w:ascii="Cambria Math" w:hAnsi="Cambria Math"/>
                                <w:color w:val="000000"/>
                              </w:rPr>
                              <m:t>t-</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l</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k</m:t>
                                </m:r>
                                <m:r>
                                  <w:rPr>
                                    <w:rFonts w:ascii="Cambria Math"/>
                                    <w:color w:val="000000"/>
                                  </w:rPr>
                                  <m:t>,</m:t>
                                </m:r>
                                <m:r>
                                  <w:rPr>
                                    <w:rFonts w:ascii="Cambria Math" w:hAnsi="Cambria Math"/>
                                    <w:color w:val="000000"/>
                                  </w:rPr>
                                  <m:t>l</m:t>
                                </m:r>
                              </m:sub>
                            </m:sSub>
                          </m:e>
                        </m:d>
                      </m:e>
                    </m:nary>
                  </m:e>
                </m:nary>
              </m:oMath>
            </m:oMathPara>
          </w:p>
        </w:tc>
        <w:tc>
          <w:tcPr>
            <w:tcW w:w="2970" w:type="dxa"/>
            <w:vAlign w:val="center"/>
          </w:tcPr>
          <w:p w:rsidR="00BD4575" w:rsidRPr="00BD4575" w:rsidRDefault="00BD4575" w:rsidP="00BD4575">
            <w:pPr>
              <w:ind w:firstLine="0"/>
              <w:jc w:val="right"/>
              <w:rPr>
                <w:color w:val="000000"/>
              </w:rPr>
            </w:pPr>
            <w:bookmarkStart w:id="287" w:name="_Ref252663365"/>
            <w:r w:rsidRPr="00BD4575">
              <w:rPr>
                <w:color w:val="000000"/>
              </w:rPr>
              <w:t>(</w:t>
            </w:r>
            <w:r w:rsidR="0035301D">
              <w:rPr>
                <w:color w:val="000000"/>
              </w:rPr>
              <w:fldChar w:fldCharType="begin"/>
            </w:r>
            <w:r w:rsidR="00301558">
              <w:rPr>
                <w:color w:val="000000"/>
              </w:rPr>
              <w:instrText xml:space="preserve"> STYLEREF 1 \s </w:instrText>
            </w:r>
            <w:r w:rsidR="0035301D">
              <w:rPr>
                <w:color w:val="000000"/>
              </w:rPr>
              <w:fldChar w:fldCharType="separate"/>
            </w:r>
            <w:r w:rsidR="00353473">
              <w:rPr>
                <w:noProof/>
                <w:color w:val="000000"/>
              </w:rPr>
              <w:t>3</w:t>
            </w:r>
            <w:r w:rsidR="0035301D">
              <w:rPr>
                <w:color w:val="000000"/>
              </w:rPr>
              <w:fldChar w:fldCharType="end"/>
            </w:r>
            <w:r w:rsidR="00301558">
              <w:rPr>
                <w:color w:val="000000"/>
              </w:rPr>
              <w:noBreakHyphen/>
            </w:r>
            <w:r w:rsidR="0035301D">
              <w:rPr>
                <w:color w:val="000000"/>
              </w:rPr>
              <w:fldChar w:fldCharType="begin"/>
            </w:r>
            <w:r w:rsidR="00301558">
              <w:rPr>
                <w:color w:val="000000"/>
              </w:rPr>
              <w:instrText xml:space="preserve"> SEQ Equation \* ARABIC \s 1 </w:instrText>
            </w:r>
            <w:r w:rsidR="0035301D">
              <w:rPr>
                <w:color w:val="000000"/>
              </w:rPr>
              <w:fldChar w:fldCharType="separate"/>
            </w:r>
            <w:r w:rsidR="00353473">
              <w:rPr>
                <w:noProof/>
                <w:color w:val="000000"/>
              </w:rPr>
              <w:t>2</w:t>
            </w:r>
            <w:r w:rsidR="0035301D">
              <w:rPr>
                <w:color w:val="000000"/>
              </w:rPr>
              <w:fldChar w:fldCharType="end"/>
            </w:r>
            <w:bookmarkEnd w:id="287"/>
            <w:r w:rsidRPr="00BD4575">
              <w:rPr>
                <w:color w:val="000000"/>
              </w:rPr>
              <w:t xml:space="preserve">)        </w:t>
            </w:r>
          </w:p>
        </w:tc>
      </w:tr>
    </w:tbl>
    <w:p w:rsidR="00B24E8E" w:rsidRDefault="00D64DCE" w:rsidP="00B24E8E">
      <w:pPr>
        <w:spacing w:before="120" w:after="120"/>
        <w:ind w:firstLine="0"/>
        <w:jc w:val="distribute"/>
        <w:rPr>
          <w:color w:val="000000"/>
          <w:lang w:bidi="en-US"/>
        </w:rPr>
      </w:pPr>
      <w:r w:rsidRPr="00D64DCE">
        <w:rPr>
          <w:color w:val="000000"/>
        </w:rPr>
        <w:t xml:space="preserve">where </w:t>
      </w:r>
      <m:oMath>
        <m:sSub>
          <m:sSubPr>
            <m:ctrlPr>
              <w:rPr>
                <w:rFonts w:ascii="Cambria Math" w:hAnsi="Cambria Math"/>
                <w:i/>
                <w:color w:val="000000"/>
                <w:lang w:bidi="en-US"/>
              </w:rPr>
            </m:ctrlPr>
          </m:sSubPr>
          <m:e>
            <m:r>
              <w:rPr>
                <w:rFonts w:ascii="Cambria Math" w:hAnsi="Cambria Math"/>
                <w:color w:val="000000"/>
                <w:lang w:bidi="en-US"/>
              </w:rPr>
              <m:t>a</m:t>
            </m:r>
          </m:e>
          <m:sub>
            <m:r>
              <w:rPr>
                <w:rFonts w:ascii="Cambria Math" w:hAnsi="Cambria Math"/>
                <w:color w:val="000000"/>
                <w:lang w:bidi="en-US"/>
              </w:rPr>
              <m:t>k,l</m:t>
            </m:r>
          </m:sub>
        </m:sSub>
      </m:oMath>
      <w:r w:rsidRPr="00D64DCE">
        <w:rPr>
          <w:color w:val="000000"/>
          <w:lang w:bidi="en-US"/>
        </w:rPr>
        <w:t xml:space="preserve"> represent the cluster and ray peak amplitudes, and the Dirac function marks the times when multipath peaks arrive </w:t>
      </w:r>
      <w:r w:rsidRPr="00D64DCE">
        <w:rPr>
          <w:color w:val="000000"/>
        </w:rPr>
        <w:t>[</w:t>
      </w:r>
      <w:r w:rsidR="0035301D">
        <w:rPr>
          <w:color w:val="000000"/>
        </w:rPr>
        <w:fldChar w:fldCharType="begin"/>
      </w:r>
      <w:r w:rsidR="00BD4575">
        <w:rPr>
          <w:color w:val="000000"/>
        </w:rPr>
        <w:instrText xml:space="preserve"> REF _Ref252662765 \n \h </w:instrText>
      </w:r>
      <w:r w:rsidR="0035301D">
        <w:rPr>
          <w:color w:val="000000"/>
        </w:rPr>
      </w:r>
      <w:r w:rsidR="0035301D">
        <w:rPr>
          <w:color w:val="000000"/>
        </w:rPr>
        <w:fldChar w:fldCharType="separate"/>
      </w:r>
      <w:r w:rsidR="00353473">
        <w:rPr>
          <w:color w:val="000000"/>
        </w:rPr>
        <w:t>79</w:t>
      </w:r>
      <w:r w:rsidR="0035301D">
        <w:rPr>
          <w:color w:val="000000"/>
        </w:rPr>
        <w:fldChar w:fldCharType="end"/>
      </w:r>
      <w:r w:rsidR="00BD4575">
        <w:rPr>
          <w:color w:val="000000"/>
        </w:rPr>
        <w:t>],[</w:t>
      </w:r>
      <w:r w:rsidR="0035301D">
        <w:rPr>
          <w:color w:val="000000"/>
        </w:rPr>
        <w:fldChar w:fldCharType="begin"/>
      </w:r>
      <w:r w:rsidR="00BD4575">
        <w:rPr>
          <w:color w:val="000000"/>
        </w:rPr>
        <w:instrText xml:space="preserve"> REF _Ref252662774 \n \h </w:instrText>
      </w:r>
      <w:r w:rsidR="0035301D">
        <w:rPr>
          <w:color w:val="000000"/>
        </w:rPr>
      </w:r>
      <w:r w:rsidR="0035301D">
        <w:rPr>
          <w:color w:val="000000"/>
        </w:rPr>
        <w:fldChar w:fldCharType="separate"/>
      </w:r>
      <w:r w:rsidR="00353473">
        <w:rPr>
          <w:color w:val="000000"/>
        </w:rPr>
        <w:t>80</w:t>
      </w:r>
      <w:r w:rsidR="0035301D">
        <w:rPr>
          <w:color w:val="000000"/>
        </w:rPr>
        <w:fldChar w:fldCharType="end"/>
      </w:r>
      <w:r w:rsidRPr="00D64DCE">
        <w:rPr>
          <w:color w:val="000000"/>
        </w:rPr>
        <w:t>]</w:t>
      </w:r>
      <w:r w:rsidRPr="00D64DCE">
        <w:rPr>
          <w:color w:val="000000"/>
          <w:lang w:bidi="en-US"/>
        </w:rPr>
        <w:t>. Two summations are needed: the first (</w:t>
      </w:r>
      <m:oMath>
        <m:r>
          <w:rPr>
            <w:rFonts w:ascii="Cambria Math" w:hAnsi="Cambria Math"/>
            <w:color w:val="000000"/>
            <w:lang w:bidi="en-US"/>
          </w:rPr>
          <m:t>k=0 to K</m:t>
        </m:r>
      </m:oMath>
      <w:r w:rsidRPr="00D64DCE">
        <w:rPr>
          <w:color w:val="000000"/>
          <w:lang w:bidi="en-US"/>
        </w:rPr>
        <w:t>)</w:t>
      </w:r>
    </w:p>
    <w:p w:rsidR="00B24E8E" w:rsidRPr="00D64DCE" w:rsidRDefault="00B24E8E" w:rsidP="00B24E8E">
      <w:pPr>
        <w:pStyle w:val="Caption"/>
        <w:spacing w:after="0"/>
        <w:ind w:firstLine="0"/>
        <w:rPr>
          <w:color w:val="000000"/>
        </w:rPr>
      </w:pPr>
      <w:r w:rsidRPr="00D64DCE">
        <w:rPr>
          <w:noProof/>
          <w:color w:val="000000"/>
        </w:rPr>
        <w:drawing>
          <wp:inline distT="0" distB="0" distL="0" distR="0">
            <wp:extent cx="2577388" cy="2133600"/>
            <wp:effectExtent l="19050" t="0" r="0" b="0"/>
            <wp:docPr id="1367"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75" cstate="print"/>
                    <a:srcRect l="4464" t="6294" r="5655" b="6294"/>
                    <a:stretch>
                      <a:fillRect/>
                    </a:stretch>
                  </pic:blipFill>
                  <pic:spPr bwMode="auto">
                    <a:xfrm>
                      <a:off x="0" y="0"/>
                      <a:ext cx="2579272" cy="2135159"/>
                    </a:xfrm>
                    <a:prstGeom prst="rect">
                      <a:avLst/>
                    </a:prstGeom>
                    <a:noFill/>
                    <a:ln w="9525">
                      <a:noFill/>
                      <a:miter lim="800000"/>
                      <a:headEnd/>
                      <a:tailEnd/>
                    </a:ln>
                  </pic:spPr>
                </pic:pic>
              </a:graphicData>
            </a:graphic>
          </wp:inline>
        </w:drawing>
      </w:r>
      <w:r w:rsidRPr="00D64DCE">
        <w:rPr>
          <w:noProof/>
          <w:color w:val="000000"/>
        </w:rPr>
        <w:drawing>
          <wp:inline distT="0" distB="0" distL="0" distR="0">
            <wp:extent cx="2723818" cy="2195602"/>
            <wp:effectExtent l="0" t="0" r="332" b="0"/>
            <wp:docPr id="136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6" cstate="print"/>
                    <a:srcRect l="4478" t="5542" r="4264" b="7557"/>
                    <a:stretch>
                      <a:fillRect/>
                    </a:stretch>
                  </pic:blipFill>
                  <pic:spPr bwMode="auto">
                    <a:xfrm>
                      <a:off x="0" y="0"/>
                      <a:ext cx="2723818" cy="2195602"/>
                    </a:xfrm>
                    <a:prstGeom prst="rect">
                      <a:avLst/>
                    </a:prstGeom>
                    <a:noFill/>
                    <a:ln w="9525">
                      <a:noFill/>
                      <a:miter lim="800000"/>
                      <a:headEnd/>
                      <a:tailEnd/>
                    </a:ln>
                  </pic:spPr>
                </pic:pic>
              </a:graphicData>
            </a:graphic>
          </wp:inline>
        </w:drawing>
      </w:r>
    </w:p>
    <w:p w:rsidR="00B24E8E" w:rsidRPr="00D64DCE" w:rsidRDefault="00B24E8E" w:rsidP="00B24E8E">
      <w:pPr>
        <w:spacing w:line="240" w:lineRule="auto"/>
        <w:ind w:firstLine="0"/>
        <w:jc w:val="both"/>
        <w:rPr>
          <w:color w:val="000000"/>
        </w:rPr>
      </w:pPr>
      <w:r w:rsidRPr="00D64DCE">
        <w:rPr>
          <w:color w:val="000000"/>
        </w:rPr>
        <w:t xml:space="preserve">                                     </w:t>
      </w:r>
      <w:r>
        <w:rPr>
          <w:color w:val="000000"/>
        </w:rPr>
        <w:t xml:space="preserve">              </w:t>
      </w:r>
      <w:r w:rsidRPr="00D64DCE">
        <w:rPr>
          <w:color w:val="000000"/>
        </w:rPr>
        <w:t xml:space="preserve">(a)                                                       </w:t>
      </w:r>
      <w:r>
        <w:rPr>
          <w:color w:val="000000"/>
        </w:rPr>
        <w:t xml:space="preserve">              </w:t>
      </w:r>
      <w:r w:rsidRPr="00D64DCE">
        <w:rPr>
          <w:color w:val="000000"/>
        </w:rPr>
        <w:t>(b)</w:t>
      </w:r>
    </w:p>
    <w:p w:rsidR="00B24E8E" w:rsidRPr="00D64DCE" w:rsidRDefault="00B24E8E" w:rsidP="00B24E8E">
      <w:pPr>
        <w:spacing w:line="240" w:lineRule="auto"/>
        <w:ind w:firstLine="0"/>
        <w:jc w:val="both"/>
        <w:rPr>
          <w:color w:val="000000"/>
        </w:rPr>
      </w:pPr>
      <w:bookmarkStart w:id="288" w:name="_Ref252662027"/>
      <w:bookmarkStart w:id="289" w:name="_Toc320162107"/>
      <w:r w:rsidRPr="00936EC9">
        <w:t xml:space="preserve">Figure </w:t>
      </w:r>
      <w:fldSimple w:instr=" STYLEREF 1 \s ">
        <w:r w:rsidR="00353473">
          <w:rPr>
            <w:noProof/>
          </w:rPr>
          <w:t>3</w:t>
        </w:r>
      </w:fldSimple>
      <w:r w:rsidRPr="00936EC9">
        <w:t>-</w:t>
      </w:r>
      <w:fldSimple w:instr=" SEQ Figure \* ARABIC \s 1 ">
        <w:r w:rsidR="00353473">
          <w:rPr>
            <w:noProof/>
          </w:rPr>
          <w:t>4</w:t>
        </w:r>
      </w:fldSimple>
      <w:bookmarkEnd w:id="288"/>
      <w:r w:rsidRPr="00936EC9">
        <w:t>:</w:t>
      </w:r>
      <w:r w:rsidRPr="00936EC9">
        <w:rPr>
          <w:b/>
        </w:rPr>
        <w:t xml:space="preserve"> </w:t>
      </w:r>
      <w:r w:rsidRPr="00D64DCE">
        <w:rPr>
          <w:color w:val="000000"/>
        </w:rPr>
        <w:t xml:space="preserve">Simulated (a) baseband Gaussian pulse generated from a SRD, (b) modulated UWB pulse after passing through the transmitter chain outlined in </w:t>
      </w:r>
      <w:r w:rsidR="0035301D">
        <w:rPr>
          <w:color w:val="000000"/>
        </w:rPr>
        <w:fldChar w:fldCharType="begin"/>
      </w:r>
      <w:r>
        <w:rPr>
          <w:color w:val="000000"/>
        </w:rPr>
        <w:instrText xml:space="preserve"> REF _Ref252660543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3</w:t>
      </w:r>
      <w:r w:rsidR="0035301D">
        <w:rPr>
          <w:color w:val="000000"/>
        </w:rPr>
        <w:fldChar w:fldCharType="end"/>
      </w:r>
      <w:r>
        <w:rPr>
          <w:color w:val="000000"/>
        </w:rPr>
        <w:t xml:space="preserve"> </w:t>
      </w:r>
      <w:r w:rsidRPr="00D64DCE">
        <w:rPr>
          <w:color w:val="000000"/>
        </w:rPr>
        <w:t xml:space="preserve">including the monopole UWB antenna, denoted </w:t>
      </w:r>
      <m:oMath>
        <m:r>
          <w:rPr>
            <w:rFonts w:ascii="Cambria Math" w:hAnsi="Cambria Math"/>
            <w:color w:val="000000"/>
          </w:rPr>
          <m:t>x(t)</m:t>
        </m:r>
      </m:oMath>
      <w:r w:rsidRPr="00D64DCE">
        <w:rPr>
          <w:color w:val="000000"/>
        </w:rPr>
        <w:t>.</w:t>
      </w:r>
      <w:bookmarkEnd w:id="289"/>
    </w:p>
    <w:p w:rsidR="00A97ACF" w:rsidRPr="00A97ACF" w:rsidRDefault="00D64DCE" w:rsidP="00A97ACF">
      <w:pPr>
        <w:spacing w:before="120" w:after="120"/>
        <w:ind w:firstLine="0"/>
        <w:jc w:val="both"/>
        <w:rPr>
          <w:color w:val="000000"/>
        </w:rPr>
      </w:pPr>
      <w:r w:rsidRPr="00D64DCE">
        <w:rPr>
          <w:color w:val="000000"/>
          <w:lang w:bidi="en-US"/>
        </w:rPr>
        <w:lastRenderedPageBreak/>
        <w:t>represents individual rays in the multipath cluster whereas the second (</w:t>
      </w:r>
      <m:oMath>
        <m:r>
          <w:rPr>
            <w:rFonts w:ascii="Cambria Math" w:hAnsi="Cambria Math"/>
            <w:color w:val="000000"/>
            <w:lang w:bidi="en-US"/>
          </w:rPr>
          <m:t>l=0 to L</m:t>
        </m:r>
      </m:oMath>
      <w:r w:rsidRPr="00D64DCE">
        <w:rPr>
          <w:color w:val="000000"/>
          <w:lang w:bidi="en-US"/>
        </w:rPr>
        <w:t xml:space="preserve">) represents the number of clusters, which are visible on the macro-scale when examining the received signal in the time domain. </w:t>
      </w:r>
      <m:oMath>
        <m:sSub>
          <m:sSubPr>
            <m:ctrlPr>
              <w:rPr>
                <w:rFonts w:ascii="Cambria Math" w:hAnsi="Cambria Math"/>
                <w:i/>
                <w:color w:val="000000"/>
                <w:lang w:bidi="en-US"/>
              </w:rPr>
            </m:ctrlPr>
          </m:sSubPr>
          <m:e>
            <m:r>
              <w:rPr>
                <w:rFonts w:ascii="Cambria Math" w:hAnsi="Cambria Math"/>
                <w:color w:val="000000"/>
                <w:lang w:bidi="en-US"/>
              </w:rPr>
              <m:t>τ</m:t>
            </m:r>
          </m:e>
          <m:sub>
            <m:r>
              <w:rPr>
                <w:rFonts w:ascii="Cambria Math" w:hAnsi="Cambria Math"/>
                <w:color w:val="000000"/>
                <w:lang w:bidi="en-US"/>
              </w:rPr>
              <m:t>k,l</m:t>
            </m:r>
          </m:sub>
        </m:sSub>
      </m:oMath>
      <w:r w:rsidRPr="00D64DCE">
        <w:rPr>
          <w:color w:val="000000"/>
          <w:lang w:bidi="en-US"/>
        </w:rPr>
        <w:t xml:space="preserve"> is defined as the intra cluster decay constant and dictates the duration of each cluster. Separate Poisson random variables are used to model the inter-cluster and inter-ray arrival times. The channel model used by the IEEE 802.15.4a task force is an extension of the </w:t>
      </w:r>
      <w:r w:rsidRPr="00D64DCE">
        <w:rPr>
          <w:color w:val="000000"/>
        </w:rPr>
        <w:t>Saleh-Valenzuela (SV) channel model [</w:t>
      </w:r>
      <w:r w:rsidR="0035301D">
        <w:rPr>
          <w:color w:val="000000"/>
        </w:rPr>
        <w:fldChar w:fldCharType="begin"/>
      </w:r>
      <w:r w:rsidR="00A97ACF">
        <w:rPr>
          <w:color w:val="000000"/>
        </w:rPr>
        <w:instrText xml:space="preserve"> REF _Ref252662959 \n \h </w:instrText>
      </w:r>
      <w:r w:rsidR="0035301D">
        <w:rPr>
          <w:color w:val="000000"/>
        </w:rPr>
      </w:r>
      <w:r w:rsidR="0035301D">
        <w:rPr>
          <w:color w:val="000000"/>
        </w:rPr>
        <w:fldChar w:fldCharType="separate"/>
      </w:r>
      <w:r w:rsidR="00353473">
        <w:rPr>
          <w:color w:val="000000"/>
        </w:rPr>
        <w:t>81</w:t>
      </w:r>
      <w:r w:rsidR="0035301D">
        <w:rPr>
          <w:color w:val="000000"/>
        </w:rPr>
        <w:fldChar w:fldCharType="end"/>
      </w:r>
      <w:r w:rsidRPr="00D64DCE">
        <w:rPr>
          <w:color w:val="000000"/>
        </w:rPr>
        <w:t>] where the number of occurring clusters is modeled as a random variable with a small mean value rather than an infinite number of clusters of decaying intensity as done in the original SV model. A simpler model which has found widespread u</w:t>
      </w:r>
      <w:r w:rsidR="00A97ACF">
        <w:rPr>
          <w:color w:val="000000"/>
        </w:rPr>
        <w:t xml:space="preserve">se in place of </w:t>
      </w:r>
      <w:r w:rsidR="0035301D">
        <w:rPr>
          <w:color w:val="000000"/>
        </w:rPr>
        <w:fldChar w:fldCharType="begin"/>
      </w:r>
      <w:r w:rsidR="00A97ACF">
        <w:rPr>
          <w:color w:val="000000"/>
        </w:rPr>
        <w:instrText xml:space="preserve"> REF _Ref252663365 \h </w:instrText>
      </w:r>
      <w:r w:rsidR="0035301D">
        <w:rPr>
          <w:color w:val="000000"/>
        </w:rPr>
      </w:r>
      <w:r w:rsidR="0035301D">
        <w:rPr>
          <w:color w:val="000000"/>
        </w:rPr>
        <w:fldChar w:fldCharType="separate"/>
      </w:r>
      <w:r w:rsidR="00353473" w:rsidRPr="00BD4575">
        <w:rPr>
          <w:color w:val="000000"/>
        </w:rPr>
        <w:t>(</w:t>
      </w:r>
      <w:r w:rsidR="00353473">
        <w:rPr>
          <w:noProof/>
          <w:color w:val="000000"/>
        </w:rPr>
        <w:t>3</w:t>
      </w:r>
      <w:r w:rsidR="00353473">
        <w:rPr>
          <w:color w:val="000000"/>
        </w:rPr>
        <w:noBreakHyphen/>
      </w:r>
      <w:r w:rsidR="00353473">
        <w:rPr>
          <w:noProof/>
          <w:color w:val="000000"/>
        </w:rPr>
        <w:t>2</w:t>
      </w:r>
      <w:r w:rsidR="0035301D">
        <w:rPr>
          <w:color w:val="000000"/>
        </w:rPr>
        <w:fldChar w:fldCharType="end"/>
      </w:r>
      <w:r w:rsidR="00A97ACF" w:rsidRPr="00A97ACF">
        <w:rPr>
          <w:color w:val="000000"/>
        </w:rPr>
        <w:t>)</w:t>
      </w:r>
      <w:r w:rsidRPr="00D64DCE">
        <w:rPr>
          <w:color w:val="000000"/>
        </w:rPr>
        <w:t xml:space="preserve"> is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5958"/>
        <w:gridCol w:w="3510"/>
      </w:tblGrid>
      <w:tr w:rsidR="00A97ACF" w:rsidTr="00035857">
        <w:tc>
          <w:tcPr>
            <w:tcW w:w="5958" w:type="dxa"/>
            <w:vAlign w:val="center"/>
          </w:tcPr>
          <w:p w:rsidR="00A97ACF" w:rsidRDefault="0035301D" w:rsidP="008452A3">
            <w:pPr>
              <w:ind w:firstLine="0"/>
              <w:jc w:val="center"/>
              <w:rPr>
                <w:color w:val="000000"/>
              </w:rPr>
            </w:pPr>
            <m:oMathPara>
              <m:oMathParaPr>
                <m:jc m:val="right"/>
              </m:oMathParaPr>
              <m:oMath>
                <m:sSub>
                  <m:sSubPr>
                    <m:ctrlPr>
                      <w:rPr>
                        <w:rFonts w:ascii="Cambria Math" w:hAnsi="Cambria Math"/>
                        <w:i/>
                        <w:color w:val="000000"/>
                      </w:rPr>
                    </m:ctrlPr>
                  </m:sSubPr>
                  <m:e>
                    <m:r>
                      <w:rPr>
                        <w:rFonts w:ascii="Cambria Math" w:hAnsi="Cambria Math"/>
                        <w:color w:val="000000"/>
                      </w:rPr>
                      <m:t>h</m:t>
                    </m:r>
                  </m:e>
                  <m:sub>
                    <m:r>
                      <w:rPr>
                        <w:rFonts w:ascii="Cambria Math" w:hAnsi="Cambria Math"/>
                        <w:color w:val="000000"/>
                      </w:rPr>
                      <m:t>1</m:t>
                    </m:r>
                  </m:sub>
                </m:sSub>
                <m:d>
                  <m:dPr>
                    <m:ctrlPr>
                      <w:rPr>
                        <w:rFonts w:ascii="Cambria Math" w:hAnsi="Cambria Math"/>
                        <w:i/>
                        <w:color w:val="000000"/>
                      </w:rPr>
                    </m:ctrlPr>
                  </m:dPr>
                  <m:e>
                    <m:r>
                      <w:rPr>
                        <w:rFonts w:ascii="Cambria Math" w:hAnsi="Cambria Math"/>
                        <w:color w:val="000000"/>
                      </w:rPr>
                      <m:t>t</m:t>
                    </m:r>
                  </m:e>
                </m:d>
                <m:r>
                  <w:rPr>
                    <w:rFonts w:ascii="Cambria Math" w:hAnsi="Cambria Math"/>
                    <w:color w:val="000000"/>
                  </w:rPr>
                  <m:t>=</m:t>
                </m:r>
                <m:nary>
                  <m:naryPr>
                    <m:chr m:val="∑"/>
                    <m:limLoc m:val="undOvr"/>
                    <m:supHide m:val="on"/>
                    <m:ctrlPr>
                      <w:rPr>
                        <w:rFonts w:ascii="Cambria Math" w:hAnsi="Cambria Math"/>
                        <w:i/>
                        <w:color w:val="000000"/>
                      </w:rPr>
                    </m:ctrlPr>
                  </m:naryPr>
                  <m:sub>
                    <m:r>
                      <w:rPr>
                        <w:rFonts w:ascii="Cambria Math" w:hAnsi="Cambria Math"/>
                        <w:color w:val="000000"/>
                      </w:rPr>
                      <m:t>n</m:t>
                    </m:r>
                  </m:sub>
                  <m:sup/>
                  <m:e>
                    <m:sSub>
                      <m:sSubPr>
                        <m:ctrlPr>
                          <w:rPr>
                            <w:rFonts w:ascii="Cambria Math" w:hAnsi="Cambria Math"/>
                            <w:i/>
                            <w:color w:val="000000"/>
                          </w:rPr>
                        </m:ctrlPr>
                      </m:sSubPr>
                      <m:e>
                        <m:r>
                          <w:rPr>
                            <w:rFonts w:ascii="Cambria Math" w:hAnsi="Cambria Math"/>
                            <w:color w:val="000000"/>
                          </w:rPr>
                          <m:t>a</m:t>
                        </m:r>
                      </m:e>
                      <m:sub>
                        <m:r>
                          <w:rPr>
                            <w:rFonts w:ascii="Cambria Math" w:hAnsi="Cambria Math"/>
                            <w:color w:val="000000"/>
                          </w:rPr>
                          <m:t>n</m:t>
                        </m:r>
                      </m:sub>
                    </m:sSub>
                    <m:d>
                      <m:dPr>
                        <m:ctrlPr>
                          <w:rPr>
                            <w:rFonts w:ascii="Cambria Math" w:hAnsi="Cambria Math"/>
                            <w:i/>
                            <w:color w:val="000000"/>
                          </w:rPr>
                        </m:ctrlPr>
                      </m:dPr>
                      <m:e>
                        <m:r>
                          <w:rPr>
                            <w:rFonts w:ascii="Cambria Math" w:hAnsi="Cambria Math"/>
                            <w:color w:val="000000"/>
                          </w:rPr>
                          <m:t>t</m:t>
                        </m:r>
                      </m:e>
                    </m:d>
                    <m:r>
                      <w:rPr>
                        <w:rFonts w:ascii="Cambria Math" w:hAnsi="Cambria Math"/>
                        <w:color w:val="000000"/>
                      </w:rPr>
                      <m:t>s</m:t>
                    </m:r>
                    <m:d>
                      <m:dPr>
                        <m:ctrlPr>
                          <w:rPr>
                            <w:rFonts w:ascii="Cambria Math" w:hAnsi="Cambria Math"/>
                            <w:i/>
                            <w:color w:val="000000"/>
                          </w:rPr>
                        </m:ctrlPr>
                      </m:dPr>
                      <m:e>
                        <m:r>
                          <w:rPr>
                            <w:rFonts w:ascii="Cambria Math" w:hAnsi="Cambria Math"/>
                            <w:color w:val="000000"/>
                          </w:rPr>
                          <m:t>t-</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n</m:t>
                            </m:r>
                          </m:sub>
                        </m:sSub>
                        <m:d>
                          <m:dPr>
                            <m:ctrlPr>
                              <w:rPr>
                                <w:rFonts w:ascii="Cambria Math" w:hAnsi="Cambria Math"/>
                                <w:i/>
                                <w:color w:val="000000"/>
                              </w:rPr>
                            </m:ctrlPr>
                          </m:dPr>
                          <m:e>
                            <m:r>
                              <w:rPr>
                                <w:rFonts w:ascii="Cambria Math" w:hAnsi="Cambria Math"/>
                                <w:color w:val="000000"/>
                              </w:rPr>
                              <m:t>t</m:t>
                            </m:r>
                          </m:e>
                        </m:d>
                      </m:e>
                    </m:d>
                  </m:e>
                </m:nary>
              </m:oMath>
            </m:oMathPara>
          </w:p>
        </w:tc>
        <w:tc>
          <w:tcPr>
            <w:tcW w:w="3510" w:type="dxa"/>
            <w:vAlign w:val="center"/>
          </w:tcPr>
          <w:p w:rsidR="00A97ACF" w:rsidRPr="00BD4575" w:rsidRDefault="00A97ACF" w:rsidP="008452A3">
            <w:pPr>
              <w:ind w:firstLine="0"/>
              <w:jc w:val="right"/>
              <w:rPr>
                <w:color w:val="000000"/>
              </w:rPr>
            </w:pPr>
            <w:bookmarkStart w:id="290" w:name="_Ref252663339"/>
            <w:bookmarkStart w:id="291" w:name="_Ref252697149"/>
            <w:r>
              <w:t>(</w:t>
            </w:r>
            <w:fldSimple w:instr=" STYLEREF 1 \s ">
              <w:r w:rsidR="00353473">
                <w:rPr>
                  <w:noProof/>
                </w:rPr>
                <w:t>3</w:t>
              </w:r>
            </w:fldSimple>
            <w:r w:rsidR="00301558">
              <w:noBreakHyphen/>
            </w:r>
            <w:fldSimple w:instr=" SEQ Equation \* ARABIC \s 1 ">
              <w:r w:rsidR="00353473">
                <w:rPr>
                  <w:noProof/>
                </w:rPr>
                <w:t>3</w:t>
              </w:r>
            </w:fldSimple>
            <w:bookmarkEnd w:id="290"/>
            <w:r>
              <w:t>)</w:t>
            </w:r>
            <w:bookmarkEnd w:id="291"/>
            <w:r w:rsidRPr="00BD4575">
              <w:rPr>
                <w:color w:val="000000"/>
              </w:rPr>
              <w:t xml:space="preserve">        </w:t>
            </w:r>
          </w:p>
        </w:tc>
      </w:tr>
    </w:tbl>
    <w:p w:rsidR="000E6676" w:rsidRPr="000E6676" w:rsidRDefault="00D64DCE" w:rsidP="00B24E8E">
      <w:pPr>
        <w:spacing w:before="120"/>
        <w:ind w:firstLine="0"/>
        <w:jc w:val="distribute"/>
        <w:rPr>
          <w:color w:val="000000"/>
        </w:rPr>
      </w:pPr>
      <w:r w:rsidRPr="00D64DCE">
        <w:rPr>
          <w:color w:val="000000"/>
        </w:rPr>
        <w:t xml:space="preserve">where </w:t>
      </w:r>
      <m:oMath>
        <m:sSub>
          <m:sSubPr>
            <m:ctrlPr>
              <w:rPr>
                <w:rFonts w:ascii="Cambria Math" w:hAnsi="Cambria Math"/>
                <w:i/>
                <w:color w:val="000000"/>
              </w:rPr>
            </m:ctrlPr>
          </m:sSubPr>
          <m:e>
            <m:r>
              <w:rPr>
                <w:rFonts w:ascii="Cambria Math" w:hAnsi="Cambria Math"/>
                <w:color w:val="000000"/>
              </w:rPr>
              <m:t>a</m:t>
            </m:r>
          </m:e>
          <m:sub>
            <m:r>
              <w:rPr>
                <w:rFonts w:ascii="Cambria Math" w:hAnsi="Cambria Math"/>
                <w:color w:val="000000"/>
              </w:rPr>
              <m:t>n</m:t>
            </m:r>
          </m:sub>
        </m:sSub>
      </m:oMath>
      <w:r w:rsidRPr="00D64DCE">
        <w:rPr>
          <w:color w:val="000000"/>
        </w:rPr>
        <w:t xml:space="preserve"> represent the peak amplitudes and </w:t>
      </w:r>
      <m:oMath>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n</m:t>
            </m:r>
          </m:sub>
        </m:sSub>
      </m:oMath>
      <w:r w:rsidRPr="00D64DCE">
        <w:rPr>
          <w:color w:val="000000"/>
        </w:rPr>
        <w:t xml:space="preserve"> represent the arrival times of the received pulses [</w:t>
      </w:r>
      <w:r w:rsidR="0035301D">
        <w:rPr>
          <w:color w:val="000000"/>
        </w:rPr>
        <w:fldChar w:fldCharType="begin"/>
      </w:r>
      <w:r w:rsidR="00A97ACF">
        <w:rPr>
          <w:color w:val="000000"/>
        </w:rPr>
        <w:instrText xml:space="preserve"> REF _Ref251585940 \n \h </w:instrText>
      </w:r>
      <w:r w:rsidR="0035301D">
        <w:rPr>
          <w:color w:val="000000"/>
        </w:rPr>
      </w:r>
      <w:r w:rsidR="0035301D">
        <w:rPr>
          <w:color w:val="000000"/>
        </w:rPr>
        <w:fldChar w:fldCharType="separate"/>
      </w:r>
      <w:r w:rsidR="00353473">
        <w:rPr>
          <w:color w:val="000000"/>
        </w:rPr>
        <w:t>19</w:t>
      </w:r>
      <w:r w:rsidR="0035301D">
        <w:rPr>
          <w:color w:val="000000"/>
        </w:rPr>
        <w:fldChar w:fldCharType="end"/>
      </w:r>
      <w:r w:rsidRPr="00D64DCE">
        <w:rPr>
          <w:color w:val="000000"/>
        </w:rPr>
        <w:t>],</w:t>
      </w:r>
      <w:r w:rsidR="00A97ACF">
        <w:rPr>
          <w:color w:val="000000"/>
        </w:rPr>
        <w:t>[</w:t>
      </w:r>
      <w:r w:rsidR="0035301D">
        <w:rPr>
          <w:color w:val="000000"/>
        </w:rPr>
        <w:fldChar w:fldCharType="begin"/>
      </w:r>
      <w:r w:rsidR="00A97ACF">
        <w:rPr>
          <w:color w:val="000000"/>
        </w:rPr>
        <w:instrText xml:space="preserve"> REF _Ref252663286 \n \h </w:instrText>
      </w:r>
      <w:r w:rsidR="0035301D">
        <w:rPr>
          <w:color w:val="000000"/>
        </w:rPr>
      </w:r>
      <w:r w:rsidR="0035301D">
        <w:rPr>
          <w:color w:val="000000"/>
        </w:rPr>
        <w:fldChar w:fldCharType="separate"/>
      </w:r>
      <w:r w:rsidR="00353473">
        <w:rPr>
          <w:color w:val="000000"/>
        </w:rPr>
        <w:t>82</w:t>
      </w:r>
      <w:r w:rsidR="0035301D">
        <w:rPr>
          <w:color w:val="000000"/>
        </w:rPr>
        <w:fldChar w:fldCharType="end"/>
      </w:r>
      <w:r w:rsidR="00A97ACF">
        <w:rPr>
          <w:color w:val="000000"/>
        </w:rPr>
        <w:t>],[</w:t>
      </w:r>
      <w:r w:rsidR="0035301D">
        <w:rPr>
          <w:color w:val="000000"/>
        </w:rPr>
        <w:fldChar w:fldCharType="begin"/>
      </w:r>
      <w:r w:rsidR="00A97ACF">
        <w:rPr>
          <w:color w:val="000000"/>
        </w:rPr>
        <w:instrText xml:space="preserve"> REF _Ref252663326 \n \h </w:instrText>
      </w:r>
      <w:r w:rsidR="0035301D">
        <w:rPr>
          <w:color w:val="000000"/>
        </w:rPr>
      </w:r>
      <w:r w:rsidR="0035301D">
        <w:rPr>
          <w:color w:val="000000"/>
        </w:rPr>
        <w:fldChar w:fldCharType="separate"/>
      </w:r>
      <w:r w:rsidR="00353473">
        <w:rPr>
          <w:color w:val="000000"/>
        </w:rPr>
        <w:t>83</w:t>
      </w:r>
      <w:r w:rsidR="0035301D">
        <w:rPr>
          <w:color w:val="000000"/>
        </w:rPr>
        <w:fldChar w:fldCharType="end"/>
      </w:r>
      <w:r w:rsidR="00A97ACF">
        <w:rPr>
          <w:color w:val="000000"/>
        </w:rPr>
        <w:t xml:space="preserve">]. </w:t>
      </w:r>
      <w:r w:rsidR="0035301D">
        <w:rPr>
          <w:color w:val="000000"/>
        </w:rPr>
        <w:fldChar w:fldCharType="begin"/>
      </w:r>
      <w:r w:rsidR="00A97ACF">
        <w:rPr>
          <w:color w:val="000000"/>
        </w:rPr>
        <w:instrText xml:space="preserve"> REF _Ref252663339 \h </w:instrText>
      </w:r>
      <w:r w:rsidR="0035301D">
        <w:rPr>
          <w:color w:val="000000"/>
        </w:rPr>
      </w:r>
      <w:r w:rsidR="0035301D">
        <w:rPr>
          <w:color w:val="000000"/>
        </w:rPr>
        <w:fldChar w:fldCharType="separate"/>
      </w:r>
      <w:r w:rsidR="00353473">
        <w:t>(</w:t>
      </w:r>
      <w:r w:rsidR="00353473">
        <w:rPr>
          <w:noProof/>
        </w:rPr>
        <w:t>3</w:t>
      </w:r>
      <w:r w:rsidR="00353473">
        <w:noBreakHyphen/>
      </w:r>
      <w:r w:rsidR="00353473">
        <w:rPr>
          <w:noProof/>
        </w:rPr>
        <w:t>3</w:t>
      </w:r>
      <w:r w:rsidR="0035301D">
        <w:rPr>
          <w:color w:val="000000"/>
        </w:rPr>
        <w:fldChar w:fldCharType="end"/>
      </w:r>
      <w:r w:rsidR="00A97ACF">
        <w:rPr>
          <w:color w:val="000000"/>
        </w:rPr>
        <w:t xml:space="preserve">) is much simpler than </w:t>
      </w:r>
      <w:r w:rsidR="0035301D">
        <w:rPr>
          <w:color w:val="000000"/>
        </w:rPr>
        <w:fldChar w:fldCharType="begin"/>
      </w:r>
      <w:r w:rsidR="00A97ACF">
        <w:rPr>
          <w:color w:val="000000"/>
        </w:rPr>
        <w:instrText xml:space="preserve"> REF _Ref252663365 \h </w:instrText>
      </w:r>
      <w:r w:rsidR="0035301D">
        <w:rPr>
          <w:color w:val="000000"/>
        </w:rPr>
      </w:r>
      <w:r w:rsidR="0035301D">
        <w:rPr>
          <w:color w:val="000000"/>
        </w:rPr>
        <w:fldChar w:fldCharType="separate"/>
      </w:r>
      <w:r w:rsidR="00353473" w:rsidRPr="00BD4575">
        <w:rPr>
          <w:color w:val="000000"/>
        </w:rPr>
        <w:t>(</w:t>
      </w:r>
      <w:r w:rsidR="00353473">
        <w:rPr>
          <w:noProof/>
          <w:color w:val="000000"/>
        </w:rPr>
        <w:t>3</w:t>
      </w:r>
      <w:r w:rsidR="00353473">
        <w:rPr>
          <w:color w:val="000000"/>
        </w:rPr>
        <w:noBreakHyphen/>
      </w:r>
      <w:r w:rsidR="00353473">
        <w:rPr>
          <w:noProof/>
          <w:color w:val="000000"/>
        </w:rPr>
        <w:t>2</w:t>
      </w:r>
      <w:r w:rsidR="0035301D">
        <w:rPr>
          <w:color w:val="000000"/>
        </w:rPr>
        <w:fldChar w:fldCharType="end"/>
      </w:r>
      <w:r w:rsidRPr="00D64DCE">
        <w:rPr>
          <w:color w:val="000000"/>
        </w:rPr>
        <w:t xml:space="preserve">) and only models the received UWB signal as a summation of pulses with certain amplitudes and delays, neglecting phase variation caused by the channel as well as the cluster and ray phenomena observed experimentally. The channel model used in designing a UWB positioning system (e.g. </w:t>
      </w:r>
      <w:r w:rsidR="0035301D">
        <w:rPr>
          <w:color w:val="000000"/>
        </w:rPr>
        <w:fldChar w:fldCharType="begin"/>
      </w:r>
      <w:r w:rsidR="00A97ACF">
        <w:rPr>
          <w:color w:val="000000"/>
        </w:rPr>
        <w:instrText xml:space="preserve"> REF _Ref252663365 \h </w:instrText>
      </w:r>
      <w:r w:rsidR="0035301D">
        <w:rPr>
          <w:color w:val="000000"/>
        </w:rPr>
      </w:r>
      <w:r w:rsidR="0035301D">
        <w:rPr>
          <w:color w:val="000000"/>
        </w:rPr>
        <w:fldChar w:fldCharType="separate"/>
      </w:r>
      <w:r w:rsidR="00353473" w:rsidRPr="00BD4575">
        <w:rPr>
          <w:color w:val="000000"/>
        </w:rPr>
        <w:t>(</w:t>
      </w:r>
      <w:r w:rsidR="00353473">
        <w:rPr>
          <w:noProof/>
          <w:color w:val="000000"/>
        </w:rPr>
        <w:t>3</w:t>
      </w:r>
      <w:r w:rsidR="00353473">
        <w:rPr>
          <w:color w:val="000000"/>
        </w:rPr>
        <w:noBreakHyphen/>
      </w:r>
      <w:r w:rsidR="00353473">
        <w:rPr>
          <w:noProof/>
          <w:color w:val="000000"/>
        </w:rPr>
        <w:t>2</w:t>
      </w:r>
      <w:r w:rsidR="0035301D">
        <w:rPr>
          <w:color w:val="000000"/>
        </w:rPr>
        <w:fldChar w:fldCharType="end"/>
      </w:r>
      <w:r w:rsidR="00A97ACF" w:rsidRPr="00D64DCE">
        <w:rPr>
          <w:color w:val="000000"/>
        </w:rPr>
        <w:t>)</w:t>
      </w:r>
      <w:r w:rsidRPr="00D64DCE">
        <w:rPr>
          <w:color w:val="000000"/>
        </w:rPr>
        <w:t xml:space="preserve"> versus </w:t>
      </w:r>
      <w:r w:rsidR="0035301D">
        <w:rPr>
          <w:color w:val="000000"/>
        </w:rPr>
        <w:fldChar w:fldCharType="begin"/>
      </w:r>
      <w:r w:rsidR="00A97ACF">
        <w:rPr>
          <w:color w:val="000000"/>
        </w:rPr>
        <w:instrText xml:space="preserve"> REF _Ref252663339 \h </w:instrText>
      </w:r>
      <w:r w:rsidR="0035301D">
        <w:rPr>
          <w:color w:val="000000"/>
        </w:rPr>
      </w:r>
      <w:r w:rsidR="0035301D">
        <w:rPr>
          <w:color w:val="000000"/>
        </w:rPr>
        <w:fldChar w:fldCharType="separate"/>
      </w:r>
      <w:r w:rsidR="00353473">
        <w:t>(</w:t>
      </w:r>
      <w:r w:rsidR="00353473">
        <w:rPr>
          <w:noProof/>
        </w:rPr>
        <w:t>3</w:t>
      </w:r>
      <w:r w:rsidR="00353473">
        <w:noBreakHyphen/>
      </w:r>
      <w:r w:rsidR="00353473">
        <w:rPr>
          <w:noProof/>
        </w:rPr>
        <w:t>3</w:t>
      </w:r>
      <w:r w:rsidR="0035301D">
        <w:rPr>
          <w:color w:val="000000"/>
        </w:rPr>
        <w:fldChar w:fldCharType="end"/>
      </w:r>
      <w:r w:rsidR="00A97ACF">
        <w:rPr>
          <w:color w:val="000000"/>
        </w:rPr>
        <w:t>)</w:t>
      </w:r>
      <w:r w:rsidRPr="00D64DCE">
        <w:rPr>
          <w:color w:val="000000"/>
        </w:rPr>
        <w:t xml:space="preserve">) has strong implications in overall positioning performance since it dictates the peak or leading-edge detection method used at the base stations. More discussion on the implications of using </w:t>
      </w:r>
      <w:r w:rsidR="0035301D">
        <w:rPr>
          <w:color w:val="000000"/>
        </w:rPr>
        <w:fldChar w:fldCharType="begin"/>
      </w:r>
      <w:r w:rsidR="00A97ACF">
        <w:rPr>
          <w:color w:val="000000"/>
        </w:rPr>
        <w:instrText xml:space="preserve"> REF _Ref252663365 \h </w:instrText>
      </w:r>
      <w:r w:rsidR="0035301D">
        <w:rPr>
          <w:color w:val="000000"/>
        </w:rPr>
      </w:r>
      <w:r w:rsidR="0035301D">
        <w:rPr>
          <w:color w:val="000000"/>
        </w:rPr>
        <w:fldChar w:fldCharType="separate"/>
      </w:r>
      <w:r w:rsidR="00353473" w:rsidRPr="00BD4575">
        <w:rPr>
          <w:color w:val="000000"/>
        </w:rPr>
        <w:t>(</w:t>
      </w:r>
      <w:r w:rsidR="00353473">
        <w:rPr>
          <w:noProof/>
          <w:color w:val="000000"/>
        </w:rPr>
        <w:t>3</w:t>
      </w:r>
      <w:r w:rsidR="00353473">
        <w:rPr>
          <w:color w:val="000000"/>
        </w:rPr>
        <w:noBreakHyphen/>
      </w:r>
      <w:r w:rsidR="00353473">
        <w:rPr>
          <w:noProof/>
          <w:color w:val="000000"/>
        </w:rPr>
        <w:t>2</w:t>
      </w:r>
      <w:r w:rsidR="0035301D">
        <w:rPr>
          <w:color w:val="000000"/>
        </w:rPr>
        <w:fldChar w:fldCharType="end"/>
      </w:r>
      <w:r w:rsidR="00A97ACF" w:rsidRPr="00D64DCE">
        <w:rPr>
          <w:color w:val="000000"/>
        </w:rPr>
        <w:t>)</w:t>
      </w:r>
      <w:r w:rsidRPr="00D64DCE">
        <w:rPr>
          <w:color w:val="000000"/>
        </w:rPr>
        <w:t xml:space="preserve"> versus </w:t>
      </w:r>
      <w:r w:rsidR="0035301D">
        <w:rPr>
          <w:color w:val="000000"/>
        </w:rPr>
        <w:fldChar w:fldCharType="begin"/>
      </w:r>
      <w:r w:rsidR="00A97ACF">
        <w:rPr>
          <w:color w:val="000000"/>
        </w:rPr>
        <w:instrText xml:space="preserve"> REF _Ref252663339 \h </w:instrText>
      </w:r>
      <w:r w:rsidR="0035301D">
        <w:rPr>
          <w:color w:val="000000"/>
        </w:rPr>
      </w:r>
      <w:r w:rsidR="0035301D">
        <w:rPr>
          <w:color w:val="000000"/>
        </w:rPr>
        <w:fldChar w:fldCharType="separate"/>
      </w:r>
      <w:r w:rsidR="00353473">
        <w:t>(</w:t>
      </w:r>
      <w:r w:rsidR="00353473">
        <w:rPr>
          <w:noProof/>
        </w:rPr>
        <w:t>3</w:t>
      </w:r>
      <w:r w:rsidR="00353473">
        <w:noBreakHyphen/>
      </w:r>
      <w:r w:rsidR="00353473">
        <w:rPr>
          <w:noProof/>
        </w:rPr>
        <w:t>3</w:t>
      </w:r>
      <w:r w:rsidR="0035301D">
        <w:rPr>
          <w:color w:val="000000"/>
        </w:rPr>
        <w:fldChar w:fldCharType="end"/>
      </w:r>
      <w:r w:rsidR="00A97ACF">
        <w:rPr>
          <w:color w:val="000000"/>
        </w:rPr>
        <w:t>)</w:t>
      </w:r>
      <w:r w:rsidRPr="00D64DCE">
        <w:rPr>
          <w:color w:val="000000"/>
        </w:rPr>
        <w:t xml:space="preserve"> is given in Section </w:t>
      </w:r>
      <w:r w:rsidR="00A97ACF">
        <w:rPr>
          <w:color w:val="000000"/>
        </w:rPr>
        <w:t>3.2.2</w:t>
      </w:r>
      <w:r w:rsidRPr="00D64DCE">
        <w:rPr>
          <w:color w:val="000000"/>
        </w:rPr>
        <w:t xml:space="preserve"> in discussing the various peak and leading-edge detection algorithms tested in this simulation framework. Finally, pathloss effects are </w:t>
      </w:r>
      <w:r w:rsidR="00147E76">
        <w:rPr>
          <w:color w:val="000000"/>
        </w:rPr>
        <w:t>added to</w:t>
      </w:r>
      <w:r w:rsidRPr="00D64DCE">
        <w:rPr>
          <w:color w:val="000000"/>
        </w:rPr>
        <w:t xml:space="preserve"> </w:t>
      </w:r>
      <m:oMath>
        <m:r>
          <w:rPr>
            <w:rFonts w:ascii="Cambria Math" w:hAnsi="Cambria Math"/>
            <w:color w:val="000000"/>
          </w:rPr>
          <m:t>y(t)</m:t>
        </m:r>
      </m:oMath>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240"/>
      </w:tblGrid>
      <w:tr w:rsidR="00A97ACF" w:rsidTr="00035857">
        <w:tc>
          <w:tcPr>
            <w:tcW w:w="6318" w:type="dxa"/>
            <w:vAlign w:val="center"/>
          </w:tcPr>
          <w:p w:rsidR="00A97ACF" w:rsidRDefault="00A97ACF" w:rsidP="008452A3">
            <w:pPr>
              <w:ind w:firstLine="0"/>
              <w:jc w:val="center"/>
              <w:rPr>
                <w:color w:val="000000"/>
              </w:rPr>
            </w:pPr>
            <m:oMathPara>
              <m:oMathParaPr>
                <m:jc m:val="right"/>
              </m:oMathParaPr>
              <m:oMath>
                <m:r>
                  <w:rPr>
                    <w:rFonts w:ascii="Cambria Math" w:hAnsi="Cambria Math"/>
                    <w:color w:val="000000"/>
                  </w:rPr>
                  <w:lastRenderedPageBreak/>
                  <m:t xml:space="preserve">   PL</m:t>
                </m:r>
                <m:d>
                  <m:dPr>
                    <m:ctrlPr>
                      <w:rPr>
                        <w:rFonts w:ascii="Cambria Math" w:hAnsi="Cambria Math"/>
                        <w:i/>
                        <w:color w:val="000000"/>
                      </w:rPr>
                    </m:ctrlPr>
                  </m:dPr>
                  <m:e>
                    <m:r>
                      <w:rPr>
                        <w:rFonts w:ascii="Cambria Math" w:hAnsi="Cambria Math"/>
                        <w:color w:val="000000"/>
                      </w:rPr>
                      <m:t>d</m:t>
                    </m:r>
                  </m:e>
                </m:d>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PL</m:t>
                    </m:r>
                  </m:e>
                  <m:sub>
                    <m:r>
                      <w:rPr>
                        <w:rFonts w:ascii="Cambria Math" w:hAnsi="Cambria Math"/>
                        <w:color w:val="000000"/>
                      </w:rPr>
                      <m:t>0</m:t>
                    </m:r>
                  </m:sub>
                </m:sSub>
                <m:r>
                  <w:rPr>
                    <w:rFonts w:ascii="Cambria Math" w:hAnsi="Cambria Math"/>
                    <w:color w:val="000000"/>
                  </w:rPr>
                  <m:t xml:space="preserve">+10n </m:t>
                </m:r>
                <m:sSub>
                  <m:sSubPr>
                    <m:ctrlPr>
                      <w:rPr>
                        <w:rFonts w:ascii="Cambria Math" w:hAnsi="Cambria Math"/>
                        <w:i/>
                        <w:color w:val="000000"/>
                      </w:rPr>
                    </m:ctrlPr>
                  </m:sSubPr>
                  <m:e>
                    <m:r>
                      <w:rPr>
                        <w:rFonts w:ascii="Cambria Math" w:hAnsi="Cambria Math"/>
                        <w:color w:val="000000"/>
                      </w:rPr>
                      <m:t>log</m:t>
                    </m:r>
                  </m:e>
                  <m:sub>
                    <m:r>
                      <w:rPr>
                        <w:rFonts w:ascii="Cambria Math" w:hAnsi="Cambria Math"/>
                        <w:color w:val="000000"/>
                      </w:rPr>
                      <m:t>10</m:t>
                    </m:r>
                  </m:sub>
                </m:sSub>
                <m:d>
                  <m:dPr>
                    <m:ctrlPr>
                      <w:rPr>
                        <w:rFonts w:ascii="Cambria Math" w:hAnsi="Cambria Math"/>
                        <w:i/>
                        <w:color w:val="000000"/>
                      </w:rPr>
                    </m:ctrlPr>
                  </m:dPr>
                  <m:e>
                    <m:f>
                      <m:fPr>
                        <m:ctrlPr>
                          <w:rPr>
                            <w:rFonts w:ascii="Cambria Math" w:hAnsi="Cambria Math"/>
                            <w:i/>
                            <w:color w:val="000000"/>
                          </w:rPr>
                        </m:ctrlPr>
                      </m:fPr>
                      <m:num>
                        <m:r>
                          <w:rPr>
                            <w:rFonts w:ascii="Cambria Math" w:hAnsi="Cambria Math"/>
                            <w:color w:val="000000"/>
                          </w:rPr>
                          <m:t>d</m:t>
                        </m:r>
                      </m:num>
                      <m:den>
                        <m:sSub>
                          <m:sSubPr>
                            <m:ctrlPr>
                              <w:rPr>
                                <w:rFonts w:ascii="Cambria Math" w:hAnsi="Cambria Math"/>
                                <w:i/>
                                <w:color w:val="000000"/>
                              </w:rPr>
                            </m:ctrlPr>
                          </m:sSubPr>
                          <m:e>
                            <m:r>
                              <w:rPr>
                                <w:rFonts w:ascii="Cambria Math" w:hAnsi="Cambria Math"/>
                                <w:color w:val="000000"/>
                              </w:rPr>
                              <m:t>d</m:t>
                            </m:r>
                          </m:e>
                          <m:sub>
                            <m:r>
                              <w:rPr>
                                <w:rFonts w:ascii="Cambria Math" w:hAnsi="Cambria Math"/>
                                <w:color w:val="000000"/>
                              </w:rPr>
                              <m:t>0</m:t>
                            </m:r>
                          </m:sub>
                        </m:sSub>
                      </m:den>
                    </m:f>
                  </m:e>
                </m:d>
              </m:oMath>
            </m:oMathPara>
          </w:p>
        </w:tc>
        <w:tc>
          <w:tcPr>
            <w:tcW w:w="3240" w:type="dxa"/>
            <w:vAlign w:val="center"/>
          </w:tcPr>
          <w:p w:rsidR="00A97ACF" w:rsidRPr="00BD4575" w:rsidRDefault="000E6676" w:rsidP="008452A3">
            <w:pPr>
              <w:ind w:firstLine="0"/>
              <w:jc w:val="right"/>
              <w:rPr>
                <w:color w:val="000000"/>
              </w:rPr>
            </w:pPr>
            <w:bookmarkStart w:id="292" w:name="_Ref252698632"/>
            <w:r>
              <w:t>(</w:t>
            </w:r>
            <w:fldSimple w:instr=" STYLEREF 1 \s ">
              <w:r w:rsidR="00353473">
                <w:rPr>
                  <w:noProof/>
                </w:rPr>
                <w:t>3</w:t>
              </w:r>
            </w:fldSimple>
            <w:r w:rsidR="00301558">
              <w:noBreakHyphen/>
            </w:r>
            <w:fldSimple w:instr=" SEQ Equation \* ARABIC \s 1 ">
              <w:r w:rsidR="00353473">
                <w:rPr>
                  <w:noProof/>
                </w:rPr>
                <w:t>4</w:t>
              </w:r>
            </w:fldSimple>
            <w:bookmarkEnd w:id="292"/>
            <w:r>
              <w:t>)</w:t>
            </w:r>
            <w:r w:rsidR="00A97ACF" w:rsidRPr="00BD4575">
              <w:rPr>
                <w:color w:val="000000"/>
              </w:rPr>
              <w:t xml:space="preserve">        </w:t>
            </w:r>
          </w:p>
        </w:tc>
      </w:tr>
    </w:tbl>
    <w:p w:rsidR="000E6676" w:rsidRDefault="00D64DCE" w:rsidP="00D64DCE">
      <w:pPr>
        <w:ind w:firstLine="0"/>
        <w:jc w:val="both"/>
        <w:rPr>
          <w:color w:val="000000"/>
        </w:rPr>
      </w:pPr>
      <w:r w:rsidRPr="00D64DCE">
        <w:rPr>
          <w:color w:val="000000"/>
        </w:rPr>
        <w:t xml:space="preserve">where </w:t>
      </w:r>
      <m:oMath>
        <m:r>
          <w:rPr>
            <w:rFonts w:ascii="Cambria Math" w:hAnsi="Cambria Math"/>
            <w:color w:val="000000"/>
          </w:rPr>
          <m:t>PL</m:t>
        </m:r>
      </m:oMath>
      <w:r w:rsidRPr="00D64DCE">
        <w:rPr>
          <w:color w:val="000000"/>
        </w:rPr>
        <w:t xml:space="preserve"> is dependent on the Tx-Rx distance, values for </w:t>
      </w:r>
      <m:oMath>
        <m:sSub>
          <m:sSubPr>
            <m:ctrlPr>
              <w:rPr>
                <w:rFonts w:ascii="Cambria Math" w:hAnsi="Cambria Math"/>
                <w:i/>
                <w:color w:val="000000"/>
              </w:rPr>
            </m:ctrlPr>
          </m:sSubPr>
          <m:e>
            <m:r>
              <w:rPr>
                <w:rFonts w:ascii="Cambria Math" w:hAnsi="Cambria Math"/>
                <w:color w:val="000000"/>
              </w:rPr>
              <m:t>PL</m:t>
            </m:r>
          </m:e>
          <m:sub>
            <m:r>
              <w:rPr>
                <w:rFonts w:ascii="Cambria Math" w:hAnsi="Cambria Math"/>
                <w:color w:val="000000"/>
              </w:rPr>
              <m:t>0</m:t>
            </m:r>
          </m:sub>
        </m:sSub>
      </m:oMath>
      <w:r w:rsidRPr="00D64DCE">
        <w:rPr>
          <w:color w:val="000000"/>
        </w:rPr>
        <w:t xml:space="preserve"> and </w:t>
      </w:r>
      <m:oMath>
        <m:r>
          <w:rPr>
            <w:rFonts w:ascii="Cambria Math" w:hAnsi="Cambria Math"/>
            <w:color w:val="000000"/>
          </w:rPr>
          <m:t>n</m:t>
        </m:r>
      </m:oMath>
      <w:r w:rsidRPr="00D64DCE">
        <w:rPr>
          <w:color w:val="000000"/>
        </w:rPr>
        <w:t xml:space="preserve"> are obtained from the IEEE 802.15.4a channel model for different environments (e.g. industrial LOS, residential NLOS, etc.), and </w:t>
      </w:r>
      <m:oMath>
        <m:sSub>
          <m:sSubPr>
            <m:ctrlPr>
              <w:rPr>
                <w:rFonts w:ascii="Cambria Math" w:hAnsi="Cambria Math"/>
                <w:i/>
                <w:color w:val="000000"/>
              </w:rPr>
            </m:ctrlPr>
          </m:sSubPr>
          <m:e>
            <m:r>
              <w:rPr>
                <w:rFonts w:ascii="Cambria Math" w:hAnsi="Cambria Math"/>
                <w:color w:val="000000"/>
              </w:rPr>
              <m:t>d</m:t>
            </m:r>
          </m:e>
          <m:sub>
            <m:r>
              <w:rPr>
                <w:rFonts w:ascii="Cambria Math" w:hAnsi="Cambria Math"/>
                <w:color w:val="000000"/>
              </w:rPr>
              <m:t>0</m:t>
            </m:r>
          </m:sub>
        </m:sSub>
        <m:r>
          <w:rPr>
            <w:rFonts w:ascii="Cambria Math" w:hAnsi="Cambria Math"/>
            <w:color w:val="000000"/>
          </w:rPr>
          <m:t>=1m</m:t>
        </m:r>
      </m:oMath>
      <w:r w:rsidRPr="00D64DCE">
        <w:rPr>
          <w:color w:val="000000"/>
        </w:rPr>
        <w:t xml:space="preserve"> [</w:t>
      </w:r>
      <w:r w:rsidR="0035301D">
        <w:rPr>
          <w:color w:val="000000"/>
        </w:rPr>
        <w:fldChar w:fldCharType="begin"/>
      </w:r>
      <w:r w:rsidR="000E6676">
        <w:rPr>
          <w:color w:val="000000"/>
        </w:rPr>
        <w:instrText xml:space="preserve"> REF _Ref252662765 \n \h </w:instrText>
      </w:r>
      <w:r w:rsidR="0035301D">
        <w:rPr>
          <w:color w:val="000000"/>
        </w:rPr>
      </w:r>
      <w:r w:rsidR="0035301D">
        <w:rPr>
          <w:color w:val="000000"/>
        </w:rPr>
        <w:fldChar w:fldCharType="separate"/>
      </w:r>
      <w:r w:rsidR="00353473">
        <w:rPr>
          <w:color w:val="000000"/>
        </w:rPr>
        <w:t>79</w:t>
      </w:r>
      <w:r w:rsidR="0035301D">
        <w:rPr>
          <w:color w:val="000000"/>
        </w:rPr>
        <w:fldChar w:fldCharType="end"/>
      </w:r>
      <w:r w:rsidR="000E6676">
        <w:rPr>
          <w:color w:val="000000"/>
        </w:rPr>
        <w:t>],[</w:t>
      </w:r>
      <w:r w:rsidR="0035301D">
        <w:rPr>
          <w:color w:val="000000"/>
        </w:rPr>
        <w:fldChar w:fldCharType="begin"/>
      </w:r>
      <w:r w:rsidR="000E6676">
        <w:rPr>
          <w:color w:val="000000"/>
        </w:rPr>
        <w:instrText xml:space="preserve"> REF _Ref252662774 \n \h </w:instrText>
      </w:r>
      <w:r w:rsidR="0035301D">
        <w:rPr>
          <w:color w:val="000000"/>
        </w:rPr>
      </w:r>
      <w:r w:rsidR="0035301D">
        <w:rPr>
          <w:color w:val="000000"/>
        </w:rPr>
        <w:fldChar w:fldCharType="separate"/>
      </w:r>
      <w:r w:rsidR="00353473">
        <w:rPr>
          <w:color w:val="000000"/>
        </w:rPr>
        <w:t>80</w:t>
      </w:r>
      <w:r w:rsidR="0035301D">
        <w:rPr>
          <w:color w:val="000000"/>
        </w:rPr>
        <w:fldChar w:fldCharType="end"/>
      </w:r>
      <w:r w:rsidRPr="00D64DCE">
        <w:rPr>
          <w:color w:val="000000"/>
        </w:rPr>
        <w:t xml:space="preserve">]. </w:t>
      </w:r>
      <w:r w:rsidR="0035301D">
        <w:rPr>
          <w:color w:val="000000"/>
        </w:rPr>
        <w:fldChar w:fldCharType="begin"/>
      </w:r>
      <w:r w:rsidR="000E6676">
        <w:rPr>
          <w:color w:val="000000"/>
        </w:rPr>
        <w:instrText xml:space="preserve"> REF _Ref252664036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5</w:t>
      </w:r>
      <w:r w:rsidR="0035301D">
        <w:rPr>
          <w:color w:val="000000"/>
        </w:rPr>
        <w:fldChar w:fldCharType="end"/>
      </w:r>
      <w:r w:rsidRPr="00D64DCE">
        <w:rPr>
          <w:color w:val="000000"/>
        </w:rPr>
        <w:t xml:space="preserve">a shows an example of a complex impulse response obtained from the IEEE 802.15.4a industrial LOS channel model while </w:t>
      </w:r>
      <w:r w:rsidR="0035301D">
        <w:rPr>
          <w:color w:val="000000"/>
        </w:rPr>
        <w:fldChar w:fldCharType="begin"/>
      </w:r>
      <w:r w:rsidR="000E6676">
        <w:rPr>
          <w:color w:val="000000"/>
        </w:rPr>
        <w:instrText xml:space="preserve"> REF _Ref252664036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5</w:t>
      </w:r>
      <w:r w:rsidR="0035301D">
        <w:rPr>
          <w:color w:val="000000"/>
        </w:rPr>
        <w:fldChar w:fldCharType="end"/>
      </w:r>
      <w:r w:rsidRPr="00D64DCE">
        <w:rPr>
          <w:color w:val="000000"/>
        </w:rPr>
        <w:t xml:space="preserve">b shows the signal </w:t>
      </w:r>
      <m:oMath>
        <m:r>
          <w:rPr>
            <w:rFonts w:ascii="Cambria Math" w:hAnsi="Cambria Math"/>
            <w:color w:val="000000"/>
          </w:rPr>
          <m:t>y(t)</m:t>
        </m:r>
      </m:oMath>
      <w:r w:rsidRPr="00D64DCE">
        <w:rPr>
          <w:color w:val="000000"/>
        </w:rPr>
        <w:t xml:space="preserve"> after convolving the transmitted pulse </w:t>
      </w:r>
      <m:oMath>
        <m:r>
          <w:rPr>
            <w:rFonts w:ascii="Cambria Math" w:hAnsi="Cambria Math"/>
            <w:color w:val="000000"/>
          </w:rPr>
          <m:t>x(t)</m:t>
        </m:r>
      </m:oMath>
      <w:r w:rsidRPr="00D64DCE">
        <w:rPr>
          <w:color w:val="000000"/>
        </w:rPr>
        <w:t xml:space="preserve"> with the channel impulse response </w:t>
      </w:r>
      <m:oMath>
        <m:r>
          <w:rPr>
            <w:rFonts w:ascii="Cambria Math" w:hAnsi="Cambria Math"/>
            <w:color w:val="000000"/>
          </w:rPr>
          <m:t>h(t)</m:t>
        </m:r>
      </m:oMath>
      <w:r w:rsidRPr="00D64DCE">
        <w:rPr>
          <w:color w:val="000000"/>
        </w:rPr>
        <w:t xml:space="preserve">. </w:t>
      </w:r>
    </w:p>
    <w:p w:rsidR="00B24E8E" w:rsidRDefault="00D64DCE" w:rsidP="00B24E8E">
      <w:pPr>
        <w:spacing w:after="480"/>
        <w:jc w:val="both"/>
        <w:rPr>
          <w:color w:val="000000"/>
        </w:rPr>
      </w:pPr>
      <w:r w:rsidRPr="00D64DCE">
        <w:rPr>
          <w:color w:val="000000"/>
        </w:rPr>
        <w:t xml:space="preserve">The signal then enters the UWB receiver by passing through a single element Vivaldi antenna followed by two stages of amplification with the Hittite HMC565 LNA and Hittite HMC441 MPA. The signal is then downconverted by </w:t>
      </w:r>
      <w:r w:rsidRPr="00D64DCE">
        <w:rPr>
          <w:i/>
          <w:color w:val="000000"/>
        </w:rPr>
        <w:t>LO</w:t>
      </w:r>
      <w:r w:rsidRPr="00D64DCE">
        <w:rPr>
          <w:i/>
          <w:color w:val="000000"/>
          <w:vertAlign w:val="subscript"/>
        </w:rPr>
        <w:t>2</w:t>
      </w:r>
      <w:r w:rsidRPr="00D64DCE">
        <w:rPr>
          <w:color w:val="000000"/>
        </w:rPr>
        <w:t xml:space="preserve">, which is offset in frequency from </w:t>
      </w:r>
      <w:r w:rsidRPr="00D64DCE">
        <w:rPr>
          <w:i/>
          <w:color w:val="000000"/>
        </w:rPr>
        <w:t>LO</w:t>
      </w:r>
      <w:r w:rsidRPr="00D64DCE">
        <w:rPr>
          <w:i/>
          <w:color w:val="000000"/>
          <w:vertAlign w:val="subscript"/>
        </w:rPr>
        <w:t>1</w:t>
      </w:r>
      <w:r w:rsidRPr="00D64DCE">
        <w:rPr>
          <w:color w:val="000000"/>
        </w:rPr>
        <w:t xml:space="preserve">. </w:t>
      </w:r>
      <w:r w:rsidRPr="00D64DCE">
        <w:rPr>
          <w:i/>
          <w:color w:val="000000"/>
        </w:rPr>
        <w:t>LO_offset</w:t>
      </w:r>
      <w:r w:rsidRPr="00D64DCE">
        <w:rPr>
          <w:color w:val="000000"/>
        </w:rPr>
        <w:t xml:space="preserve"> is needed to ensure signal detection since only one channel rather than I and Q combined is used for non-coherent positioning [</w:t>
      </w:r>
      <w:r w:rsidR="0035301D">
        <w:rPr>
          <w:color w:val="000000"/>
        </w:rPr>
        <w:fldChar w:fldCharType="begin"/>
      </w:r>
      <w:r w:rsidR="000E6676">
        <w:rPr>
          <w:color w:val="000000"/>
        </w:rPr>
        <w:instrText xml:space="preserve"> REF _Ref251585942 \n \h </w:instrText>
      </w:r>
      <w:r w:rsidR="0035301D">
        <w:rPr>
          <w:color w:val="000000"/>
        </w:rPr>
      </w:r>
      <w:r w:rsidR="0035301D">
        <w:rPr>
          <w:color w:val="000000"/>
        </w:rPr>
        <w:fldChar w:fldCharType="separate"/>
      </w:r>
      <w:r w:rsidR="00353473">
        <w:rPr>
          <w:color w:val="000000"/>
        </w:rPr>
        <w:t>20</w:t>
      </w:r>
      <w:r w:rsidR="0035301D">
        <w:rPr>
          <w:color w:val="000000"/>
        </w:rPr>
        <w:fldChar w:fldCharType="end"/>
      </w:r>
      <w:r w:rsidRPr="00D64DCE">
        <w:rPr>
          <w:color w:val="000000"/>
        </w:rPr>
        <w:t>]. Next, the signal is time extended through</w:t>
      </w:r>
    </w:p>
    <w:p w:rsidR="00B24E8E" w:rsidRPr="00D64DCE" w:rsidRDefault="00B24E8E" w:rsidP="00B24E8E">
      <w:pPr>
        <w:spacing w:line="240" w:lineRule="auto"/>
        <w:ind w:firstLine="0"/>
        <w:jc w:val="center"/>
        <w:rPr>
          <w:color w:val="000000"/>
        </w:rPr>
      </w:pPr>
      <w:r w:rsidRPr="00D64DCE">
        <w:rPr>
          <w:noProof/>
          <w:color w:val="000000"/>
        </w:rPr>
        <w:drawing>
          <wp:inline distT="0" distB="0" distL="0" distR="0">
            <wp:extent cx="2699147" cy="2123922"/>
            <wp:effectExtent l="0" t="0" r="5953" b="0"/>
            <wp:docPr id="137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7" cstate="print"/>
                    <a:srcRect l="4464" t="5128" r="4762" b="6960"/>
                    <a:stretch>
                      <a:fillRect/>
                    </a:stretch>
                  </pic:blipFill>
                  <pic:spPr bwMode="auto">
                    <a:xfrm>
                      <a:off x="0" y="0"/>
                      <a:ext cx="2708454" cy="2131245"/>
                    </a:xfrm>
                    <a:prstGeom prst="rect">
                      <a:avLst/>
                    </a:prstGeom>
                    <a:noFill/>
                    <a:ln w="9525">
                      <a:noFill/>
                      <a:miter lim="800000"/>
                      <a:headEnd/>
                      <a:tailEnd/>
                    </a:ln>
                  </pic:spPr>
                </pic:pic>
              </a:graphicData>
            </a:graphic>
          </wp:inline>
        </w:drawing>
      </w:r>
      <w:r w:rsidRPr="000E6676">
        <w:rPr>
          <w:noProof/>
          <w:color w:val="000000"/>
        </w:rPr>
        <w:drawing>
          <wp:inline distT="0" distB="0" distL="0" distR="0">
            <wp:extent cx="2524125" cy="2118609"/>
            <wp:effectExtent l="0" t="0" r="9525" b="0"/>
            <wp:docPr id="137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8" cstate="print"/>
                    <a:srcRect l="4464" t="4795" r="4762" b="7534"/>
                    <a:stretch>
                      <a:fillRect/>
                    </a:stretch>
                  </pic:blipFill>
                  <pic:spPr bwMode="auto">
                    <a:xfrm>
                      <a:off x="0" y="0"/>
                      <a:ext cx="2522304" cy="2117080"/>
                    </a:xfrm>
                    <a:prstGeom prst="rect">
                      <a:avLst/>
                    </a:prstGeom>
                    <a:noFill/>
                    <a:ln w="9525">
                      <a:noFill/>
                      <a:miter lim="800000"/>
                      <a:headEnd/>
                      <a:tailEnd/>
                    </a:ln>
                  </pic:spPr>
                </pic:pic>
              </a:graphicData>
            </a:graphic>
          </wp:inline>
        </w:drawing>
      </w:r>
    </w:p>
    <w:p w:rsidR="00B24E8E" w:rsidRPr="00D64DCE" w:rsidRDefault="00B24E8E" w:rsidP="00B24E8E">
      <w:pPr>
        <w:spacing w:line="240" w:lineRule="auto"/>
        <w:ind w:firstLine="0"/>
        <w:jc w:val="both"/>
        <w:rPr>
          <w:color w:val="000000"/>
        </w:rPr>
      </w:pPr>
      <w:r>
        <w:rPr>
          <w:color w:val="000000"/>
        </w:rPr>
        <w:t xml:space="preserve">                                                    </w:t>
      </w:r>
      <w:r w:rsidRPr="00D64DCE">
        <w:rPr>
          <w:color w:val="000000"/>
        </w:rPr>
        <w:t xml:space="preserve">(a) </w:t>
      </w:r>
      <w:r>
        <w:rPr>
          <w:color w:val="000000"/>
        </w:rPr>
        <w:tab/>
      </w:r>
      <w:r>
        <w:rPr>
          <w:color w:val="000000"/>
        </w:rPr>
        <w:tab/>
      </w:r>
      <w:r>
        <w:rPr>
          <w:color w:val="000000"/>
        </w:rPr>
        <w:tab/>
      </w:r>
      <w:r>
        <w:rPr>
          <w:color w:val="000000"/>
        </w:rPr>
        <w:tab/>
      </w:r>
      <w:r>
        <w:rPr>
          <w:color w:val="000000"/>
        </w:rPr>
        <w:tab/>
        <w:t xml:space="preserve">        (b</w:t>
      </w:r>
      <w:r w:rsidRPr="00D64DCE">
        <w:rPr>
          <w:color w:val="000000"/>
        </w:rPr>
        <w:t>)</w:t>
      </w:r>
    </w:p>
    <w:p w:rsidR="00B24E8E" w:rsidRDefault="00B24E8E" w:rsidP="001B0AFB">
      <w:pPr>
        <w:spacing w:line="240" w:lineRule="auto"/>
        <w:ind w:firstLine="0"/>
        <w:jc w:val="both"/>
        <w:rPr>
          <w:color w:val="000000"/>
        </w:rPr>
      </w:pPr>
      <w:bookmarkStart w:id="293" w:name="_Ref252664036"/>
      <w:bookmarkStart w:id="294" w:name="_Toc320162108"/>
      <w:r w:rsidRPr="00936EC9">
        <w:t xml:space="preserve">Figure </w:t>
      </w:r>
      <w:fldSimple w:instr=" STYLEREF 1 \s ">
        <w:r w:rsidR="00353473">
          <w:rPr>
            <w:noProof/>
          </w:rPr>
          <w:t>3</w:t>
        </w:r>
      </w:fldSimple>
      <w:r w:rsidRPr="00936EC9">
        <w:t>-</w:t>
      </w:r>
      <w:fldSimple w:instr=" SEQ Figure \* ARABIC \s 1 ">
        <w:r w:rsidR="00353473">
          <w:rPr>
            <w:noProof/>
          </w:rPr>
          <w:t>5</w:t>
        </w:r>
      </w:fldSimple>
      <w:bookmarkEnd w:id="293"/>
      <w:r w:rsidRPr="00936EC9">
        <w:t>:</w:t>
      </w:r>
      <w:r w:rsidRPr="00936EC9">
        <w:rPr>
          <w:b/>
        </w:rPr>
        <w:t xml:space="preserve"> </w:t>
      </w:r>
      <w:r w:rsidRPr="00D64DCE">
        <w:rPr>
          <w:color w:val="000000"/>
        </w:rPr>
        <w:t xml:space="preserve">Simulated (a) complex impulse response using the IEEE 802.15.4a industrial LOS channel model, (b) pulse train with </w:t>
      </w:r>
      <m:oMath>
        <m:sSub>
          <m:sSubPr>
            <m:ctrlPr>
              <w:rPr>
                <w:rFonts w:ascii="Cambria Math" w:hAnsi="Cambria Math"/>
                <w:i/>
                <w:color w:val="000000"/>
              </w:rPr>
            </m:ctrlPr>
          </m:sSubPr>
          <m:e>
            <m:r>
              <w:rPr>
                <w:rFonts w:ascii="Cambria Math" w:hAnsi="Cambria Math"/>
                <w:color w:val="000000"/>
              </w:rPr>
              <m:t>PRF</m:t>
            </m:r>
          </m:e>
          <m:sub>
            <m:r>
              <w:rPr>
                <w:rFonts w:ascii="Cambria Math" w:hAnsi="Cambria Math"/>
                <w:color w:val="000000"/>
              </w:rPr>
              <m:t>1</m:t>
            </m:r>
          </m:sub>
        </m:sSub>
        <m:r>
          <w:rPr>
            <w:rFonts w:ascii="Cambria Math" w:hAnsi="Cambria Math"/>
            <w:color w:val="000000"/>
          </w:rPr>
          <m:t>=10 MHz</m:t>
        </m:r>
      </m:oMath>
      <w:r w:rsidRPr="00D64DCE">
        <w:rPr>
          <w:color w:val="000000"/>
        </w:rPr>
        <w:t xml:space="preserve"> where the transmitted signal </w:t>
      </w:r>
      <m:oMath>
        <m:r>
          <w:rPr>
            <w:rFonts w:ascii="Cambria Math" w:hAnsi="Cambria Math"/>
            <w:color w:val="000000"/>
          </w:rPr>
          <m:t>x(t)</m:t>
        </m:r>
      </m:oMath>
      <w:r w:rsidRPr="00D64DCE">
        <w:rPr>
          <w:color w:val="000000"/>
        </w:rPr>
        <w:t xml:space="preserve"> is convolved with the channel impulse response </w:t>
      </w:r>
      <m:oMath>
        <m:r>
          <w:rPr>
            <w:rFonts w:ascii="Cambria Math" w:hAnsi="Cambria Math"/>
            <w:color w:val="000000"/>
          </w:rPr>
          <m:t>h(t)</m:t>
        </m:r>
      </m:oMath>
      <w:r w:rsidRPr="00D64DCE">
        <w:rPr>
          <w:color w:val="000000"/>
        </w:rPr>
        <w:t xml:space="preserve"> and pathloss effects are incorporate</w:t>
      </w:r>
      <w:r>
        <w:rPr>
          <w:color w:val="000000"/>
        </w:rPr>
        <w:t>d for Tx-Rx distance of 2.5 m [</w:t>
      </w:r>
      <w:r w:rsidR="0035301D">
        <w:rPr>
          <w:color w:val="000000"/>
        </w:rPr>
        <w:fldChar w:fldCharType="begin"/>
      </w:r>
      <w:r>
        <w:rPr>
          <w:color w:val="000000"/>
        </w:rPr>
        <w:instrText xml:space="preserve"> REF _Ref252657146 \n \h </w:instrText>
      </w:r>
      <w:r w:rsidR="0035301D">
        <w:rPr>
          <w:color w:val="000000"/>
        </w:rPr>
      </w:r>
      <w:r w:rsidR="0035301D">
        <w:rPr>
          <w:color w:val="000000"/>
        </w:rPr>
        <w:fldChar w:fldCharType="separate"/>
      </w:r>
      <w:r w:rsidR="00353473">
        <w:rPr>
          <w:color w:val="000000"/>
        </w:rPr>
        <w:t>64</w:t>
      </w:r>
      <w:r w:rsidR="0035301D">
        <w:rPr>
          <w:color w:val="000000"/>
        </w:rPr>
        <w:fldChar w:fldCharType="end"/>
      </w:r>
      <w:r w:rsidRPr="00D64DCE">
        <w:rPr>
          <w:color w:val="000000"/>
        </w:rPr>
        <w:t>].</w:t>
      </w:r>
      <w:bookmarkEnd w:id="294"/>
    </w:p>
    <w:p w:rsidR="00D64DCE" w:rsidRPr="00D64DCE" w:rsidRDefault="00D64DCE" w:rsidP="00B24E8E">
      <w:pPr>
        <w:spacing w:after="360"/>
        <w:ind w:firstLine="0"/>
        <w:jc w:val="both"/>
        <w:rPr>
          <w:color w:val="000000"/>
        </w:rPr>
      </w:pPr>
      <w:r w:rsidRPr="00D64DCE">
        <w:rPr>
          <w:color w:val="000000"/>
        </w:rPr>
        <w:lastRenderedPageBreak/>
        <w:t>an equivalent time sa</w:t>
      </w:r>
      <w:r w:rsidR="000E6676">
        <w:rPr>
          <w:color w:val="000000"/>
        </w:rPr>
        <w:t>mpling process as outlined in [</w:t>
      </w:r>
      <w:r w:rsidR="0035301D">
        <w:rPr>
          <w:color w:val="000000"/>
        </w:rPr>
        <w:fldChar w:fldCharType="begin"/>
      </w:r>
      <w:r w:rsidR="000E6676">
        <w:rPr>
          <w:color w:val="000000"/>
        </w:rPr>
        <w:instrText xml:space="preserve"> REF _Ref251588789 \n \h </w:instrText>
      </w:r>
      <w:r w:rsidR="0035301D">
        <w:rPr>
          <w:color w:val="000000"/>
        </w:rPr>
      </w:r>
      <w:r w:rsidR="0035301D">
        <w:rPr>
          <w:color w:val="000000"/>
        </w:rPr>
        <w:fldChar w:fldCharType="separate"/>
      </w:r>
      <w:r w:rsidR="00353473">
        <w:rPr>
          <w:color w:val="000000"/>
        </w:rPr>
        <w:t>40</w:t>
      </w:r>
      <w:r w:rsidR="0035301D">
        <w:rPr>
          <w:color w:val="000000"/>
        </w:rPr>
        <w:fldChar w:fldCharType="end"/>
      </w:r>
      <w:r w:rsidRPr="00D64DCE">
        <w:rPr>
          <w:color w:val="000000"/>
        </w:rPr>
        <w:t xml:space="preserve">] which requires </w:t>
      </w:r>
      <w:r w:rsidRPr="00D64DCE">
        <w:rPr>
          <w:i/>
          <w:color w:val="000000"/>
        </w:rPr>
        <w:t>PRF</w:t>
      </w:r>
      <w:r w:rsidRPr="00D64DCE">
        <w:rPr>
          <w:i/>
          <w:color w:val="000000"/>
          <w:vertAlign w:val="subscript"/>
        </w:rPr>
        <w:t>2</w:t>
      </w:r>
      <w:r w:rsidRPr="00D64DCE">
        <w:rPr>
          <w:color w:val="000000"/>
        </w:rPr>
        <w:t xml:space="preserve"> to be offset by </w:t>
      </w:r>
      <w:r w:rsidRPr="00D64DCE">
        <w:rPr>
          <w:i/>
          <w:color w:val="000000"/>
        </w:rPr>
        <w:t>PRF_offset</w:t>
      </w:r>
      <w:r w:rsidRPr="00D64DCE">
        <w:rPr>
          <w:color w:val="000000"/>
        </w:rPr>
        <w:t xml:space="preserve"> from </w:t>
      </w:r>
      <w:r w:rsidRPr="00D64DCE">
        <w:rPr>
          <w:i/>
          <w:color w:val="000000"/>
        </w:rPr>
        <w:t>PRF</w:t>
      </w:r>
      <w:r w:rsidRPr="00D64DCE">
        <w:rPr>
          <w:i/>
          <w:color w:val="000000"/>
          <w:vertAlign w:val="subscript"/>
        </w:rPr>
        <w:t>1</w:t>
      </w:r>
      <w:r w:rsidRPr="00D64DCE">
        <w:rPr>
          <w:color w:val="000000"/>
        </w:rPr>
        <w:t>. The use of an energy detection circuit to remove carrier leakage from the time extended signal is then investigated which is implemented with a Schottky diode circuit [</w:t>
      </w:r>
      <w:r w:rsidR="0035301D">
        <w:rPr>
          <w:color w:val="000000"/>
        </w:rPr>
        <w:fldChar w:fldCharType="begin"/>
      </w:r>
      <w:r w:rsidR="000E6676">
        <w:rPr>
          <w:color w:val="000000"/>
        </w:rPr>
        <w:instrText xml:space="preserve"> REF _Ref251585942 \n \h </w:instrText>
      </w:r>
      <w:r w:rsidR="0035301D">
        <w:rPr>
          <w:color w:val="000000"/>
        </w:rPr>
      </w:r>
      <w:r w:rsidR="0035301D">
        <w:rPr>
          <w:color w:val="000000"/>
        </w:rPr>
        <w:fldChar w:fldCharType="separate"/>
      </w:r>
      <w:r w:rsidR="00353473">
        <w:rPr>
          <w:color w:val="000000"/>
        </w:rPr>
        <w:t>20</w:t>
      </w:r>
      <w:r w:rsidR="0035301D">
        <w:rPr>
          <w:color w:val="000000"/>
        </w:rPr>
        <w:fldChar w:fldCharType="end"/>
      </w:r>
      <w:r w:rsidRPr="00D64DCE">
        <w:rPr>
          <w:color w:val="000000"/>
        </w:rPr>
        <w:t xml:space="preserve">]. The signal is then converted to digital with a conventional analog-to-digital converter (ADC) of 105 MSPS, 10 bit followed by leading-edge detection on a FPGA and the final TDOA calculation on a computer. </w:t>
      </w:r>
      <w:r w:rsidR="0035301D">
        <w:rPr>
          <w:color w:val="000000"/>
        </w:rPr>
        <w:fldChar w:fldCharType="begin"/>
      </w:r>
      <w:r w:rsidR="000E6676">
        <w:rPr>
          <w:color w:val="000000"/>
        </w:rPr>
        <w:instrText xml:space="preserve"> REF _Ref252664215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6</w:t>
      </w:r>
      <w:r w:rsidR="0035301D">
        <w:rPr>
          <w:color w:val="000000"/>
        </w:rPr>
        <w:fldChar w:fldCharType="end"/>
      </w:r>
      <w:r w:rsidRPr="00D64DCE">
        <w:rPr>
          <w:color w:val="000000"/>
        </w:rPr>
        <w:t xml:space="preserve">a shows a simulated UWB signal after time extension by the sampling mixer including effects from the indoor channel and transmitter while </w:t>
      </w:r>
      <w:r w:rsidR="0035301D">
        <w:rPr>
          <w:color w:val="000000"/>
        </w:rPr>
        <w:fldChar w:fldCharType="begin"/>
      </w:r>
      <w:r w:rsidR="000E6676">
        <w:rPr>
          <w:color w:val="000000"/>
        </w:rPr>
        <w:instrText xml:space="preserve"> REF _Ref252664215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6</w:t>
      </w:r>
      <w:r w:rsidR="0035301D">
        <w:rPr>
          <w:color w:val="000000"/>
        </w:rPr>
        <w:fldChar w:fldCharType="end"/>
      </w:r>
      <w:r w:rsidRPr="00D64DCE">
        <w:rPr>
          <w:color w:val="000000"/>
        </w:rPr>
        <w:t xml:space="preserve">b shows a corresponding signal obtained experimentally for a Tx-Rx distance of 1m. The experimental and simulated signals show good agreement in terms of the characteristics of the time domain signals, which provides the first step in validating the overall simulation framework. </w:t>
      </w:r>
    </w:p>
    <w:p w:rsidR="00D64DCE" w:rsidRPr="00D64DCE" w:rsidRDefault="00D64DCE" w:rsidP="000E6676">
      <w:pPr>
        <w:spacing w:line="240" w:lineRule="auto"/>
        <w:ind w:firstLine="0"/>
        <w:jc w:val="both"/>
        <w:rPr>
          <w:color w:val="000000"/>
        </w:rPr>
      </w:pPr>
      <w:r w:rsidRPr="00D64DCE">
        <w:rPr>
          <w:noProof/>
          <w:color w:val="000000"/>
        </w:rPr>
        <w:drawing>
          <wp:inline distT="0" distB="0" distL="0" distR="0">
            <wp:extent cx="2748713" cy="2226703"/>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9" cstate="print"/>
                    <a:srcRect l="4582" t="6329" r="4582" b="7278"/>
                    <a:stretch>
                      <a:fillRect/>
                    </a:stretch>
                  </pic:blipFill>
                  <pic:spPr bwMode="auto">
                    <a:xfrm>
                      <a:off x="0" y="0"/>
                      <a:ext cx="2764848" cy="2239774"/>
                    </a:xfrm>
                    <a:prstGeom prst="rect">
                      <a:avLst/>
                    </a:prstGeom>
                    <a:noFill/>
                    <a:ln w="9525">
                      <a:noFill/>
                      <a:miter lim="800000"/>
                      <a:headEnd/>
                      <a:tailEnd/>
                    </a:ln>
                  </pic:spPr>
                </pic:pic>
              </a:graphicData>
            </a:graphic>
          </wp:inline>
        </w:drawing>
      </w:r>
      <w:r w:rsidR="000E6676" w:rsidRPr="000E6676">
        <w:rPr>
          <w:noProof/>
          <w:color w:val="000000"/>
        </w:rPr>
        <w:drawing>
          <wp:inline distT="0" distB="0" distL="0" distR="0">
            <wp:extent cx="2684229" cy="2293971"/>
            <wp:effectExtent l="19050" t="0" r="1821"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0" cstate="print"/>
                    <a:srcRect l="4777" r="5414" b="7663"/>
                    <a:stretch>
                      <a:fillRect/>
                    </a:stretch>
                  </pic:blipFill>
                  <pic:spPr bwMode="auto">
                    <a:xfrm>
                      <a:off x="0" y="0"/>
                      <a:ext cx="2695830" cy="2303885"/>
                    </a:xfrm>
                    <a:prstGeom prst="rect">
                      <a:avLst/>
                    </a:prstGeom>
                    <a:noFill/>
                    <a:ln w="9525">
                      <a:noFill/>
                      <a:miter lim="800000"/>
                      <a:headEnd/>
                      <a:tailEnd/>
                    </a:ln>
                  </pic:spPr>
                </pic:pic>
              </a:graphicData>
            </a:graphic>
          </wp:inline>
        </w:drawing>
      </w:r>
    </w:p>
    <w:p w:rsidR="00D64DCE" w:rsidRPr="00D64DCE" w:rsidRDefault="000E6676" w:rsidP="00D64DCE">
      <w:pPr>
        <w:ind w:firstLine="0"/>
        <w:jc w:val="both"/>
        <w:rPr>
          <w:color w:val="000000"/>
        </w:rPr>
      </w:pPr>
      <w:r>
        <w:rPr>
          <w:color w:val="000000"/>
        </w:rPr>
        <w:t xml:space="preserve">                                        </w:t>
      </w:r>
      <w:r w:rsidR="00D64DCE" w:rsidRPr="00D64DCE">
        <w:rPr>
          <w:color w:val="000000"/>
        </w:rPr>
        <w:t>(a)</w:t>
      </w:r>
      <w:r>
        <w:rPr>
          <w:color w:val="000000"/>
        </w:rPr>
        <w:tab/>
        <w:t xml:space="preserve">                     </w:t>
      </w:r>
      <w:r>
        <w:rPr>
          <w:color w:val="000000"/>
        </w:rPr>
        <w:tab/>
      </w:r>
      <w:r>
        <w:rPr>
          <w:color w:val="000000"/>
        </w:rPr>
        <w:tab/>
      </w:r>
      <w:r>
        <w:rPr>
          <w:color w:val="000000"/>
        </w:rPr>
        <w:tab/>
      </w:r>
      <w:r>
        <w:rPr>
          <w:color w:val="000000"/>
        </w:rPr>
        <w:tab/>
        <w:t xml:space="preserve">   (b)</w:t>
      </w:r>
    </w:p>
    <w:p w:rsidR="00D64DCE" w:rsidRDefault="000E6676" w:rsidP="000E6676">
      <w:pPr>
        <w:spacing w:line="240" w:lineRule="auto"/>
        <w:ind w:firstLine="0"/>
        <w:jc w:val="both"/>
        <w:rPr>
          <w:color w:val="000000"/>
        </w:rPr>
      </w:pPr>
      <w:bookmarkStart w:id="295" w:name="_Ref252664215"/>
      <w:bookmarkStart w:id="296" w:name="_Toc320162109"/>
      <w:r w:rsidRPr="00936EC9">
        <w:t xml:space="preserve">Figure </w:t>
      </w:r>
      <w:fldSimple w:instr=" STYLEREF 1 \s ">
        <w:r w:rsidR="00353473">
          <w:rPr>
            <w:noProof/>
          </w:rPr>
          <w:t>3</w:t>
        </w:r>
      </w:fldSimple>
      <w:r w:rsidRPr="00936EC9">
        <w:t>-</w:t>
      </w:r>
      <w:fldSimple w:instr=" SEQ Figure \* ARABIC \s 1 ">
        <w:r w:rsidR="00353473">
          <w:rPr>
            <w:noProof/>
          </w:rPr>
          <w:t>6</w:t>
        </w:r>
      </w:fldSimple>
      <w:bookmarkEnd w:id="295"/>
      <w:r w:rsidRPr="00936EC9">
        <w:t>:</w:t>
      </w:r>
      <w:r w:rsidRPr="00936EC9">
        <w:rPr>
          <w:b/>
        </w:rPr>
        <w:t xml:space="preserve"> </w:t>
      </w:r>
      <w:r w:rsidR="00D64DCE" w:rsidRPr="00D64DCE">
        <w:rPr>
          <w:color w:val="000000"/>
        </w:rPr>
        <w:t>Time extended UWB pulse obtained at the UWB receiver after passing through the sampling mixer including indoor channel effects and non-linearities from the UWB transmitter: (a) simulated, (b) experimental.</w:t>
      </w:r>
      <w:bookmarkEnd w:id="296"/>
    </w:p>
    <w:p w:rsidR="00147E76" w:rsidRDefault="00147E76" w:rsidP="00147E76">
      <w:pPr>
        <w:pStyle w:val="Heading3"/>
      </w:pPr>
      <w:bookmarkStart w:id="297" w:name="_Toc320161807"/>
      <w:r>
        <w:lastRenderedPageBreak/>
        <w:t>Rx Digital Back-End</w:t>
      </w:r>
      <w:bookmarkEnd w:id="297"/>
    </w:p>
    <w:p w:rsidR="00147E76" w:rsidRDefault="0035301D" w:rsidP="00B24E8E">
      <w:pPr>
        <w:spacing w:after="240"/>
        <w:jc w:val="both"/>
        <w:rPr>
          <w:color w:val="000000"/>
        </w:rPr>
      </w:pPr>
      <w:r>
        <w:rPr>
          <w:color w:val="000000"/>
        </w:rPr>
        <w:fldChar w:fldCharType="begin"/>
      </w:r>
      <w:r w:rsidR="008452A3">
        <w:rPr>
          <w:color w:val="000000"/>
        </w:rPr>
        <w:instrText xml:space="preserve"> REF _Ref252695113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7</w:t>
      </w:r>
      <w:r>
        <w:rPr>
          <w:color w:val="000000"/>
        </w:rPr>
        <w:fldChar w:fldCharType="end"/>
      </w:r>
      <w:r w:rsidR="008452A3">
        <w:rPr>
          <w:color w:val="000000"/>
        </w:rPr>
        <w:t xml:space="preserve"> </w:t>
      </w:r>
      <w:r w:rsidR="00147E76">
        <w:rPr>
          <w:color w:val="000000"/>
        </w:rPr>
        <w:t xml:space="preserve">provides an overview of the receiver digital backend where a 105 MSPS, 10 bit ADC converts the signal to digital. This is followed by real-time peak or leading-edge detection on a FPGA, additional filtering of the time indices, and the final TDOA calculation done on a computer. </w:t>
      </w:r>
      <w:r>
        <w:rPr>
          <w:color w:val="000000"/>
        </w:rPr>
        <w:fldChar w:fldCharType="begin"/>
      </w:r>
      <w:r w:rsidR="008452A3">
        <w:rPr>
          <w:color w:val="000000"/>
        </w:rPr>
        <w:instrText xml:space="preserve"> REF _Ref252695122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8</w:t>
      </w:r>
      <w:r>
        <w:rPr>
          <w:color w:val="000000"/>
        </w:rPr>
        <w:fldChar w:fldCharType="end"/>
      </w:r>
      <w:r w:rsidR="008452A3">
        <w:rPr>
          <w:color w:val="000000"/>
        </w:rPr>
        <w:t xml:space="preserve"> </w:t>
      </w:r>
      <w:r w:rsidR="00147E76">
        <w:rPr>
          <w:color w:val="000000"/>
        </w:rPr>
        <w:t xml:space="preserve">shows the fast Fourier transform (FFT) of a simulated UWB time extended pulse before the ADC including multipath effects and receiver non-linearities. A majority of the pulse power is contained from 0-30 MHz, justifying the use of a 105 MSPS, 10 bit ADC. </w:t>
      </w:r>
    </w:p>
    <w:p w:rsidR="00147E76" w:rsidRDefault="00147E76" w:rsidP="008452A3">
      <w:pPr>
        <w:spacing w:after="60" w:line="240" w:lineRule="auto"/>
        <w:ind w:firstLine="0"/>
        <w:jc w:val="center"/>
        <w:rPr>
          <w:color w:val="000000"/>
        </w:rPr>
      </w:pPr>
      <w:r>
        <w:rPr>
          <w:noProof/>
        </w:rPr>
        <w:drawing>
          <wp:inline distT="0" distB="0" distL="0" distR="0">
            <wp:extent cx="4272383" cy="922996"/>
            <wp:effectExtent l="1905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cstate="print"/>
                    <a:srcRect t="-8333"/>
                    <a:stretch>
                      <a:fillRect/>
                    </a:stretch>
                  </pic:blipFill>
                  <pic:spPr bwMode="auto">
                    <a:xfrm>
                      <a:off x="0" y="0"/>
                      <a:ext cx="4271597" cy="922826"/>
                    </a:xfrm>
                    <a:prstGeom prst="rect">
                      <a:avLst/>
                    </a:prstGeom>
                    <a:noFill/>
                    <a:ln w="9525">
                      <a:noFill/>
                      <a:miter lim="800000"/>
                      <a:headEnd/>
                      <a:tailEnd/>
                    </a:ln>
                  </pic:spPr>
                </pic:pic>
              </a:graphicData>
            </a:graphic>
          </wp:inline>
        </w:drawing>
      </w:r>
    </w:p>
    <w:p w:rsidR="00147E76" w:rsidRPr="008452A3" w:rsidRDefault="008452A3" w:rsidP="00B24E8E">
      <w:pPr>
        <w:spacing w:after="240"/>
        <w:ind w:firstLine="0"/>
        <w:jc w:val="center"/>
        <w:rPr>
          <w:color w:val="000000"/>
        </w:rPr>
      </w:pPr>
      <w:bookmarkStart w:id="298" w:name="_Ref252695113"/>
      <w:bookmarkStart w:id="299" w:name="_Toc320162110"/>
      <w:r w:rsidRPr="00936EC9">
        <w:t xml:space="preserve">Figure </w:t>
      </w:r>
      <w:fldSimple w:instr=" STYLEREF 1 \s ">
        <w:r w:rsidR="00353473">
          <w:rPr>
            <w:noProof/>
          </w:rPr>
          <w:t>3</w:t>
        </w:r>
      </w:fldSimple>
      <w:r w:rsidRPr="00936EC9">
        <w:t>-</w:t>
      </w:r>
      <w:fldSimple w:instr=" SEQ Figure \* ARABIC \s 1 ">
        <w:r w:rsidR="00353473">
          <w:rPr>
            <w:noProof/>
          </w:rPr>
          <w:t>7</w:t>
        </w:r>
      </w:fldSimple>
      <w:bookmarkEnd w:id="298"/>
      <w:r w:rsidRPr="00936EC9">
        <w:t>:</w:t>
      </w:r>
      <w:r>
        <w:t xml:space="preserve"> </w:t>
      </w:r>
      <w:r w:rsidRPr="008452A3">
        <w:rPr>
          <w:lang w:bidi="en-US"/>
        </w:rPr>
        <w:t>Block diagram of digital backend at the UWB receiver.</w:t>
      </w:r>
      <w:bookmarkEnd w:id="299"/>
    </w:p>
    <w:p w:rsidR="00147E76" w:rsidRDefault="00147E76" w:rsidP="008452A3">
      <w:pPr>
        <w:tabs>
          <w:tab w:val="left" w:pos="3870"/>
        </w:tabs>
        <w:spacing w:line="240" w:lineRule="auto"/>
        <w:ind w:firstLine="0"/>
        <w:jc w:val="center"/>
        <w:rPr>
          <w:noProof/>
        </w:rPr>
      </w:pPr>
      <w:r>
        <w:rPr>
          <w:noProof/>
        </w:rPr>
        <w:drawing>
          <wp:inline distT="0" distB="0" distL="0" distR="0">
            <wp:extent cx="3187949" cy="2587059"/>
            <wp:effectExtent l="0" t="0" r="0"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2" cstate="print"/>
                    <a:srcRect/>
                    <a:stretch>
                      <a:fillRect/>
                    </a:stretch>
                  </pic:blipFill>
                  <pic:spPr bwMode="auto">
                    <a:xfrm>
                      <a:off x="0" y="0"/>
                      <a:ext cx="3198547" cy="2595660"/>
                    </a:xfrm>
                    <a:prstGeom prst="rect">
                      <a:avLst/>
                    </a:prstGeom>
                    <a:noFill/>
                    <a:ln w="9525">
                      <a:noFill/>
                      <a:miter lim="800000"/>
                      <a:headEnd/>
                      <a:tailEnd/>
                    </a:ln>
                  </pic:spPr>
                </pic:pic>
              </a:graphicData>
            </a:graphic>
          </wp:inline>
        </w:drawing>
      </w:r>
    </w:p>
    <w:p w:rsidR="00147E76" w:rsidRPr="001B0AFB" w:rsidRDefault="008452A3" w:rsidP="001B0AFB">
      <w:pPr>
        <w:tabs>
          <w:tab w:val="left" w:pos="3870"/>
        </w:tabs>
        <w:spacing w:line="240" w:lineRule="auto"/>
        <w:ind w:firstLine="0"/>
        <w:jc w:val="both"/>
        <w:rPr>
          <w:color w:val="000000"/>
          <w:sz w:val="16"/>
          <w:szCs w:val="16"/>
          <w:lang w:eastAsia="zh-CN"/>
        </w:rPr>
      </w:pPr>
      <w:bookmarkStart w:id="300" w:name="_Ref252695122"/>
      <w:bookmarkStart w:id="301" w:name="OLE_LINK9"/>
      <w:bookmarkStart w:id="302" w:name="OLE_LINK10"/>
      <w:bookmarkStart w:id="303" w:name="_Toc320162111"/>
      <w:r w:rsidRPr="00936EC9">
        <w:t xml:space="preserve">Figure </w:t>
      </w:r>
      <w:fldSimple w:instr=" STYLEREF 1 \s ">
        <w:r w:rsidR="00353473">
          <w:rPr>
            <w:noProof/>
          </w:rPr>
          <w:t>3</w:t>
        </w:r>
      </w:fldSimple>
      <w:r w:rsidRPr="00936EC9">
        <w:t>-</w:t>
      </w:r>
      <w:fldSimple w:instr=" SEQ Figure \* ARABIC \s 1 ">
        <w:r w:rsidR="00353473">
          <w:rPr>
            <w:noProof/>
          </w:rPr>
          <w:t>8</w:t>
        </w:r>
      </w:fldSimple>
      <w:bookmarkEnd w:id="300"/>
      <w:r w:rsidRPr="00936EC9">
        <w:t>:</w:t>
      </w:r>
      <w:r>
        <w:t xml:space="preserve"> </w:t>
      </w:r>
      <w:r w:rsidR="00147E76" w:rsidRPr="008452A3">
        <w:t>Frequency content of simulated time extended UWB pulse including receiver and multipath effects. The majority of the pulse power is contained from 0-30 MHz.</w:t>
      </w:r>
      <w:bookmarkEnd w:id="301"/>
      <w:bookmarkEnd w:id="302"/>
      <w:bookmarkEnd w:id="303"/>
    </w:p>
    <w:p w:rsidR="00147E76" w:rsidRDefault="00147E76" w:rsidP="00147E76">
      <w:pPr>
        <w:tabs>
          <w:tab w:val="left" w:pos="3870"/>
        </w:tabs>
        <w:jc w:val="both"/>
        <w:rPr>
          <w:lang w:eastAsia="zh-CN"/>
        </w:rPr>
      </w:pPr>
      <w:r>
        <w:rPr>
          <w:color w:val="000000"/>
        </w:rPr>
        <w:lastRenderedPageBreak/>
        <w:t>After passing through the ADC, the signal</w:t>
      </w:r>
      <w:r>
        <w:rPr>
          <w:lang w:eastAsia="zh-CN"/>
        </w:rPr>
        <w:t xml:space="preserve"> is sent through the FPGA where the leading ed</w:t>
      </w:r>
      <w:r w:rsidR="008452A3">
        <w:rPr>
          <w:lang w:eastAsia="zh-CN"/>
        </w:rPr>
        <w:t xml:space="preserve">ge or peak </w:t>
      </w:r>
      <w:r>
        <w:rPr>
          <w:lang w:eastAsia="zh-CN"/>
        </w:rPr>
        <w:t xml:space="preserve">f the received signal is detected to give an accurate estimate of the time-of-arrival for the received UWB pulse. Accurate detection of the incoming UWB signal is critical for high accuracy </w:t>
      </w:r>
      <w:r w:rsidR="008452A3">
        <w:rPr>
          <w:lang w:eastAsia="zh-CN"/>
        </w:rPr>
        <w:t>localization. As mentioned in [</w:t>
      </w:r>
      <w:r w:rsidR="0035301D">
        <w:rPr>
          <w:lang w:eastAsia="zh-CN"/>
        </w:rPr>
        <w:fldChar w:fldCharType="begin"/>
      </w:r>
      <w:r w:rsidR="008452A3">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Pr>
          <w:lang w:eastAsia="zh-CN"/>
        </w:rPr>
        <w:t>], the current method used in our system consists of detecting the leading-edge of the incoming UWB signal versus detection of the first peak of the incoming UWB signal. This builds off of the work of Fontana et al. [</w:t>
      </w:r>
      <w:r w:rsidR="0035301D">
        <w:rPr>
          <w:lang w:eastAsia="zh-CN"/>
        </w:rPr>
        <w:fldChar w:fldCharType="begin"/>
      </w:r>
      <w:r w:rsidR="008452A3">
        <w:rPr>
          <w:lang w:eastAsia="zh-CN"/>
        </w:rPr>
        <w:instrText xml:space="preserve"> REF _Ref251578228 \n \h </w:instrText>
      </w:r>
      <w:r w:rsidR="0035301D">
        <w:rPr>
          <w:lang w:eastAsia="zh-CN"/>
        </w:rPr>
      </w:r>
      <w:r w:rsidR="0035301D">
        <w:rPr>
          <w:lang w:eastAsia="zh-CN"/>
        </w:rPr>
        <w:fldChar w:fldCharType="separate"/>
      </w:r>
      <w:r w:rsidR="00353473">
        <w:rPr>
          <w:lang w:eastAsia="zh-CN"/>
        </w:rPr>
        <w:t>13</w:t>
      </w:r>
      <w:r w:rsidR="0035301D">
        <w:rPr>
          <w:lang w:eastAsia="zh-CN"/>
        </w:rPr>
        <w:fldChar w:fldCharType="end"/>
      </w:r>
      <w:r>
        <w:rPr>
          <w:lang w:eastAsia="zh-CN"/>
        </w:rPr>
        <w:t>]</w:t>
      </w:r>
      <w:r w:rsidR="008452A3">
        <w:rPr>
          <w:lang w:eastAsia="zh-CN"/>
        </w:rPr>
        <w:t>,[</w:t>
      </w:r>
      <w:r w:rsidR="0035301D">
        <w:rPr>
          <w:lang w:eastAsia="zh-CN"/>
        </w:rPr>
        <w:fldChar w:fldCharType="begin"/>
      </w:r>
      <w:r w:rsidR="008452A3">
        <w:rPr>
          <w:lang w:eastAsia="zh-CN"/>
        </w:rPr>
        <w:instrText xml:space="preserve"> REF _Ref252695439 \n \h </w:instrText>
      </w:r>
      <w:r w:rsidR="0035301D">
        <w:rPr>
          <w:lang w:eastAsia="zh-CN"/>
        </w:rPr>
      </w:r>
      <w:r w:rsidR="0035301D">
        <w:rPr>
          <w:lang w:eastAsia="zh-CN"/>
        </w:rPr>
        <w:fldChar w:fldCharType="separate"/>
      </w:r>
      <w:r w:rsidR="00353473">
        <w:rPr>
          <w:lang w:eastAsia="zh-CN"/>
        </w:rPr>
        <w:t>84</w:t>
      </w:r>
      <w:r w:rsidR="0035301D">
        <w:rPr>
          <w:lang w:eastAsia="zh-CN"/>
        </w:rPr>
        <w:fldChar w:fldCharType="end"/>
      </w:r>
      <w:r w:rsidR="008452A3">
        <w:rPr>
          <w:lang w:eastAsia="zh-CN"/>
        </w:rPr>
        <w:t>],[</w:t>
      </w:r>
      <w:r w:rsidR="0035301D">
        <w:rPr>
          <w:lang w:eastAsia="zh-CN"/>
        </w:rPr>
        <w:fldChar w:fldCharType="begin"/>
      </w:r>
      <w:r w:rsidR="008452A3">
        <w:rPr>
          <w:lang w:eastAsia="zh-CN"/>
        </w:rPr>
        <w:instrText xml:space="preserve"> REF _Ref252695446 \n \h </w:instrText>
      </w:r>
      <w:r w:rsidR="0035301D">
        <w:rPr>
          <w:lang w:eastAsia="zh-CN"/>
        </w:rPr>
      </w:r>
      <w:r w:rsidR="0035301D">
        <w:rPr>
          <w:lang w:eastAsia="zh-CN"/>
        </w:rPr>
        <w:fldChar w:fldCharType="separate"/>
      </w:r>
      <w:r w:rsidR="00353473">
        <w:rPr>
          <w:lang w:eastAsia="zh-CN"/>
        </w:rPr>
        <w:t>85</w:t>
      </w:r>
      <w:r w:rsidR="0035301D">
        <w:rPr>
          <w:lang w:eastAsia="zh-CN"/>
        </w:rPr>
        <w:fldChar w:fldCharType="end"/>
      </w:r>
      <w:r w:rsidR="008452A3">
        <w:rPr>
          <w:lang w:eastAsia="zh-CN"/>
        </w:rPr>
        <w:t>]. As discussed in [</w:t>
      </w:r>
      <w:r w:rsidR="0035301D">
        <w:rPr>
          <w:lang w:eastAsia="zh-CN"/>
        </w:rPr>
        <w:fldChar w:fldCharType="begin"/>
      </w:r>
      <w:r w:rsidR="008452A3">
        <w:rPr>
          <w:lang w:eastAsia="zh-CN"/>
        </w:rPr>
        <w:instrText xml:space="preserve"> REF _Ref252695446 \n \h </w:instrText>
      </w:r>
      <w:r w:rsidR="0035301D">
        <w:rPr>
          <w:lang w:eastAsia="zh-CN"/>
        </w:rPr>
      </w:r>
      <w:r w:rsidR="0035301D">
        <w:rPr>
          <w:lang w:eastAsia="zh-CN"/>
        </w:rPr>
        <w:fldChar w:fldCharType="separate"/>
      </w:r>
      <w:r w:rsidR="00353473">
        <w:rPr>
          <w:lang w:eastAsia="zh-CN"/>
        </w:rPr>
        <w:t>85</w:t>
      </w:r>
      <w:r w:rsidR="0035301D">
        <w:rPr>
          <w:lang w:eastAsia="zh-CN"/>
        </w:rPr>
        <w:fldChar w:fldCharType="end"/>
      </w:r>
      <w:r>
        <w:rPr>
          <w:lang w:eastAsia="zh-CN"/>
        </w:rPr>
        <w:t>], the leading-edge detection scheme employed by Fontana et al. is currently utilized in UWB communication and localization systems produced by Multispectral Solutions, Inc [</w:t>
      </w:r>
      <w:r w:rsidR="0035301D">
        <w:rPr>
          <w:lang w:eastAsia="zh-CN"/>
        </w:rPr>
        <w:fldChar w:fldCharType="begin"/>
      </w:r>
      <w:r w:rsidR="008452A3">
        <w:rPr>
          <w:lang w:eastAsia="zh-CN"/>
        </w:rPr>
        <w:instrText xml:space="preserve"> REF _Ref251578249 \n \h </w:instrText>
      </w:r>
      <w:r w:rsidR="0035301D">
        <w:rPr>
          <w:lang w:eastAsia="zh-CN"/>
        </w:rPr>
      </w:r>
      <w:r w:rsidR="0035301D">
        <w:rPr>
          <w:lang w:eastAsia="zh-CN"/>
        </w:rPr>
        <w:fldChar w:fldCharType="separate"/>
      </w:r>
      <w:r w:rsidR="00353473">
        <w:rPr>
          <w:lang w:eastAsia="zh-CN"/>
        </w:rPr>
        <w:t>14</w:t>
      </w:r>
      <w:r w:rsidR="0035301D">
        <w:rPr>
          <w:lang w:eastAsia="zh-CN"/>
        </w:rPr>
        <w:fldChar w:fldCharType="end"/>
      </w:r>
      <w:r>
        <w:rPr>
          <w:lang w:eastAsia="zh-CN"/>
        </w:rPr>
        <w:t xml:space="preserve">]. The leading-edge detection algorithm utilized in our experimental system is denoted </w:t>
      </w:r>
      <m:oMath>
        <m:r>
          <w:rPr>
            <w:rFonts w:ascii="Cambria Math" w:hAnsi="Cambria Math"/>
            <w:lang w:eastAsia="zh-CN"/>
          </w:rPr>
          <m:t>LE[t]</m:t>
        </m:r>
      </m:oMath>
      <w:r>
        <w:rPr>
          <w:lang w:eastAsia="zh-CN"/>
        </w:rPr>
        <w:t xml:space="preserve"> and is outlined</w:t>
      </w:r>
      <w:r w:rsidR="008452A3">
        <w:rPr>
          <w:lang w:eastAsia="zh-CN"/>
        </w:rPr>
        <w:t xml:space="preserve"> in [</w:t>
      </w:r>
      <w:r w:rsidR="0035301D">
        <w:rPr>
          <w:lang w:eastAsia="zh-CN"/>
        </w:rPr>
        <w:fldChar w:fldCharType="begin"/>
      </w:r>
      <w:r w:rsidR="008452A3">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Pr>
          <w:lang w:eastAsia="zh-CN"/>
        </w:rPr>
        <w:t>] where the ratio between two moving average signals, one with 16 samples and the other with 256 samples, is tracked and used to find the pulse leading-edge (currently set at a fixed threshold of ¼ the max pulse amplitude). It should be noted that the moving average signals are obtained from a 16-sample averaged version of the initial received signal.</w:t>
      </w:r>
    </w:p>
    <w:p w:rsidR="0039172E" w:rsidRDefault="00147E76" w:rsidP="00F73CD5">
      <w:pPr>
        <w:tabs>
          <w:tab w:val="left" w:pos="3870"/>
        </w:tabs>
        <w:spacing w:after="120"/>
        <w:jc w:val="distribute"/>
      </w:pPr>
      <w:r>
        <w:rPr>
          <w:lang w:eastAsia="zh-CN"/>
        </w:rPr>
        <w:t xml:space="preserve">In order to understand the robustness of leading-edge detection in localization systems where dense multipath interference occurs, it is necessary to compare the leading-edge detection algorithm to other standard peak detection algorithms currently employed in UWB localization both in theory and actual experimental systems. </w:t>
      </w:r>
      <w:r>
        <w:t>One peak detecti</w:t>
      </w:r>
      <w:r w:rsidR="008452A3">
        <w:t xml:space="preserve">on method built directly from </w:t>
      </w:r>
      <w:r w:rsidR="0035301D">
        <w:fldChar w:fldCharType="begin"/>
      </w:r>
      <w:r w:rsidR="008452A3">
        <w:instrText xml:space="preserve"> REF _Ref252663339 \h </w:instrText>
      </w:r>
      <w:r w:rsidR="0035301D">
        <w:fldChar w:fldCharType="separate"/>
      </w:r>
      <w:r w:rsidR="00353473">
        <w:t>(</w:t>
      </w:r>
      <w:r w:rsidR="00353473">
        <w:rPr>
          <w:noProof/>
        </w:rPr>
        <w:t>3</w:t>
      </w:r>
      <w:r w:rsidR="00353473">
        <w:noBreakHyphen/>
      </w:r>
      <w:r w:rsidR="00353473">
        <w:rPr>
          <w:noProof/>
        </w:rPr>
        <w:t>3</w:t>
      </w:r>
      <w:r w:rsidR="0035301D">
        <w:fldChar w:fldCharType="end"/>
      </w:r>
      <w:r>
        <w:t>) is the peak search and subtract or iterative peak subtraction (IPS) method as described in [</w:t>
      </w:r>
      <w:r w:rsidR="0035301D">
        <w:fldChar w:fldCharType="begin"/>
      </w:r>
      <w:r w:rsidR="008452A3">
        <w:instrText xml:space="preserve"> REF _Ref251585940 \n \h </w:instrText>
      </w:r>
      <w:r w:rsidR="0035301D">
        <w:fldChar w:fldCharType="separate"/>
      </w:r>
      <w:r w:rsidR="00353473">
        <w:t>19</w:t>
      </w:r>
      <w:r w:rsidR="0035301D">
        <w:fldChar w:fldCharType="end"/>
      </w:r>
      <w:r>
        <w:t>],</w:t>
      </w:r>
      <w:r w:rsidR="008452A3">
        <w:t>[</w:t>
      </w:r>
      <w:r w:rsidR="0035301D">
        <w:fldChar w:fldCharType="begin"/>
      </w:r>
      <w:r w:rsidR="00D37F60">
        <w:instrText xml:space="preserve"> REF _Ref252663286 \n \h </w:instrText>
      </w:r>
      <w:r w:rsidR="0035301D">
        <w:fldChar w:fldCharType="separate"/>
      </w:r>
      <w:r w:rsidR="00353473">
        <w:t>82</w:t>
      </w:r>
      <w:r w:rsidR="0035301D">
        <w:fldChar w:fldCharType="end"/>
      </w:r>
      <w:r>
        <w:t>],[</w:t>
      </w:r>
      <w:r w:rsidR="0035301D">
        <w:fldChar w:fldCharType="begin"/>
      </w:r>
      <w:r w:rsidR="00D37F60">
        <w:instrText xml:space="preserve"> REF _Ref252663326 \n \h </w:instrText>
      </w:r>
      <w:r w:rsidR="0035301D">
        <w:fldChar w:fldCharType="separate"/>
      </w:r>
      <w:r w:rsidR="00353473">
        <w:t>83</w:t>
      </w:r>
      <w:r w:rsidR="0035301D">
        <w:fldChar w:fldCharType="end"/>
      </w:r>
      <w:r>
        <w:t>] which uses an estimate of the multipath-free impulse response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150"/>
      </w:tblGrid>
      <w:tr w:rsidR="0039172E" w:rsidTr="00035857">
        <w:tc>
          <w:tcPr>
            <w:tcW w:w="6318" w:type="dxa"/>
            <w:vAlign w:val="center"/>
          </w:tcPr>
          <w:p w:rsidR="0039172E" w:rsidRDefault="0035301D" w:rsidP="0079379A">
            <w:pPr>
              <w:ind w:firstLine="0"/>
              <w:jc w:val="center"/>
              <w:rPr>
                <w:color w:val="000000"/>
              </w:rPr>
            </w:pPr>
            <m:oMathPara>
              <m:oMathParaPr>
                <m:jc m:val="right"/>
              </m:oMathParaPr>
              <m:oMath>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Theme="minorHAnsi"/>
                  </w:rPr>
                  <m:t>[t]=</m:t>
                </m:r>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Theme="minorHAnsi"/>
                  </w:rPr>
                  <m:t>[t]</m:t>
                </m:r>
                <m:r>
                  <w:rPr>
                    <w:rFonts w:ascii="Cambria Math" w:hAnsiTheme="minorHAnsi"/>
                  </w:rPr>
                  <m:t>-</m:t>
                </m:r>
                <m:nary>
                  <m:naryPr>
                    <m:chr m:val="∑"/>
                    <m:limLoc m:val="undOvr"/>
                    <m:ctrlPr>
                      <w:rPr>
                        <w:rFonts w:ascii="Cambria Math" w:hAnsi="Cambria Math"/>
                        <w:i/>
                      </w:rPr>
                    </m:ctrlPr>
                  </m:naryPr>
                  <m:sub>
                    <m:r>
                      <w:rPr>
                        <w:rFonts w:ascii="Cambria Math" w:hAnsi="Cambria Math"/>
                      </w:rPr>
                      <m:t>j=0</m:t>
                    </m:r>
                  </m:sub>
                  <m:sup>
                    <m:r>
                      <w:rPr>
                        <w:rFonts w:ascii="Cambria Math" w:hAnsi="Cambria Math"/>
                      </w:rPr>
                      <m:t>L</m:t>
                    </m:r>
                  </m:sup>
                  <m:e>
                    <m:sSubSup>
                      <m:sSubSupPr>
                        <m:ctrlPr>
                          <w:rPr>
                            <w:rFonts w:ascii="Cambria Math" w:hAnsiTheme="minorHAnsi"/>
                            <w:i/>
                          </w:rPr>
                        </m:ctrlPr>
                      </m:sSubSupPr>
                      <m:e>
                        <m:r>
                          <w:rPr>
                            <w:rFonts w:ascii="Cambria Math" w:hAnsiTheme="minorHAnsi"/>
                          </w:rPr>
                          <m:t>MP</m:t>
                        </m:r>
                      </m:e>
                      <m:sub>
                        <m:r>
                          <w:rPr>
                            <w:rFonts w:ascii="Cambria Math" w:hAnsiTheme="minorHAnsi"/>
                          </w:rPr>
                          <m:t>a</m:t>
                        </m:r>
                      </m:sub>
                      <m:sup>
                        <m:r>
                          <w:rPr>
                            <w:rFonts w:ascii="Cambria Math" w:hAnsiTheme="minorHAnsi"/>
                          </w:rPr>
                          <m:t>j</m:t>
                        </m:r>
                      </m:sup>
                    </m:sSubSup>
                    <m:r>
                      <w:rPr>
                        <w:rFonts w:ascii="Cambria Math" w:hAnsiTheme="minorHAnsi"/>
                      </w:rPr>
                      <m:t>s[t</m:t>
                    </m:r>
                    <m:r>
                      <w:rPr>
                        <w:rFonts w:ascii="Cambria Math" w:hAnsiTheme="minorHAnsi"/>
                      </w:rPr>
                      <m:t>-</m:t>
                    </m:r>
                    <m:sSubSup>
                      <m:sSubSupPr>
                        <m:ctrlPr>
                          <w:rPr>
                            <w:rFonts w:ascii="Cambria Math" w:hAnsi="Cambria Math"/>
                            <w:i/>
                          </w:rPr>
                        </m:ctrlPr>
                      </m:sSubSupPr>
                      <m:e>
                        <m:r>
                          <w:rPr>
                            <w:rFonts w:ascii="Cambria Math" w:hAnsi="Cambria Math"/>
                          </w:rPr>
                          <m:t>MP</m:t>
                        </m:r>
                      </m:e>
                      <m:sub>
                        <m:r>
                          <w:rPr>
                            <w:rFonts w:ascii="Cambria Math" w:hAnsi="Cambria Math"/>
                          </w:rPr>
                          <m:t>τ</m:t>
                        </m:r>
                      </m:sub>
                      <m:sup>
                        <m:r>
                          <w:rPr>
                            <w:rFonts w:ascii="Cambria Math" w:hAnsi="Cambria Math"/>
                          </w:rPr>
                          <m:t>j</m:t>
                        </m:r>
                      </m:sup>
                    </m:sSubSup>
                    <m:r>
                      <w:rPr>
                        <w:rFonts w:ascii="Cambria Math" w:hAnsiTheme="minorHAnsi"/>
                      </w:rPr>
                      <m:t>]</m:t>
                    </m:r>
                  </m:e>
                </m:nary>
              </m:oMath>
            </m:oMathPara>
          </w:p>
        </w:tc>
        <w:tc>
          <w:tcPr>
            <w:tcW w:w="3150" w:type="dxa"/>
            <w:vAlign w:val="center"/>
          </w:tcPr>
          <w:p w:rsidR="0039172E" w:rsidRPr="00BD4575" w:rsidRDefault="0039172E" w:rsidP="0039172E">
            <w:pPr>
              <w:ind w:firstLine="0"/>
              <w:jc w:val="right"/>
              <w:rPr>
                <w:color w:val="000000"/>
              </w:rPr>
            </w:pPr>
            <w:r>
              <w:t>(</w:t>
            </w:r>
            <w:fldSimple w:instr=" STYLEREF 1 \s ">
              <w:r w:rsidR="00353473">
                <w:rPr>
                  <w:noProof/>
                </w:rPr>
                <w:t>3</w:t>
              </w:r>
            </w:fldSimple>
            <w:r w:rsidR="00301558">
              <w:noBreakHyphen/>
            </w:r>
            <w:fldSimple w:instr=" SEQ Equation \* ARABIC \s 1 ">
              <w:r w:rsidR="00353473">
                <w:rPr>
                  <w:noProof/>
                </w:rPr>
                <w:t>5</w:t>
              </w:r>
            </w:fldSimple>
            <w:r>
              <w:t>)</w:t>
            </w:r>
            <w:r w:rsidRPr="00BD4575">
              <w:rPr>
                <w:color w:val="000000"/>
              </w:rPr>
              <w:t xml:space="preserve">        </w:t>
            </w:r>
          </w:p>
        </w:tc>
      </w:tr>
    </w:tbl>
    <w:p w:rsidR="0039172E" w:rsidRDefault="00147E76" w:rsidP="0039172E">
      <w:pPr>
        <w:tabs>
          <w:tab w:val="left" w:pos="3870"/>
        </w:tabs>
        <w:spacing w:before="120" w:after="120"/>
        <w:ind w:firstLine="0"/>
        <w:jc w:val="both"/>
      </w:pPr>
      <w:r>
        <w:rPr>
          <w:lang w:eastAsia="zh-CN"/>
        </w:rPr>
        <w:t xml:space="preserve">where </w:t>
      </w:r>
      <m:oMath>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Theme="minorHAnsi"/>
          </w:rPr>
          <m:t>[</m:t>
        </m:r>
      </m:oMath>
      <w:r>
        <w:t xml:space="preserve">t] is the multipath-free impulse response obtained by subtracting out </w:t>
      </w:r>
      <m:oMath>
        <m:r>
          <w:rPr>
            <w:rFonts w:ascii="Cambria Math" w:hAnsi="Cambria Math"/>
          </w:rPr>
          <m:t>L</m:t>
        </m:r>
      </m:oMath>
      <w:r>
        <w:t xml:space="preserve"> scaled and time delayed versions of a template of the transmitted baseband signal </w:t>
      </w:r>
      <m:oMath>
        <m:r>
          <w:rPr>
            <w:rFonts w:ascii="Cambria Math" w:hAnsiTheme="minorHAnsi"/>
          </w:rPr>
          <m:t>s[</m:t>
        </m:r>
      </m:oMath>
      <w:r>
        <w:t xml:space="preserve">t] from the original impulse response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Theme="minorHAnsi"/>
          </w:rPr>
          <m:t>[t]</m:t>
        </m:r>
      </m:oMath>
      <w:r>
        <w:t xml:space="preserve">. After obtaining the cleaned impulse response </w:t>
      </w:r>
      <m:oMath>
        <m:sSub>
          <m:sSubPr>
            <m:ctrlPr>
              <w:rPr>
                <w:rFonts w:ascii="Cambria Math" w:hAnsi="Cambria Math"/>
                <w:i/>
              </w:rPr>
            </m:ctrlPr>
          </m:sSubPr>
          <m:e>
            <m:r>
              <w:rPr>
                <w:rFonts w:ascii="Cambria Math" w:hAnsi="Cambria Math"/>
              </w:rPr>
              <m:t>h</m:t>
            </m:r>
          </m:e>
          <m:sub>
            <m:r>
              <w:rPr>
                <w:rFonts w:ascii="Cambria Math" w:hAnsi="Cambria Math"/>
              </w:rPr>
              <m:t>f</m:t>
            </m:r>
          </m:sub>
        </m:sSub>
        <m:r>
          <w:rPr>
            <w:rFonts w:ascii="Cambria Math" w:hAnsiTheme="minorHAnsi"/>
          </w:rPr>
          <m:t>[</m:t>
        </m:r>
      </m:oMath>
      <w:r>
        <w:t xml:space="preserve">t], the main LOS peak can be found with a conventional method such as </w:t>
      </w:r>
      <w:r w:rsidR="0039172E">
        <w:t>a matched filter, as done in [</w:t>
      </w:r>
      <w:r w:rsidR="0035301D">
        <w:fldChar w:fldCharType="begin"/>
      </w:r>
      <w:r w:rsidR="0039172E">
        <w:instrText xml:space="preserve"> REF _Ref251585940 \n \h </w:instrText>
      </w:r>
      <w:r w:rsidR="0035301D">
        <w:fldChar w:fldCharType="separate"/>
      </w:r>
      <w:r w:rsidR="00353473">
        <w:t>19</w:t>
      </w:r>
      <w:r w:rsidR="0035301D">
        <w:fldChar w:fldCharType="end"/>
      </w:r>
      <w:r>
        <w:t>], or a threshold-based method (signal strength). As m</w:t>
      </w:r>
      <w:r w:rsidR="0039172E">
        <w:t>entioned in [</w:t>
      </w:r>
      <w:r w:rsidR="0035301D">
        <w:fldChar w:fldCharType="begin"/>
      </w:r>
      <w:r w:rsidR="0039172E">
        <w:instrText xml:space="preserve"> REF _Ref252697110 \n \h </w:instrText>
      </w:r>
      <w:r w:rsidR="0035301D">
        <w:fldChar w:fldCharType="separate"/>
      </w:r>
      <w:r w:rsidR="00353473">
        <w:t>86</w:t>
      </w:r>
      <w:r w:rsidR="0035301D">
        <w:fldChar w:fldCharType="end"/>
      </w:r>
      <w:r w:rsidR="0039172E">
        <w:t>],[</w:t>
      </w:r>
      <w:r w:rsidR="0035301D">
        <w:fldChar w:fldCharType="begin"/>
      </w:r>
      <w:r w:rsidR="0039172E">
        <w:instrText xml:space="preserve"> REF _Ref252697117 \n \h </w:instrText>
      </w:r>
      <w:r w:rsidR="0035301D">
        <w:fldChar w:fldCharType="separate"/>
      </w:r>
      <w:r w:rsidR="00353473">
        <w:t>87</w:t>
      </w:r>
      <w:r w:rsidR="0035301D">
        <w:fldChar w:fldCharType="end"/>
      </w:r>
      <w:r>
        <w:t xml:space="preserve">], search and subtract techniques can successfully be used to remove narrowband interference from received UWB signals, but, as illustrated in </w:t>
      </w:r>
      <w:r w:rsidR="0035301D">
        <w:rPr>
          <w:color w:val="000000"/>
        </w:rPr>
        <w:fldChar w:fldCharType="begin"/>
      </w:r>
      <w:r w:rsidR="00433C07">
        <w:rPr>
          <w:color w:val="000000"/>
        </w:rPr>
        <w:instrText xml:space="preserve"> REF _Ref252698989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9</w:t>
      </w:r>
      <w:r w:rsidR="0035301D">
        <w:rPr>
          <w:color w:val="000000"/>
        </w:rPr>
        <w:fldChar w:fldCharType="end"/>
      </w:r>
      <w:r w:rsidR="00433C07">
        <w:rPr>
          <w:color w:val="000000"/>
        </w:rPr>
        <w:t xml:space="preserve"> and </w:t>
      </w:r>
      <w:r w:rsidR="0035301D">
        <w:rPr>
          <w:color w:val="000000"/>
        </w:rPr>
        <w:fldChar w:fldCharType="begin"/>
      </w:r>
      <w:r w:rsidR="00433C07">
        <w:rPr>
          <w:color w:val="000000"/>
        </w:rPr>
        <w:instrText xml:space="preserve"> REF _Ref252699147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10</w:t>
      </w:r>
      <w:r w:rsidR="0035301D">
        <w:rPr>
          <w:color w:val="000000"/>
        </w:rPr>
        <w:fldChar w:fldCharType="end"/>
      </w:r>
      <w:r>
        <w:t>, this only works for either narrowband interferers or when the multipath UWB peaks have a noticeable spread (e.g.</w:t>
      </w:r>
      <w:r w:rsidR="0039172E">
        <w:t xml:space="preserve"> at least half a pulse width [</w:t>
      </w:r>
      <w:r w:rsidR="0035301D">
        <w:fldChar w:fldCharType="begin"/>
      </w:r>
      <w:r w:rsidR="0039172E">
        <w:instrText xml:space="preserve"> REF _Ref251585940 \n \h </w:instrText>
      </w:r>
      <w:r w:rsidR="0035301D">
        <w:fldChar w:fldCharType="separate"/>
      </w:r>
      <w:r w:rsidR="00353473">
        <w:t>19</w:t>
      </w:r>
      <w:r w:rsidR="0035301D">
        <w:fldChar w:fldCharType="end"/>
      </w:r>
      <w:r>
        <w:t xml:space="preserve">]) between them. As shown in </w:t>
      </w:r>
      <w:r w:rsidR="0035301D">
        <w:rPr>
          <w:color w:val="000000"/>
        </w:rPr>
        <w:fldChar w:fldCharType="begin"/>
      </w:r>
      <w:r w:rsidR="00433C07">
        <w:rPr>
          <w:color w:val="000000"/>
        </w:rPr>
        <w:instrText xml:space="preserve"> REF _Ref252699147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10</w:t>
      </w:r>
      <w:r w:rsidR="0035301D">
        <w:rPr>
          <w:color w:val="000000"/>
        </w:rPr>
        <w:fldChar w:fldCharType="end"/>
      </w:r>
      <w:r>
        <w:t>, when a dense multipath environment such as the IEEE 802.15.4a industrial LOS channel model is used, search and subtract algorithms produce large errors since the inherent channel model o</w:t>
      </w:r>
      <w:r w:rsidR="0039172E">
        <w:t xml:space="preserve">n which they are constructed, </w:t>
      </w:r>
      <w:r w:rsidR="0035301D">
        <w:fldChar w:fldCharType="begin"/>
      </w:r>
      <w:r w:rsidR="0039172E">
        <w:instrText xml:space="preserve"> REF _Ref252697149 \h </w:instrText>
      </w:r>
      <w:r w:rsidR="0035301D">
        <w:fldChar w:fldCharType="separate"/>
      </w:r>
      <w:r w:rsidR="00353473">
        <w:t>(</w:t>
      </w:r>
      <w:r w:rsidR="00353473">
        <w:rPr>
          <w:noProof/>
        </w:rPr>
        <w:t>3</w:t>
      </w:r>
      <w:r w:rsidR="00353473">
        <w:noBreakHyphen/>
      </w:r>
      <w:r w:rsidR="00353473">
        <w:rPr>
          <w:noProof/>
        </w:rPr>
        <w:t>3</w:t>
      </w:r>
      <w:r w:rsidR="00353473">
        <w:t>)</w:t>
      </w:r>
      <w:r w:rsidR="0035301D">
        <w:fldChar w:fldCharType="end"/>
      </w:r>
      <w:r>
        <w:t xml:space="preserve">, is no longer a valid approximation of the received signal. Although subtraction techniques have limitations in multipath intensive environments, they have been successfully used in the frequency domain to remove ground surface reflections in </w:t>
      </w:r>
      <w:r w:rsidR="0039172E">
        <w:t>ground penetrating UWB radar [</w:t>
      </w:r>
      <w:r w:rsidR="0035301D">
        <w:fldChar w:fldCharType="begin"/>
      </w:r>
      <w:r w:rsidR="0039172E">
        <w:instrText xml:space="preserve"> REF _Ref252697241 \n \h </w:instrText>
      </w:r>
      <w:r w:rsidR="0035301D">
        <w:fldChar w:fldCharType="separate"/>
      </w:r>
      <w:r w:rsidR="00353473">
        <w:t>88</w:t>
      </w:r>
      <w:r w:rsidR="0035301D">
        <w:fldChar w:fldCharType="end"/>
      </w:r>
      <w:r>
        <w:t>]. The final received signal is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150"/>
      </w:tblGrid>
      <w:tr w:rsidR="0039172E" w:rsidTr="00035857">
        <w:tc>
          <w:tcPr>
            <w:tcW w:w="6318" w:type="dxa"/>
            <w:vAlign w:val="center"/>
          </w:tcPr>
          <w:p w:rsidR="0039172E" w:rsidRDefault="0039172E" w:rsidP="0079379A">
            <w:pPr>
              <w:ind w:firstLine="0"/>
              <w:jc w:val="center"/>
              <w:rPr>
                <w:color w:val="000000"/>
              </w:rPr>
            </w:pPr>
            <m:oMathPara>
              <m:oMathParaPr>
                <m:jc m:val="right"/>
              </m:oMathParaPr>
              <m:oMath>
                <m:r>
                  <w:rPr>
                    <w:rFonts w:ascii="Cambria Math" w:hAnsi="Cambria Math"/>
                  </w:rPr>
                  <m:t>r</m:t>
                </m:r>
                <m:d>
                  <m:dPr>
                    <m:begChr m:val="["/>
                    <m:endChr m:val="]"/>
                    <m:ctrlPr>
                      <w:rPr>
                        <w:rFonts w:ascii="Cambria Math" w:hAnsi="Cambria Math"/>
                        <w:i/>
                      </w:rPr>
                    </m:ctrlPr>
                  </m:dPr>
                  <m:e>
                    <m:r>
                      <w:rPr>
                        <w:rFonts w:ascii="Cambria Math" w:hAnsi="Cambria Math"/>
                      </w:rPr>
                      <m:t>t</m:t>
                    </m:r>
                  </m:e>
                </m:d>
                <m:r>
                  <w:rPr>
                    <w:rFonts w:ascii="Cambria Math" w:hAnsi="Cambria Math"/>
                  </w:rPr>
                  <m:t>=ADC</m:t>
                </m:r>
                <m:d>
                  <m:dPr>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t-j(τ)</m:t>
                        </m:r>
                      </m:e>
                    </m:d>
                    <m:r>
                      <w:rPr>
                        <w:rFonts w:ascii="Cambria Math" w:hAnsi="Cambria Math"/>
                      </w:rPr>
                      <m:t>+n</m:t>
                    </m:r>
                    <m:d>
                      <m:dPr>
                        <m:ctrlPr>
                          <w:rPr>
                            <w:rFonts w:ascii="Cambria Math" w:hAnsi="Cambria Math"/>
                            <w:i/>
                          </w:rPr>
                        </m:ctrlPr>
                      </m:dPr>
                      <m:e>
                        <m:r>
                          <w:rPr>
                            <w:rFonts w:ascii="Cambria Math" w:hAnsi="Cambria Math"/>
                          </w:rPr>
                          <m:t>t</m:t>
                        </m:r>
                      </m:e>
                    </m:d>
                  </m:e>
                </m:d>
              </m:oMath>
            </m:oMathPara>
          </w:p>
        </w:tc>
        <w:tc>
          <w:tcPr>
            <w:tcW w:w="3150" w:type="dxa"/>
            <w:vAlign w:val="center"/>
          </w:tcPr>
          <w:p w:rsidR="0039172E" w:rsidRPr="00BD4575" w:rsidRDefault="0039172E" w:rsidP="0039172E">
            <w:pPr>
              <w:ind w:firstLine="0"/>
              <w:jc w:val="right"/>
              <w:rPr>
                <w:color w:val="000000"/>
              </w:rPr>
            </w:pPr>
            <w:bookmarkStart w:id="304" w:name="_Ref252697544"/>
            <w:r>
              <w:t>(</w:t>
            </w:r>
            <w:fldSimple w:instr=" STYLEREF 1 \s ">
              <w:r w:rsidR="00353473">
                <w:rPr>
                  <w:noProof/>
                </w:rPr>
                <w:t>3</w:t>
              </w:r>
            </w:fldSimple>
            <w:r w:rsidR="00301558">
              <w:noBreakHyphen/>
            </w:r>
            <w:fldSimple w:instr=" SEQ Equation \* ARABIC \s 1 ">
              <w:r w:rsidR="00353473">
                <w:rPr>
                  <w:noProof/>
                </w:rPr>
                <w:t>6</w:t>
              </w:r>
            </w:fldSimple>
            <w:bookmarkEnd w:id="304"/>
            <w:r>
              <w:t>)</w:t>
            </w:r>
            <w:r w:rsidRPr="00BD4575">
              <w:rPr>
                <w:color w:val="000000"/>
              </w:rPr>
              <w:t xml:space="preserve">        </w:t>
            </w:r>
          </w:p>
        </w:tc>
      </w:tr>
    </w:tbl>
    <w:p w:rsidR="00147E76" w:rsidRDefault="00147E76" w:rsidP="0039172E">
      <w:pPr>
        <w:tabs>
          <w:tab w:val="left" w:pos="3870"/>
        </w:tabs>
        <w:spacing w:before="120"/>
        <w:ind w:firstLine="0"/>
        <w:jc w:val="both"/>
      </w:pPr>
      <w:r>
        <w:t xml:space="preserve">where </w:t>
      </w:r>
      <m:oMath>
        <m:r>
          <w:rPr>
            <w:rFonts w:ascii="Cambria Math" w:hAnsi="Cambria Math"/>
          </w:rPr>
          <m:t>r[t]</m:t>
        </m:r>
      </m:oMath>
      <w:r>
        <w:t xml:space="preserve"> includes </w:t>
      </w:r>
      <m:oMath>
        <m:r>
          <w:rPr>
            <w:rFonts w:ascii="Cambria Math" w:hAnsi="Cambria Math"/>
          </w:rPr>
          <m:t>n(t)</m:t>
        </m:r>
      </m:oMath>
      <w:r>
        <w:t>, AWGN from the amplifiers and other active components in the transmitter and receiver chains outlined in</w:t>
      </w:r>
      <w:r w:rsidR="0039172E">
        <w:t xml:space="preserve"> </w:t>
      </w:r>
      <w:r w:rsidR="0035301D">
        <w:fldChar w:fldCharType="begin"/>
      </w:r>
      <w:r w:rsidR="0039172E">
        <w:instrText xml:space="preserve"> REF _Ref252660543 \h </w:instrText>
      </w:r>
      <w:r w:rsidR="0035301D">
        <w:fldChar w:fldCharType="separate"/>
      </w:r>
      <w:r w:rsidR="00353473" w:rsidRPr="00936EC9">
        <w:t xml:space="preserve">Figure </w:t>
      </w:r>
      <w:r w:rsidR="00353473">
        <w:rPr>
          <w:noProof/>
        </w:rPr>
        <w:t>3</w:t>
      </w:r>
      <w:r w:rsidR="00353473" w:rsidRPr="00936EC9">
        <w:t>-</w:t>
      </w:r>
      <w:r w:rsidR="00353473">
        <w:rPr>
          <w:noProof/>
        </w:rPr>
        <w:t>3</w:t>
      </w:r>
      <w:r w:rsidR="0035301D">
        <w:fldChar w:fldCharType="end"/>
      </w:r>
      <w:r>
        <w:t xml:space="preserve">, </w:t>
      </w:r>
      <m:oMath>
        <m:r>
          <w:rPr>
            <w:rFonts w:ascii="Cambria Math" w:hAnsi="Cambria Math"/>
          </w:rPr>
          <m:t>j(τ)</m:t>
        </m:r>
      </m:oMath>
      <w:r>
        <w:t xml:space="preserve">, jitter from the PRF clocks, local </w:t>
      </w:r>
      <w:r>
        <w:lastRenderedPageBreak/>
        <w:t>oscillators, thermal effects, and other active sources measured experimentally and modeled as a Gaussian random variable, and the final ADC conversion by a 105 MSPS, 10 bit ADC.</w:t>
      </w:r>
    </w:p>
    <w:p w:rsidR="003C2227" w:rsidRDefault="00147E76" w:rsidP="003C2227">
      <w:pPr>
        <w:tabs>
          <w:tab w:val="left" w:pos="3870"/>
        </w:tabs>
        <w:spacing w:after="120"/>
        <w:jc w:val="both"/>
      </w:pPr>
      <w:r>
        <w:t>Other standard peak detection algorithms include a matched filter, signal strength</w:t>
      </w:r>
      <w:r w:rsidR="003C2227">
        <w:t xml:space="preserve">, and first peak detection. </w:t>
      </w:r>
      <w:r w:rsidR="00433C07">
        <w:t>T</w:t>
      </w:r>
      <w:r>
        <w:t>he first step in a matched filter</w:t>
      </w:r>
      <w:r w:rsidR="00433C07">
        <w:t xml:space="preserve"> is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240"/>
      </w:tblGrid>
      <w:tr w:rsidR="003C2227" w:rsidTr="00035857">
        <w:tc>
          <w:tcPr>
            <w:tcW w:w="6318" w:type="dxa"/>
            <w:vAlign w:val="center"/>
          </w:tcPr>
          <w:p w:rsidR="003C2227" w:rsidRDefault="003C2227" w:rsidP="0079379A">
            <w:pPr>
              <w:ind w:firstLine="0"/>
              <w:jc w:val="center"/>
              <w:rPr>
                <w:color w:val="000000"/>
              </w:rPr>
            </w:pPr>
            <w:r>
              <w:t xml:space="preserve">                                                 </w:t>
            </w:r>
            <m:oMath>
              <m:acc>
                <m:accPr>
                  <m:ctrlPr>
                    <w:rPr>
                      <w:rFonts w:ascii="Cambria Math" w:hAnsi="Cambria Math"/>
                      <w:i/>
                    </w:rPr>
                  </m:ctrlPr>
                </m:accPr>
                <m:e>
                  <m:r>
                    <w:rPr>
                      <w:rFonts w:ascii="Cambria Math" w:hAnsi="Cambria Math"/>
                    </w:rPr>
                    <m:t>y</m:t>
                  </m:r>
                </m:e>
              </m:acc>
              <m:d>
                <m:dPr>
                  <m:begChr m:val="["/>
                  <m:endChr m:val="]"/>
                  <m:ctrlPr>
                    <w:rPr>
                      <w:rFonts w:ascii="Cambria Math" w:hAnsi="Cambria Math"/>
                      <w:i/>
                    </w:rPr>
                  </m:ctrlPr>
                </m:dPr>
                <m:e>
                  <m:r>
                    <w:rPr>
                      <w:rFonts w:ascii="Cambria Math" w:hAnsi="Cambria Math"/>
                    </w:rPr>
                    <m:t>t</m:t>
                  </m:r>
                </m:e>
              </m:d>
              <m:r>
                <w:rPr>
                  <w:rFonts w:ascii="Cambria Math" w:hAnsi="Cambria Math"/>
                </w:rPr>
                <m:t>=r</m:t>
              </m:r>
              <m:d>
                <m:dPr>
                  <m:begChr m:val="["/>
                  <m:endChr m:val="]"/>
                  <m:ctrlPr>
                    <w:rPr>
                      <w:rFonts w:ascii="Cambria Math" w:hAnsi="Cambria Math"/>
                      <w:i/>
                    </w:rPr>
                  </m:ctrlPr>
                </m:dPr>
                <m:e>
                  <m:r>
                    <w:rPr>
                      <w:rFonts w:ascii="Cambria Math" w:hAnsi="Cambria Math"/>
                    </w:rPr>
                    <m:t>t</m:t>
                  </m:r>
                </m:e>
              </m:d>
              <m:r>
                <w:rPr>
                  <w:rFonts w:ascii="Cambria Math" w:hAnsi="Cambria Math"/>
                </w:rPr>
                <m:t>⊗s</m:t>
              </m:r>
              <m:d>
                <m:dPr>
                  <m:begChr m:val="["/>
                  <m:endChr m:val="]"/>
                  <m:ctrlPr>
                    <w:rPr>
                      <w:rFonts w:ascii="Cambria Math" w:hAnsi="Cambria Math"/>
                      <w:i/>
                    </w:rPr>
                  </m:ctrlPr>
                </m:dPr>
                <m:e>
                  <m:r>
                    <w:rPr>
                      <w:rFonts w:ascii="Cambria Math" w:hAnsi="Cambria Math"/>
                    </w:rPr>
                    <m:t>t</m:t>
                  </m:r>
                </m:e>
              </m:d>
            </m:oMath>
          </w:p>
        </w:tc>
        <w:tc>
          <w:tcPr>
            <w:tcW w:w="3240" w:type="dxa"/>
            <w:vAlign w:val="center"/>
          </w:tcPr>
          <w:p w:rsidR="003C2227" w:rsidRPr="00BD4575" w:rsidRDefault="003C2227" w:rsidP="003C2227">
            <w:pPr>
              <w:ind w:firstLine="0"/>
              <w:jc w:val="right"/>
              <w:rPr>
                <w:color w:val="000000"/>
              </w:rPr>
            </w:pPr>
            <w:bookmarkStart w:id="305" w:name="_Ref252697509"/>
            <w:r>
              <w:t>(</w:t>
            </w:r>
            <w:fldSimple w:instr=" STYLEREF 1 \s ">
              <w:r w:rsidR="00353473">
                <w:rPr>
                  <w:noProof/>
                </w:rPr>
                <w:t>3</w:t>
              </w:r>
            </w:fldSimple>
            <w:r w:rsidR="00301558">
              <w:noBreakHyphen/>
            </w:r>
            <w:fldSimple w:instr=" SEQ Equation \* ARABIC \s 1 ">
              <w:r w:rsidR="00353473">
                <w:rPr>
                  <w:noProof/>
                </w:rPr>
                <w:t>7</w:t>
              </w:r>
            </w:fldSimple>
            <w:bookmarkEnd w:id="305"/>
            <w:r>
              <w:t>)</w:t>
            </w:r>
            <w:r w:rsidRPr="00BD4575">
              <w:rPr>
                <w:color w:val="000000"/>
              </w:rPr>
              <w:t xml:space="preserve">        </w:t>
            </w:r>
          </w:p>
        </w:tc>
      </w:tr>
    </w:tbl>
    <w:p w:rsidR="003C2227" w:rsidRDefault="00147E76" w:rsidP="003C2227">
      <w:pPr>
        <w:tabs>
          <w:tab w:val="left" w:pos="3870"/>
        </w:tabs>
        <w:spacing w:before="120" w:after="120"/>
        <w:ind w:firstLine="0"/>
        <w:jc w:val="both"/>
      </w:pPr>
      <w:r>
        <w:t xml:space="preserve">where </w:t>
      </w:r>
      <m:oMath>
        <m:r>
          <w:rPr>
            <w:rFonts w:ascii="Cambria Math" w:hAnsi="Cambria Math"/>
          </w:rPr>
          <m:t>r</m:t>
        </m:r>
        <m:d>
          <m:dPr>
            <m:begChr m:val="["/>
            <m:endChr m:val="]"/>
            <m:ctrlPr>
              <w:rPr>
                <w:rFonts w:ascii="Cambria Math" w:hAnsi="Cambria Math"/>
                <w:i/>
              </w:rPr>
            </m:ctrlPr>
          </m:dPr>
          <m:e>
            <m:r>
              <w:rPr>
                <w:rFonts w:ascii="Cambria Math" w:hAnsi="Cambria Math"/>
              </w:rPr>
              <m:t>t</m:t>
            </m:r>
          </m:e>
        </m:d>
      </m:oMath>
      <w:r>
        <w:t xml:space="preserve"> is the received si</w:t>
      </w:r>
      <w:r w:rsidR="003C2227">
        <w:t xml:space="preserve">gnal at the FPGA outlined in </w:t>
      </w:r>
      <w:r w:rsidR="0035301D">
        <w:fldChar w:fldCharType="begin"/>
      </w:r>
      <w:r w:rsidR="003C2227">
        <w:instrText xml:space="preserve"> REF _Ref252697544 \h </w:instrText>
      </w:r>
      <w:r w:rsidR="0035301D">
        <w:fldChar w:fldCharType="separate"/>
      </w:r>
      <w:r w:rsidR="00353473">
        <w:t>(</w:t>
      </w:r>
      <w:r w:rsidR="00353473">
        <w:rPr>
          <w:noProof/>
        </w:rPr>
        <w:t>3</w:t>
      </w:r>
      <w:r w:rsidR="00353473">
        <w:noBreakHyphen/>
      </w:r>
      <w:r w:rsidR="00353473">
        <w:rPr>
          <w:noProof/>
        </w:rPr>
        <w:t>6</w:t>
      </w:r>
      <w:r w:rsidR="0035301D">
        <w:fldChar w:fldCharType="end"/>
      </w:r>
      <w:r w:rsidR="003C2227">
        <w:t>)</w:t>
      </w:r>
      <w:r>
        <w:t>,</w:t>
      </w:r>
      <m:oMath>
        <m:r>
          <w:rPr>
            <w:rFonts w:ascii="Cambria Math" w:hAnsi="Cambria Math"/>
          </w:rPr>
          <m:t xml:space="preserve"> s</m:t>
        </m:r>
        <m:d>
          <m:dPr>
            <m:begChr m:val="["/>
            <m:endChr m:val="]"/>
            <m:ctrlPr>
              <w:rPr>
                <w:rFonts w:ascii="Cambria Math" w:hAnsi="Cambria Math"/>
                <w:i/>
              </w:rPr>
            </m:ctrlPr>
          </m:dPr>
          <m:e>
            <m:r>
              <w:rPr>
                <w:rFonts w:ascii="Cambria Math" w:hAnsi="Cambria Math"/>
              </w:rPr>
              <m:t>t</m:t>
            </m:r>
          </m:e>
        </m:d>
      </m:oMath>
      <w:r>
        <w:t xml:space="preserve"> is a baseband template of the original transmitted pulse, and </w:t>
      </w:r>
      <m:oMath>
        <m:acc>
          <m:accPr>
            <m:ctrlPr>
              <w:rPr>
                <w:rFonts w:ascii="Cambria Math" w:hAnsi="Cambria Math"/>
                <w:i/>
              </w:rPr>
            </m:ctrlPr>
          </m:accPr>
          <m:e>
            <m:r>
              <w:rPr>
                <w:rFonts w:ascii="Cambria Math" w:hAnsi="Cambria Math"/>
              </w:rPr>
              <m:t>y</m:t>
            </m:r>
          </m:e>
        </m:acc>
        <m:d>
          <m:dPr>
            <m:begChr m:val="["/>
            <m:endChr m:val="]"/>
            <m:ctrlPr>
              <w:rPr>
                <w:rFonts w:ascii="Cambria Math" w:hAnsi="Cambria Math"/>
                <w:i/>
              </w:rPr>
            </m:ctrlPr>
          </m:dPr>
          <m:e>
            <m:r>
              <w:rPr>
                <w:rFonts w:ascii="Cambria Math" w:hAnsi="Cambria Math"/>
              </w:rPr>
              <m:t>t</m:t>
            </m:r>
          </m:e>
        </m:d>
      </m:oMath>
      <w:r>
        <w:t xml:space="preserve"> is the resultant signal. Additional steps such as a low pass filter or envelope detection can be used on the output signal </w:t>
      </w:r>
      <m:oMath>
        <m:acc>
          <m:accPr>
            <m:ctrlPr>
              <w:rPr>
                <w:rFonts w:ascii="Cambria Math" w:hAnsi="Cambria Math"/>
                <w:i/>
              </w:rPr>
            </m:ctrlPr>
          </m:accPr>
          <m:e>
            <m:r>
              <w:rPr>
                <w:rFonts w:ascii="Cambria Math" w:hAnsi="Cambria Math"/>
              </w:rPr>
              <m:t>y</m:t>
            </m:r>
          </m:e>
        </m:acc>
        <m:d>
          <m:dPr>
            <m:begChr m:val="["/>
            <m:endChr m:val="]"/>
            <m:ctrlPr>
              <w:rPr>
                <w:rFonts w:ascii="Cambria Math" w:hAnsi="Cambria Math"/>
                <w:i/>
              </w:rPr>
            </m:ctrlPr>
          </m:dPr>
          <m:e>
            <m:r>
              <w:rPr>
                <w:rFonts w:ascii="Cambria Math" w:hAnsi="Cambria Math"/>
              </w:rPr>
              <m:t>t</m:t>
            </m:r>
          </m:e>
        </m:d>
      </m:oMath>
      <w:r>
        <w:t>. The final detected peak is then defined as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240"/>
      </w:tblGrid>
      <w:tr w:rsidR="003C2227" w:rsidTr="00035857">
        <w:tc>
          <w:tcPr>
            <w:tcW w:w="6318" w:type="dxa"/>
            <w:vAlign w:val="center"/>
          </w:tcPr>
          <w:p w:rsidR="003C2227" w:rsidRDefault="003C2227" w:rsidP="003C2227">
            <w:pPr>
              <w:spacing w:line="240" w:lineRule="auto"/>
              <w:ind w:firstLine="0"/>
              <w:jc w:val="center"/>
              <w:rPr>
                <w:color w:val="000000"/>
              </w:rPr>
            </w:pPr>
            <w:r>
              <w:t xml:space="preserve">                                                       </w:t>
            </w:r>
            <m:oMath>
              <m:r>
                <w:rPr>
                  <w:rFonts w:ascii="Cambria Math" w:hAnsi="Cambria Math"/>
                </w:rPr>
                <m:t>MF</m:t>
              </m:r>
              <m:d>
                <m:dPr>
                  <m:begChr m:val="["/>
                  <m:endChr m:val="]"/>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max</m:t>
              </m:r>
              <m:d>
                <m:dPr>
                  <m:ctrlPr>
                    <w:rPr>
                      <w:rFonts w:ascii="Cambria Math" w:hAnsi="Cambria Math"/>
                      <w:i/>
                    </w:rPr>
                  </m:ctrlPr>
                </m:dPr>
                <m:e>
                  <m:r>
                    <w:rPr>
                      <w:rFonts w:ascii="Cambria Math" w:hAnsi="Cambria Math"/>
                    </w:rPr>
                    <m:t>filt</m:t>
                  </m:r>
                  <m:d>
                    <m:dPr>
                      <m:ctrlPr>
                        <w:rPr>
                          <w:rFonts w:ascii="Cambria Math" w:hAnsi="Cambria Math"/>
                          <w:i/>
                        </w:rPr>
                      </m:ctrlPr>
                    </m:dPr>
                    <m:e>
                      <m:acc>
                        <m:accPr>
                          <m:ctrlPr>
                            <w:rPr>
                              <w:rFonts w:ascii="Cambria Math" w:hAnsi="Cambria Math"/>
                              <w:i/>
                            </w:rPr>
                          </m:ctrlPr>
                        </m:accPr>
                        <m:e>
                          <m:r>
                            <w:rPr>
                              <w:rFonts w:ascii="Cambria Math" w:hAnsi="Cambria Math"/>
                            </w:rPr>
                            <m:t>y</m:t>
                          </m:r>
                        </m:e>
                      </m:acc>
                      <m:d>
                        <m:dPr>
                          <m:begChr m:val="["/>
                          <m:endChr m:val="]"/>
                          <m:ctrlPr>
                            <w:rPr>
                              <w:rFonts w:ascii="Cambria Math" w:hAnsi="Cambria Math"/>
                              <w:i/>
                            </w:rPr>
                          </m:ctrlPr>
                        </m:dPr>
                        <m:e>
                          <m:r>
                            <w:rPr>
                              <w:rFonts w:ascii="Cambria Math" w:hAnsi="Cambria Math"/>
                            </w:rPr>
                            <m:t>t</m:t>
                          </m:r>
                        </m:e>
                      </m:d>
                    </m:e>
                  </m:d>
                </m:e>
              </m:d>
            </m:oMath>
            <w:r>
              <w:t xml:space="preserve">                                           </w:t>
            </w:r>
          </w:p>
        </w:tc>
        <w:tc>
          <w:tcPr>
            <w:tcW w:w="3240" w:type="dxa"/>
            <w:vAlign w:val="center"/>
          </w:tcPr>
          <w:p w:rsidR="003C2227" w:rsidRPr="00BD4575" w:rsidRDefault="003C2227" w:rsidP="003C2227">
            <w:pPr>
              <w:ind w:firstLine="0"/>
              <w:jc w:val="right"/>
              <w:rPr>
                <w:color w:val="000000"/>
              </w:rPr>
            </w:pPr>
            <w:r>
              <w:t>(</w:t>
            </w:r>
            <w:fldSimple w:instr=" STYLEREF 1 \s ">
              <w:r w:rsidR="00353473">
                <w:rPr>
                  <w:noProof/>
                </w:rPr>
                <w:t>3</w:t>
              </w:r>
            </w:fldSimple>
            <w:r w:rsidR="00301558">
              <w:noBreakHyphen/>
            </w:r>
            <w:fldSimple w:instr=" SEQ Equation \* ARABIC \s 1 ">
              <w:r w:rsidR="00353473">
                <w:rPr>
                  <w:noProof/>
                </w:rPr>
                <w:t>8</w:t>
              </w:r>
            </w:fldSimple>
            <w:r>
              <w:t>)</w:t>
            </w:r>
            <w:r w:rsidRPr="00BD4575">
              <w:rPr>
                <w:color w:val="000000"/>
              </w:rPr>
              <w:t xml:space="preserve">        </w:t>
            </w:r>
          </w:p>
        </w:tc>
      </w:tr>
    </w:tbl>
    <w:p w:rsidR="00147E76" w:rsidRDefault="00147E76" w:rsidP="003C2227">
      <w:pPr>
        <w:tabs>
          <w:tab w:val="left" w:pos="3870"/>
        </w:tabs>
        <w:spacing w:before="240"/>
        <w:ind w:firstLine="0"/>
        <w:jc w:val="both"/>
      </w:pPr>
      <w:r>
        <w:t xml:space="preserve">where the maximum of the filtered output </w:t>
      </w:r>
      <m:oMath>
        <m:acc>
          <m:accPr>
            <m:ctrlPr>
              <w:rPr>
                <w:rFonts w:ascii="Cambria Math" w:hAnsi="Cambria Math"/>
                <w:i/>
              </w:rPr>
            </m:ctrlPr>
          </m:accPr>
          <m:e>
            <m:r>
              <w:rPr>
                <w:rFonts w:ascii="Cambria Math" w:hAnsi="Cambria Math"/>
              </w:rPr>
              <m:t>y</m:t>
            </m:r>
          </m:e>
        </m:acc>
        <m:d>
          <m:dPr>
            <m:begChr m:val="["/>
            <m:endChr m:val="]"/>
            <m:ctrlPr>
              <w:rPr>
                <w:rFonts w:ascii="Cambria Math" w:hAnsi="Cambria Math"/>
                <w:i/>
              </w:rPr>
            </m:ctrlPr>
          </m:dPr>
          <m:e>
            <m:r>
              <w:rPr>
                <w:rFonts w:ascii="Cambria Math" w:hAnsi="Cambria Math"/>
              </w:rPr>
              <m:t>t</m:t>
            </m:r>
          </m:e>
        </m:d>
      </m:oMath>
      <w:r>
        <w:t xml:space="preserve"> is considered the peak of the received UWB pulse. Examples of matched filters used in UWB positioning and commun</w:t>
      </w:r>
      <w:r w:rsidR="003C2227">
        <w:t>ication systems are given in [</w:t>
      </w:r>
      <w:r w:rsidR="0035301D">
        <w:fldChar w:fldCharType="begin"/>
      </w:r>
      <w:r w:rsidR="003C2227">
        <w:instrText xml:space="preserve"> REF _Ref251578280 \n \h </w:instrText>
      </w:r>
      <w:r w:rsidR="0035301D">
        <w:fldChar w:fldCharType="separate"/>
      </w:r>
      <w:r w:rsidR="00353473">
        <w:t>16</w:t>
      </w:r>
      <w:r w:rsidR="0035301D">
        <w:fldChar w:fldCharType="end"/>
      </w:r>
      <w:r w:rsidR="003C2227">
        <w:t>],[</w:t>
      </w:r>
      <w:r w:rsidR="0035301D">
        <w:fldChar w:fldCharType="begin"/>
      </w:r>
      <w:r w:rsidR="003C2227">
        <w:instrText xml:space="preserve"> REF _Ref252697770 \n \h </w:instrText>
      </w:r>
      <w:r w:rsidR="0035301D">
        <w:fldChar w:fldCharType="separate"/>
      </w:r>
      <w:r w:rsidR="00353473">
        <w:t>89</w:t>
      </w:r>
      <w:r w:rsidR="0035301D">
        <w:fldChar w:fldCharType="end"/>
      </w:r>
      <w:r>
        <w:t>]. It should be noted that in [</w:t>
      </w:r>
      <w:r w:rsidR="0035301D">
        <w:fldChar w:fldCharType="begin"/>
      </w:r>
      <w:r w:rsidR="003C2227">
        <w:instrText xml:space="preserve"> REF _Ref251578280 \n \h </w:instrText>
      </w:r>
      <w:r w:rsidR="0035301D">
        <w:fldChar w:fldCharType="separate"/>
      </w:r>
      <w:r w:rsidR="00353473">
        <w:t>16</w:t>
      </w:r>
      <w:r w:rsidR="0035301D">
        <w:fldChar w:fldCharType="end"/>
      </w:r>
      <w:r>
        <w:t>] extra steps are taken to ensure detectio</w:t>
      </w:r>
      <w:r w:rsidR="003C2227">
        <w:t>n of the first peak while in [</w:t>
      </w:r>
      <w:r w:rsidR="0035301D">
        <w:fldChar w:fldCharType="begin"/>
      </w:r>
      <w:r w:rsidR="003C2227">
        <w:instrText xml:space="preserve"> REF _Ref252697770 \n \h </w:instrText>
      </w:r>
      <w:r w:rsidR="0035301D">
        <w:fldChar w:fldCharType="separate"/>
      </w:r>
      <w:r w:rsidR="00353473">
        <w:t>89</w:t>
      </w:r>
      <w:r w:rsidR="0035301D">
        <w:fldChar w:fldCharType="end"/>
      </w:r>
      <w:r>
        <w:t>] a bank of correlators are used in performing the final pea</w:t>
      </w:r>
      <w:r w:rsidR="003C2227">
        <w:t>k detection. As discussed in [</w:t>
      </w:r>
      <w:r w:rsidR="0035301D">
        <w:fldChar w:fldCharType="begin"/>
      </w:r>
      <w:r w:rsidR="003C2227">
        <w:instrText xml:space="preserve"> REF _Ref251578228 \n \h </w:instrText>
      </w:r>
      <w:r w:rsidR="0035301D">
        <w:fldChar w:fldCharType="separate"/>
      </w:r>
      <w:r w:rsidR="00353473">
        <w:t>13</w:t>
      </w:r>
      <w:r w:rsidR="0035301D">
        <w:fldChar w:fldCharType="end"/>
      </w:r>
      <w:r>
        <w:t xml:space="preserve">], matched filters can successfully filter out narrowband interference, but, similar to the search and subtract technique, exhibit noticeable errors in dense indoor environments similar to the received signal presented in </w:t>
      </w:r>
      <w:r w:rsidR="0035301D">
        <w:rPr>
          <w:color w:val="000000"/>
        </w:rPr>
        <w:fldChar w:fldCharType="begin"/>
      </w:r>
      <w:r w:rsidR="0079379A">
        <w:rPr>
          <w:color w:val="000000"/>
        </w:rPr>
        <w:instrText xml:space="preserve"> REF _Ref252699147 \h </w:instrText>
      </w:r>
      <w:r w:rsidR="0035301D">
        <w:rPr>
          <w:color w:val="000000"/>
        </w:rPr>
      </w:r>
      <w:r w:rsidR="0035301D">
        <w:rPr>
          <w:color w:val="000000"/>
        </w:rPr>
        <w:fldChar w:fldCharType="separate"/>
      </w:r>
      <w:r w:rsidR="00353473" w:rsidRPr="00936EC9">
        <w:t xml:space="preserve">Figure </w:t>
      </w:r>
      <w:r w:rsidR="00353473">
        <w:rPr>
          <w:noProof/>
        </w:rPr>
        <w:t>3</w:t>
      </w:r>
      <w:r w:rsidR="00353473" w:rsidRPr="00936EC9">
        <w:t>-</w:t>
      </w:r>
      <w:r w:rsidR="00353473">
        <w:rPr>
          <w:noProof/>
        </w:rPr>
        <w:t>10</w:t>
      </w:r>
      <w:r w:rsidR="0035301D">
        <w:rPr>
          <w:color w:val="000000"/>
        </w:rPr>
        <w:fldChar w:fldCharType="end"/>
      </w:r>
      <w:r>
        <w:t>.</w:t>
      </w:r>
    </w:p>
    <w:p w:rsidR="003C2227" w:rsidRDefault="00147E76" w:rsidP="003C2227">
      <w:pPr>
        <w:tabs>
          <w:tab w:val="left" w:pos="3870"/>
        </w:tabs>
        <w:spacing w:after="120"/>
        <w:jc w:val="both"/>
      </w:pPr>
      <w:r>
        <w:t xml:space="preserve">Signal strength (SS) is another standard algorithm used in both narrowband and wideband indoor positioning. In order to properly determine the highest signal strength, the </w:t>
      </w:r>
      <w:r>
        <w:lastRenderedPageBreak/>
        <w:t xml:space="preserve">envelope of the received pulse is taken by first removing any DC offset, squaring the received signal </w:t>
      </w:r>
      <m:oMath>
        <m:r>
          <w:rPr>
            <w:rFonts w:ascii="Cambria Math" w:hAnsi="Cambria Math"/>
          </w:rPr>
          <m:t>r[t]</m:t>
        </m:r>
      </m:oMath>
      <w:r>
        <w:t>, and averaging the signal, First the signal is averaged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240"/>
      </w:tblGrid>
      <w:tr w:rsidR="003C2227" w:rsidTr="00035857">
        <w:tc>
          <w:tcPr>
            <w:tcW w:w="6318" w:type="dxa"/>
            <w:vAlign w:val="center"/>
          </w:tcPr>
          <w:p w:rsidR="003C2227" w:rsidRDefault="003C2227" w:rsidP="003C2227">
            <w:pPr>
              <w:spacing w:line="240" w:lineRule="auto"/>
              <w:ind w:firstLine="0"/>
              <w:jc w:val="center"/>
              <w:rPr>
                <w:color w:val="000000"/>
              </w:rPr>
            </w:pPr>
            <w:r>
              <w:t xml:space="preserve">                                                  </w:t>
            </w:r>
            <m:oMath>
              <m:r>
                <w:rPr>
                  <w:rFonts w:ascii="Cambria Math" w:hAnsi="Cambria Math"/>
                </w:rPr>
                <m:t>a</m:t>
              </m:r>
              <m:d>
                <m:dPr>
                  <m:begChr m:val="["/>
                  <m:endChr m:val="]"/>
                  <m:ctrlPr>
                    <w:rPr>
                      <w:rFonts w:ascii="Cambria Math" w:hAnsi="Cambria Math"/>
                      <w:i/>
                    </w:rPr>
                  </m:ctrlPr>
                </m:dPr>
                <m:e>
                  <m:r>
                    <w:rPr>
                      <w:rFonts w:ascii="Cambria Math" w:hAnsi="Cambria Math"/>
                    </w:rPr>
                    <m:t>t</m:t>
                  </m:r>
                </m:e>
              </m:d>
              <m:r>
                <w:rPr>
                  <w:rFonts w:ascii="Cambria Math" w:hAnsi="Cambria Math"/>
                </w:rPr>
                <m:t>=env</m:t>
              </m:r>
              <m:d>
                <m:dPr>
                  <m:ctrlPr>
                    <w:rPr>
                      <w:rFonts w:ascii="Cambria Math" w:hAnsi="Cambria Math"/>
                      <w:i/>
                    </w:rPr>
                  </m:ctrlPr>
                </m:dPr>
                <m:e>
                  <m:r>
                    <w:rPr>
                      <w:rFonts w:ascii="Cambria Math" w:hAnsi="Cambria Math"/>
                    </w:rPr>
                    <m:t xml:space="preserve"> </m:t>
                  </m:r>
                  <m:sSup>
                    <m:sSupPr>
                      <m:ctrlPr>
                        <w:rPr>
                          <w:rFonts w:ascii="Cambria Math" w:hAnsi="Cambria Math"/>
                          <w:i/>
                        </w:rPr>
                      </m:ctrlPr>
                    </m:sSupPr>
                    <m:e>
                      <m:d>
                        <m:dPr>
                          <m:ctrlPr>
                            <w:rPr>
                              <w:rFonts w:ascii="Cambria Math" w:hAnsi="Cambria Math"/>
                              <w:i/>
                            </w:rPr>
                          </m:ctrlPr>
                        </m:dPr>
                        <m:e>
                          <m:r>
                            <w:rPr>
                              <w:rFonts w:ascii="Cambria Math" w:hAnsi="Cambria Math"/>
                            </w:rPr>
                            <m:t>r</m:t>
                          </m:r>
                          <m:d>
                            <m:dPr>
                              <m:begChr m:val="["/>
                              <m:endChr m:val="]"/>
                              <m:ctrlPr>
                                <w:rPr>
                                  <w:rFonts w:ascii="Cambria Math" w:hAnsi="Cambria Math"/>
                                  <w:i/>
                                </w:rPr>
                              </m:ctrlPr>
                            </m:dPr>
                            <m:e>
                              <m:r>
                                <w:rPr>
                                  <w:rFonts w:ascii="Cambria Math" w:hAnsi="Cambria Math"/>
                                </w:rPr>
                                <m:t>t</m:t>
                              </m:r>
                            </m:e>
                          </m:d>
                          <m:r>
                            <w:rPr>
                              <w:rFonts w:ascii="Cambria Math" w:hAnsi="Cambria Math"/>
                            </w:rPr>
                            <m:t>-DC_offset</m:t>
                          </m:r>
                        </m:e>
                      </m:d>
                    </m:e>
                    <m:sup>
                      <m:r>
                        <w:rPr>
                          <w:rFonts w:ascii="Cambria Math" w:hAnsi="Cambria Math"/>
                        </w:rPr>
                        <m:t>2</m:t>
                      </m:r>
                    </m:sup>
                  </m:sSup>
                </m:e>
              </m:d>
            </m:oMath>
            <w:r>
              <w:t xml:space="preserve">                                                                                    </w:t>
            </w:r>
          </w:p>
        </w:tc>
        <w:tc>
          <w:tcPr>
            <w:tcW w:w="3240" w:type="dxa"/>
            <w:vAlign w:val="center"/>
          </w:tcPr>
          <w:p w:rsidR="003C2227" w:rsidRPr="00BD4575" w:rsidRDefault="003C2227" w:rsidP="003C2227">
            <w:pPr>
              <w:spacing w:line="240" w:lineRule="auto"/>
              <w:ind w:firstLine="0"/>
              <w:jc w:val="right"/>
              <w:rPr>
                <w:color w:val="000000"/>
              </w:rPr>
            </w:pPr>
            <w:r>
              <w:t>(</w:t>
            </w:r>
            <w:fldSimple w:instr=" STYLEREF 1 \s ">
              <w:r w:rsidR="00353473">
                <w:rPr>
                  <w:noProof/>
                </w:rPr>
                <w:t>3</w:t>
              </w:r>
            </w:fldSimple>
            <w:r w:rsidR="00301558">
              <w:noBreakHyphen/>
            </w:r>
            <w:fldSimple w:instr=" SEQ Equation \* ARABIC \s 1 ">
              <w:r w:rsidR="00353473">
                <w:rPr>
                  <w:noProof/>
                </w:rPr>
                <w:t>9</w:t>
              </w:r>
            </w:fldSimple>
            <w:r>
              <w:t>)</w:t>
            </w:r>
            <w:r w:rsidRPr="00BD4575">
              <w:rPr>
                <w:color w:val="000000"/>
              </w:rPr>
              <w:t xml:space="preserve">        </w:t>
            </w:r>
          </w:p>
        </w:tc>
      </w:tr>
    </w:tbl>
    <w:p w:rsidR="00DF03EB" w:rsidRDefault="00147E76" w:rsidP="00DF03EB">
      <w:pPr>
        <w:tabs>
          <w:tab w:val="left" w:pos="3870"/>
        </w:tabs>
        <w:spacing w:before="240" w:after="120"/>
        <w:ind w:firstLine="0"/>
        <w:jc w:val="both"/>
      </w:pPr>
      <w:r>
        <w:t xml:space="preserve">where </w:t>
      </w:r>
      <m:oMath>
        <m:r>
          <w:rPr>
            <w:rFonts w:ascii="Cambria Math" w:hAnsi="Cambria Math"/>
          </w:rPr>
          <m:t>a[t]</m:t>
        </m:r>
      </m:oMath>
      <w:r>
        <w:t xml:space="preserve"> is the final signal after taking a 15-sample envelope of the squared received signal with no DC offset. The final SS peak is then located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318"/>
        <w:gridCol w:w="3240"/>
      </w:tblGrid>
      <w:tr w:rsidR="00DF03EB" w:rsidTr="00035857">
        <w:tc>
          <w:tcPr>
            <w:tcW w:w="6318" w:type="dxa"/>
            <w:vAlign w:val="center"/>
          </w:tcPr>
          <w:p w:rsidR="00DF03EB" w:rsidRDefault="00DF03EB" w:rsidP="00DF03EB">
            <w:pPr>
              <w:spacing w:line="240" w:lineRule="auto"/>
              <w:ind w:firstLine="0"/>
              <w:jc w:val="center"/>
              <w:rPr>
                <w:color w:val="000000"/>
              </w:rPr>
            </w:pPr>
            <w:r>
              <w:t xml:space="preserve">                                                      </w:t>
            </w:r>
            <m:oMath>
              <m:r>
                <w:rPr>
                  <w:rFonts w:ascii="Cambria Math" w:hAnsi="Cambria Math"/>
                </w:rPr>
                <m:t>SS</m:t>
              </m:r>
              <m:d>
                <m:dPr>
                  <m:begChr m:val="["/>
                  <m:endChr m:val="]"/>
                  <m:ctrlPr>
                    <w:rPr>
                      <w:rFonts w:ascii="Cambria Math" w:hAnsi="Cambria Math"/>
                      <w:i/>
                    </w:rPr>
                  </m:ctrlPr>
                </m:dPr>
                <m:e>
                  <m:r>
                    <w:rPr>
                      <w:rFonts w:ascii="Cambria Math" w:hAnsi="Cambria Math"/>
                    </w:rPr>
                    <m:t>t</m:t>
                  </m:r>
                </m:e>
              </m:d>
              <m:r>
                <w:rPr>
                  <w:rFonts w:ascii="Cambria Math" w:hAnsi="Cambria Math"/>
                </w:rPr>
                <m:t>=</m:t>
              </m:r>
              <m:func>
                <m:funcPr>
                  <m:ctrlPr>
                    <w:rPr>
                      <w:rFonts w:ascii="Cambria Math" w:hAnsi="Cambria Math"/>
                      <w:i/>
                    </w:rPr>
                  </m:ctrlPr>
                </m:funcPr>
                <m:fName>
                  <m:r>
                    <m:rPr>
                      <m:sty m:val="p"/>
                    </m:rPr>
                    <w:rPr>
                      <w:rFonts w:ascii="Cambria Math" w:hAnsi="Cambria Math"/>
                    </w:rPr>
                    <m:t>max</m:t>
                  </m:r>
                </m:fName>
                <m:e>
                  <m:d>
                    <m:dPr>
                      <m:ctrlPr>
                        <w:rPr>
                          <w:rFonts w:ascii="Cambria Math" w:hAnsi="Cambria Math"/>
                          <w:i/>
                        </w:rPr>
                      </m:ctrlPr>
                    </m:dPr>
                    <m:e>
                      <m:r>
                        <w:rPr>
                          <w:rFonts w:ascii="Cambria Math" w:hAnsi="Cambria Math"/>
                        </w:rPr>
                        <m:t>a</m:t>
                      </m:r>
                      <m:d>
                        <m:dPr>
                          <m:begChr m:val="["/>
                          <m:endChr m:val="]"/>
                          <m:ctrlPr>
                            <w:rPr>
                              <w:rFonts w:ascii="Cambria Math" w:hAnsi="Cambria Math"/>
                              <w:i/>
                            </w:rPr>
                          </m:ctrlPr>
                        </m:dPr>
                        <m:e>
                          <m:r>
                            <w:rPr>
                              <w:rFonts w:ascii="Cambria Math" w:hAnsi="Cambria Math"/>
                            </w:rPr>
                            <m:t>t</m:t>
                          </m:r>
                        </m:e>
                      </m:d>
                    </m:e>
                  </m:d>
                </m:e>
              </m:func>
            </m:oMath>
            <w:r>
              <w:t xml:space="preserve">                                                                                                                            </w:t>
            </w:r>
          </w:p>
        </w:tc>
        <w:tc>
          <w:tcPr>
            <w:tcW w:w="3240" w:type="dxa"/>
            <w:vAlign w:val="center"/>
          </w:tcPr>
          <w:p w:rsidR="00DF03EB" w:rsidRPr="00BD4575" w:rsidRDefault="00DF03EB" w:rsidP="00DF03EB">
            <w:pPr>
              <w:spacing w:line="240" w:lineRule="auto"/>
              <w:ind w:firstLine="0"/>
              <w:jc w:val="right"/>
              <w:rPr>
                <w:color w:val="000000"/>
              </w:rPr>
            </w:pPr>
            <w:r>
              <w:t>(</w:t>
            </w:r>
            <w:fldSimple w:instr=" STYLEREF 1 \s ">
              <w:r w:rsidR="00353473">
                <w:rPr>
                  <w:noProof/>
                </w:rPr>
                <w:t>3</w:t>
              </w:r>
            </w:fldSimple>
            <w:r w:rsidR="00301558">
              <w:noBreakHyphen/>
            </w:r>
            <w:fldSimple w:instr=" SEQ Equation \* ARABIC \s 1 ">
              <w:r w:rsidR="00353473">
                <w:rPr>
                  <w:noProof/>
                </w:rPr>
                <w:t>10</w:t>
              </w:r>
            </w:fldSimple>
            <w:r>
              <w:t>)</w:t>
            </w:r>
            <w:r w:rsidRPr="00BD4575">
              <w:rPr>
                <w:color w:val="000000"/>
              </w:rPr>
              <w:t xml:space="preserve">        </w:t>
            </w:r>
          </w:p>
        </w:tc>
      </w:tr>
    </w:tbl>
    <w:p w:rsidR="00147E76" w:rsidRDefault="00147E76" w:rsidP="00DF03EB">
      <w:pPr>
        <w:tabs>
          <w:tab w:val="left" w:pos="3870"/>
        </w:tabs>
        <w:spacing w:before="360"/>
        <w:ind w:firstLine="0"/>
        <w:jc w:val="both"/>
      </w:pPr>
      <w:r>
        <w:t xml:space="preserve">where </w:t>
      </w:r>
      <m:oMath>
        <m:r>
          <w:rPr>
            <w:rFonts w:ascii="Cambria Math" w:hAnsi="Cambria Math"/>
          </w:rPr>
          <m:t>SS[t]</m:t>
        </m:r>
      </m:oMath>
      <w:r>
        <w:t xml:space="preserve"> is the maximum of the enve</w:t>
      </w:r>
      <w:r w:rsidR="00DF03EB">
        <w:t>lope signal. As discussed in [</w:t>
      </w:r>
      <w:r w:rsidR="0035301D">
        <w:fldChar w:fldCharType="begin"/>
      </w:r>
      <w:r w:rsidR="00DF03EB">
        <w:instrText xml:space="preserve"> REF _Ref252698335 \n \h </w:instrText>
      </w:r>
      <w:r w:rsidR="0035301D">
        <w:fldChar w:fldCharType="separate"/>
      </w:r>
      <w:r w:rsidR="00353473">
        <w:t>90</w:t>
      </w:r>
      <w:r w:rsidR="0035301D">
        <w:fldChar w:fldCharType="end"/>
      </w:r>
      <w:r>
        <w:t>], this is a standard UWB localization approach, similar to TOA or TDOA, although the overall accuracy is typically much less than time-based approaches. For example, even with the use of a Kalman filter, Guvenc et al. were only able to achieve o</w:t>
      </w:r>
      <w:r w:rsidR="00DF03EB">
        <w:t>verall 3-D accuracy of 2.48m [</w:t>
      </w:r>
      <w:r w:rsidR="0035301D">
        <w:fldChar w:fldCharType="begin"/>
      </w:r>
      <w:r w:rsidR="00DF03EB">
        <w:instrText xml:space="preserve"> REF _Ref252698345 \n \h </w:instrText>
      </w:r>
      <w:r w:rsidR="0035301D">
        <w:fldChar w:fldCharType="separate"/>
      </w:r>
      <w:r w:rsidR="00353473">
        <w:t>91</w:t>
      </w:r>
      <w:r w:rsidR="0035301D">
        <w:fldChar w:fldCharType="end"/>
      </w:r>
      <w:r>
        <w:t xml:space="preserve">] with the </w:t>
      </w:r>
      <w:r w:rsidRPr="003953E1">
        <w:t>Ekahau</w:t>
      </w:r>
      <w:r>
        <w:t xml:space="preserve"> Real-Time Location System (RTLS) [</w:t>
      </w:r>
      <w:r w:rsidR="0035301D">
        <w:fldChar w:fldCharType="begin"/>
      </w:r>
      <w:r w:rsidR="00DF03EB">
        <w:instrText xml:space="preserve"> REF _Ref252698353 \n \h </w:instrText>
      </w:r>
      <w:r w:rsidR="0035301D">
        <w:fldChar w:fldCharType="separate"/>
      </w:r>
      <w:r w:rsidR="00353473">
        <w:t>92</w:t>
      </w:r>
      <w:r w:rsidR="0035301D">
        <w:fldChar w:fldCharType="end"/>
      </w:r>
      <w:r>
        <w:t>]. It should be noted that a nearest ne</w:t>
      </w:r>
      <w:r w:rsidR="00DF03EB">
        <w:t>ighbors approach was used in [</w:t>
      </w:r>
      <w:r w:rsidR="0035301D">
        <w:fldChar w:fldCharType="begin"/>
      </w:r>
      <w:r w:rsidR="00DF03EB">
        <w:instrText xml:space="preserve"> REF _Ref252698345 \n \h </w:instrText>
      </w:r>
      <w:r w:rsidR="0035301D">
        <w:fldChar w:fldCharType="separate"/>
      </w:r>
      <w:r w:rsidR="00353473">
        <w:t>91</w:t>
      </w:r>
      <w:r w:rsidR="0035301D">
        <w:fldChar w:fldCharType="end"/>
      </w:r>
      <w:r>
        <w:t xml:space="preserve">] rather than a triangulation technique. Also, the </w:t>
      </w:r>
      <w:r w:rsidRPr="003953E1">
        <w:t>Ekahau</w:t>
      </w:r>
      <w:r>
        <w:t xml:space="preserve"> RTLS is a narrowband sys</w:t>
      </w:r>
      <w:r w:rsidR="00DF03EB">
        <w:t>tem which operates over WLAN [</w:t>
      </w:r>
      <w:r w:rsidR="0035301D">
        <w:fldChar w:fldCharType="begin"/>
      </w:r>
      <w:r w:rsidR="00DF03EB">
        <w:instrText xml:space="preserve"> REF _Ref252698353 \n \h </w:instrText>
      </w:r>
      <w:r w:rsidR="0035301D">
        <w:fldChar w:fldCharType="separate"/>
      </w:r>
      <w:r w:rsidR="00353473">
        <w:t>92</w:t>
      </w:r>
      <w:r w:rsidR="0035301D">
        <w:fldChar w:fldCharType="end"/>
      </w:r>
      <w:r>
        <w:t>].</w:t>
      </w:r>
    </w:p>
    <w:p w:rsidR="00DF03EB" w:rsidRDefault="00147E76" w:rsidP="00DF03EB">
      <w:pPr>
        <w:tabs>
          <w:tab w:val="left" w:pos="3870"/>
        </w:tabs>
        <w:jc w:val="both"/>
      </w:pPr>
      <w:r>
        <w:t>The final ranging algorithm tested is firs</w:t>
      </w:r>
      <w:r w:rsidR="00DF03EB">
        <w:t>t peak detection. Similar to [</w:t>
      </w:r>
      <w:r w:rsidR="0035301D">
        <w:fldChar w:fldCharType="begin"/>
      </w:r>
      <w:r w:rsidR="00DF03EB">
        <w:instrText xml:space="preserve"> REF _Ref252698374 \n \h </w:instrText>
      </w:r>
      <w:r w:rsidR="0035301D">
        <w:fldChar w:fldCharType="separate"/>
      </w:r>
      <w:r w:rsidR="00353473">
        <w:t>93</w:t>
      </w:r>
      <w:r w:rsidR="0035301D">
        <w:fldChar w:fldCharType="end"/>
      </w:r>
      <w:r>
        <w:t xml:space="preserve">], the first peak in the time domain is obtained from the envelope of the received signal </w:t>
      </w:r>
      <m:oMath>
        <m:r>
          <w:rPr>
            <w:rFonts w:ascii="Cambria Math" w:hAnsi="Cambria Math"/>
          </w:rPr>
          <m:t>a[t]</m:t>
        </m:r>
      </m:oMath>
      <w:r>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6588"/>
        <w:gridCol w:w="2970"/>
      </w:tblGrid>
      <w:tr w:rsidR="00DF03EB" w:rsidTr="00035857">
        <w:tc>
          <w:tcPr>
            <w:tcW w:w="6588" w:type="dxa"/>
            <w:vAlign w:val="center"/>
          </w:tcPr>
          <w:p w:rsidR="00DF03EB" w:rsidRDefault="00DF03EB" w:rsidP="00DF03EB">
            <w:pPr>
              <w:spacing w:line="240" w:lineRule="auto"/>
              <w:ind w:firstLine="0"/>
              <w:rPr>
                <w:color w:val="000000"/>
              </w:rPr>
            </w:pPr>
            <w:r>
              <w:t xml:space="preserve">                                                        </w:t>
            </w:r>
            <m:oMath>
              <m:r>
                <w:rPr>
                  <w:rFonts w:ascii="Cambria Math" w:hAnsi="Cambria Math"/>
                </w:rPr>
                <m:t>FP</m:t>
              </m:r>
              <m:d>
                <m:dPr>
                  <m:begChr m:val="["/>
                  <m:endChr m:val="]"/>
                  <m:ctrlPr>
                    <w:rPr>
                      <w:rFonts w:ascii="Cambria Math" w:hAnsi="Cambria Math"/>
                      <w:i/>
                    </w:rPr>
                  </m:ctrlPr>
                </m:dPr>
                <m:e>
                  <m:r>
                    <w:rPr>
                      <w:rFonts w:ascii="Cambria Math" w:hAnsi="Cambria Math"/>
                    </w:rPr>
                    <m:t>t</m:t>
                  </m:r>
                </m:e>
              </m:d>
              <m:r>
                <w:rPr>
                  <w:rFonts w:ascii="Cambria Math" w:hAnsi="Cambria Math"/>
                </w:rPr>
                <m:t>=</m:t>
              </m:r>
              <m:func>
                <m:funcPr>
                  <m:ctrlPr>
                    <w:rPr>
                      <w:rFonts w:ascii="Cambria Math" w:hAnsi="Cambria Math"/>
                    </w:rPr>
                  </m:ctrlPr>
                </m:funcPr>
                <m:fName>
                  <m:r>
                    <m:rPr>
                      <m:sty m:val="p"/>
                    </m:rPr>
                    <w:rPr>
                      <w:rFonts w:ascii="Cambria Math" w:hAnsi="Cambria Math"/>
                    </w:rPr>
                    <m:t>max</m:t>
                  </m:r>
                </m:fName>
                <m:e>
                  <m:d>
                    <m:dPr>
                      <m:ctrlPr>
                        <w:rPr>
                          <w:rFonts w:ascii="Cambria Math" w:hAnsi="Cambria Math"/>
                          <w:i/>
                        </w:rPr>
                      </m:ctrlPr>
                    </m:dPr>
                    <m:e>
                      <m:r>
                        <w:rPr>
                          <w:rFonts w:ascii="Cambria Math" w:hAnsi="Cambria Math"/>
                        </w:rPr>
                        <m:t>first_peak(a</m:t>
                      </m:r>
                      <m:d>
                        <m:dPr>
                          <m:begChr m:val="["/>
                          <m:endChr m:val="]"/>
                          <m:ctrlPr>
                            <w:rPr>
                              <w:rFonts w:ascii="Cambria Math" w:hAnsi="Cambria Math"/>
                              <w:i/>
                            </w:rPr>
                          </m:ctrlPr>
                        </m:dPr>
                        <m:e>
                          <m:r>
                            <w:rPr>
                              <w:rFonts w:ascii="Cambria Math" w:hAnsi="Cambria Math"/>
                            </w:rPr>
                            <m:t>t</m:t>
                          </m:r>
                        </m:e>
                      </m:d>
                      <m:r>
                        <w:rPr>
                          <w:rFonts w:ascii="Cambria Math" w:hAnsi="Cambria Math"/>
                        </w:rPr>
                        <m:t>)</m:t>
                      </m:r>
                    </m:e>
                  </m:d>
                  <m:ctrlPr>
                    <w:rPr>
                      <w:rFonts w:ascii="Cambria Math" w:hAnsi="Cambria Math"/>
                      <w:i/>
                    </w:rPr>
                  </m:ctrlPr>
                </m:e>
              </m:func>
            </m:oMath>
            <w:r>
              <w:t xml:space="preserve">                                                                                                                                                                </w:t>
            </w:r>
          </w:p>
        </w:tc>
        <w:tc>
          <w:tcPr>
            <w:tcW w:w="2970" w:type="dxa"/>
            <w:vAlign w:val="center"/>
          </w:tcPr>
          <w:p w:rsidR="00DF03EB" w:rsidRPr="00BD4575" w:rsidRDefault="00DF03EB" w:rsidP="00DF03EB">
            <w:pPr>
              <w:spacing w:line="240" w:lineRule="auto"/>
              <w:ind w:firstLine="0"/>
              <w:jc w:val="right"/>
              <w:rPr>
                <w:color w:val="000000"/>
              </w:rPr>
            </w:pPr>
            <w:r>
              <w:t>(</w:t>
            </w:r>
            <w:fldSimple w:instr=" STYLEREF 1 \s ">
              <w:r w:rsidR="00353473">
                <w:rPr>
                  <w:noProof/>
                </w:rPr>
                <w:t>3</w:t>
              </w:r>
            </w:fldSimple>
            <w:r w:rsidR="00301558">
              <w:noBreakHyphen/>
            </w:r>
            <w:fldSimple w:instr=" SEQ Equation \* ARABIC \s 1 ">
              <w:r w:rsidR="00353473">
                <w:rPr>
                  <w:noProof/>
                </w:rPr>
                <w:t>11</w:t>
              </w:r>
            </w:fldSimple>
            <w:r>
              <w:t>)</w:t>
            </w:r>
            <w:r w:rsidRPr="00BD4575">
              <w:rPr>
                <w:color w:val="000000"/>
              </w:rPr>
              <w:t xml:space="preserve">        </w:t>
            </w:r>
          </w:p>
        </w:tc>
      </w:tr>
    </w:tbl>
    <w:p w:rsidR="00147E76" w:rsidRDefault="00147E76" w:rsidP="00DF03EB">
      <w:pPr>
        <w:tabs>
          <w:tab w:val="left" w:pos="3870"/>
        </w:tabs>
        <w:spacing w:before="360"/>
        <w:ind w:firstLine="0"/>
        <w:jc w:val="both"/>
        <w:rPr>
          <w:color w:val="000000"/>
        </w:rPr>
      </w:pPr>
      <w:r>
        <w:rPr>
          <w:color w:val="000000"/>
        </w:rPr>
        <w:t xml:space="preserve">where </w:t>
      </w:r>
      <m:oMath>
        <m:r>
          <w:rPr>
            <w:rFonts w:ascii="Cambria Math" w:hAnsi="Cambria Math"/>
            <w:color w:val="000000"/>
          </w:rPr>
          <m:t>first_peak()</m:t>
        </m:r>
      </m:oMath>
      <w:r>
        <w:rPr>
          <w:color w:val="000000"/>
        </w:rPr>
        <w:t xml:space="preserve"> finds the first contiguous portion of the received signal </w:t>
      </w:r>
      <m:oMath>
        <m:r>
          <w:rPr>
            <w:rFonts w:ascii="Cambria Math" w:hAnsi="Cambria Math"/>
            <w:color w:val="000000"/>
          </w:rPr>
          <m:t>a[t]</m:t>
        </m:r>
      </m:oMath>
      <w:r>
        <w:rPr>
          <w:color w:val="000000"/>
        </w:rPr>
        <w:t xml:space="preserve"> when the amplitude is 6dB above the noise floor. The maximum of this portion of the received signal is considered the correct time index for the UWB pulse and is denoted </w:t>
      </w:r>
      <m:oMath>
        <m:r>
          <w:rPr>
            <w:rFonts w:ascii="Cambria Math" w:hAnsi="Cambria Math"/>
            <w:color w:val="000000"/>
          </w:rPr>
          <m:t>FP[t]</m:t>
        </m:r>
      </m:oMath>
      <w:r>
        <w:rPr>
          <w:color w:val="000000"/>
        </w:rPr>
        <w:t xml:space="preserve">. Variations of this peak detection method have been proposed which include combining a first peak detection </w:t>
      </w:r>
      <w:r>
        <w:rPr>
          <w:color w:val="000000"/>
        </w:rPr>
        <w:lastRenderedPageBreak/>
        <w:t>scheme with the total received signal power using a linear unbiased estimator for low-comple</w:t>
      </w:r>
      <w:r w:rsidR="00DF03EB">
        <w:rPr>
          <w:color w:val="000000"/>
        </w:rPr>
        <w:t>xity UWB positioning systems [</w:t>
      </w:r>
      <w:r w:rsidR="0035301D">
        <w:rPr>
          <w:color w:val="000000"/>
        </w:rPr>
        <w:fldChar w:fldCharType="begin"/>
      </w:r>
      <w:r w:rsidR="00DF03EB">
        <w:rPr>
          <w:color w:val="000000"/>
        </w:rPr>
        <w:instrText xml:space="preserve"> REF _Ref252698563 \n \h </w:instrText>
      </w:r>
      <w:r w:rsidR="0035301D">
        <w:rPr>
          <w:color w:val="000000"/>
        </w:rPr>
      </w:r>
      <w:r w:rsidR="0035301D">
        <w:rPr>
          <w:color w:val="000000"/>
        </w:rPr>
        <w:fldChar w:fldCharType="separate"/>
      </w:r>
      <w:r w:rsidR="00353473">
        <w:rPr>
          <w:color w:val="000000"/>
        </w:rPr>
        <w:t>94</w:t>
      </w:r>
      <w:r w:rsidR="0035301D">
        <w:rPr>
          <w:color w:val="000000"/>
        </w:rPr>
        <w:fldChar w:fldCharType="end"/>
      </w:r>
      <w:r>
        <w:rPr>
          <w:color w:val="000000"/>
        </w:rPr>
        <w:t xml:space="preserve">] while </w:t>
      </w:r>
      <w:r w:rsidRPr="00563A2A">
        <w:rPr>
          <w:color w:val="000000"/>
        </w:rPr>
        <w:t>Chehri</w:t>
      </w:r>
      <w:r>
        <w:rPr>
          <w:color w:val="000000"/>
        </w:rPr>
        <w:t xml:space="preserve"> et al. use the first peak for TOA ranging in a mine after application of a subspace method with LOS accuracy around 1m, making it a cross between first peak detection and the</w:t>
      </w:r>
      <w:r w:rsidR="00DF03EB">
        <w:rPr>
          <w:color w:val="000000"/>
        </w:rPr>
        <w:t xml:space="preserve"> search and subtract methods [</w:t>
      </w:r>
      <w:r w:rsidR="0035301D">
        <w:rPr>
          <w:color w:val="000000"/>
        </w:rPr>
        <w:fldChar w:fldCharType="begin"/>
      </w:r>
      <w:r w:rsidR="00DF03EB">
        <w:rPr>
          <w:color w:val="000000"/>
        </w:rPr>
        <w:instrText xml:space="preserve"> REF _Ref252698579 \n \h </w:instrText>
      </w:r>
      <w:r w:rsidR="0035301D">
        <w:rPr>
          <w:color w:val="000000"/>
        </w:rPr>
      </w:r>
      <w:r w:rsidR="0035301D">
        <w:rPr>
          <w:color w:val="000000"/>
        </w:rPr>
        <w:fldChar w:fldCharType="separate"/>
      </w:r>
      <w:r w:rsidR="00353473">
        <w:rPr>
          <w:color w:val="000000"/>
        </w:rPr>
        <w:t>95</w:t>
      </w:r>
      <w:r w:rsidR="0035301D">
        <w:rPr>
          <w:color w:val="000000"/>
        </w:rPr>
        <w:fldChar w:fldCharType="end"/>
      </w:r>
      <w:r>
        <w:rPr>
          <w:color w:val="000000"/>
        </w:rPr>
        <w:t>].</w:t>
      </w:r>
    </w:p>
    <w:p w:rsidR="00B24E8E" w:rsidRDefault="0035301D" w:rsidP="00DF03EB">
      <w:pPr>
        <w:tabs>
          <w:tab w:val="left" w:pos="3870"/>
        </w:tabs>
        <w:jc w:val="both"/>
        <w:rPr>
          <w:color w:val="000000"/>
        </w:rPr>
      </w:pPr>
      <w:r>
        <w:rPr>
          <w:color w:val="000000"/>
        </w:rPr>
        <w:fldChar w:fldCharType="begin"/>
      </w:r>
      <w:r w:rsidR="0079379A">
        <w:rPr>
          <w:color w:val="000000"/>
        </w:rPr>
        <w:instrText xml:space="preserve"> REF _Ref252698989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9</w:t>
      </w:r>
      <w:r>
        <w:rPr>
          <w:color w:val="000000"/>
        </w:rPr>
        <w:fldChar w:fldCharType="end"/>
      </w:r>
      <w:r w:rsidR="0079379A">
        <w:rPr>
          <w:color w:val="000000"/>
        </w:rPr>
        <w:t xml:space="preserve"> and </w:t>
      </w:r>
      <w:r>
        <w:rPr>
          <w:color w:val="000000"/>
        </w:rPr>
        <w:fldChar w:fldCharType="begin"/>
      </w:r>
      <w:r w:rsidR="0079379A">
        <w:rPr>
          <w:color w:val="000000"/>
        </w:rPr>
        <w:instrText xml:space="preserve"> REF _Ref252699147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10</w:t>
      </w:r>
      <w:r>
        <w:rPr>
          <w:color w:val="000000"/>
        </w:rPr>
        <w:fldChar w:fldCharType="end"/>
      </w:r>
      <w:r w:rsidR="00147E76">
        <w:rPr>
          <w:color w:val="000000"/>
        </w:rPr>
        <w:t xml:space="preserve"> show two simulated time extended signals obtained after the ADC in the receiver chain shown in </w:t>
      </w:r>
      <w:r>
        <w:rPr>
          <w:color w:val="000000"/>
        </w:rPr>
        <w:fldChar w:fldCharType="begin"/>
      </w:r>
      <w:r w:rsidR="00DF03EB">
        <w:rPr>
          <w:color w:val="000000"/>
        </w:rPr>
        <w:instrText xml:space="preserve"> REF _Ref252660543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3</w:t>
      </w:r>
      <w:r>
        <w:rPr>
          <w:color w:val="000000"/>
        </w:rPr>
        <w:fldChar w:fldCharType="end"/>
      </w:r>
      <w:r w:rsidR="00DF03EB">
        <w:rPr>
          <w:color w:val="000000"/>
        </w:rPr>
        <w:t xml:space="preserve"> </w:t>
      </w:r>
      <w:r w:rsidR="00147E76">
        <w:rPr>
          <w:color w:val="000000"/>
        </w:rPr>
        <w:t xml:space="preserve">where </w:t>
      </w:r>
      <m:oMath>
        <m:r>
          <w:rPr>
            <w:rFonts w:ascii="Cambria Math" w:hAnsi="Cambria Math"/>
            <w:color w:val="000000"/>
          </w:rPr>
          <m:t>LO_offset=3MHz</m:t>
        </m:r>
      </m:oMath>
      <w:r w:rsidR="00147E76">
        <w:rPr>
          <w:color w:val="000000"/>
        </w:rPr>
        <w:t xml:space="preserve"> and </w:t>
      </w:r>
      <m:oMath>
        <m:sSub>
          <m:sSubPr>
            <m:ctrlPr>
              <w:rPr>
                <w:rFonts w:ascii="Cambria Math" w:hAnsi="Cambria Math"/>
                <w:i/>
                <w:color w:val="000000"/>
              </w:rPr>
            </m:ctrlPr>
          </m:sSubPr>
          <m:e>
            <m:r>
              <w:rPr>
                <w:rFonts w:ascii="Cambria Math" w:hAnsi="Cambria Math"/>
                <w:color w:val="000000"/>
              </w:rPr>
              <m:t>PRF</m:t>
            </m:r>
          </m:e>
          <m:sub>
            <m:r>
              <w:rPr>
                <w:rFonts w:ascii="Cambria Math" w:hAnsi="Cambria Math"/>
                <w:color w:val="000000"/>
              </w:rPr>
              <m:t>2</m:t>
            </m:r>
          </m:sub>
        </m:sSub>
        <m:r>
          <w:rPr>
            <w:rFonts w:ascii="Cambria Math" w:hAnsi="Cambria Math"/>
            <w:color w:val="000000"/>
          </w:rPr>
          <m:t>=10MHz+10kHz</m:t>
        </m:r>
      </m:oMath>
      <w:r w:rsidR="00147E76">
        <w:rPr>
          <w:color w:val="000000"/>
        </w:rPr>
        <w:t xml:space="preserve">, resulting in a time expansion factor </w:t>
      </w:r>
      <m:oMath>
        <m:r>
          <w:rPr>
            <w:rFonts w:ascii="Cambria Math" w:hAnsi="Cambria Math"/>
            <w:color w:val="000000"/>
          </w:rPr>
          <m:t>α=1000</m:t>
        </m:r>
      </m:oMath>
      <w:r w:rsidR="00DF03EB">
        <w:rPr>
          <w:color w:val="000000"/>
        </w:rPr>
        <w:t xml:space="preserve"> [</w:t>
      </w:r>
      <w:r>
        <w:rPr>
          <w:color w:val="000000"/>
        </w:rPr>
        <w:fldChar w:fldCharType="begin"/>
      </w:r>
      <w:r w:rsidR="00DF03EB">
        <w:rPr>
          <w:color w:val="000000"/>
        </w:rPr>
        <w:instrText xml:space="preserve"> REF _Ref251585942 \n \h </w:instrText>
      </w:r>
      <w:r>
        <w:rPr>
          <w:color w:val="000000"/>
        </w:rPr>
      </w:r>
      <w:r>
        <w:rPr>
          <w:color w:val="000000"/>
        </w:rPr>
        <w:fldChar w:fldCharType="separate"/>
      </w:r>
      <w:r w:rsidR="00353473">
        <w:rPr>
          <w:color w:val="000000"/>
        </w:rPr>
        <w:t>20</w:t>
      </w:r>
      <w:r>
        <w:rPr>
          <w:color w:val="000000"/>
        </w:rPr>
        <w:fldChar w:fldCharType="end"/>
      </w:r>
      <w:r w:rsidR="00147E76">
        <w:rPr>
          <w:color w:val="000000"/>
        </w:rPr>
        <w:t xml:space="preserve">]. Jitter effects, AWGN, and time scaling effects are not included in the simulations. The difference between </w:t>
      </w:r>
      <w:r>
        <w:rPr>
          <w:color w:val="000000"/>
        </w:rPr>
        <w:fldChar w:fldCharType="begin"/>
      </w:r>
      <w:r w:rsidR="0079379A">
        <w:rPr>
          <w:color w:val="000000"/>
        </w:rPr>
        <w:instrText xml:space="preserve"> REF _Ref252698989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9</w:t>
      </w:r>
      <w:r>
        <w:rPr>
          <w:color w:val="000000"/>
        </w:rPr>
        <w:fldChar w:fldCharType="end"/>
      </w:r>
      <w:r w:rsidR="0079379A">
        <w:rPr>
          <w:color w:val="000000"/>
        </w:rPr>
        <w:t xml:space="preserve"> and </w:t>
      </w:r>
      <w:r>
        <w:rPr>
          <w:color w:val="000000"/>
        </w:rPr>
        <w:fldChar w:fldCharType="begin"/>
      </w:r>
      <w:r w:rsidR="0079379A">
        <w:rPr>
          <w:color w:val="000000"/>
        </w:rPr>
        <w:instrText xml:space="preserve"> REF _Ref252699147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10</w:t>
      </w:r>
      <w:r>
        <w:rPr>
          <w:color w:val="000000"/>
        </w:rPr>
        <w:fldChar w:fldCharType="end"/>
      </w:r>
      <w:r w:rsidR="00147E76">
        <w:rPr>
          <w:color w:val="000000"/>
        </w:rPr>
        <w:t xml:space="preserve"> is that no channel effects or pathloss were added to </w:t>
      </w:r>
      <w:r>
        <w:rPr>
          <w:color w:val="000000"/>
        </w:rPr>
        <w:fldChar w:fldCharType="begin"/>
      </w:r>
      <w:r w:rsidR="0079379A">
        <w:rPr>
          <w:color w:val="000000"/>
        </w:rPr>
        <w:instrText xml:space="preserve"> REF _Ref252698989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9</w:t>
      </w:r>
      <w:r>
        <w:rPr>
          <w:color w:val="000000"/>
        </w:rPr>
        <w:fldChar w:fldCharType="end"/>
      </w:r>
      <w:r w:rsidR="0079379A">
        <w:rPr>
          <w:color w:val="000000"/>
        </w:rPr>
        <w:t xml:space="preserve"> </w:t>
      </w:r>
      <w:r w:rsidR="00147E76">
        <w:rPr>
          <w:color w:val="000000"/>
        </w:rPr>
        <w:t>while industrial LO</w:t>
      </w:r>
      <w:r w:rsidR="00DF03EB">
        <w:rPr>
          <w:color w:val="000000"/>
        </w:rPr>
        <w:t xml:space="preserve">S multipath interference from </w:t>
      </w:r>
      <w:r>
        <w:rPr>
          <w:color w:val="000000"/>
        </w:rPr>
        <w:fldChar w:fldCharType="begin"/>
      </w:r>
      <w:r w:rsidR="00DF03EB">
        <w:rPr>
          <w:color w:val="000000"/>
        </w:rPr>
        <w:instrText xml:space="preserve"> REF _Ref252663365 \h </w:instrText>
      </w:r>
      <w:r>
        <w:rPr>
          <w:color w:val="000000"/>
        </w:rPr>
      </w:r>
      <w:r>
        <w:rPr>
          <w:color w:val="000000"/>
        </w:rPr>
        <w:fldChar w:fldCharType="separate"/>
      </w:r>
      <w:r w:rsidR="00353473" w:rsidRPr="00BD4575">
        <w:rPr>
          <w:color w:val="000000"/>
        </w:rPr>
        <w:t>(</w:t>
      </w:r>
      <w:r w:rsidR="00353473">
        <w:rPr>
          <w:noProof/>
          <w:color w:val="000000"/>
        </w:rPr>
        <w:t>3</w:t>
      </w:r>
      <w:r w:rsidR="00353473">
        <w:rPr>
          <w:color w:val="000000"/>
        </w:rPr>
        <w:noBreakHyphen/>
      </w:r>
      <w:r w:rsidR="00353473">
        <w:rPr>
          <w:noProof/>
          <w:color w:val="000000"/>
        </w:rPr>
        <w:t>2</w:t>
      </w:r>
      <w:r>
        <w:rPr>
          <w:color w:val="000000"/>
        </w:rPr>
        <w:fldChar w:fldCharType="end"/>
      </w:r>
      <w:r w:rsidR="00DF03EB">
        <w:rPr>
          <w:color w:val="000000"/>
        </w:rPr>
        <w:t xml:space="preserve">) and pathloss from </w:t>
      </w:r>
      <w:r>
        <w:rPr>
          <w:color w:val="000000"/>
        </w:rPr>
        <w:fldChar w:fldCharType="begin"/>
      </w:r>
      <w:r w:rsidR="00DF03EB">
        <w:rPr>
          <w:color w:val="000000"/>
        </w:rPr>
        <w:instrText xml:space="preserve"> REF _Ref252698632 \h </w:instrText>
      </w:r>
      <w:r>
        <w:rPr>
          <w:color w:val="000000"/>
        </w:rPr>
      </w:r>
      <w:r>
        <w:rPr>
          <w:color w:val="000000"/>
        </w:rPr>
        <w:fldChar w:fldCharType="separate"/>
      </w:r>
      <w:r w:rsidR="00353473">
        <w:t>(</w:t>
      </w:r>
      <w:r w:rsidR="00353473">
        <w:rPr>
          <w:noProof/>
        </w:rPr>
        <w:t>3</w:t>
      </w:r>
      <w:r w:rsidR="00353473">
        <w:noBreakHyphen/>
      </w:r>
      <w:r w:rsidR="00353473">
        <w:rPr>
          <w:noProof/>
        </w:rPr>
        <w:t>4</w:t>
      </w:r>
      <w:r>
        <w:rPr>
          <w:color w:val="000000"/>
        </w:rPr>
        <w:fldChar w:fldCharType="end"/>
      </w:r>
      <w:r w:rsidR="00147E76">
        <w:rPr>
          <w:color w:val="000000"/>
        </w:rPr>
        <w:t>) were added to the received signal in</w:t>
      </w:r>
      <w:r w:rsidR="0079379A">
        <w:rPr>
          <w:color w:val="000000"/>
        </w:rPr>
        <w:t xml:space="preserve"> </w:t>
      </w:r>
      <w:r>
        <w:rPr>
          <w:color w:val="000000"/>
        </w:rPr>
        <w:fldChar w:fldCharType="begin"/>
      </w:r>
      <w:r w:rsidR="0079379A">
        <w:rPr>
          <w:color w:val="000000"/>
        </w:rPr>
        <w:instrText xml:space="preserve"> REF _Ref252699147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10</w:t>
      </w:r>
      <w:r>
        <w:rPr>
          <w:color w:val="000000"/>
        </w:rPr>
        <w:fldChar w:fldCharType="end"/>
      </w:r>
      <w:r w:rsidR="00147E76">
        <w:rPr>
          <w:color w:val="000000"/>
        </w:rPr>
        <w:t>. Overlaid on both figures is the ideal received pulse where the LOs and PRF clocks are coherent at the transmitter and receiver and no channel effects were added. This is considered the ideal received signal and provides a reference signal with which to compare non-ideal signals. As shown in</w:t>
      </w:r>
      <w:r w:rsidR="0079379A">
        <w:rPr>
          <w:color w:val="000000"/>
        </w:rPr>
        <w:t xml:space="preserve"> </w:t>
      </w:r>
      <w:r>
        <w:rPr>
          <w:color w:val="000000"/>
        </w:rPr>
        <w:fldChar w:fldCharType="begin"/>
      </w:r>
      <w:r w:rsidR="0079379A">
        <w:rPr>
          <w:color w:val="000000"/>
        </w:rPr>
        <w:instrText xml:space="preserve"> REF _Ref252698989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9</w:t>
      </w:r>
      <w:r>
        <w:rPr>
          <w:color w:val="000000"/>
        </w:rPr>
        <w:fldChar w:fldCharType="end"/>
      </w:r>
      <w:r w:rsidR="00147E76">
        <w:rPr>
          <w:color w:val="000000"/>
        </w:rPr>
        <w:t>, the peak detection algorithms successfully locate the correct peak of the signal envelope even though carrier leakage, noise from non-coherent LOs and PRF clocks, and distortion effects from the sub-sampling mixer are included in the received signal. As shown in</w:t>
      </w:r>
      <w:r w:rsidR="0079379A">
        <w:rPr>
          <w:color w:val="000000"/>
        </w:rPr>
        <w:t xml:space="preserve"> </w:t>
      </w:r>
      <w:r>
        <w:rPr>
          <w:color w:val="000000"/>
        </w:rPr>
        <w:fldChar w:fldCharType="begin"/>
      </w:r>
      <w:r w:rsidR="0079379A">
        <w:rPr>
          <w:color w:val="000000"/>
        </w:rPr>
        <w:instrText xml:space="preserve"> REF _Ref252699147 \h </w:instrText>
      </w:r>
      <w:r>
        <w:rPr>
          <w:color w:val="000000"/>
        </w:rPr>
      </w:r>
      <w:r>
        <w:rPr>
          <w:color w:val="000000"/>
        </w:rPr>
        <w:fldChar w:fldCharType="separate"/>
      </w:r>
      <w:r w:rsidR="00353473" w:rsidRPr="00936EC9">
        <w:t xml:space="preserve">Figure </w:t>
      </w:r>
      <w:r w:rsidR="00353473">
        <w:rPr>
          <w:noProof/>
        </w:rPr>
        <w:t>3</w:t>
      </w:r>
      <w:r w:rsidR="00353473" w:rsidRPr="00936EC9">
        <w:t>-</w:t>
      </w:r>
      <w:r w:rsidR="00353473">
        <w:rPr>
          <w:noProof/>
        </w:rPr>
        <w:t>10</w:t>
      </w:r>
      <w:r>
        <w:rPr>
          <w:color w:val="000000"/>
        </w:rPr>
        <w:fldChar w:fldCharType="end"/>
      </w:r>
      <w:r w:rsidR="00147E76">
        <w:rPr>
          <w:color w:val="000000"/>
        </w:rPr>
        <w:t xml:space="preserve">, when multipath interference and pathloss are introduced, the signal envelope no longer shows a clear peak. This causes gross 1-D ranging errors from the peak detection algorithms of up to 30 cm for SS. Conversely, the leading-edge algorithm correctly finds the leading-edge in both cases with 1-D ranging error of 1-3 mm. Similar trends </w:t>
      </w:r>
      <w:r w:rsidR="00147E76">
        <w:rPr>
          <w:color w:val="000000"/>
        </w:rPr>
        <w:lastRenderedPageBreak/>
        <w:t xml:space="preserve">are found in the simulation results reported in Sections </w:t>
      </w:r>
      <w:r w:rsidR="0079379A">
        <w:rPr>
          <w:color w:val="000000"/>
        </w:rPr>
        <w:t>3.3 and 3.4</w:t>
      </w:r>
      <w:r w:rsidR="00147E76">
        <w:rPr>
          <w:color w:val="000000"/>
        </w:rPr>
        <w:t xml:space="preserve"> when comparing leading-edge detection to these other four ranging algorithms.</w:t>
      </w:r>
    </w:p>
    <w:p w:rsidR="00147E76" w:rsidRDefault="00B24E8E" w:rsidP="00137E60">
      <w:pPr>
        <w:tabs>
          <w:tab w:val="left" w:pos="3870"/>
        </w:tabs>
        <w:spacing w:after="120"/>
        <w:jc w:val="both"/>
        <w:rPr>
          <w:color w:val="000000"/>
        </w:rPr>
      </w:pPr>
      <w:r>
        <w:rPr>
          <w:color w:val="000000"/>
          <w:lang w:eastAsia="zh-CN"/>
        </w:rPr>
        <w:t xml:space="preserve">As outlined in </w:t>
      </w:r>
      <w:r w:rsidR="0035301D">
        <w:rPr>
          <w:color w:val="000000"/>
          <w:lang w:eastAsia="zh-CN"/>
        </w:rPr>
        <w:fldChar w:fldCharType="begin"/>
      </w:r>
      <w:r>
        <w:rPr>
          <w:color w:val="000000"/>
          <w:lang w:eastAsia="zh-CN"/>
        </w:rPr>
        <w:instrText xml:space="preserve"> REF _Ref252695113 \h </w:instrText>
      </w:r>
      <w:r w:rsidR="0035301D">
        <w:rPr>
          <w:color w:val="000000"/>
          <w:lang w:eastAsia="zh-CN"/>
        </w:rPr>
      </w:r>
      <w:r w:rsidR="0035301D">
        <w:rPr>
          <w:color w:val="000000"/>
          <w:lang w:eastAsia="zh-CN"/>
        </w:rPr>
        <w:fldChar w:fldCharType="separate"/>
      </w:r>
      <w:r w:rsidR="00353473" w:rsidRPr="00936EC9">
        <w:t xml:space="preserve">Figure </w:t>
      </w:r>
      <w:r w:rsidR="00353473">
        <w:rPr>
          <w:noProof/>
        </w:rPr>
        <w:t>3</w:t>
      </w:r>
      <w:r w:rsidR="00353473" w:rsidRPr="00936EC9">
        <w:t>-</w:t>
      </w:r>
      <w:r w:rsidR="00353473">
        <w:rPr>
          <w:noProof/>
        </w:rPr>
        <w:t>7</w:t>
      </w:r>
      <w:r w:rsidR="0035301D">
        <w:rPr>
          <w:color w:val="000000"/>
          <w:lang w:eastAsia="zh-CN"/>
        </w:rPr>
        <w:fldChar w:fldCharType="end"/>
      </w:r>
      <w:r>
        <w:rPr>
          <w:color w:val="000000"/>
          <w:lang w:eastAsia="zh-CN"/>
        </w:rPr>
        <w:t xml:space="preserve">, after peak or leading-edge detection on the FPGA, the final time index values from the </w:t>
      </w:r>
      <m:oMath>
        <m:r>
          <m:rPr>
            <m:sty m:val="p"/>
          </m:rPr>
          <w:rPr>
            <w:rFonts w:ascii="Cambria Math" w:hAnsi="Cambria Math"/>
            <w:color w:val="000000"/>
            <w:lang w:eastAsia="zh-CN"/>
          </w:rPr>
          <m:t>N</m:t>
        </m:r>
      </m:oMath>
      <w:r>
        <w:rPr>
          <w:color w:val="000000"/>
          <w:lang w:eastAsia="zh-CN"/>
        </w:rPr>
        <w:t xml:space="preserve"> base stations are sent to a computer. Before the final TDOA calculation, additional filtering of the time indices is performed. This includes both averaging of multiple index values to remove Gaussian noise caused by LO and PRF jitter as well as a special type of filter, termed the MIQR filter [</w:t>
      </w:r>
      <w:r w:rsidR="0035301D">
        <w:rPr>
          <w:color w:val="000000"/>
          <w:lang w:eastAsia="zh-CN"/>
        </w:rPr>
        <w:fldChar w:fldCharType="begin"/>
      </w:r>
      <w:r>
        <w:rPr>
          <w:color w:val="000000"/>
          <w:lang w:eastAsia="zh-CN"/>
        </w:rPr>
        <w:instrText xml:space="preserve"> REF _Ref252657137 \n \h </w:instrText>
      </w:r>
      <w:r w:rsidR="0035301D">
        <w:rPr>
          <w:color w:val="000000"/>
          <w:lang w:eastAsia="zh-CN"/>
        </w:rPr>
      </w:r>
      <w:r w:rsidR="0035301D">
        <w:rPr>
          <w:color w:val="000000"/>
          <w:lang w:eastAsia="zh-CN"/>
        </w:rPr>
        <w:fldChar w:fldCharType="separate"/>
      </w:r>
      <w:r w:rsidR="00353473">
        <w:rPr>
          <w:color w:val="000000"/>
          <w:lang w:eastAsia="zh-CN"/>
        </w:rPr>
        <w:t>53</w:t>
      </w:r>
      <w:r w:rsidR="0035301D">
        <w:rPr>
          <w:color w:val="000000"/>
          <w:lang w:eastAsia="zh-CN"/>
        </w:rPr>
        <w:fldChar w:fldCharType="end"/>
      </w:r>
      <w:r>
        <w:rPr>
          <w:color w:val="000000"/>
          <w:lang w:eastAsia="zh-CN"/>
        </w:rPr>
        <w:t xml:space="preserve">]. It is similar to a median filter in that a histogram of data values is obtained from a moving window of </w:t>
      </w:r>
      <m:oMath>
        <m:r>
          <w:rPr>
            <w:rFonts w:ascii="Cambria Math" w:hAnsi="Cambria Math"/>
            <w:color w:val="000000"/>
            <w:lang w:eastAsia="zh-CN"/>
          </w:rPr>
          <m:t>n</m:t>
        </m:r>
      </m:oMath>
      <w:r>
        <w:rPr>
          <w:color w:val="000000"/>
          <w:lang w:eastAsia="zh-CN"/>
        </w:rPr>
        <w:t xml:space="preserve"> samples. The MIQR filter returns the average value of the 25</w:t>
      </w:r>
      <w:r w:rsidRPr="00F93EA8">
        <w:rPr>
          <w:color w:val="000000"/>
          <w:vertAlign w:val="superscript"/>
          <w:lang w:eastAsia="zh-CN"/>
        </w:rPr>
        <w:t>th</w:t>
      </w:r>
      <w:r>
        <w:rPr>
          <w:color w:val="000000"/>
          <w:lang w:eastAsia="zh-CN"/>
        </w:rPr>
        <w:t xml:space="preserve"> and 75</w:t>
      </w:r>
      <w:r w:rsidRPr="00F93EA8">
        <w:rPr>
          <w:color w:val="000000"/>
          <w:vertAlign w:val="superscript"/>
          <w:lang w:eastAsia="zh-CN"/>
        </w:rPr>
        <w:t>th</w:t>
      </w:r>
      <w:r>
        <w:rPr>
          <w:color w:val="000000"/>
          <w:lang w:eastAsia="zh-CN"/>
        </w:rPr>
        <w:t xml:space="preserve"> percentiles from the corresponding histogram [</w:t>
      </w:r>
      <w:r w:rsidR="0035301D">
        <w:rPr>
          <w:color w:val="000000"/>
          <w:lang w:eastAsia="zh-CN"/>
        </w:rPr>
        <w:fldChar w:fldCharType="begin"/>
      </w:r>
      <w:r>
        <w:rPr>
          <w:color w:val="000000"/>
          <w:lang w:eastAsia="zh-CN"/>
        </w:rPr>
        <w:instrText xml:space="preserve"> REF _Ref252657137 \n \h </w:instrText>
      </w:r>
      <w:r w:rsidR="0035301D">
        <w:rPr>
          <w:color w:val="000000"/>
          <w:lang w:eastAsia="zh-CN"/>
        </w:rPr>
      </w:r>
      <w:r w:rsidR="0035301D">
        <w:rPr>
          <w:color w:val="000000"/>
          <w:lang w:eastAsia="zh-CN"/>
        </w:rPr>
        <w:fldChar w:fldCharType="separate"/>
      </w:r>
      <w:r w:rsidR="00353473">
        <w:rPr>
          <w:color w:val="000000"/>
          <w:lang w:eastAsia="zh-CN"/>
        </w:rPr>
        <w:t>53</w:t>
      </w:r>
      <w:r w:rsidR="0035301D">
        <w:rPr>
          <w:color w:val="000000"/>
          <w:lang w:eastAsia="zh-CN"/>
        </w:rPr>
        <w:fldChar w:fldCharType="end"/>
      </w:r>
      <w:r w:rsidR="00137E60">
        <w:rPr>
          <w:color w:val="000000"/>
          <w:lang w:eastAsia="zh-CN"/>
        </w:rPr>
        <w:t>]. The need</w:t>
      </w:r>
    </w:p>
    <w:p w:rsidR="00147E76" w:rsidRDefault="00147E76" w:rsidP="0079379A">
      <w:pPr>
        <w:tabs>
          <w:tab w:val="left" w:pos="3870"/>
        </w:tabs>
        <w:spacing w:line="240" w:lineRule="auto"/>
        <w:ind w:firstLine="0"/>
        <w:jc w:val="center"/>
        <w:rPr>
          <w:szCs w:val="16"/>
        </w:rPr>
      </w:pPr>
      <w:r>
        <w:rPr>
          <w:noProof/>
          <w:szCs w:val="16"/>
        </w:rPr>
        <w:drawing>
          <wp:inline distT="0" distB="0" distL="0" distR="0">
            <wp:extent cx="3686175" cy="3033975"/>
            <wp:effectExtent l="0" t="0" r="0" b="0"/>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3" cstate="print"/>
                    <a:srcRect l="4224" t="5238" r="4222" b="6799"/>
                    <a:stretch>
                      <a:fillRect/>
                    </a:stretch>
                  </pic:blipFill>
                  <pic:spPr bwMode="auto">
                    <a:xfrm>
                      <a:off x="0" y="0"/>
                      <a:ext cx="3690190" cy="3037280"/>
                    </a:xfrm>
                    <a:prstGeom prst="rect">
                      <a:avLst/>
                    </a:prstGeom>
                    <a:noFill/>
                    <a:ln w="9525">
                      <a:noFill/>
                      <a:miter lim="800000"/>
                      <a:headEnd/>
                      <a:tailEnd/>
                    </a:ln>
                  </pic:spPr>
                </pic:pic>
              </a:graphicData>
            </a:graphic>
          </wp:inline>
        </w:drawing>
      </w:r>
    </w:p>
    <w:p w:rsidR="00147E76" w:rsidRPr="00A5374B" w:rsidRDefault="00DF03EB" w:rsidP="00DF03EB">
      <w:pPr>
        <w:tabs>
          <w:tab w:val="left" w:pos="3870"/>
        </w:tabs>
        <w:spacing w:line="240" w:lineRule="auto"/>
        <w:ind w:firstLine="0"/>
        <w:jc w:val="both"/>
        <w:rPr>
          <w:color w:val="000000"/>
          <w:sz w:val="16"/>
          <w:szCs w:val="16"/>
          <w:lang w:eastAsia="zh-CN"/>
        </w:rPr>
      </w:pPr>
      <w:bookmarkStart w:id="306" w:name="_Ref252698989"/>
      <w:bookmarkStart w:id="307" w:name="_Toc320162112"/>
      <w:r w:rsidRPr="00936EC9">
        <w:t xml:space="preserve">Figure </w:t>
      </w:r>
      <w:fldSimple w:instr=" STYLEREF 1 \s ">
        <w:r w:rsidR="00353473">
          <w:rPr>
            <w:noProof/>
          </w:rPr>
          <w:t>3</w:t>
        </w:r>
      </w:fldSimple>
      <w:r w:rsidRPr="00936EC9">
        <w:t>-</w:t>
      </w:r>
      <w:fldSimple w:instr=" SEQ Figure \* ARABIC \s 1 ">
        <w:r w:rsidR="00353473">
          <w:rPr>
            <w:noProof/>
          </w:rPr>
          <w:t>9</w:t>
        </w:r>
      </w:fldSimple>
      <w:bookmarkEnd w:id="306"/>
      <w:r w:rsidRPr="00936EC9">
        <w:t>:</w:t>
      </w:r>
      <w:r>
        <w:t xml:space="preserve"> </w:t>
      </w:r>
      <w:r w:rsidR="00147E76" w:rsidRPr="00DF03EB">
        <w:t xml:space="preserve">Simulated UWB time extended pulse for ideal case with </w:t>
      </w:r>
      <m:oMath>
        <m:r>
          <w:rPr>
            <w:rFonts w:ascii="Cambria Math" w:hAnsi="Cambria Math"/>
          </w:rPr>
          <m:t>LO</m:t>
        </m:r>
        <m:r>
          <m:rPr>
            <m:sty m:val="p"/>
          </m:rPr>
          <w:rPr>
            <w:rFonts w:ascii="Cambria Math" w:hAnsi="Cambria Math"/>
          </w:rPr>
          <m:t>_</m:t>
        </m:r>
        <m:r>
          <w:rPr>
            <w:rFonts w:ascii="Cambria Math" w:hAnsi="Cambria Math"/>
          </w:rPr>
          <m:t>offset</m:t>
        </m:r>
        <m:r>
          <m:rPr>
            <m:sty m:val="p"/>
          </m:rPr>
          <w:rPr>
            <w:rFonts w:ascii="Cambria Math" w:hAnsi="Cambria Math"/>
          </w:rPr>
          <m:t>=3MHz</m:t>
        </m:r>
      </m:oMath>
      <w:r w:rsidR="00147E76" w:rsidRPr="00DF03EB">
        <w:t xml:space="preserve">. Channel effects (e.g. pathloss, multipath interference) are not included to provide an ideal received signal. The system architecture in </w:t>
      </w:r>
      <w:r w:rsidR="0035301D">
        <w:fldChar w:fldCharType="begin"/>
      </w:r>
      <w:r w:rsidR="0079379A">
        <w:instrText xml:space="preserve"> REF _Ref252660543 \h </w:instrText>
      </w:r>
      <w:r w:rsidR="0035301D">
        <w:fldChar w:fldCharType="separate"/>
      </w:r>
      <w:r w:rsidR="00353473" w:rsidRPr="00936EC9">
        <w:t xml:space="preserve">Figure </w:t>
      </w:r>
      <w:r w:rsidR="00353473">
        <w:rPr>
          <w:noProof/>
        </w:rPr>
        <w:t>3</w:t>
      </w:r>
      <w:r w:rsidR="00353473" w:rsidRPr="00936EC9">
        <w:t>-</w:t>
      </w:r>
      <w:r w:rsidR="00353473">
        <w:rPr>
          <w:noProof/>
        </w:rPr>
        <w:t>3</w:t>
      </w:r>
      <w:r w:rsidR="0035301D">
        <w:fldChar w:fldCharType="end"/>
      </w:r>
      <w:r w:rsidR="0079379A">
        <w:t xml:space="preserve"> </w:t>
      </w:r>
      <w:r w:rsidR="00147E76" w:rsidRPr="00DF03EB">
        <w:t xml:space="preserve">is used to capture the non-ideal performance of various system components. In the ideal case, both the use of peak detection and leading-edge detection algorithms at the FPGA result in accurately detecting the UWB pulse. The ideal case includes use of an ideal channel. </w:t>
      </w:r>
      <m:oMath>
        <m:sSub>
          <m:sSubPr>
            <m:ctrlPr>
              <w:rPr>
                <w:rFonts w:ascii="Cambria Math" w:hAnsi="Cambria Math"/>
              </w:rPr>
            </m:ctrlPr>
          </m:sSubPr>
          <m:e>
            <m:r>
              <w:rPr>
                <w:rFonts w:ascii="Cambria Math" w:hAnsi="Cambria Math"/>
              </w:rPr>
              <m:t>PRF</m:t>
            </m:r>
          </m:e>
          <m:sub>
            <m:r>
              <m:rPr>
                <m:sty m:val="p"/>
              </m:rPr>
              <w:rPr>
                <w:rFonts w:ascii="Cambria Math" w:hAnsi="Cambria Math"/>
              </w:rPr>
              <m:t>1</m:t>
            </m:r>
          </m:sub>
        </m:sSub>
      </m:oMath>
      <w:r w:rsidR="00147E76" w:rsidRPr="00DF03EB">
        <w:t xml:space="preserve"> and </w:t>
      </w:r>
      <m:oMath>
        <m:sSub>
          <m:sSubPr>
            <m:ctrlPr>
              <w:rPr>
                <w:rFonts w:ascii="Cambria Math" w:hAnsi="Cambria Math"/>
              </w:rPr>
            </m:ctrlPr>
          </m:sSubPr>
          <m:e>
            <m:r>
              <w:rPr>
                <w:rFonts w:ascii="Cambria Math" w:hAnsi="Cambria Math"/>
              </w:rPr>
              <m:t>PRF</m:t>
            </m:r>
          </m:e>
          <m:sub>
            <m:r>
              <m:rPr>
                <m:sty m:val="p"/>
              </m:rPr>
              <w:rPr>
                <w:rFonts w:ascii="Cambria Math" w:hAnsi="Cambria Math"/>
              </w:rPr>
              <m:t>2</m:t>
            </m:r>
          </m:sub>
        </m:sSub>
      </m:oMath>
      <w:r w:rsidR="00147E76" w:rsidRPr="00DF03EB">
        <w:t xml:space="preserve"> are not coherent.</w:t>
      </w:r>
      <w:bookmarkEnd w:id="307"/>
    </w:p>
    <w:p w:rsidR="00147E76" w:rsidRDefault="00147E76" w:rsidP="0079379A">
      <w:pPr>
        <w:tabs>
          <w:tab w:val="left" w:pos="3870"/>
        </w:tabs>
        <w:spacing w:line="240" w:lineRule="auto"/>
        <w:ind w:firstLine="0"/>
        <w:jc w:val="center"/>
        <w:rPr>
          <w:szCs w:val="16"/>
        </w:rPr>
      </w:pPr>
      <w:r>
        <w:rPr>
          <w:noProof/>
          <w:szCs w:val="16"/>
        </w:rPr>
        <w:lastRenderedPageBreak/>
        <w:drawing>
          <wp:inline distT="0" distB="0" distL="0" distR="0">
            <wp:extent cx="3800475" cy="3327098"/>
            <wp:effectExtent l="0" t="0" r="0" b="0"/>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4" cstate="print"/>
                    <a:srcRect l="4501" t="5818" r="5716" b="6638"/>
                    <a:stretch>
                      <a:fillRect/>
                    </a:stretch>
                  </pic:blipFill>
                  <pic:spPr bwMode="auto">
                    <a:xfrm>
                      <a:off x="0" y="0"/>
                      <a:ext cx="3801488" cy="3327985"/>
                    </a:xfrm>
                    <a:prstGeom prst="rect">
                      <a:avLst/>
                    </a:prstGeom>
                    <a:noFill/>
                    <a:ln w="9525">
                      <a:noFill/>
                      <a:miter lim="800000"/>
                      <a:headEnd/>
                      <a:tailEnd/>
                    </a:ln>
                  </pic:spPr>
                </pic:pic>
              </a:graphicData>
            </a:graphic>
          </wp:inline>
        </w:drawing>
      </w:r>
    </w:p>
    <w:p w:rsidR="00147E76" w:rsidRDefault="0079379A" w:rsidP="0079379A">
      <w:pPr>
        <w:tabs>
          <w:tab w:val="left" w:pos="3870"/>
        </w:tabs>
        <w:spacing w:line="240" w:lineRule="auto"/>
        <w:ind w:firstLine="0"/>
        <w:jc w:val="both"/>
        <w:rPr>
          <w:color w:val="000000"/>
          <w:sz w:val="16"/>
          <w:szCs w:val="16"/>
          <w:lang w:eastAsia="zh-CN"/>
        </w:rPr>
      </w:pPr>
      <w:bookmarkStart w:id="308" w:name="_Ref252699147"/>
      <w:bookmarkStart w:id="309" w:name="_Toc320162113"/>
      <w:r w:rsidRPr="00936EC9">
        <w:t xml:space="preserve">Figure </w:t>
      </w:r>
      <w:fldSimple w:instr=" STYLEREF 1 \s ">
        <w:r w:rsidR="00353473">
          <w:rPr>
            <w:noProof/>
          </w:rPr>
          <w:t>3</w:t>
        </w:r>
      </w:fldSimple>
      <w:r w:rsidRPr="00936EC9">
        <w:t>-</w:t>
      </w:r>
      <w:fldSimple w:instr=" SEQ Figure \* ARABIC \s 1 ">
        <w:r w:rsidR="00353473">
          <w:rPr>
            <w:noProof/>
          </w:rPr>
          <w:t>10</w:t>
        </w:r>
      </w:fldSimple>
      <w:bookmarkEnd w:id="308"/>
      <w:r w:rsidRPr="00936EC9">
        <w:t>:</w:t>
      </w:r>
      <w:r>
        <w:t xml:space="preserve"> </w:t>
      </w:r>
      <w:r w:rsidR="00147E76" w:rsidRPr="0079379A">
        <w:t xml:space="preserve">Simulated UWB time extended pulse with </w:t>
      </w:r>
      <m:oMath>
        <m:r>
          <w:rPr>
            <w:rFonts w:ascii="Cambria Math" w:hAnsi="Cambria Math"/>
          </w:rPr>
          <m:t>LO</m:t>
        </m:r>
        <m:r>
          <m:rPr>
            <m:sty m:val="p"/>
          </m:rPr>
          <w:rPr>
            <w:rFonts w:ascii="Cambria Math" w:hAnsi="Cambria Math"/>
          </w:rPr>
          <m:t>_</m:t>
        </m:r>
        <m:r>
          <w:rPr>
            <w:rFonts w:ascii="Cambria Math" w:hAnsi="Cambria Math"/>
          </w:rPr>
          <m:t>offset</m:t>
        </m:r>
        <m:r>
          <m:rPr>
            <m:sty m:val="p"/>
          </m:rPr>
          <w:rPr>
            <w:rFonts w:ascii="Cambria Math" w:hAnsi="Cambria Math"/>
          </w:rPr>
          <m:t>=3MHz</m:t>
        </m:r>
      </m:oMath>
      <w:r w:rsidR="00147E76" w:rsidRPr="0079379A">
        <w:t xml:space="preserve">. IEEE 802.15.4a industrial LOS channel (CM7) effects (e.g. pathloss, multipath interference) are included to provide a realistic received signal. The system architecture in </w:t>
      </w:r>
      <w:r w:rsidR="0035301D">
        <w:fldChar w:fldCharType="begin"/>
      </w:r>
      <w:r>
        <w:instrText xml:space="preserve"> REF _Ref252660543 \h </w:instrText>
      </w:r>
      <w:r w:rsidR="0035301D">
        <w:fldChar w:fldCharType="separate"/>
      </w:r>
      <w:r w:rsidR="00353473" w:rsidRPr="00936EC9">
        <w:t xml:space="preserve">Figure </w:t>
      </w:r>
      <w:r w:rsidR="00353473">
        <w:rPr>
          <w:noProof/>
        </w:rPr>
        <w:t>3</w:t>
      </w:r>
      <w:r w:rsidR="00353473" w:rsidRPr="00936EC9">
        <w:t>-</w:t>
      </w:r>
      <w:r w:rsidR="00353473">
        <w:rPr>
          <w:noProof/>
        </w:rPr>
        <w:t>3</w:t>
      </w:r>
      <w:r w:rsidR="0035301D">
        <w:fldChar w:fldCharType="end"/>
      </w:r>
      <w:r>
        <w:t xml:space="preserve"> </w:t>
      </w:r>
      <w:r w:rsidR="00147E76" w:rsidRPr="0079379A">
        <w:t xml:space="preserve">is used to capture the non-ideal performance of various system components. </w:t>
      </w:r>
      <m:oMath>
        <m:sSub>
          <m:sSubPr>
            <m:ctrlPr>
              <w:rPr>
                <w:rFonts w:ascii="Cambria Math" w:hAnsi="Cambria Math"/>
              </w:rPr>
            </m:ctrlPr>
          </m:sSubPr>
          <m:e>
            <m:r>
              <w:rPr>
                <w:rFonts w:ascii="Cambria Math" w:hAnsi="Cambria Math"/>
              </w:rPr>
              <m:t>PRF</m:t>
            </m:r>
          </m:e>
          <m:sub>
            <m:r>
              <m:rPr>
                <m:sty m:val="p"/>
              </m:rPr>
              <w:rPr>
                <w:rFonts w:ascii="Cambria Math" w:hAnsi="Cambria Math"/>
              </w:rPr>
              <m:t>1</m:t>
            </m:r>
          </m:sub>
        </m:sSub>
      </m:oMath>
      <w:r w:rsidR="00147E76" w:rsidRPr="0079379A">
        <w:t xml:space="preserve"> and </w:t>
      </w:r>
      <m:oMath>
        <m:sSub>
          <m:sSubPr>
            <m:ctrlPr>
              <w:rPr>
                <w:rFonts w:ascii="Cambria Math" w:hAnsi="Cambria Math"/>
              </w:rPr>
            </m:ctrlPr>
          </m:sSubPr>
          <m:e>
            <m:r>
              <w:rPr>
                <w:rFonts w:ascii="Cambria Math" w:hAnsi="Cambria Math"/>
              </w:rPr>
              <m:t>PRF</m:t>
            </m:r>
          </m:e>
          <m:sub>
            <m:r>
              <m:rPr>
                <m:sty m:val="p"/>
              </m:rPr>
              <w:rPr>
                <w:rFonts w:ascii="Cambria Math" w:hAnsi="Cambria Math"/>
              </w:rPr>
              <m:t>2</m:t>
            </m:r>
          </m:sub>
        </m:sSub>
      </m:oMath>
      <w:r w:rsidR="00147E76" w:rsidRPr="0079379A">
        <w:t xml:space="preserve"> are not coherent. With a smaller SNR and the addition of multipath interference and significant pathloss, a large variation in the detected peak is observed which results in gross 1-D ranging errors of up to 30 cm. The leading edge still provides accurate 1-D ranging even in this harsh environment.</w:t>
      </w:r>
      <w:bookmarkEnd w:id="309"/>
    </w:p>
    <w:p w:rsidR="00147E76" w:rsidRPr="006F5EB7" w:rsidRDefault="00147E76" w:rsidP="0079379A">
      <w:pPr>
        <w:tabs>
          <w:tab w:val="left" w:pos="3870"/>
        </w:tabs>
        <w:ind w:firstLine="0"/>
        <w:jc w:val="both"/>
        <w:rPr>
          <w:color w:val="000000"/>
          <w:lang w:eastAsia="zh-CN"/>
        </w:rPr>
      </w:pPr>
    </w:p>
    <w:p w:rsidR="00147E76" w:rsidRDefault="00147E76" w:rsidP="00137E60">
      <w:pPr>
        <w:tabs>
          <w:tab w:val="left" w:pos="3870"/>
        </w:tabs>
        <w:spacing w:after="240"/>
        <w:ind w:firstLine="0"/>
        <w:jc w:val="both"/>
        <w:rPr>
          <w:color w:val="000000"/>
          <w:lang w:eastAsia="zh-CN"/>
        </w:rPr>
      </w:pPr>
      <w:r>
        <w:rPr>
          <w:color w:val="000000"/>
          <w:lang w:eastAsia="zh-CN"/>
        </w:rPr>
        <w:t xml:space="preserve">for this filter is outlined in </w:t>
      </w:r>
      <w:r w:rsidR="0035301D">
        <w:rPr>
          <w:color w:val="000000"/>
          <w:lang w:eastAsia="zh-CN"/>
        </w:rPr>
        <w:fldChar w:fldCharType="begin"/>
      </w:r>
      <w:r w:rsidR="0079379A">
        <w:rPr>
          <w:color w:val="000000"/>
          <w:lang w:eastAsia="zh-CN"/>
        </w:rPr>
        <w:instrText xml:space="preserve"> REF _Ref252699045 \h </w:instrText>
      </w:r>
      <w:r w:rsidR="0035301D">
        <w:rPr>
          <w:color w:val="000000"/>
          <w:lang w:eastAsia="zh-CN"/>
        </w:rPr>
      </w:r>
      <w:r w:rsidR="0035301D">
        <w:rPr>
          <w:color w:val="000000"/>
          <w:lang w:eastAsia="zh-CN"/>
        </w:rPr>
        <w:fldChar w:fldCharType="separate"/>
      </w:r>
      <w:r w:rsidR="00353473" w:rsidRPr="00936EC9">
        <w:t xml:space="preserve">Figure </w:t>
      </w:r>
      <w:r w:rsidR="00353473">
        <w:rPr>
          <w:noProof/>
        </w:rPr>
        <w:t>3</w:t>
      </w:r>
      <w:r w:rsidR="00353473" w:rsidRPr="00936EC9">
        <w:t>-</w:t>
      </w:r>
      <w:r w:rsidR="00353473">
        <w:rPr>
          <w:noProof/>
        </w:rPr>
        <w:t>11</w:t>
      </w:r>
      <w:r w:rsidR="0035301D">
        <w:rPr>
          <w:color w:val="000000"/>
          <w:lang w:eastAsia="zh-CN"/>
        </w:rPr>
        <w:fldChar w:fldCharType="end"/>
      </w:r>
      <w:r w:rsidR="0079379A">
        <w:rPr>
          <w:color w:val="000000"/>
          <w:lang w:eastAsia="zh-CN"/>
        </w:rPr>
        <w:t xml:space="preserve"> </w:t>
      </w:r>
      <w:r>
        <w:rPr>
          <w:color w:val="000000"/>
          <w:lang w:eastAsia="zh-CN"/>
        </w:rPr>
        <w:t xml:space="preserve">where a zoomed-in portion of the digital time extended received signal in </w:t>
      </w:r>
      <w:r w:rsidR="0035301D">
        <w:rPr>
          <w:color w:val="000000"/>
          <w:lang w:eastAsia="zh-CN"/>
        </w:rPr>
        <w:fldChar w:fldCharType="begin"/>
      </w:r>
      <w:r w:rsidR="0079379A">
        <w:rPr>
          <w:color w:val="000000"/>
          <w:lang w:eastAsia="zh-CN"/>
        </w:rPr>
        <w:instrText xml:space="preserve"> REF _Ref252698989 \h </w:instrText>
      </w:r>
      <w:r w:rsidR="0035301D">
        <w:rPr>
          <w:color w:val="000000"/>
          <w:lang w:eastAsia="zh-CN"/>
        </w:rPr>
      </w:r>
      <w:r w:rsidR="0035301D">
        <w:rPr>
          <w:color w:val="000000"/>
          <w:lang w:eastAsia="zh-CN"/>
        </w:rPr>
        <w:fldChar w:fldCharType="separate"/>
      </w:r>
      <w:r w:rsidR="00353473" w:rsidRPr="00936EC9">
        <w:t xml:space="preserve">Figure </w:t>
      </w:r>
      <w:r w:rsidR="00353473">
        <w:rPr>
          <w:noProof/>
        </w:rPr>
        <w:t>3</w:t>
      </w:r>
      <w:r w:rsidR="00353473" w:rsidRPr="00936EC9">
        <w:t>-</w:t>
      </w:r>
      <w:r w:rsidR="00353473">
        <w:rPr>
          <w:noProof/>
        </w:rPr>
        <w:t>9</w:t>
      </w:r>
      <w:r w:rsidR="0035301D">
        <w:rPr>
          <w:color w:val="000000"/>
          <w:lang w:eastAsia="zh-CN"/>
        </w:rPr>
        <w:fldChar w:fldCharType="end"/>
      </w:r>
      <w:r w:rsidR="0079379A">
        <w:rPr>
          <w:color w:val="000000"/>
          <w:lang w:eastAsia="zh-CN"/>
        </w:rPr>
        <w:t xml:space="preserve"> </w:t>
      </w:r>
      <w:r>
        <w:rPr>
          <w:color w:val="000000"/>
          <w:lang w:eastAsia="zh-CN"/>
        </w:rPr>
        <w:t xml:space="preserve">is shown as well as a moving average window of four samples obtained from the squared signal to get the envelope. Ripples or shoulders are noticeable in the envelope signal. The existing shoulders combined with jitter from the PRF clocks and LOs causes a bimodal distribution in the time index values which can be subsequently filtered out by the MIQR filter. It should be noted that this shoulder effect is mitigated by the addition of the energy detection circuit in the receiver chain after the sampling mixer, as shown in </w:t>
      </w:r>
      <w:r w:rsidR="00137E60">
        <w:rPr>
          <w:color w:val="000000"/>
          <w:lang w:eastAsia="zh-CN"/>
        </w:rPr>
        <w:t xml:space="preserve">       </w:t>
      </w:r>
      <w:r w:rsidR="0035301D">
        <w:rPr>
          <w:color w:val="000000"/>
          <w:lang w:eastAsia="zh-CN"/>
        </w:rPr>
        <w:lastRenderedPageBreak/>
        <w:fldChar w:fldCharType="begin"/>
      </w:r>
      <w:r w:rsidR="0079379A">
        <w:rPr>
          <w:color w:val="000000"/>
          <w:lang w:eastAsia="zh-CN"/>
        </w:rPr>
        <w:instrText xml:space="preserve"> REF _Ref252660543 \h </w:instrText>
      </w:r>
      <w:r w:rsidR="0035301D">
        <w:rPr>
          <w:color w:val="000000"/>
          <w:lang w:eastAsia="zh-CN"/>
        </w:rPr>
      </w:r>
      <w:r w:rsidR="0035301D">
        <w:rPr>
          <w:color w:val="000000"/>
          <w:lang w:eastAsia="zh-CN"/>
        </w:rPr>
        <w:fldChar w:fldCharType="separate"/>
      </w:r>
      <w:r w:rsidR="00353473" w:rsidRPr="00936EC9">
        <w:t xml:space="preserve">Figure </w:t>
      </w:r>
      <w:r w:rsidR="00353473">
        <w:rPr>
          <w:noProof/>
        </w:rPr>
        <w:t>3</w:t>
      </w:r>
      <w:r w:rsidR="00353473" w:rsidRPr="00936EC9">
        <w:t>-</w:t>
      </w:r>
      <w:r w:rsidR="00353473">
        <w:rPr>
          <w:noProof/>
        </w:rPr>
        <w:t>3</w:t>
      </w:r>
      <w:r w:rsidR="0035301D">
        <w:rPr>
          <w:color w:val="000000"/>
          <w:lang w:eastAsia="zh-CN"/>
        </w:rPr>
        <w:fldChar w:fldCharType="end"/>
      </w:r>
      <w:r w:rsidR="0079379A">
        <w:rPr>
          <w:color w:val="000000"/>
          <w:lang w:eastAsia="zh-CN"/>
        </w:rPr>
        <w:t xml:space="preserve"> and outlined in detail in [</w:t>
      </w:r>
      <w:r w:rsidR="0035301D">
        <w:rPr>
          <w:color w:val="000000"/>
          <w:lang w:eastAsia="zh-CN"/>
        </w:rPr>
        <w:fldChar w:fldCharType="begin"/>
      </w:r>
      <w:r w:rsidR="0079379A">
        <w:rPr>
          <w:color w:val="000000"/>
          <w:lang w:eastAsia="zh-CN"/>
        </w:rPr>
        <w:instrText xml:space="preserve"> REF _Ref251585942 \n \h </w:instrText>
      </w:r>
      <w:r w:rsidR="0035301D">
        <w:rPr>
          <w:color w:val="000000"/>
          <w:lang w:eastAsia="zh-CN"/>
        </w:rPr>
      </w:r>
      <w:r w:rsidR="0035301D">
        <w:rPr>
          <w:color w:val="000000"/>
          <w:lang w:eastAsia="zh-CN"/>
        </w:rPr>
        <w:fldChar w:fldCharType="separate"/>
      </w:r>
      <w:r w:rsidR="00353473">
        <w:rPr>
          <w:color w:val="000000"/>
          <w:lang w:eastAsia="zh-CN"/>
        </w:rPr>
        <w:t>20</w:t>
      </w:r>
      <w:r w:rsidR="0035301D">
        <w:rPr>
          <w:color w:val="000000"/>
          <w:lang w:eastAsia="zh-CN"/>
        </w:rPr>
        <w:fldChar w:fldCharType="end"/>
      </w:r>
      <w:r>
        <w:rPr>
          <w:color w:val="000000"/>
          <w:lang w:eastAsia="zh-CN"/>
        </w:rPr>
        <w:t xml:space="preserve">]. With the addition of energy detection in the receiver chain, a bimodal distribution is no longer seen but rather a Gaussian distribution. This allows simple averaging of the index values to be used to increase overall 3-D accuracy, although combining the energy detection circuit with the MIQR filter provides the most robust and accurate system architecture for mitigating the shoulder effect. The TDOA algorithm </w:t>
      </w:r>
      <w:r w:rsidR="0079379A">
        <w:rPr>
          <w:color w:val="000000"/>
          <w:lang w:eastAsia="zh-CN"/>
        </w:rPr>
        <w:t>utilized here is outlined in [</w:t>
      </w:r>
      <w:r w:rsidR="0035301D">
        <w:rPr>
          <w:color w:val="000000"/>
          <w:lang w:eastAsia="zh-CN"/>
        </w:rPr>
        <w:fldChar w:fldCharType="begin"/>
      </w:r>
      <w:r w:rsidR="0079379A">
        <w:rPr>
          <w:color w:val="000000"/>
          <w:lang w:eastAsia="zh-CN"/>
        </w:rPr>
        <w:instrText xml:space="preserve"> REF _Ref252657137 \n \h </w:instrText>
      </w:r>
      <w:r w:rsidR="0035301D">
        <w:rPr>
          <w:color w:val="000000"/>
          <w:lang w:eastAsia="zh-CN"/>
        </w:rPr>
      </w:r>
      <w:r w:rsidR="0035301D">
        <w:rPr>
          <w:color w:val="000000"/>
          <w:lang w:eastAsia="zh-CN"/>
        </w:rPr>
        <w:fldChar w:fldCharType="separate"/>
      </w:r>
      <w:r w:rsidR="00353473">
        <w:rPr>
          <w:color w:val="000000"/>
          <w:lang w:eastAsia="zh-CN"/>
        </w:rPr>
        <w:t>53</w:t>
      </w:r>
      <w:r w:rsidR="0035301D">
        <w:rPr>
          <w:color w:val="000000"/>
          <w:lang w:eastAsia="zh-CN"/>
        </w:rPr>
        <w:fldChar w:fldCharType="end"/>
      </w:r>
      <w:r>
        <w:rPr>
          <w:color w:val="000000"/>
          <w:lang w:eastAsia="zh-CN"/>
        </w:rPr>
        <w:t>] where a guess at the correct 3-D position is made and an iterative approach is used to converge to the true 3-D position. When more than four base stations are used, a least squares approach is taken to find the correct 3-D position. More information on TDO</w:t>
      </w:r>
      <w:r w:rsidR="0079379A">
        <w:rPr>
          <w:color w:val="000000"/>
          <w:lang w:eastAsia="zh-CN"/>
        </w:rPr>
        <w:t>A algorithms can be found in [</w:t>
      </w:r>
      <w:r w:rsidR="0035301D">
        <w:rPr>
          <w:color w:val="000000"/>
          <w:lang w:eastAsia="zh-CN"/>
        </w:rPr>
        <w:fldChar w:fldCharType="begin"/>
      </w:r>
      <w:r w:rsidR="0079379A">
        <w:rPr>
          <w:color w:val="000000"/>
          <w:lang w:eastAsia="zh-CN"/>
        </w:rPr>
        <w:instrText xml:space="preserve"> REF _Ref225725270 \n \h </w:instrText>
      </w:r>
      <w:r w:rsidR="0035301D">
        <w:rPr>
          <w:color w:val="000000"/>
          <w:lang w:eastAsia="zh-CN"/>
        </w:rPr>
      </w:r>
      <w:r w:rsidR="0035301D">
        <w:rPr>
          <w:color w:val="000000"/>
          <w:lang w:eastAsia="zh-CN"/>
        </w:rPr>
        <w:fldChar w:fldCharType="separate"/>
      </w:r>
      <w:r w:rsidR="00353473">
        <w:rPr>
          <w:color w:val="000000"/>
          <w:lang w:eastAsia="zh-CN"/>
        </w:rPr>
        <w:t>6</w:t>
      </w:r>
      <w:r w:rsidR="0035301D">
        <w:rPr>
          <w:color w:val="000000"/>
          <w:lang w:eastAsia="zh-CN"/>
        </w:rPr>
        <w:fldChar w:fldCharType="end"/>
      </w:r>
      <w:r>
        <w:rPr>
          <w:color w:val="000000"/>
          <w:lang w:eastAsia="zh-CN"/>
        </w:rPr>
        <w:t>].</w:t>
      </w:r>
    </w:p>
    <w:p w:rsidR="00147E76" w:rsidRDefault="00147E76" w:rsidP="0079379A">
      <w:pPr>
        <w:tabs>
          <w:tab w:val="left" w:pos="3870"/>
        </w:tabs>
        <w:spacing w:line="240" w:lineRule="auto"/>
        <w:ind w:firstLine="0"/>
        <w:jc w:val="center"/>
        <w:rPr>
          <w:color w:val="000000"/>
          <w:lang w:eastAsia="zh-CN"/>
        </w:rPr>
      </w:pPr>
      <w:r>
        <w:rPr>
          <w:noProof/>
        </w:rPr>
        <w:drawing>
          <wp:inline distT="0" distB="0" distL="0" distR="0">
            <wp:extent cx="4381500" cy="3417285"/>
            <wp:effectExtent l="0" t="0" r="0" b="0"/>
            <wp:docPr id="3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5" cstate="print"/>
                    <a:srcRect l="4167" t="5797" r="3869" b="6884"/>
                    <a:stretch>
                      <a:fillRect/>
                    </a:stretch>
                  </pic:blipFill>
                  <pic:spPr bwMode="auto">
                    <a:xfrm>
                      <a:off x="0" y="0"/>
                      <a:ext cx="4397249" cy="3429568"/>
                    </a:xfrm>
                    <a:prstGeom prst="rect">
                      <a:avLst/>
                    </a:prstGeom>
                    <a:noFill/>
                    <a:ln w="9525">
                      <a:noFill/>
                      <a:miter lim="800000"/>
                      <a:headEnd/>
                      <a:tailEnd/>
                    </a:ln>
                  </pic:spPr>
                </pic:pic>
              </a:graphicData>
            </a:graphic>
          </wp:inline>
        </w:drawing>
      </w:r>
    </w:p>
    <w:p w:rsidR="00147E76" w:rsidRDefault="0079379A" w:rsidP="0079379A">
      <w:pPr>
        <w:spacing w:line="240" w:lineRule="auto"/>
        <w:ind w:firstLine="0"/>
        <w:jc w:val="both"/>
      </w:pPr>
      <w:bookmarkStart w:id="310" w:name="_Ref252699045"/>
      <w:bookmarkStart w:id="311" w:name="_Toc320162114"/>
      <w:r w:rsidRPr="00936EC9">
        <w:t xml:space="preserve">Figure </w:t>
      </w:r>
      <w:fldSimple w:instr=" STYLEREF 1 \s ">
        <w:r w:rsidR="00353473">
          <w:rPr>
            <w:noProof/>
          </w:rPr>
          <w:t>3</w:t>
        </w:r>
      </w:fldSimple>
      <w:r w:rsidRPr="00936EC9">
        <w:t>-</w:t>
      </w:r>
      <w:fldSimple w:instr=" SEQ Figure \* ARABIC \s 1 ">
        <w:r w:rsidR="00353473">
          <w:rPr>
            <w:noProof/>
          </w:rPr>
          <w:t>11</w:t>
        </w:r>
      </w:fldSimple>
      <w:bookmarkEnd w:id="310"/>
      <w:r w:rsidRPr="00936EC9">
        <w:t>:</w:t>
      </w:r>
      <w:r>
        <w:t xml:space="preserve"> </w:t>
      </w:r>
      <w:r w:rsidR="00147E76" w:rsidRPr="0079379A">
        <w:t xml:space="preserve">Simulated UWB time extended pulse with </w:t>
      </w:r>
      <m:oMath>
        <m:r>
          <w:rPr>
            <w:rFonts w:ascii="Cambria Math" w:hAnsi="Cambria Math"/>
          </w:rPr>
          <m:t>LO</m:t>
        </m:r>
        <m:r>
          <m:rPr>
            <m:sty m:val="p"/>
          </m:rPr>
          <w:rPr>
            <w:rFonts w:ascii="Cambria Math" w:hAnsi="Cambria Math"/>
          </w:rPr>
          <m:t>_</m:t>
        </m:r>
        <m:r>
          <w:rPr>
            <w:rFonts w:ascii="Cambria Math" w:hAnsi="Cambria Math"/>
          </w:rPr>
          <m:t>offset</m:t>
        </m:r>
        <m:r>
          <m:rPr>
            <m:sty m:val="p"/>
          </m:rPr>
          <w:rPr>
            <w:rFonts w:ascii="Cambria Math" w:hAnsi="Cambria Math"/>
          </w:rPr>
          <m:t>=3MHz</m:t>
        </m:r>
      </m:oMath>
      <w:r w:rsidR="00147E76" w:rsidRPr="0079379A">
        <w:t xml:space="preserve">. A zoomed-in portion of </w:t>
      </w:r>
      <w:r w:rsidR="0035301D">
        <w:fldChar w:fldCharType="begin"/>
      </w:r>
      <w:r>
        <w:instrText xml:space="preserve"> REF _Ref252698989 \h </w:instrText>
      </w:r>
      <w:r w:rsidR="0035301D">
        <w:fldChar w:fldCharType="separate"/>
      </w:r>
      <w:r w:rsidR="00353473" w:rsidRPr="00936EC9">
        <w:t xml:space="preserve">Figure </w:t>
      </w:r>
      <w:r w:rsidR="00353473">
        <w:rPr>
          <w:noProof/>
        </w:rPr>
        <w:t>3</w:t>
      </w:r>
      <w:r w:rsidR="00353473" w:rsidRPr="00936EC9">
        <w:t>-</w:t>
      </w:r>
      <w:r w:rsidR="00353473">
        <w:rPr>
          <w:noProof/>
        </w:rPr>
        <w:t>9</w:t>
      </w:r>
      <w:r w:rsidR="0035301D">
        <w:fldChar w:fldCharType="end"/>
      </w:r>
      <w:r>
        <w:t xml:space="preserve"> </w:t>
      </w:r>
      <w:r w:rsidR="00147E76" w:rsidRPr="0079379A">
        <w:t>is shown to highlight the shoulder effects caused by carrier leakage in the time extended received signal.</w:t>
      </w:r>
      <w:bookmarkEnd w:id="311"/>
    </w:p>
    <w:p w:rsidR="00433C07" w:rsidRDefault="00433C07" w:rsidP="0079379A">
      <w:pPr>
        <w:spacing w:line="240" w:lineRule="auto"/>
        <w:ind w:firstLine="0"/>
        <w:jc w:val="both"/>
      </w:pPr>
    </w:p>
    <w:p w:rsidR="00433C07" w:rsidRPr="007F06F5" w:rsidRDefault="00433C07" w:rsidP="00433C07">
      <w:pPr>
        <w:pStyle w:val="Heading2"/>
        <w:spacing w:before="0"/>
      </w:pPr>
      <w:bookmarkStart w:id="312" w:name="_Toc320161808"/>
      <w:r>
        <w:lastRenderedPageBreak/>
        <w:t>Simulations Along an Optical Rail</w:t>
      </w:r>
      <w:bookmarkEnd w:id="312"/>
    </w:p>
    <w:p w:rsidR="00433C07" w:rsidRDefault="00433C07" w:rsidP="00433C07">
      <w:pPr>
        <w:ind w:firstLine="576"/>
        <w:jc w:val="both"/>
      </w:pPr>
      <w:r>
        <w:t>All of the simulations performed in Sections 3.3 and 3.4 are based off of actual experimental setups utilizing the UWB positioning system described in [</w:t>
      </w:r>
      <w:r w:rsidR="0035301D">
        <w:fldChar w:fldCharType="begin"/>
      </w:r>
      <w:r>
        <w:instrText xml:space="preserve"> REF _Ref251585940 \n \h </w:instrText>
      </w:r>
      <w:r w:rsidR="0035301D">
        <w:fldChar w:fldCharType="separate"/>
      </w:r>
      <w:r w:rsidR="00353473">
        <w:t>19</w:t>
      </w:r>
      <w:r w:rsidR="0035301D">
        <w:fldChar w:fldCharType="end"/>
      </w:r>
      <w:r>
        <w:t>],[</w:t>
      </w:r>
      <w:r w:rsidR="0035301D">
        <w:fldChar w:fldCharType="begin"/>
      </w:r>
      <w:r>
        <w:instrText xml:space="preserve"> REF _Ref251585942 \n \h </w:instrText>
      </w:r>
      <w:r w:rsidR="0035301D">
        <w:fldChar w:fldCharType="separate"/>
      </w:r>
      <w:r w:rsidR="00353473">
        <w:t>20</w:t>
      </w:r>
      <w:r w:rsidR="0035301D">
        <w:fldChar w:fldCharType="end"/>
      </w:r>
      <w:r>
        <w:t>]. The experimental setup for the optical rail experiment is outlined in Section 3.3.1 while the simulation results for the ideal situation with no multipath interference are presented in Section 3.3.2. Section 3.3.3 examines the optical rail experiment with the addition of LOS and NLOS multipath interference. Finally, Section 3.3.4 compares experimental results with simulation results which include LOS multipath interference.</w:t>
      </w:r>
    </w:p>
    <w:p w:rsidR="00433C07" w:rsidRDefault="00433C07" w:rsidP="00433C07">
      <w:pPr>
        <w:pStyle w:val="Heading3"/>
      </w:pPr>
      <w:bookmarkStart w:id="313" w:name="_Toc320161809"/>
      <w:r>
        <w:t>Optical Rail Experimental Setup</w:t>
      </w:r>
      <w:bookmarkEnd w:id="313"/>
    </w:p>
    <w:p w:rsidR="00433C07" w:rsidRPr="00137E60" w:rsidRDefault="00433C07" w:rsidP="00137E60">
      <w:pPr>
        <w:jc w:val="both"/>
      </w:pPr>
      <w:r>
        <w:t xml:space="preserve">The experimental setup for the optical rail experiment is shown in </w:t>
      </w:r>
      <w:r w:rsidR="0035301D">
        <w:fldChar w:fldCharType="begin"/>
      </w:r>
      <w:r>
        <w:instrText xml:space="preserve"> REF _Ref252699859 \h </w:instrText>
      </w:r>
      <w:r w:rsidR="0035301D">
        <w:fldChar w:fldCharType="separate"/>
      </w:r>
      <w:r w:rsidR="00353473" w:rsidRPr="00936EC9">
        <w:t xml:space="preserve">Figure </w:t>
      </w:r>
      <w:r w:rsidR="00353473">
        <w:rPr>
          <w:noProof/>
        </w:rPr>
        <w:t>3</w:t>
      </w:r>
      <w:r w:rsidR="00353473" w:rsidRPr="00936EC9">
        <w:t>-</w:t>
      </w:r>
      <w:r w:rsidR="00353473">
        <w:rPr>
          <w:noProof/>
        </w:rPr>
        <w:t>12</w:t>
      </w:r>
      <w:r w:rsidR="0035301D">
        <w:fldChar w:fldCharType="end"/>
      </w:r>
      <w:r>
        <w:t>. Four UWB base stations are placed at distinct 3-D locations. Similar to the experimental setups in [</w:t>
      </w:r>
      <w:r w:rsidR="0035301D">
        <w:fldChar w:fldCharType="begin"/>
      </w:r>
      <w:r>
        <w:instrText xml:space="preserve"> REF _Ref251585940 \n \h </w:instrText>
      </w:r>
      <w:r w:rsidR="0035301D">
        <w:fldChar w:fldCharType="separate"/>
      </w:r>
      <w:r w:rsidR="00353473">
        <w:t>19</w:t>
      </w:r>
      <w:r w:rsidR="0035301D">
        <w:fldChar w:fldCharType="end"/>
      </w:r>
      <w:r>
        <w:t>],[</w:t>
      </w:r>
      <w:r w:rsidR="0035301D">
        <w:fldChar w:fldCharType="begin"/>
      </w:r>
      <w:r>
        <w:instrText xml:space="preserve"> REF _Ref251585942 \n \h </w:instrText>
      </w:r>
      <w:r w:rsidR="0035301D">
        <w:fldChar w:fldCharType="separate"/>
      </w:r>
      <w:r w:rsidR="00353473">
        <w:t>20</w:t>
      </w:r>
      <w:r w:rsidR="0035301D">
        <w:fldChar w:fldCharType="end"/>
      </w:r>
      <w:r>
        <w:t>], an optical tracking system is used to measure the 3-D location of each Vivaldi antenna phase center for all four base stations. An optical probe is attached to the UWB tag and the data from the optical and UWB positioning systems is synchronously processed on a computer. At the computer, a 21 sample MIQR filter is applied to the time indices returned by the peak or leading-edge detection algorithm, and the final 3-D position returned by the TDOA algorithm is averaged five times. It should be noted that the stability of the Vectron VTC4 temperature compensated crystal oscillators (</w:t>
      </w:r>
      <m:oMath>
        <m:sSub>
          <m:sSubPr>
            <m:ctrlPr>
              <w:rPr>
                <w:rFonts w:ascii="Cambria Math" w:hAnsi="Cambria Math"/>
                <w:i/>
              </w:rPr>
            </m:ctrlPr>
          </m:sSubPr>
          <m:e>
            <m:r>
              <w:rPr>
                <w:rFonts w:ascii="Cambria Math" w:hAnsi="Cambria Math"/>
              </w:rPr>
              <m:t>PRF</m:t>
            </m:r>
          </m:e>
          <m:sub>
            <m:r>
              <w:rPr>
                <w:rFonts w:ascii="Cambria Math" w:hAnsi="Cambria Math"/>
              </w:rPr>
              <m:t>1</m:t>
            </m:r>
          </m:sub>
        </m:sSub>
      </m:oMath>
      <w:r>
        <w:t xml:space="preserve">and </w:t>
      </w:r>
      <m:oMath>
        <m:sSub>
          <m:sSubPr>
            <m:ctrlPr>
              <w:rPr>
                <w:rFonts w:ascii="Cambria Math" w:hAnsi="Cambria Math"/>
                <w:i/>
              </w:rPr>
            </m:ctrlPr>
          </m:sSubPr>
          <m:e>
            <m:r>
              <w:rPr>
                <w:rFonts w:ascii="Cambria Math" w:hAnsi="Cambria Math"/>
              </w:rPr>
              <m:t>PRF</m:t>
            </m:r>
          </m:e>
          <m:sub>
            <m:r>
              <w:rPr>
                <w:rFonts w:ascii="Cambria Math" w:hAnsi="Cambria Math"/>
              </w:rPr>
              <m:t>2</m:t>
            </m:r>
          </m:sub>
        </m:sSub>
      </m:oMath>
      <w:r>
        <w:t>) is ±0.5ppm. This produces time scaling effects, as outlined in [</w:t>
      </w:r>
      <w:r w:rsidR="0035301D">
        <w:fldChar w:fldCharType="begin"/>
      </w:r>
      <w:r>
        <w:instrText xml:space="preserve"> REF _Ref251585940 \n \h </w:instrText>
      </w:r>
      <w:r w:rsidR="0035301D">
        <w:fldChar w:fldCharType="separate"/>
      </w:r>
      <w:r w:rsidR="00353473">
        <w:t>19</w:t>
      </w:r>
      <w:r w:rsidR="0035301D">
        <w:fldChar w:fldCharType="end"/>
      </w:r>
      <w:r>
        <w:t xml:space="preserve">], which are nontrivial and worsen as the expansion factor </w:t>
      </w:r>
      <m:oMath>
        <m:r>
          <w:rPr>
            <w:rFonts w:ascii="Cambria Math" w:hAnsi="Cambria Math"/>
          </w:rPr>
          <m:t>α</m:t>
        </m:r>
      </m:oMath>
      <w:r>
        <w:t xml:space="preserve"> is increased. The effects from time scaling are observed experimentally and included in this simulation framework. As outlined in [</w:t>
      </w:r>
      <w:r w:rsidR="0035301D">
        <w:fldChar w:fldCharType="begin"/>
      </w:r>
      <w:r>
        <w:instrText xml:space="preserve"> REF _Ref252657137 \n \h </w:instrText>
      </w:r>
      <w:r w:rsidR="0035301D">
        <w:fldChar w:fldCharType="separate"/>
      </w:r>
      <w:r w:rsidR="00353473">
        <w:t>53</w:t>
      </w:r>
      <w:r w:rsidR="0035301D">
        <w:fldChar w:fldCharType="end"/>
      </w:r>
      <w:r>
        <w:t xml:space="preserve">], static and dynamic calibration procedures are used to calibrate </w:t>
      </w:r>
      <w:r>
        <w:lastRenderedPageBreak/>
        <w:t>the UWB positioning system to the optical tracking system and can help compensate for time scaling effects caused by the different time offsets observed at each base station. After calibration of the optical and UWB systems, real-time experiments can be run where mm-range 3-D accuracy of the UWB positioning system has been verified. The simulation results presented in this section are run on this experimental setup. This provides the ability to compare simulation versus experimental results and ensures simulation results can be relevantly used in designing and understanding our experimental system.</w:t>
      </w:r>
    </w:p>
    <w:p w:rsidR="00433C07" w:rsidRDefault="00433C07" w:rsidP="00433C07">
      <w:pPr>
        <w:pStyle w:val="Heading3"/>
      </w:pPr>
      <w:bookmarkStart w:id="314" w:name="_Toc320161810"/>
      <w:r>
        <w:t>Ideal Case - Excluding Channel Effects</w:t>
      </w:r>
      <w:bookmarkEnd w:id="314"/>
    </w:p>
    <w:p w:rsidR="00137E60" w:rsidRDefault="00433C07" w:rsidP="00F73CD5">
      <w:pPr>
        <w:spacing w:after="240"/>
        <w:jc w:val="distribute"/>
      </w:pPr>
      <w:r>
        <w:t xml:space="preserve">In order to understand the system behavior and illustrate the reasoning behind using the final system architecture, it is necessary to first simulate the UWB system without channel effects. All of the non-ideal components shown in </w:t>
      </w:r>
      <w:r w:rsidR="0035301D">
        <w:fldChar w:fldCharType="begin"/>
      </w:r>
      <w:r>
        <w:instrText xml:space="preserve"> REF _Ref252660543 \h </w:instrText>
      </w:r>
      <w:r w:rsidR="0035301D">
        <w:fldChar w:fldCharType="separate"/>
      </w:r>
      <w:r w:rsidR="00353473" w:rsidRPr="00936EC9">
        <w:t xml:space="preserve">Figure </w:t>
      </w:r>
      <w:r w:rsidR="00353473">
        <w:rPr>
          <w:noProof/>
        </w:rPr>
        <w:t>3</w:t>
      </w:r>
      <w:r w:rsidR="00353473" w:rsidRPr="00936EC9">
        <w:t>-</w:t>
      </w:r>
      <w:r w:rsidR="00353473">
        <w:rPr>
          <w:noProof/>
        </w:rPr>
        <w:t>3</w:t>
      </w:r>
      <w:r w:rsidR="0035301D">
        <w:fldChar w:fldCharType="end"/>
      </w:r>
      <w:r>
        <w:t xml:space="preserve"> are included in these simulations </w:t>
      </w:r>
    </w:p>
    <w:p w:rsidR="00137E60" w:rsidRDefault="00137E60" w:rsidP="00137E60">
      <w:pPr>
        <w:tabs>
          <w:tab w:val="left" w:pos="3870"/>
        </w:tabs>
        <w:spacing w:line="240" w:lineRule="auto"/>
        <w:ind w:firstLine="0"/>
        <w:jc w:val="center"/>
        <w:rPr>
          <w:szCs w:val="16"/>
        </w:rPr>
      </w:pPr>
      <w:r>
        <w:rPr>
          <w:noProof/>
          <w:szCs w:val="16"/>
        </w:rPr>
        <w:drawing>
          <wp:inline distT="0" distB="0" distL="0" distR="0">
            <wp:extent cx="3952875" cy="2646230"/>
            <wp:effectExtent l="19050" t="0" r="9525" b="0"/>
            <wp:docPr id="1373" name="Picture 6" descr="rail_experimental_setu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l_experimental_setup.bmp"/>
                    <pic:cNvPicPr/>
                  </pic:nvPicPr>
                  <pic:blipFill>
                    <a:blip r:embed="rId186" cstate="print"/>
                    <a:stretch>
                      <a:fillRect/>
                    </a:stretch>
                  </pic:blipFill>
                  <pic:spPr>
                    <a:xfrm>
                      <a:off x="0" y="0"/>
                      <a:ext cx="3965596" cy="2654746"/>
                    </a:xfrm>
                    <a:prstGeom prst="rect">
                      <a:avLst/>
                    </a:prstGeom>
                  </pic:spPr>
                </pic:pic>
              </a:graphicData>
            </a:graphic>
          </wp:inline>
        </w:drawing>
      </w:r>
    </w:p>
    <w:p w:rsidR="00137E60" w:rsidRPr="00137E60" w:rsidRDefault="00137E60" w:rsidP="00137E60">
      <w:pPr>
        <w:tabs>
          <w:tab w:val="left" w:pos="3870"/>
        </w:tabs>
        <w:spacing w:line="240" w:lineRule="auto"/>
        <w:ind w:firstLine="0"/>
        <w:jc w:val="both"/>
        <w:rPr>
          <w:color w:val="000000"/>
          <w:sz w:val="16"/>
          <w:szCs w:val="16"/>
          <w:lang w:eastAsia="zh-CN"/>
        </w:rPr>
      </w:pPr>
      <w:bookmarkStart w:id="315" w:name="_Ref252699859"/>
      <w:bookmarkStart w:id="316" w:name="_Toc320162115"/>
      <w:r w:rsidRPr="00936EC9">
        <w:t xml:space="preserve">Figure </w:t>
      </w:r>
      <w:fldSimple w:instr=" STYLEREF 1 \s ">
        <w:r w:rsidR="00353473">
          <w:rPr>
            <w:noProof/>
          </w:rPr>
          <w:t>3</w:t>
        </w:r>
      </w:fldSimple>
      <w:r w:rsidRPr="00936EC9">
        <w:t>-</w:t>
      </w:r>
      <w:fldSimple w:instr=" SEQ Figure \* ARABIC \s 1 ">
        <w:r w:rsidR="00353473">
          <w:rPr>
            <w:noProof/>
          </w:rPr>
          <w:t>12</w:t>
        </w:r>
      </w:fldSimple>
      <w:bookmarkEnd w:id="315"/>
      <w:r w:rsidRPr="00936EC9">
        <w:t>:</w:t>
      </w:r>
      <w:r>
        <w:t xml:space="preserve"> </w:t>
      </w:r>
      <w:r w:rsidRPr="00433C07">
        <w:t xml:space="preserve">Optical rail experimental setup where four base stations are positioned at distinct 3-D locations and the UWB tag is moved along an optical rail while 1000 3-D points are taken in real-time, utilizing the UWB transmitter and receiver architectures in </w:t>
      </w:r>
      <w:r w:rsidR="0035301D">
        <w:fldChar w:fldCharType="begin"/>
      </w:r>
      <w:r>
        <w:instrText xml:space="preserve"> REF _Ref252660543 \h </w:instrText>
      </w:r>
      <w:r w:rsidR="0035301D">
        <w:fldChar w:fldCharType="separate"/>
      </w:r>
      <w:r w:rsidR="00353473" w:rsidRPr="00936EC9">
        <w:t xml:space="preserve">Figure </w:t>
      </w:r>
      <w:r w:rsidR="00353473">
        <w:rPr>
          <w:noProof/>
        </w:rPr>
        <w:t>3</w:t>
      </w:r>
      <w:r w:rsidR="00353473" w:rsidRPr="00936EC9">
        <w:t>-</w:t>
      </w:r>
      <w:r w:rsidR="00353473">
        <w:rPr>
          <w:noProof/>
        </w:rPr>
        <w:t>3</w:t>
      </w:r>
      <w:r w:rsidR="0035301D">
        <w:fldChar w:fldCharType="end"/>
      </w:r>
      <w:r w:rsidRPr="00433C07">
        <w:t>.</w:t>
      </w:r>
      <w:bookmarkEnd w:id="316"/>
    </w:p>
    <w:p w:rsidR="00F73CD5" w:rsidRDefault="00F73CD5" w:rsidP="00137E60">
      <w:pPr>
        <w:ind w:firstLine="0"/>
        <w:jc w:val="distribute"/>
      </w:pPr>
    </w:p>
    <w:p w:rsidR="00433C07" w:rsidRDefault="00F73CD5" w:rsidP="00F73CD5">
      <w:pPr>
        <w:spacing w:after="240"/>
        <w:ind w:firstLine="0"/>
        <w:jc w:val="distribute"/>
      </w:pPr>
      <w:r>
        <w:lastRenderedPageBreak/>
        <w:t xml:space="preserve">along with jitter from the triggering clocks and local oscillators and also AWGN from active </w:t>
      </w:r>
      <w:r w:rsidR="00433C07">
        <w:t xml:space="preserve">devices. </w:t>
      </w:r>
      <w:r w:rsidR="0035301D">
        <w:fldChar w:fldCharType="begin"/>
      </w:r>
      <w:r w:rsidR="00112085">
        <w:instrText xml:space="preserve"> REF _Ref252700015 \h </w:instrText>
      </w:r>
      <w:r w:rsidR="0035301D">
        <w:fldChar w:fldCharType="separate"/>
      </w:r>
      <w:r w:rsidR="00353473" w:rsidRPr="00936EC9">
        <w:t xml:space="preserve">Figure </w:t>
      </w:r>
      <w:r w:rsidR="00353473">
        <w:rPr>
          <w:noProof/>
        </w:rPr>
        <w:t>3</w:t>
      </w:r>
      <w:r w:rsidR="00353473" w:rsidRPr="00936EC9">
        <w:t>-</w:t>
      </w:r>
      <w:r w:rsidR="00353473">
        <w:rPr>
          <w:noProof/>
        </w:rPr>
        <w:t>13</w:t>
      </w:r>
      <w:r w:rsidR="0035301D">
        <w:fldChar w:fldCharType="end"/>
      </w:r>
      <w:r w:rsidR="00433C07">
        <w:t xml:space="preserve"> shows average overall RMSE for simulating the optical rail experiment where the expansion factor </w:t>
      </w:r>
      <m:oMath>
        <m:r>
          <w:rPr>
            <w:rFonts w:ascii="Cambria Math" w:hAnsi="Cambria Math"/>
          </w:rPr>
          <m:t>α</m:t>
        </m:r>
      </m:oMath>
      <w:r w:rsidR="00433C07">
        <w:t xml:space="preserve"> is varied from 1000-20,000. As </w:t>
      </w:r>
      <m:oMath>
        <m:r>
          <w:rPr>
            <w:rFonts w:ascii="Cambria Math" w:hAnsi="Cambria Math"/>
          </w:rPr>
          <m:t>α</m:t>
        </m:r>
      </m:oMath>
      <w:r w:rsidR="00433C07">
        <w:t xml:space="preserve"> increases, more UWB pulses are averaged to create the time expanded pulse, which lessens the jitter effects since they do not scale with </w:t>
      </w:r>
      <m:oMath>
        <m:r>
          <w:rPr>
            <w:rFonts w:ascii="Cambria Math" w:hAnsi="Cambria Math"/>
          </w:rPr>
          <m:t>α</m:t>
        </m:r>
      </m:oMath>
      <w:r w:rsidR="00433C07">
        <w:t xml:space="preserve">. Conversely, as </w:t>
      </w:r>
      <m:oMath>
        <m:r>
          <w:rPr>
            <w:rFonts w:ascii="Cambria Math" w:hAnsi="Cambria Math"/>
          </w:rPr>
          <m:t>α</m:t>
        </m:r>
      </m:oMath>
      <w:r w:rsidR="00433C07">
        <w:t xml:space="preserve"> increases, the time scaling effects become more pronounced since the reconstructed pulse spans a greater number of clock cycles. The optimal expansion factor found is </w:t>
      </w:r>
      <m:oMath>
        <m:r>
          <w:rPr>
            <w:rFonts w:ascii="Cambria Math" w:hAnsi="Cambria Math"/>
          </w:rPr>
          <m:t>α=2500</m:t>
        </m:r>
      </m:oMath>
      <w:r w:rsidR="00433C07">
        <w:t>. It should be noted that in the static case, the time</w:t>
      </w:r>
      <w:r w:rsidR="00112085">
        <w:t xml:space="preserve"> scaling</w:t>
      </w:r>
      <w:r w:rsidR="00112085" w:rsidDel="00DC205A">
        <w:t xml:space="preserve"> </w:t>
      </w:r>
      <w:r w:rsidR="00112085">
        <w:t>effects can be removed through a calibration procedure, as done in [</w:t>
      </w:r>
      <w:r w:rsidR="0035301D">
        <w:fldChar w:fldCharType="begin"/>
      </w:r>
      <w:r w:rsidR="00112085">
        <w:instrText xml:space="preserve"> REF _Ref252657137 \n \h </w:instrText>
      </w:r>
      <w:r w:rsidR="0035301D">
        <w:fldChar w:fldCharType="separate"/>
      </w:r>
      <w:r w:rsidR="00353473">
        <w:t>53</w:t>
      </w:r>
      <w:r w:rsidR="0035301D">
        <w:fldChar w:fldCharType="end"/>
      </w:r>
      <w:r w:rsidR="00112085">
        <w:t xml:space="preserve">], whereas in the dynamic case, it is harder to completely remove them, although an excellent dynamic calibration method is </w:t>
      </w:r>
    </w:p>
    <w:p w:rsidR="00433C07" w:rsidRDefault="00433C07" w:rsidP="00112085">
      <w:pPr>
        <w:spacing w:line="240" w:lineRule="auto"/>
        <w:ind w:firstLine="0"/>
        <w:jc w:val="center"/>
      </w:pPr>
      <w:r>
        <w:rPr>
          <w:noProof/>
        </w:rPr>
        <w:drawing>
          <wp:inline distT="0" distB="0" distL="0" distR="0">
            <wp:extent cx="3705225" cy="2948602"/>
            <wp:effectExtent l="19050" t="0" r="9525" b="0"/>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7" cstate="print"/>
                    <a:srcRect l="4852" t="5592" r="5391" b="7237"/>
                    <a:stretch>
                      <a:fillRect/>
                    </a:stretch>
                  </pic:blipFill>
                  <pic:spPr bwMode="auto">
                    <a:xfrm>
                      <a:off x="0" y="0"/>
                      <a:ext cx="3708903" cy="2951529"/>
                    </a:xfrm>
                    <a:prstGeom prst="rect">
                      <a:avLst/>
                    </a:prstGeom>
                    <a:noFill/>
                    <a:ln w="9525">
                      <a:noFill/>
                      <a:miter lim="800000"/>
                      <a:headEnd/>
                      <a:tailEnd/>
                    </a:ln>
                  </pic:spPr>
                </pic:pic>
              </a:graphicData>
            </a:graphic>
          </wp:inline>
        </w:drawing>
      </w:r>
    </w:p>
    <w:p w:rsidR="00433C07" w:rsidRDefault="00112085" w:rsidP="00112085">
      <w:pPr>
        <w:tabs>
          <w:tab w:val="left" w:pos="3870"/>
        </w:tabs>
        <w:spacing w:line="240" w:lineRule="auto"/>
        <w:ind w:firstLine="0"/>
        <w:jc w:val="both"/>
        <w:rPr>
          <w:color w:val="000000"/>
          <w:sz w:val="16"/>
          <w:szCs w:val="16"/>
          <w:lang w:eastAsia="zh-CN"/>
        </w:rPr>
      </w:pPr>
      <w:bookmarkStart w:id="317" w:name="_Ref252700015"/>
      <w:bookmarkStart w:id="318" w:name="_Toc320162116"/>
      <w:r w:rsidRPr="00936EC9">
        <w:t xml:space="preserve">Figure </w:t>
      </w:r>
      <w:fldSimple w:instr=" STYLEREF 1 \s ">
        <w:r w:rsidR="00353473">
          <w:rPr>
            <w:noProof/>
          </w:rPr>
          <w:t>3</w:t>
        </w:r>
      </w:fldSimple>
      <w:r w:rsidRPr="00936EC9">
        <w:t>-</w:t>
      </w:r>
      <w:fldSimple w:instr=" SEQ Figure \* ARABIC \s 1 ">
        <w:r w:rsidR="00353473">
          <w:rPr>
            <w:noProof/>
          </w:rPr>
          <w:t>13</w:t>
        </w:r>
      </w:fldSimple>
      <w:bookmarkEnd w:id="317"/>
      <w:r w:rsidRPr="00936EC9">
        <w:t>:</w:t>
      </w:r>
      <w:r>
        <w:t xml:space="preserve"> </w:t>
      </w:r>
      <w:r w:rsidR="00433C07" w:rsidRPr="00112085">
        <w:t xml:space="preserve">Average 3-D RMSE obtained by simulating the experiment outlined in Section IV-A with no channel effects incorporating leading-edge detection, a modulation factor </w:t>
      </w:r>
      <m:oMath>
        <m:r>
          <w:rPr>
            <w:rFonts w:ascii="Cambria Math" w:hAnsi="Cambria Math"/>
          </w:rPr>
          <m:t>β</m:t>
        </m:r>
        <m:r>
          <m:rPr>
            <m:sty m:val="p"/>
          </m:rPr>
          <w:rPr>
            <w:rFonts w:ascii="Cambria Math" w:hAnsi="Cambria Math"/>
          </w:rPr>
          <m:t>=5</m:t>
        </m:r>
      </m:oMath>
      <w:r w:rsidR="00433C07" w:rsidRPr="00112085">
        <w:t xml:space="preserve">, a 21-sample MIQR filter, and 5x averaging of the TDOA results. The effects of time scaling increase proportionally with the expansion factor and cause a trade-off between mitigating jitter/AWGN effects and mitigating time scaling effects. </w:t>
      </w:r>
      <m:oMath>
        <m:r>
          <w:rPr>
            <w:rFonts w:ascii="Cambria Math" w:hAnsi="Cambria Math"/>
          </w:rPr>
          <m:t>α</m:t>
        </m:r>
        <m:r>
          <m:rPr>
            <m:sty m:val="p"/>
          </m:rPr>
          <w:rPr>
            <w:rFonts w:ascii="Cambria Math" w:hAnsi="Cambria Math"/>
          </w:rPr>
          <m:t>=2500</m:t>
        </m:r>
      </m:oMath>
      <w:r w:rsidR="00433C07" w:rsidRPr="00112085">
        <w:t xml:space="preserve"> is considered the optimal expansion factor for minimizing the combined effects of jitter, AWGN, and time scaling.</w:t>
      </w:r>
      <w:bookmarkEnd w:id="318"/>
    </w:p>
    <w:p w:rsidR="00137E60" w:rsidRDefault="00F73CD5" w:rsidP="00137E60">
      <w:pPr>
        <w:ind w:firstLine="0"/>
        <w:jc w:val="both"/>
      </w:pPr>
      <w:r>
        <w:lastRenderedPageBreak/>
        <w:t>outlined in [</w:t>
      </w:r>
      <w:r w:rsidR="0035301D">
        <w:fldChar w:fldCharType="begin"/>
      </w:r>
      <w:r>
        <w:instrText xml:space="preserve"> REF _Ref252657137 \n \h </w:instrText>
      </w:r>
      <w:r w:rsidR="0035301D">
        <w:fldChar w:fldCharType="separate"/>
      </w:r>
      <w:r w:rsidR="00353473">
        <w:t>53</w:t>
      </w:r>
      <w:r w:rsidR="0035301D">
        <w:fldChar w:fldCharType="end"/>
      </w:r>
      <w:r>
        <w:t xml:space="preserve">]. Therefore, in the static case after calibrating out the time scaling effects, it is </w:t>
      </w:r>
      <w:r w:rsidR="00137E60">
        <w:t>possible to get extremely low errors of less than 0.1 mm when averaging large numbers of pulses.</w:t>
      </w:r>
    </w:p>
    <w:p w:rsidR="00433C07" w:rsidRDefault="00433C07" w:rsidP="00433C07">
      <w:pPr>
        <w:jc w:val="both"/>
      </w:pPr>
      <w:r>
        <w:t xml:space="preserve">Next, as shown in </w:t>
      </w:r>
      <w:r w:rsidR="0035301D">
        <w:fldChar w:fldCharType="begin"/>
      </w:r>
      <w:r w:rsidR="00035857">
        <w:instrText xml:space="preserve"> REF _Ref252701508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3</w:t>
      </w:r>
      <w:r w:rsidR="0035301D">
        <w:fldChar w:fldCharType="end"/>
      </w:r>
      <w:r>
        <w:t xml:space="preserve">, a comparison of the error obtained by the five ranging algorithms is given for different cases involving I and Q channels. The optical rail experimental setup was simulated for </w:t>
      </w:r>
      <m:oMath>
        <m:r>
          <w:rPr>
            <w:rFonts w:ascii="Cambria Math" w:hAnsi="Cambria Math"/>
          </w:rPr>
          <m:t>α=2500</m:t>
        </m:r>
      </m:oMath>
      <w:r>
        <w:t xml:space="preserve"> and </w:t>
      </w:r>
      <m:oMath>
        <m:r>
          <w:rPr>
            <w:rFonts w:ascii="Cambria Math" w:hAnsi="Cambria Math"/>
          </w:rPr>
          <m:t>β=5</m:t>
        </m:r>
      </m:oMath>
      <w:r>
        <w:t xml:space="preserve"> with </w:t>
      </w:r>
      <w:r w:rsidRPr="003F3FDC">
        <w:t>a 21-sample MIQR filter</w:t>
      </w:r>
      <w:r>
        <w:t xml:space="preserve"> and</w:t>
      </w:r>
      <w:r w:rsidRPr="003F3FDC">
        <w:t xml:space="preserve"> 5x averaging of the TDOA results</w:t>
      </w:r>
      <w:r>
        <w:t>. As mentioned in [</w:t>
      </w:r>
      <w:r w:rsidR="0035301D">
        <w:fldChar w:fldCharType="begin"/>
      </w:r>
      <w:r w:rsidR="005B255D">
        <w:instrText xml:space="preserve"> REF _Ref251585942 \n \h </w:instrText>
      </w:r>
      <w:r w:rsidR="0035301D">
        <w:fldChar w:fldCharType="separate"/>
      </w:r>
      <w:r w:rsidR="00353473">
        <w:t>20</w:t>
      </w:r>
      <w:r w:rsidR="0035301D">
        <w:fldChar w:fldCharType="end"/>
      </w:r>
      <w:r>
        <w:t>], the final system architecture relies solely on one channel: I or Q. This simulation was setup to analyze the I/Q mismatch seen experimentally and outlined in [</w:t>
      </w:r>
      <w:r w:rsidR="0035301D">
        <w:fldChar w:fldCharType="begin"/>
      </w:r>
      <w:r w:rsidR="005B255D">
        <w:instrText xml:space="preserve"> REF _Ref251585942 \n \h </w:instrText>
      </w:r>
      <w:r w:rsidR="0035301D">
        <w:fldChar w:fldCharType="separate"/>
      </w:r>
      <w:r w:rsidR="00353473">
        <w:t>20</w:t>
      </w:r>
      <w:r w:rsidR="0035301D">
        <w:fldChar w:fldCharType="end"/>
      </w:r>
      <w:r>
        <w:t xml:space="preserve">]. As shown in </w:t>
      </w:r>
      <w:r w:rsidR="0035301D">
        <w:fldChar w:fldCharType="begin"/>
      </w:r>
      <w:r w:rsidR="00035857">
        <w:instrText xml:space="preserve"> REF _Ref252701508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3</w:t>
      </w:r>
      <w:r w:rsidR="0035301D">
        <w:fldChar w:fldCharType="end"/>
      </w:r>
      <w:r>
        <w:t xml:space="preserve">, when no multipath interference is present in the received signal, all five ranging algorithms provide comparable results. Use of either the I or Q channel with the TDOA algorithm produces almost identical results. When the combined </w:t>
      </w:r>
      <m:oMath>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2</m:t>
            </m:r>
          </m:sup>
        </m:sSup>
      </m:oMath>
      <w:r>
        <w:t xml:space="preserve"> signal is used, with the channels correctly aligned, a marginal improvement in overall RMSE of 0.16-0.19 mm is seen. Conversely, when the I and Q channels of the </w:t>
      </w:r>
      <m:oMath>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2</m:t>
            </m:r>
          </m:sup>
        </m:sSup>
      </m:oMath>
      <w:r>
        <w:t xml:space="preserve"> signal are not aligned, the overall RMSE degrades substantially for all five algorithms. Since it would greatly increase the complexity of our system to correctly align the I and Q channels (random phase variations in the time extended signals are introduced by the sampling mixers), only the single I channel is used at each base station.</w:t>
      </w:r>
    </w:p>
    <w:p w:rsidR="00433C07" w:rsidRDefault="00433C07" w:rsidP="00035857">
      <w:pPr>
        <w:tabs>
          <w:tab w:val="left" w:pos="3870"/>
        </w:tabs>
        <w:jc w:val="both"/>
      </w:pPr>
      <w:r>
        <w:t>Given the dependency of our system on the single I channel, another concern, as outlined in [</w:t>
      </w:r>
      <w:r w:rsidR="0035301D">
        <w:fldChar w:fldCharType="begin"/>
      </w:r>
      <w:r w:rsidR="005B255D">
        <w:instrText xml:space="preserve"> REF _Ref251585942 \n \h </w:instrText>
      </w:r>
      <w:r w:rsidR="0035301D">
        <w:fldChar w:fldCharType="separate"/>
      </w:r>
      <w:r w:rsidR="00353473">
        <w:t>20</w:t>
      </w:r>
      <w:r w:rsidR="0035301D">
        <w:fldChar w:fldCharType="end"/>
      </w:r>
      <w:r>
        <w:t xml:space="preserve">], are shoulder effects introduced by the carrier leakage </w:t>
      </w:r>
      <m:oMath>
        <m:sSub>
          <m:sSubPr>
            <m:ctrlPr>
              <w:rPr>
                <w:rFonts w:ascii="Cambria Math" w:hAnsi="Cambria Math"/>
                <w:i/>
              </w:rPr>
            </m:ctrlPr>
          </m:sSubPr>
          <m:e>
            <m:r>
              <w:rPr>
                <w:rFonts w:ascii="Cambria Math" w:hAnsi="Cambria Math"/>
              </w:rPr>
              <m:t>∆ω</m:t>
            </m:r>
          </m:e>
          <m:sub>
            <m:r>
              <w:rPr>
                <w:rFonts w:ascii="Cambria Math" w:hAnsi="Cambria Math"/>
              </w:rPr>
              <m:t>eq</m:t>
            </m:r>
          </m:sub>
        </m:sSub>
      </m:oMath>
      <w:r>
        <w:t xml:space="preserve"> (shown in </w:t>
      </w:r>
      <w:r w:rsidR="0035301D">
        <w:fldChar w:fldCharType="begin"/>
      </w:r>
      <w:r w:rsidR="00035857">
        <w:instrText xml:space="preserve"> REF _Ref252699045 \h </w:instrText>
      </w:r>
      <w:r w:rsidR="0035301D">
        <w:fldChar w:fldCharType="separate"/>
      </w:r>
      <w:r w:rsidR="00353473" w:rsidRPr="00936EC9">
        <w:t xml:space="preserve">Figure </w:t>
      </w:r>
      <w:r w:rsidR="00353473">
        <w:rPr>
          <w:noProof/>
        </w:rPr>
        <w:t>3</w:t>
      </w:r>
      <w:r w:rsidR="00353473" w:rsidRPr="00936EC9">
        <w:t>-</w:t>
      </w:r>
      <w:r w:rsidR="00353473">
        <w:rPr>
          <w:noProof/>
        </w:rPr>
        <w:t>11</w:t>
      </w:r>
      <w:r w:rsidR="0035301D">
        <w:fldChar w:fldCharType="end"/>
      </w:r>
      <w:r>
        <w:t>). As discussed in [</w:t>
      </w:r>
      <w:r w:rsidR="0035301D">
        <w:fldChar w:fldCharType="begin"/>
      </w:r>
      <w:r w:rsidR="005B255D">
        <w:instrText xml:space="preserve"> REF _Ref251585942 \n \h </w:instrText>
      </w:r>
      <w:r w:rsidR="0035301D">
        <w:fldChar w:fldCharType="separate"/>
      </w:r>
      <w:r w:rsidR="00353473">
        <w:t>20</w:t>
      </w:r>
      <w:r w:rsidR="0035301D">
        <w:fldChar w:fldCharType="end"/>
      </w:r>
      <w:r>
        <w:t xml:space="preserve">], the carrier leakage is necessary for the single channel architecture but is also responsible for introducing added localization error into the received signals. </w:t>
      </w:r>
      <w:r w:rsidR="0035301D">
        <w:fldChar w:fldCharType="begin"/>
      </w:r>
      <w:r w:rsidR="006F3423">
        <w:instrText xml:space="preserve"> REF _Ref252701821 \h </w:instrText>
      </w:r>
      <w:r w:rsidR="0035301D">
        <w:fldChar w:fldCharType="separate"/>
      </w:r>
      <w:r w:rsidR="00353473" w:rsidRPr="00936EC9">
        <w:t xml:space="preserve">Figure </w:t>
      </w:r>
      <w:r w:rsidR="00353473">
        <w:rPr>
          <w:noProof/>
        </w:rPr>
        <w:t>3</w:t>
      </w:r>
      <w:r w:rsidR="00353473" w:rsidRPr="00936EC9">
        <w:t>-</w:t>
      </w:r>
      <w:r w:rsidR="00353473">
        <w:rPr>
          <w:noProof/>
        </w:rPr>
        <w:lastRenderedPageBreak/>
        <w:t>14</w:t>
      </w:r>
      <w:r w:rsidR="0035301D">
        <w:fldChar w:fldCharType="end"/>
      </w:r>
      <w:r>
        <w:t xml:space="preserve">a shows 1-D ranging error for different phase offsets as </w:t>
      </w:r>
      <m:oMath>
        <m:r>
          <w:rPr>
            <w:rFonts w:ascii="Cambria Math" w:hAnsi="Cambria Math"/>
          </w:rPr>
          <m:t>β</m:t>
        </m:r>
      </m:oMath>
      <w:r>
        <w:t xml:space="preserve"> is varied from 0.1-100. It should be noted that the leading-edge</w:t>
      </w:r>
      <w:r w:rsidR="00035857">
        <w:t xml:space="preserve"> algorithm was used with </w:t>
      </w:r>
      <m:oMath>
        <m:r>
          <w:rPr>
            <w:rFonts w:ascii="Cambria Math" w:hAnsi="Cambria Math"/>
          </w:rPr>
          <m:t>α=2500</m:t>
        </m:r>
      </m:oMath>
      <w:r w:rsidR="00035857">
        <w:t xml:space="preserve"> while jitter and AWGN effects were neglected for this simulation. As shown in </w:t>
      </w:r>
      <w:r w:rsidR="0035301D">
        <w:fldChar w:fldCharType="begin"/>
      </w:r>
      <w:r w:rsidR="006F3423">
        <w:instrText xml:space="preserve"> REF _Ref252701821 \h </w:instrText>
      </w:r>
      <w:r w:rsidR="0035301D">
        <w:fldChar w:fldCharType="separate"/>
      </w:r>
      <w:r w:rsidR="00353473" w:rsidRPr="00936EC9">
        <w:t xml:space="preserve">Figure </w:t>
      </w:r>
      <w:r w:rsidR="00353473">
        <w:rPr>
          <w:noProof/>
        </w:rPr>
        <w:t>3</w:t>
      </w:r>
      <w:r w:rsidR="00353473" w:rsidRPr="00936EC9">
        <w:t>-</w:t>
      </w:r>
      <w:r w:rsidR="00353473">
        <w:rPr>
          <w:noProof/>
        </w:rPr>
        <w:t>14</w:t>
      </w:r>
      <w:r w:rsidR="0035301D">
        <w:fldChar w:fldCharType="end"/>
      </w:r>
      <w:r w:rsidR="00035857">
        <w:t xml:space="preserve">a, as </w:t>
      </w:r>
      <m:oMath>
        <m:r>
          <w:rPr>
            <w:rFonts w:ascii="Cambria Math" w:hAnsi="Cambria Math"/>
          </w:rPr>
          <m:t>β</m:t>
        </m:r>
      </m:oMath>
      <w:r w:rsidR="00035857">
        <w:t xml:space="preserve"> is decreased, the error after leading-edge detection substantially increases. This increase in error is due to the fact that the ripples of the carrier signal expand as </w:t>
      </w:r>
      <m:oMath>
        <m:r>
          <w:rPr>
            <w:rFonts w:ascii="Cambria Math" w:hAnsi="Cambria Math"/>
          </w:rPr>
          <m:t>β</m:t>
        </m:r>
      </m:oMath>
      <w:r w:rsidR="00035857">
        <w:t xml:space="preserve"> is decreased, resulting in large errors for certain phase offsets. When jitter and AWGN is added to the signal, a bimodal error distribution is seen [</w:t>
      </w:r>
      <w:r w:rsidR="0035301D">
        <w:fldChar w:fldCharType="begin"/>
      </w:r>
      <w:r w:rsidR="006F3423">
        <w:instrText xml:space="preserve"> REF _Ref251585942 \n \h </w:instrText>
      </w:r>
      <w:r w:rsidR="0035301D">
        <w:fldChar w:fldCharType="separate"/>
      </w:r>
      <w:r w:rsidR="00353473">
        <w:t>20</w:t>
      </w:r>
      <w:r w:rsidR="0035301D">
        <w:fldChar w:fldCharType="end"/>
      </w:r>
      <w:r w:rsidR="00035857">
        <w:t>],[</w:t>
      </w:r>
      <w:r w:rsidR="0035301D">
        <w:fldChar w:fldCharType="begin"/>
      </w:r>
      <w:r w:rsidR="006F3423">
        <w:instrText xml:space="preserve"> REF _Ref252657137 \n \h </w:instrText>
      </w:r>
      <w:r w:rsidR="0035301D">
        <w:fldChar w:fldCharType="separate"/>
      </w:r>
      <w:r w:rsidR="00353473">
        <w:t>53</w:t>
      </w:r>
      <w:r w:rsidR="0035301D">
        <w:fldChar w:fldCharType="end"/>
      </w:r>
      <w:r w:rsidR="00035857">
        <w:t xml:space="preserve">]. As shown in </w:t>
      </w:r>
      <w:r w:rsidR="0035301D">
        <w:fldChar w:fldCharType="begin"/>
      </w:r>
      <w:r w:rsidR="006F3423">
        <w:instrText xml:space="preserve"> REF _Ref252701821 \h </w:instrText>
      </w:r>
      <w:r w:rsidR="0035301D">
        <w:fldChar w:fldCharType="separate"/>
      </w:r>
      <w:r w:rsidR="00353473" w:rsidRPr="00936EC9">
        <w:t xml:space="preserve">Figure </w:t>
      </w:r>
      <w:r w:rsidR="00353473">
        <w:rPr>
          <w:noProof/>
        </w:rPr>
        <w:t>3</w:t>
      </w:r>
      <w:r w:rsidR="00353473" w:rsidRPr="00936EC9">
        <w:t>-</w:t>
      </w:r>
      <w:r w:rsidR="00353473">
        <w:rPr>
          <w:noProof/>
        </w:rPr>
        <w:t>14</w:t>
      </w:r>
      <w:r w:rsidR="0035301D">
        <w:fldChar w:fldCharType="end"/>
      </w:r>
      <w:r w:rsidR="00035857">
        <w:t>b, when the energy detection architecture outlined in [</w:t>
      </w:r>
      <w:r w:rsidR="0035301D">
        <w:fldChar w:fldCharType="begin"/>
      </w:r>
      <w:r w:rsidR="006F3423">
        <w:instrText xml:space="preserve"> REF _Ref251585942 \n \h </w:instrText>
      </w:r>
      <w:r w:rsidR="0035301D">
        <w:fldChar w:fldCharType="separate"/>
      </w:r>
      <w:r w:rsidR="00353473">
        <w:t>20</w:t>
      </w:r>
      <w:r w:rsidR="0035301D">
        <w:fldChar w:fldCharType="end"/>
      </w:r>
      <w:r w:rsidR="00035857">
        <w:t>] is included in the simulation, the shoulder effects are sufficiently mitigated from the received signal to obtain mm-range 1-D ranging accuracy.</w:t>
      </w:r>
    </w:p>
    <w:p w:rsidR="00137E60" w:rsidRDefault="00137E60" w:rsidP="00F73CD5">
      <w:pPr>
        <w:tabs>
          <w:tab w:val="left" w:pos="3870"/>
        </w:tabs>
        <w:spacing w:after="360"/>
        <w:jc w:val="distribute"/>
      </w:pPr>
      <w:r>
        <w:t>As mentioned in [</w:t>
      </w:r>
      <w:r w:rsidR="0035301D">
        <w:fldChar w:fldCharType="begin"/>
      </w:r>
      <w:r>
        <w:instrText xml:space="preserve"> REF _Ref251585940 \n \h </w:instrText>
      </w:r>
      <w:r w:rsidR="0035301D">
        <w:fldChar w:fldCharType="separate"/>
      </w:r>
      <w:r w:rsidR="00353473">
        <w:t>19</w:t>
      </w:r>
      <w:r w:rsidR="0035301D">
        <w:fldChar w:fldCharType="end"/>
      </w:r>
      <w:r>
        <w:t xml:space="preserve">], the PDOP of the base station geometric configuration plays a crucial role in the resulting 3-D accuracy from the TDOA algorithm. </w:t>
      </w:r>
      <w:r w:rsidR="0035301D">
        <w:fldChar w:fldCharType="begin"/>
      </w:r>
      <w:r>
        <w:instrText xml:space="preserve"> REF _Ref252702161 \h </w:instrText>
      </w:r>
      <w:r w:rsidR="0035301D">
        <w:fldChar w:fldCharType="separate"/>
      </w:r>
      <w:r w:rsidR="00353473" w:rsidRPr="00936EC9">
        <w:t xml:space="preserve">Figure </w:t>
      </w:r>
      <w:r w:rsidR="00353473">
        <w:rPr>
          <w:noProof/>
        </w:rPr>
        <w:t>3</w:t>
      </w:r>
      <w:r w:rsidR="00353473" w:rsidRPr="00936EC9">
        <w:t>-</w:t>
      </w:r>
      <w:r w:rsidR="00353473">
        <w:rPr>
          <w:noProof/>
        </w:rPr>
        <w:t>15</w:t>
      </w:r>
      <w:r w:rsidR="0035301D">
        <w:fldChar w:fldCharType="end"/>
      </w:r>
      <w:r>
        <w:t xml:space="preserve"> shows the 3-D error from simulating the TDOA algorithm after 5x averaging, a 21-sample MIQR filter, LE</w:t>
      </w:r>
    </w:p>
    <w:p w:rsidR="00035857" w:rsidRDefault="00035857" w:rsidP="00035857">
      <w:pPr>
        <w:spacing w:line="240" w:lineRule="auto"/>
        <w:ind w:firstLine="0"/>
        <w:jc w:val="center"/>
        <w:rPr>
          <w:lang w:eastAsia="zh-CN"/>
        </w:rPr>
      </w:pPr>
      <w:bookmarkStart w:id="319" w:name="_Toc320162050"/>
      <w:bookmarkStart w:id="320" w:name="_Ref252701508"/>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3</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3</w:t>
      </w:r>
      <w:r w:rsidR="009E2171">
        <w:rPr>
          <w:color w:val="000000"/>
          <w:szCs w:val="22"/>
        </w:rPr>
        <w:fldChar w:fldCharType="end"/>
      </w:r>
      <w:bookmarkEnd w:id="320"/>
      <w:r w:rsidRPr="009428B5">
        <w:rPr>
          <w:szCs w:val="22"/>
        </w:rPr>
        <w:t xml:space="preserve">: </w:t>
      </w:r>
      <w:r>
        <w:rPr>
          <w:szCs w:val="22"/>
        </w:rPr>
        <w:t>Comparison of using I and Q channels.</w:t>
      </w:r>
      <w:bookmarkEnd w:id="319"/>
    </w:p>
    <w:tbl>
      <w:tblPr>
        <w:tblW w:w="7764" w:type="dxa"/>
        <w:jc w:val="center"/>
        <w:tblInd w:w="-878" w:type="dxa"/>
        <w:tblBorders>
          <w:top w:val="double" w:sz="4" w:space="0" w:color="auto"/>
          <w:bottom w:val="double" w:sz="4" w:space="0" w:color="auto"/>
        </w:tblBorders>
        <w:tblCellMar>
          <w:left w:w="115" w:type="dxa"/>
          <w:right w:w="115" w:type="dxa"/>
        </w:tblCellMar>
        <w:tblLook w:val="01E0"/>
      </w:tblPr>
      <w:tblGrid>
        <w:gridCol w:w="1224"/>
        <w:gridCol w:w="1339"/>
        <w:gridCol w:w="1403"/>
        <w:gridCol w:w="1060"/>
        <w:gridCol w:w="1672"/>
        <w:gridCol w:w="1066"/>
      </w:tblGrid>
      <w:tr w:rsidR="00433C07" w:rsidTr="00035857">
        <w:trPr>
          <w:trHeight w:val="275"/>
          <w:jc w:val="center"/>
        </w:trPr>
        <w:tc>
          <w:tcPr>
            <w:tcW w:w="1224" w:type="dxa"/>
            <w:tcBorders>
              <w:top w:val="single" w:sz="4" w:space="0" w:color="auto"/>
              <w:bottom w:val="single" w:sz="4" w:space="0" w:color="auto"/>
            </w:tcBorders>
            <w:vAlign w:val="center"/>
          </w:tcPr>
          <w:p w:rsidR="00433C07" w:rsidRPr="00035857" w:rsidRDefault="00433C07" w:rsidP="00035857">
            <w:pPr>
              <w:spacing w:line="240" w:lineRule="auto"/>
              <w:ind w:firstLine="0"/>
              <w:jc w:val="center"/>
              <w:rPr>
                <w:color w:val="000000"/>
                <w:szCs w:val="22"/>
              </w:rPr>
            </w:pPr>
            <w:r w:rsidRPr="00035857">
              <w:rPr>
                <w:color w:val="000000"/>
                <w:szCs w:val="22"/>
              </w:rPr>
              <w:t>Channel</w:t>
            </w:r>
          </w:p>
        </w:tc>
        <w:tc>
          <w:tcPr>
            <w:tcW w:w="1339" w:type="dxa"/>
            <w:tcBorders>
              <w:top w:val="single" w:sz="4" w:space="0" w:color="auto"/>
              <w:bottom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Leading Edge RMSE (mm)</w:t>
            </w:r>
          </w:p>
        </w:tc>
        <w:tc>
          <w:tcPr>
            <w:tcW w:w="1403" w:type="dxa"/>
            <w:tcBorders>
              <w:top w:val="single" w:sz="4" w:space="0" w:color="auto"/>
              <w:bottom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Matched Filter RMSE (mm)</w:t>
            </w:r>
          </w:p>
        </w:tc>
        <w:tc>
          <w:tcPr>
            <w:tcW w:w="1060" w:type="dxa"/>
            <w:tcBorders>
              <w:top w:val="single" w:sz="4" w:space="0" w:color="auto"/>
              <w:bottom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Signal Strength RMSE (mm)</w:t>
            </w:r>
          </w:p>
        </w:tc>
        <w:tc>
          <w:tcPr>
            <w:tcW w:w="1672" w:type="dxa"/>
            <w:tcBorders>
              <w:top w:val="single" w:sz="4" w:space="0" w:color="auto"/>
              <w:bottom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Iterative Peak Subtraction RMSE (mm)</w:t>
            </w:r>
          </w:p>
        </w:tc>
        <w:tc>
          <w:tcPr>
            <w:tcW w:w="1066" w:type="dxa"/>
            <w:tcBorders>
              <w:top w:val="single" w:sz="4" w:space="0" w:color="auto"/>
              <w:bottom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First Peak Detect RMSE (mm)</w:t>
            </w:r>
          </w:p>
        </w:tc>
      </w:tr>
      <w:tr w:rsidR="00433C07" w:rsidTr="00035857">
        <w:trPr>
          <w:trHeight w:val="566"/>
          <w:jc w:val="center"/>
        </w:trPr>
        <w:tc>
          <w:tcPr>
            <w:tcW w:w="1224" w:type="dxa"/>
            <w:tcBorders>
              <w:top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szCs w:val="22"/>
              </w:rPr>
              <w:t>I</w:t>
            </w:r>
          </w:p>
        </w:tc>
        <w:tc>
          <w:tcPr>
            <w:tcW w:w="1339" w:type="dxa"/>
            <w:tcBorders>
              <w:top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2.70</w:t>
            </w:r>
          </w:p>
        </w:tc>
        <w:tc>
          <w:tcPr>
            <w:tcW w:w="1403" w:type="dxa"/>
            <w:tcBorders>
              <w:top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2.68</w:t>
            </w:r>
          </w:p>
        </w:tc>
        <w:tc>
          <w:tcPr>
            <w:tcW w:w="1060" w:type="dxa"/>
            <w:tcBorders>
              <w:top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2.70</w:t>
            </w:r>
          </w:p>
        </w:tc>
        <w:tc>
          <w:tcPr>
            <w:tcW w:w="1672" w:type="dxa"/>
            <w:tcBorders>
              <w:top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2.68</w:t>
            </w:r>
          </w:p>
        </w:tc>
        <w:tc>
          <w:tcPr>
            <w:tcW w:w="1066" w:type="dxa"/>
            <w:tcBorders>
              <w:top w:val="single" w:sz="4" w:space="0" w:color="auto"/>
            </w:tcBorders>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2.70</w:t>
            </w:r>
          </w:p>
        </w:tc>
      </w:tr>
      <w:tr w:rsidR="00433C07" w:rsidTr="00035857">
        <w:trPr>
          <w:trHeight w:val="720"/>
          <w:jc w:val="center"/>
        </w:trPr>
        <w:tc>
          <w:tcPr>
            <w:tcW w:w="1224" w:type="dxa"/>
            <w:vAlign w:val="center"/>
          </w:tcPr>
          <w:p w:rsidR="00433C07" w:rsidRPr="00035857" w:rsidRDefault="00433C07" w:rsidP="00035857">
            <w:pPr>
              <w:spacing w:line="240" w:lineRule="auto"/>
              <w:ind w:firstLine="0"/>
              <w:jc w:val="center"/>
              <w:rPr>
                <w:color w:val="000000"/>
                <w:szCs w:val="22"/>
                <w:lang w:eastAsia="zh-CN"/>
              </w:rPr>
            </w:pPr>
            <w:r w:rsidRPr="00035857">
              <w:rPr>
                <w:szCs w:val="22"/>
              </w:rPr>
              <w:t>Q</w:t>
            </w:r>
          </w:p>
        </w:tc>
        <w:tc>
          <w:tcPr>
            <w:tcW w:w="1339" w:type="dxa"/>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2.70</w:t>
            </w:r>
          </w:p>
        </w:tc>
        <w:tc>
          <w:tcPr>
            <w:tcW w:w="1403" w:type="dxa"/>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2.68</w:t>
            </w:r>
          </w:p>
        </w:tc>
        <w:tc>
          <w:tcPr>
            <w:tcW w:w="1060" w:type="dxa"/>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2.70</w:t>
            </w:r>
          </w:p>
        </w:tc>
        <w:tc>
          <w:tcPr>
            <w:tcW w:w="1672" w:type="dxa"/>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2.71</w:t>
            </w:r>
          </w:p>
        </w:tc>
        <w:tc>
          <w:tcPr>
            <w:tcW w:w="1066" w:type="dxa"/>
            <w:vAlign w:val="center"/>
          </w:tcPr>
          <w:p w:rsidR="00433C07" w:rsidRPr="00035857" w:rsidRDefault="00433C07" w:rsidP="00035857">
            <w:pPr>
              <w:spacing w:line="240" w:lineRule="auto"/>
              <w:ind w:firstLine="0"/>
              <w:jc w:val="center"/>
              <w:rPr>
                <w:color w:val="000000"/>
                <w:szCs w:val="22"/>
                <w:lang w:eastAsia="zh-CN"/>
              </w:rPr>
            </w:pPr>
            <w:r w:rsidRPr="00035857">
              <w:rPr>
                <w:color w:val="000000"/>
                <w:szCs w:val="22"/>
                <w:lang w:eastAsia="zh-CN"/>
              </w:rPr>
              <w:t>2.70</w:t>
            </w:r>
          </w:p>
        </w:tc>
      </w:tr>
      <w:tr w:rsidR="00433C07" w:rsidTr="00035857">
        <w:trPr>
          <w:trHeight w:val="783"/>
          <w:jc w:val="center"/>
        </w:trPr>
        <w:tc>
          <w:tcPr>
            <w:tcW w:w="1224" w:type="dxa"/>
            <w:vAlign w:val="center"/>
          </w:tcPr>
          <w:p w:rsidR="00433C07" w:rsidRPr="00035857" w:rsidRDefault="00433C07" w:rsidP="00035857">
            <w:pPr>
              <w:spacing w:line="240" w:lineRule="auto"/>
              <w:ind w:firstLine="0"/>
              <w:jc w:val="center"/>
              <w:rPr>
                <w:szCs w:val="22"/>
              </w:rPr>
            </w:pPr>
            <w:r w:rsidRPr="00035857">
              <w:rPr>
                <w:szCs w:val="22"/>
              </w:rPr>
              <w:t>I</w:t>
            </w:r>
            <w:r w:rsidRPr="00035857">
              <w:rPr>
                <w:szCs w:val="22"/>
                <w:vertAlign w:val="superscript"/>
              </w:rPr>
              <w:t>2</w:t>
            </w:r>
            <w:r w:rsidRPr="00035857">
              <w:rPr>
                <w:szCs w:val="22"/>
              </w:rPr>
              <w:t>+Q</w:t>
            </w:r>
            <w:r w:rsidRPr="00035857">
              <w:rPr>
                <w:szCs w:val="22"/>
                <w:vertAlign w:val="superscript"/>
              </w:rPr>
              <w:t>2</w:t>
            </w:r>
            <w:r w:rsidRPr="00035857">
              <w:rPr>
                <w:szCs w:val="22"/>
              </w:rPr>
              <w:t xml:space="preserve"> Aligned</w:t>
            </w:r>
          </w:p>
        </w:tc>
        <w:tc>
          <w:tcPr>
            <w:tcW w:w="1339" w:type="dxa"/>
            <w:vAlign w:val="center"/>
          </w:tcPr>
          <w:p w:rsidR="00433C07" w:rsidRPr="00035857" w:rsidRDefault="00433C07" w:rsidP="00035857">
            <w:pPr>
              <w:spacing w:line="240" w:lineRule="auto"/>
              <w:ind w:firstLine="0"/>
              <w:jc w:val="center"/>
              <w:rPr>
                <w:szCs w:val="22"/>
              </w:rPr>
            </w:pPr>
            <w:r w:rsidRPr="00035857">
              <w:rPr>
                <w:szCs w:val="22"/>
              </w:rPr>
              <w:t>2.54</w:t>
            </w:r>
          </w:p>
        </w:tc>
        <w:tc>
          <w:tcPr>
            <w:tcW w:w="1403" w:type="dxa"/>
            <w:vAlign w:val="center"/>
          </w:tcPr>
          <w:p w:rsidR="00433C07" w:rsidRPr="00035857" w:rsidRDefault="00433C07" w:rsidP="00035857">
            <w:pPr>
              <w:spacing w:line="240" w:lineRule="auto"/>
              <w:ind w:firstLine="0"/>
              <w:jc w:val="center"/>
              <w:rPr>
                <w:szCs w:val="22"/>
              </w:rPr>
            </w:pPr>
            <w:r w:rsidRPr="00035857">
              <w:rPr>
                <w:szCs w:val="22"/>
              </w:rPr>
              <w:t>2.50</w:t>
            </w:r>
          </w:p>
        </w:tc>
        <w:tc>
          <w:tcPr>
            <w:tcW w:w="1060" w:type="dxa"/>
            <w:vAlign w:val="center"/>
          </w:tcPr>
          <w:p w:rsidR="00433C07" w:rsidRPr="00035857" w:rsidRDefault="00433C07" w:rsidP="00035857">
            <w:pPr>
              <w:spacing w:line="240" w:lineRule="auto"/>
              <w:ind w:firstLine="0"/>
              <w:jc w:val="center"/>
              <w:rPr>
                <w:szCs w:val="22"/>
              </w:rPr>
            </w:pPr>
            <w:r w:rsidRPr="00035857">
              <w:rPr>
                <w:szCs w:val="22"/>
              </w:rPr>
              <w:t>2.56</w:t>
            </w:r>
          </w:p>
        </w:tc>
        <w:tc>
          <w:tcPr>
            <w:tcW w:w="1672" w:type="dxa"/>
            <w:vAlign w:val="center"/>
          </w:tcPr>
          <w:p w:rsidR="00433C07" w:rsidRPr="00035857" w:rsidRDefault="00433C07" w:rsidP="00035857">
            <w:pPr>
              <w:spacing w:line="240" w:lineRule="auto"/>
              <w:ind w:firstLine="0"/>
              <w:jc w:val="center"/>
              <w:rPr>
                <w:szCs w:val="22"/>
              </w:rPr>
            </w:pPr>
            <w:r w:rsidRPr="00035857">
              <w:rPr>
                <w:szCs w:val="22"/>
              </w:rPr>
              <w:t>2.52</w:t>
            </w:r>
          </w:p>
        </w:tc>
        <w:tc>
          <w:tcPr>
            <w:tcW w:w="1066" w:type="dxa"/>
            <w:vAlign w:val="center"/>
          </w:tcPr>
          <w:p w:rsidR="00433C07" w:rsidRPr="00035857" w:rsidRDefault="00433C07" w:rsidP="00035857">
            <w:pPr>
              <w:spacing w:line="240" w:lineRule="auto"/>
              <w:ind w:firstLine="0"/>
              <w:jc w:val="center"/>
              <w:rPr>
                <w:szCs w:val="22"/>
              </w:rPr>
            </w:pPr>
            <w:r w:rsidRPr="00035857">
              <w:rPr>
                <w:szCs w:val="22"/>
              </w:rPr>
              <w:t>2.56</w:t>
            </w:r>
          </w:p>
        </w:tc>
      </w:tr>
      <w:tr w:rsidR="00433C07" w:rsidTr="00035857">
        <w:trPr>
          <w:trHeight w:val="272"/>
          <w:jc w:val="center"/>
        </w:trPr>
        <w:tc>
          <w:tcPr>
            <w:tcW w:w="1224" w:type="dxa"/>
            <w:tcBorders>
              <w:bottom w:val="single" w:sz="4" w:space="0" w:color="auto"/>
            </w:tcBorders>
            <w:vAlign w:val="center"/>
          </w:tcPr>
          <w:p w:rsidR="00433C07" w:rsidRPr="00035857" w:rsidRDefault="00433C07" w:rsidP="00035857">
            <w:pPr>
              <w:spacing w:line="240" w:lineRule="auto"/>
              <w:ind w:firstLine="0"/>
              <w:jc w:val="center"/>
              <w:rPr>
                <w:szCs w:val="22"/>
              </w:rPr>
            </w:pPr>
            <w:r w:rsidRPr="00035857">
              <w:rPr>
                <w:szCs w:val="22"/>
              </w:rPr>
              <w:t>I</w:t>
            </w:r>
            <w:r w:rsidRPr="00035857">
              <w:rPr>
                <w:szCs w:val="22"/>
                <w:vertAlign w:val="superscript"/>
              </w:rPr>
              <w:t>2</w:t>
            </w:r>
            <w:r w:rsidRPr="00035857">
              <w:rPr>
                <w:szCs w:val="22"/>
              </w:rPr>
              <w:t>+Q</w:t>
            </w:r>
            <w:r w:rsidRPr="00035857">
              <w:rPr>
                <w:szCs w:val="22"/>
                <w:vertAlign w:val="superscript"/>
              </w:rPr>
              <w:t>2</w:t>
            </w:r>
            <w:r w:rsidRPr="00035857">
              <w:rPr>
                <w:szCs w:val="22"/>
              </w:rPr>
              <w:t xml:space="preserve"> Not Aligned</w:t>
            </w:r>
          </w:p>
        </w:tc>
        <w:tc>
          <w:tcPr>
            <w:tcW w:w="1339" w:type="dxa"/>
            <w:tcBorders>
              <w:bottom w:val="single" w:sz="4" w:space="0" w:color="auto"/>
            </w:tcBorders>
            <w:vAlign w:val="center"/>
          </w:tcPr>
          <w:p w:rsidR="00433C07" w:rsidRPr="00035857" w:rsidRDefault="00433C07" w:rsidP="00035857">
            <w:pPr>
              <w:spacing w:line="240" w:lineRule="auto"/>
              <w:ind w:firstLine="0"/>
              <w:jc w:val="center"/>
              <w:rPr>
                <w:szCs w:val="22"/>
              </w:rPr>
            </w:pPr>
            <w:r w:rsidRPr="00035857">
              <w:rPr>
                <w:szCs w:val="22"/>
              </w:rPr>
              <w:t>4.19</w:t>
            </w:r>
          </w:p>
        </w:tc>
        <w:tc>
          <w:tcPr>
            <w:tcW w:w="1403" w:type="dxa"/>
            <w:tcBorders>
              <w:bottom w:val="single" w:sz="4" w:space="0" w:color="auto"/>
            </w:tcBorders>
            <w:vAlign w:val="center"/>
          </w:tcPr>
          <w:p w:rsidR="00433C07" w:rsidRPr="00035857" w:rsidRDefault="00433C07" w:rsidP="00035857">
            <w:pPr>
              <w:spacing w:line="240" w:lineRule="auto"/>
              <w:ind w:firstLine="0"/>
              <w:jc w:val="center"/>
              <w:rPr>
                <w:szCs w:val="22"/>
              </w:rPr>
            </w:pPr>
            <w:r w:rsidRPr="00035857">
              <w:rPr>
                <w:szCs w:val="22"/>
              </w:rPr>
              <w:t>4.12</w:t>
            </w:r>
          </w:p>
        </w:tc>
        <w:tc>
          <w:tcPr>
            <w:tcW w:w="1060" w:type="dxa"/>
            <w:tcBorders>
              <w:bottom w:val="single" w:sz="4" w:space="0" w:color="auto"/>
            </w:tcBorders>
            <w:vAlign w:val="center"/>
          </w:tcPr>
          <w:p w:rsidR="00433C07" w:rsidRPr="00035857" w:rsidRDefault="00433C07" w:rsidP="00035857">
            <w:pPr>
              <w:spacing w:line="240" w:lineRule="auto"/>
              <w:ind w:firstLine="0"/>
              <w:jc w:val="center"/>
              <w:rPr>
                <w:szCs w:val="22"/>
              </w:rPr>
            </w:pPr>
            <w:r w:rsidRPr="00035857">
              <w:rPr>
                <w:szCs w:val="22"/>
              </w:rPr>
              <w:t>4.16</w:t>
            </w:r>
          </w:p>
        </w:tc>
        <w:tc>
          <w:tcPr>
            <w:tcW w:w="1672" w:type="dxa"/>
            <w:tcBorders>
              <w:bottom w:val="single" w:sz="4" w:space="0" w:color="auto"/>
            </w:tcBorders>
            <w:vAlign w:val="center"/>
          </w:tcPr>
          <w:p w:rsidR="00433C07" w:rsidRPr="00035857" w:rsidRDefault="00433C07" w:rsidP="00035857">
            <w:pPr>
              <w:spacing w:line="240" w:lineRule="auto"/>
              <w:ind w:firstLine="0"/>
              <w:jc w:val="center"/>
              <w:rPr>
                <w:szCs w:val="22"/>
              </w:rPr>
            </w:pPr>
            <w:r w:rsidRPr="00035857">
              <w:rPr>
                <w:szCs w:val="22"/>
              </w:rPr>
              <w:t>4.16</w:t>
            </w:r>
          </w:p>
        </w:tc>
        <w:tc>
          <w:tcPr>
            <w:tcW w:w="1066" w:type="dxa"/>
            <w:tcBorders>
              <w:bottom w:val="single" w:sz="4" w:space="0" w:color="auto"/>
            </w:tcBorders>
            <w:vAlign w:val="center"/>
          </w:tcPr>
          <w:p w:rsidR="00433C07" w:rsidRPr="00035857" w:rsidRDefault="00433C07" w:rsidP="00035857">
            <w:pPr>
              <w:spacing w:line="240" w:lineRule="auto"/>
              <w:ind w:firstLine="0"/>
              <w:jc w:val="center"/>
              <w:rPr>
                <w:szCs w:val="22"/>
              </w:rPr>
            </w:pPr>
            <w:r w:rsidRPr="00035857">
              <w:rPr>
                <w:szCs w:val="22"/>
              </w:rPr>
              <w:t>4.16</w:t>
            </w:r>
          </w:p>
        </w:tc>
      </w:tr>
    </w:tbl>
    <w:p w:rsidR="00433C07" w:rsidRDefault="00433C07" w:rsidP="00035857">
      <w:pPr>
        <w:spacing w:line="240" w:lineRule="auto"/>
      </w:pPr>
    </w:p>
    <w:p w:rsidR="00433C07" w:rsidRDefault="00433C07" w:rsidP="00035857">
      <w:pPr>
        <w:spacing w:line="240" w:lineRule="auto"/>
        <w:ind w:firstLine="0"/>
        <w:jc w:val="center"/>
      </w:pPr>
      <w:r>
        <w:rPr>
          <w:noProof/>
        </w:rPr>
        <w:drawing>
          <wp:inline distT="0" distB="0" distL="0" distR="0">
            <wp:extent cx="3351880" cy="2719450"/>
            <wp:effectExtent l="0" t="0" r="920" b="0"/>
            <wp:docPr id="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8" cstate="print"/>
                    <a:srcRect l="4043" t="4902" r="6469" b="7190"/>
                    <a:stretch>
                      <a:fillRect/>
                    </a:stretch>
                  </pic:blipFill>
                  <pic:spPr bwMode="auto">
                    <a:xfrm>
                      <a:off x="0" y="0"/>
                      <a:ext cx="3351178" cy="2718880"/>
                    </a:xfrm>
                    <a:prstGeom prst="rect">
                      <a:avLst/>
                    </a:prstGeom>
                    <a:noFill/>
                    <a:ln w="9525">
                      <a:noFill/>
                      <a:miter lim="800000"/>
                      <a:headEnd/>
                      <a:tailEnd/>
                    </a:ln>
                  </pic:spPr>
                </pic:pic>
              </a:graphicData>
            </a:graphic>
          </wp:inline>
        </w:drawing>
      </w:r>
    </w:p>
    <w:p w:rsidR="00433C07" w:rsidRPr="00035857" w:rsidRDefault="00433C07" w:rsidP="00035857">
      <w:pPr>
        <w:spacing w:line="240" w:lineRule="auto"/>
        <w:ind w:firstLine="0"/>
        <w:jc w:val="center"/>
        <w:rPr>
          <w:szCs w:val="22"/>
        </w:rPr>
      </w:pPr>
      <w:r w:rsidRPr="00035857">
        <w:rPr>
          <w:szCs w:val="22"/>
        </w:rPr>
        <w:t>(a)</w:t>
      </w:r>
    </w:p>
    <w:p w:rsidR="00433C07" w:rsidRDefault="00433C07" w:rsidP="00035857">
      <w:pPr>
        <w:spacing w:line="240" w:lineRule="auto"/>
        <w:ind w:firstLine="0"/>
        <w:jc w:val="center"/>
      </w:pPr>
      <w:r>
        <w:rPr>
          <w:noProof/>
        </w:rPr>
        <w:drawing>
          <wp:inline distT="0" distB="0" distL="0" distR="0">
            <wp:extent cx="3455719" cy="2851467"/>
            <wp:effectExtent l="19050" t="0" r="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9" cstate="print"/>
                    <a:srcRect l="5391" t="6709" r="5930" b="6390"/>
                    <a:stretch>
                      <a:fillRect/>
                    </a:stretch>
                  </pic:blipFill>
                  <pic:spPr bwMode="auto">
                    <a:xfrm>
                      <a:off x="0" y="0"/>
                      <a:ext cx="3460059" cy="2855048"/>
                    </a:xfrm>
                    <a:prstGeom prst="rect">
                      <a:avLst/>
                    </a:prstGeom>
                    <a:noFill/>
                    <a:ln w="9525">
                      <a:noFill/>
                      <a:miter lim="800000"/>
                      <a:headEnd/>
                      <a:tailEnd/>
                    </a:ln>
                  </pic:spPr>
                </pic:pic>
              </a:graphicData>
            </a:graphic>
          </wp:inline>
        </w:drawing>
      </w:r>
    </w:p>
    <w:p w:rsidR="00433C07" w:rsidRPr="00035857" w:rsidRDefault="00433C07" w:rsidP="00035857">
      <w:pPr>
        <w:spacing w:line="240" w:lineRule="auto"/>
        <w:ind w:firstLine="0"/>
        <w:jc w:val="center"/>
        <w:rPr>
          <w:szCs w:val="22"/>
        </w:rPr>
      </w:pPr>
      <w:r w:rsidRPr="00035857">
        <w:rPr>
          <w:szCs w:val="22"/>
        </w:rPr>
        <w:t>(b)</w:t>
      </w:r>
    </w:p>
    <w:p w:rsidR="00433C07" w:rsidRDefault="00035857" w:rsidP="00035857">
      <w:pPr>
        <w:tabs>
          <w:tab w:val="left" w:pos="3870"/>
        </w:tabs>
        <w:spacing w:line="240" w:lineRule="auto"/>
        <w:ind w:firstLine="0"/>
        <w:jc w:val="both"/>
        <w:rPr>
          <w:color w:val="000000"/>
          <w:sz w:val="16"/>
          <w:szCs w:val="16"/>
          <w:lang w:eastAsia="zh-CN"/>
        </w:rPr>
      </w:pPr>
      <w:bookmarkStart w:id="321" w:name="_Ref252701821"/>
      <w:bookmarkStart w:id="322" w:name="_Toc320162117"/>
      <w:r w:rsidRPr="00936EC9">
        <w:t xml:space="preserve">Figure </w:t>
      </w:r>
      <w:fldSimple w:instr=" STYLEREF 1 \s ">
        <w:r w:rsidR="00353473">
          <w:rPr>
            <w:noProof/>
          </w:rPr>
          <w:t>3</w:t>
        </w:r>
      </w:fldSimple>
      <w:r w:rsidRPr="00936EC9">
        <w:t>-</w:t>
      </w:r>
      <w:fldSimple w:instr=" SEQ Figure \* ARABIC \s 1 ">
        <w:r w:rsidR="00353473">
          <w:rPr>
            <w:noProof/>
          </w:rPr>
          <w:t>14</w:t>
        </w:r>
      </w:fldSimple>
      <w:bookmarkEnd w:id="321"/>
      <w:r w:rsidRPr="00936EC9">
        <w:t>:</w:t>
      </w:r>
      <w:r>
        <w:t xml:space="preserve"> </w:t>
      </w:r>
      <w:r w:rsidR="00433C07" w:rsidRPr="00035857">
        <w:t xml:space="preserve">1-D ranging error obtained by simulating the optical rail experiment with no channel effects incorporating leading-edge detection, a variable modulation factor </w:t>
      </w:r>
      <m:oMath>
        <m:r>
          <w:rPr>
            <w:rFonts w:ascii="Cambria Math" w:hAnsi="Cambria Math"/>
          </w:rPr>
          <m:t>β</m:t>
        </m:r>
      </m:oMath>
      <w:r w:rsidR="00433C07" w:rsidRPr="00035857">
        <w:t xml:space="preserve">, and </w:t>
      </w:r>
      <m:oMath>
        <m:r>
          <w:rPr>
            <w:rFonts w:ascii="Cambria Math" w:hAnsi="Cambria Math"/>
          </w:rPr>
          <m:t>α</m:t>
        </m:r>
        <m:r>
          <m:rPr>
            <m:sty m:val="p"/>
          </m:rPr>
          <w:rPr>
            <w:rFonts w:ascii="Cambria Math" w:hAnsi="Cambria Math" w:hint="eastAsia"/>
          </w:rPr>
          <m:t>=2500</m:t>
        </m:r>
      </m:oMath>
      <w:r w:rsidR="00433C07" w:rsidRPr="00035857">
        <w:t>, neglecting jitter and time scaling effects. To illustrate the shoulder effect [</w:t>
      </w:r>
      <w:r w:rsidR="0035301D">
        <w:fldChar w:fldCharType="begin"/>
      </w:r>
      <w:r>
        <w:instrText xml:space="preserve"> REF _Ref251585942 \n \h </w:instrText>
      </w:r>
      <w:r w:rsidR="0035301D">
        <w:fldChar w:fldCharType="separate"/>
      </w:r>
      <w:r w:rsidR="00353473">
        <w:t>20</w:t>
      </w:r>
      <w:r w:rsidR="0035301D">
        <w:fldChar w:fldCharType="end"/>
      </w:r>
      <w:r w:rsidR="00433C07" w:rsidRPr="00035857">
        <w:t xml:space="preserve">], </w:t>
      </w:r>
      <m:oMath>
        <m:r>
          <w:rPr>
            <w:rFonts w:ascii="Cambria Math" w:hAnsi="Cambria Math"/>
          </w:rPr>
          <m:t>β</m:t>
        </m:r>
      </m:oMath>
      <w:r w:rsidR="00433C07" w:rsidRPr="00035857">
        <w:t xml:space="preserve"> is varied from 0.1-100. The phase offset of the carrier leakage </w:t>
      </w:r>
      <m:oMath>
        <m:sSub>
          <m:sSubPr>
            <m:ctrlPr>
              <w:rPr>
                <w:rFonts w:ascii="Cambria Math" w:hAnsi="Cambria Math"/>
                <w:lang w:eastAsia="zh-CN"/>
              </w:rPr>
            </m:ctrlPr>
          </m:sSubPr>
          <m:e>
            <m:r>
              <m:rPr>
                <m:sty m:val="p"/>
              </m:rPr>
              <w:rPr>
                <w:rFonts w:ascii="Cambria Math" w:hAnsi="Cambria Math"/>
              </w:rPr>
              <m:t>∆</m:t>
            </m:r>
            <m:r>
              <w:rPr>
                <w:rFonts w:ascii="Cambria Math" w:hAnsi="Cambria Math"/>
              </w:rPr>
              <m:t>ω</m:t>
            </m:r>
          </m:e>
          <m:sub>
            <m:r>
              <w:rPr>
                <w:rFonts w:ascii="Cambria Math" w:hAnsi="Cambria Math"/>
              </w:rPr>
              <m:t>eq</m:t>
            </m:r>
          </m:sub>
        </m:sSub>
      </m:oMath>
      <w:r w:rsidR="00433C07" w:rsidRPr="00035857">
        <w:t xml:space="preserve"> is varied from 0-360°. The results are presented for two cases: (a) without energy detection, (b) with energy detection.</w:t>
      </w:r>
      <w:bookmarkEnd w:id="322"/>
    </w:p>
    <w:p w:rsidR="00433C07" w:rsidRDefault="00433C07" w:rsidP="00433C07">
      <w:pPr>
        <w:tabs>
          <w:tab w:val="left" w:pos="3870"/>
        </w:tabs>
        <w:jc w:val="both"/>
        <w:rPr>
          <w:szCs w:val="16"/>
        </w:rPr>
      </w:pPr>
    </w:p>
    <w:p w:rsidR="006F3423" w:rsidRPr="00137E60" w:rsidRDefault="00433C07" w:rsidP="00137E60">
      <w:pPr>
        <w:tabs>
          <w:tab w:val="left" w:pos="3870"/>
        </w:tabs>
        <w:ind w:firstLine="0"/>
        <w:jc w:val="both"/>
        <w:rPr>
          <w:szCs w:val="16"/>
        </w:rPr>
      </w:pPr>
      <w:r>
        <w:lastRenderedPageBreak/>
        <w:t xml:space="preserve">detection, </w:t>
      </w:r>
      <m:oMath>
        <m:r>
          <w:rPr>
            <w:rFonts w:ascii="Cambria Math" w:hAnsi="Cambria Math"/>
          </w:rPr>
          <m:t>β=5</m:t>
        </m:r>
      </m:oMath>
      <w:r>
        <w:t xml:space="preserve">, and </w:t>
      </w:r>
      <m:oMath>
        <m:r>
          <w:rPr>
            <w:rFonts w:ascii="Cambria Math" w:hAnsi="Cambria Math"/>
          </w:rPr>
          <m:t>α=2500</m:t>
        </m:r>
      </m:oMath>
      <w:r>
        <w:t xml:space="preserve">. The tag starts closer to the geometric center of the base station configuration outlined in </w:t>
      </w:r>
      <w:r w:rsidR="0035301D">
        <w:fldChar w:fldCharType="begin"/>
      </w:r>
      <w:r w:rsidR="006F3423">
        <w:instrText xml:space="preserve"> REF _Ref252699859 \h </w:instrText>
      </w:r>
      <w:r w:rsidR="0035301D">
        <w:fldChar w:fldCharType="separate"/>
      </w:r>
      <w:r w:rsidR="00353473" w:rsidRPr="00936EC9">
        <w:t xml:space="preserve">Figure </w:t>
      </w:r>
      <w:r w:rsidR="00353473">
        <w:rPr>
          <w:noProof/>
        </w:rPr>
        <w:t>3</w:t>
      </w:r>
      <w:r w:rsidR="00353473" w:rsidRPr="00936EC9">
        <w:t>-</w:t>
      </w:r>
      <w:r w:rsidR="00353473">
        <w:rPr>
          <w:noProof/>
        </w:rPr>
        <w:t>12</w:t>
      </w:r>
      <w:r w:rsidR="0035301D">
        <w:fldChar w:fldCharType="end"/>
      </w:r>
      <w:r>
        <w:t xml:space="preserve">. As the tag is moved along the optical rail, the PDOP and corresponding 3-D error increase while the 1-D ranging error remains nearly constant at 1.22 mm. To illustrate this effect, the RMSE from </w:t>
      </w:r>
      <m:oMath>
        <m:r>
          <w:rPr>
            <w:rFonts w:ascii="Cambria Math" w:hAnsi="Cambria Math"/>
          </w:rPr>
          <m:t>z=-3273</m:t>
        </m:r>
      </m:oMath>
      <w:r>
        <w:t xml:space="preserve"> mm to </w:t>
      </w:r>
      <m:oMath>
        <m:r>
          <w:rPr>
            <w:rFonts w:ascii="Cambria Math" w:hAnsi="Cambria Math"/>
          </w:rPr>
          <m:t>z=-3558</m:t>
        </m:r>
      </m:oMath>
      <w:r>
        <w:t xml:space="preserve"> mm is 2.08 mm while the RMSE from </w:t>
      </w:r>
      <m:oMath>
        <m:r>
          <w:rPr>
            <w:rFonts w:ascii="Cambria Math" w:hAnsi="Cambria Math"/>
          </w:rPr>
          <m:t>z=-3558</m:t>
        </m:r>
      </m:oMath>
      <w:r>
        <w:t xml:space="preserve"> mm to </w:t>
      </w:r>
      <m:oMath>
        <m:r>
          <w:rPr>
            <w:rFonts w:ascii="Cambria Math" w:hAnsi="Cambria Math"/>
          </w:rPr>
          <m:t>z=-3789</m:t>
        </m:r>
      </m:oMath>
      <w:r>
        <w:t xml:space="preserve"> mm is 2.86 mm. More discussion on the effects of PDOP, number of base station used, and base station geometric configurations is given in Section </w:t>
      </w:r>
      <w:r w:rsidR="006F3423">
        <w:t>3.4</w:t>
      </w:r>
      <w:r>
        <w:t>.</w:t>
      </w:r>
    </w:p>
    <w:p w:rsidR="00433C07" w:rsidRDefault="00433C07" w:rsidP="006F3423">
      <w:pPr>
        <w:pStyle w:val="Heading3"/>
      </w:pPr>
      <w:bookmarkStart w:id="323" w:name="_Toc320161811"/>
      <w:r>
        <w:t>Addition of Indoor LOS and NLOS Channels</w:t>
      </w:r>
      <w:bookmarkEnd w:id="323"/>
    </w:p>
    <w:p w:rsidR="00137E60" w:rsidRDefault="00433C07" w:rsidP="00F73CD5">
      <w:pPr>
        <w:jc w:val="distribute"/>
      </w:pPr>
      <w:r>
        <w:t xml:space="preserve">As shown in </w:t>
      </w:r>
      <w:r w:rsidR="0035301D">
        <w:fldChar w:fldCharType="begin"/>
      </w:r>
      <w:r w:rsidR="006F3423">
        <w:instrText xml:space="preserve"> REF _Ref252701508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3</w:t>
      </w:r>
      <w:r w:rsidR="0035301D">
        <w:fldChar w:fldCharType="end"/>
      </w:r>
      <w:r>
        <w:t xml:space="preserve">, when no multipath or pathloss effects are included in the </w:t>
      </w:r>
    </w:p>
    <w:p w:rsidR="00137E60" w:rsidRDefault="00137E60" w:rsidP="00137E60">
      <w:pPr>
        <w:tabs>
          <w:tab w:val="left" w:pos="3870"/>
        </w:tabs>
        <w:spacing w:line="240" w:lineRule="auto"/>
        <w:ind w:firstLine="0"/>
        <w:jc w:val="center"/>
        <w:rPr>
          <w:szCs w:val="16"/>
        </w:rPr>
      </w:pPr>
      <w:r>
        <w:rPr>
          <w:noProof/>
          <w:szCs w:val="16"/>
        </w:rPr>
        <w:drawing>
          <wp:inline distT="0" distB="0" distL="0" distR="0">
            <wp:extent cx="4049486" cy="3082992"/>
            <wp:effectExtent l="19050" t="0" r="0" b="0"/>
            <wp:docPr id="2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0" cstate="print"/>
                    <a:srcRect l="4853" t="6188" r="5899" b="7183"/>
                    <a:stretch>
                      <a:fillRect/>
                    </a:stretch>
                  </pic:blipFill>
                  <pic:spPr bwMode="auto">
                    <a:xfrm>
                      <a:off x="0" y="0"/>
                      <a:ext cx="4056967" cy="3088687"/>
                    </a:xfrm>
                    <a:prstGeom prst="rect">
                      <a:avLst/>
                    </a:prstGeom>
                    <a:noFill/>
                    <a:ln w="9525">
                      <a:noFill/>
                      <a:miter lim="800000"/>
                      <a:headEnd/>
                      <a:tailEnd/>
                    </a:ln>
                  </pic:spPr>
                </pic:pic>
              </a:graphicData>
            </a:graphic>
          </wp:inline>
        </w:drawing>
      </w:r>
    </w:p>
    <w:p w:rsidR="00137E60" w:rsidRPr="00137E60" w:rsidRDefault="00137E60" w:rsidP="00137E60">
      <w:pPr>
        <w:tabs>
          <w:tab w:val="left" w:pos="3870"/>
        </w:tabs>
        <w:spacing w:line="240" w:lineRule="auto"/>
        <w:ind w:firstLine="0"/>
        <w:jc w:val="both"/>
        <w:rPr>
          <w:color w:val="000000"/>
          <w:sz w:val="16"/>
          <w:szCs w:val="16"/>
          <w:lang w:eastAsia="zh-CN"/>
        </w:rPr>
      </w:pPr>
      <w:bookmarkStart w:id="324" w:name="_Ref252702161"/>
      <w:bookmarkStart w:id="325" w:name="_Toc320162118"/>
      <w:r w:rsidRPr="00936EC9">
        <w:t xml:space="preserve">Figure </w:t>
      </w:r>
      <w:fldSimple w:instr=" STYLEREF 1 \s ">
        <w:r w:rsidR="00353473">
          <w:rPr>
            <w:noProof/>
          </w:rPr>
          <w:t>3</w:t>
        </w:r>
      </w:fldSimple>
      <w:r w:rsidRPr="00936EC9">
        <w:t>-</w:t>
      </w:r>
      <w:fldSimple w:instr=" SEQ Figure \* ARABIC \s 1 ">
        <w:r w:rsidR="00353473">
          <w:rPr>
            <w:noProof/>
          </w:rPr>
          <w:t>15</w:t>
        </w:r>
      </w:fldSimple>
      <w:bookmarkEnd w:id="324"/>
      <w:r w:rsidRPr="00936EC9">
        <w:t>:</w:t>
      </w:r>
      <w:r>
        <w:t xml:space="preserve"> </w:t>
      </w:r>
      <w:r w:rsidRPr="006F3423">
        <w:t xml:space="preserve">3-D error as tag is moved along the optical rail in the </w:t>
      </w:r>
      <m:oMath>
        <m:r>
          <m:rPr>
            <m:sty m:val="p"/>
          </m:rPr>
          <w:rPr>
            <w:rFonts w:ascii="Cambria Math" w:hAnsi="Cambria Math"/>
          </w:rPr>
          <m:t>-</m:t>
        </m:r>
        <m:r>
          <w:rPr>
            <w:rFonts w:ascii="Cambria Math" w:hAnsi="Cambria Math"/>
          </w:rPr>
          <m:t>z</m:t>
        </m:r>
      </m:oMath>
      <w:r w:rsidRPr="006F3423">
        <w:t xml:space="preserve"> direction with the corresponding PDOP shown. No channel effects are included, leading-edge detection is used along with a modulation factor </w:t>
      </w:r>
      <m:oMath>
        <m:r>
          <w:rPr>
            <w:rFonts w:ascii="Cambria Math" w:hAnsi="Cambria Math"/>
          </w:rPr>
          <m:t>β</m:t>
        </m:r>
        <m:r>
          <m:rPr>
            <m:sty m:val="p"/>
          </m:rPr>
          <w:rPr>
            <w:rFonts w:ascii="Cambria Math" w:hAnsi="Cambria Math"/>
          </w:rPr>
          <m:t>=5</m:t>
        </m:r>
      </m:oMath>
      <w:r w:rsidRPr="006F3423">
        <w:t xml:space="preserve">, a 21-sample MIQR filter, and 5x averaging of the TDOA results. The 1-D ranging error stays almost constant at 1.22 mm while the PDOP and corresponding 3-D error increase as the tag is moved farther along in the </w:t>
      </w:r>
      <m:oMath>
        <m:r>
          <m:rPr>
            <m:sty m:val="p"/>
          </m:rPr>
          <w:rPr>
            <w:rFonts w:ascii="Cambria Math" w:hAnsi="Cambria Math"/>
          </w:rPr>
          <m:t>–</m:t>
        </m:r>
        <m:r>
          <w:rPr>
            <w:rFonts w:ascii="Cambria Math" w:hAnsi="Cambria Math"/>
          </w:rPr>
          <m:t>z</m:t>
        </m:r>
      </m:oMath>
      <w:r w:rsidRPr="006F3423">
        <w:t xml:space="preserve"> direction away from the center of the base station geometric configuration.</w:t>
      </w:r>
      <w:bookmarkEnd w:id="325"/>
    </w:p>
    <w:p w:rsidR="00137E60" w:rsidRDefault="00F73CD5" w:rsidP="00F73CD5">
      <w:pPr>
        <w:ind w:firstLine="0"/>
        <w:jc w:val="distribute"/>
      </w:pPr>
      <w:r>
        <w:lastRenderedPageBreak/>
        <w:t xml:space="preserve">simulation, all five ranging algorithms perform comparably. This is consistent with the illustration given in </w:t>
      </w:r>
      <w:r w:rsidR="0035301D">
        <w:fldChar w:fldCharType="begin"/>
      </w:r>
      <w:r>
        <w:instrText xml:space="preserve"> REF _Ref252698989 \h </w:instrText>
      </w:r>
      <w:r w:rsidR="0035301D">
        <w:fldChar w:fldCharType="separate"/>
      </w:r>
      <w:r w:rsidR="00353473" w:rsidRPr="00936EC9">
        <w:t xml:space="preserve">Figure </w:t>
      </w:r>
      <w:r w:rsidR="00353473">
        <w:rPr>
          <w:noProof/>
        </w:rPr>
        <w:t>3</w:t>
      </w:r>
      <w:r w:rsidR="00353473" w:rsidRPr="00936EC9">
        <w:t>-</w:t>
      </w:r>
      <w:r w:rsidR="00353473">
        <w:rPr>
          <w:noProof/>
        </w:rPr>
        <w:t>9</w:t>
      </w:r>
      <w:r w:rsidR="0035301D">
        <w:fldChar w:fldCharType="end"/>
      </w:r>
      <w:r>
        <w:t xml:space="preserve">. Conversely, when indoor channel effects are included in the </w:t>
      </w:r>
      <w:r w:rsidR="00433C07">
        <w:t>simulation, a much larger variation in the performance of the ranging algorithms is seen. The optical rail experiment was once again simulated for various LOS and NLOS UWB channel environments utilizing the IEEE 802.15.4a channel model. As shown in</w:t>
      </w:r>
      <w:r w:rsidR="00143AE2">
        <w:t xml:space="preserve"> </w:t>
      </w:r>
      <w:r w:rsidR="0035301D">
        <w:fldChar w:fldCharType="begin"/>
      </w:r>
      <w:r w:rsidR="00143AE2">
        <w:instrText xml:space="preserve"> REF _Ref252702575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4</w:t>
      </w:r>
      <w:r w:rsidR="0035301D">
        <w:fldChar w:fldCharType="end"/>
      </w:r>
      <w:r w:rsidR="00433C07">
        <w:t xml:space="preserve">, the leading-edge detection algorithm outperforms the other ranging algorithms in the residential, </w:t>
      </w:r>
    </w:p>
    <w:p w:rsidR="00433C07" w:rsidRDefault="00433C07" w:rsidP="00F73CD5">
      <w:pPr>
        <w:spacing w:line="240" w:lineRule="auto"/>
        <w:ind w:firstLine="0"/>
        <w:contextualSpacing/>
        <w:jc w:val="both"/>
      </w:pPr>
      <w:r>
        <w:t xml:space="preserve"> </w:t>
      </w:r>
    </w:p>
    <w:p w:rsidR="006F3423" w:rsidRDefault="006F3423" w:rsidP="006F3423">
      <w:pPr>
        <w:spacing w:line="240" w:lineRule="auto"/>
        <w:ind w:firstLine="0"/>
        <w:jc w:val="center"/>
        <w:rPr>
          <w:lang w:eastAsia="zh-CN"/>
        </w:rPr>
      </w:pPr>
      <w:bookmarkStart w:id="326" w:name="_Toc320162051"/>
      <w:bookmarkStart w:id="327" w:name="_Ref252702575"/>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3</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4</w:t>
      </w:r>
      <w:r w:rsidR="009E2171">
        <w:rPr>
          <w:color w:val="000000"/>
          <w:szCs w:val="22"/>
        </w:rPr>
        <w:fldChar w:fldCharType="end"/>
      </w:r>
      <w:bookmarkEnd w:id="327"/>
      <w:r w:rsidRPr="009428B5">
        <w:rPr>
          <w:szCs w:val="22"/>
        </w:rPr>
        <w:t xml:space="preserve">: </w:t>
      </w:r>
      <w:r>
        <w:rPr>
          <w:szCs w:val="22"/>
        </w:rPr>
        <w:t xml:space="preserve">Comparison of </w:t>
      </w:r>
      <w:r>
        <w:rPr>
          <w:lang w:eastAsia="zh-CN"/>
        </w:rPr>
        <w:t>3-D RMSE for Peak and Leading Edge Detection Algorithms in LOS Indoor Environments</w:t>
      </w:r>
      <w:r>
        <w:rPr>
          <w:szCs w:val="22"/>
        </w:rPr>
        <w:t>.</w:t>
      </w:r>
      <w:bookmarkEnd w:id="326"/>
    </w:p>
    <w:tbl>
      <w:tblPr>
        <w:tblW w:w="8545" w:type="dxa"/>
        <w:jc w:val="center"/>
        <w:tblInd w:w="-2017" w:type="dxa"/>
        <w:tblBorders>
          <w:top w:val="double" w:sz="4" w:space="0" w:color="auto"/>
          <w:bottom w:val="double" w:sz="4" w:space="0" w:color="auto"/>
        </w:tblBorders>
        <w:tblCellMar>
          <w:left w:w="115" w:type="dxa"/>
          <w:right w:w="115" w:type="dxa"/>
        </w:tblCellMar>
        <w:tblLook w:val="01E0"/>
      </w:tblPr>
      <w:tblGrid>
        <w:gridCol w:w="2511"/>
        <w:gridCol w:w="1029"/>
        <w:gridCol w:w="1086"/>
        <w:gridCol w:w="1060"/>
        <w:gridCol w:w="1351"/>
        <w:gridCol w:w="1508"/>
      </w:tblGrid>
      <w:tr w:rsidR="00433C07" w:rsidTr="00143AE2">
        <w:trPr>
          <w:trHeight w:val="275"/>
          <w:jc w:val="center"/>
        </w:trPr>
        <w:tc>
          <w:tcPr>
            <w:tcW w:w="2511"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rPr>
            </w:pPr>
            <w:r w:rsidRPr="00143AE2">
              <w:rPr>
                <w:color w:val="000000"/>
                <w:szCs w:val="22"/>
              </w:rPr>
              <w:t>UWB Channel</w:t>
            </w:r>
          </w:p>
        </w:tc>
        <w:tc>
          <w:tcPr>
            <w:tcW w:w="1029"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Leading Edge RMSE (mm)</w:t>
            </w:r>
          </w:p>
        </w:tc>
        <w:tc>
          <w:tcPr>
            <w:tcW w:w="1086"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Matched Filter RMSE (mm)</w:t>
            </w:r>
          </w:p>
        </w:tc>
        <w:tc>
          <w:tcPr>
            <w:tcW w:w="1060"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Signal Strength RMSE (mm)</w:t>
            </w:r>
          </w:p>
        </w:tc>
        <w:tc>
          <w:tcPr>
            <w:tcW w:w="1351"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Iterative Peak Subtraction RMSE (mm)</w:t>
            </w:r>
          </w:p>
        </w:tc>
        <w:tc>
          <w:tcPr>
            <w:tcW w:w="1508"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First Peak Detect RMSE (mm)</w:t>
            </w:r>
          </w:p>
        </w:tc>
      </w:tr>
      <w:tr w:rsidR="00433C07" w:rsidTr="00143AE2">
        <w:trPr>
          <w:trHeight w:val="791"/>
          <w:jc w:val="center"/>
        </w:trPr>
        <w:tc>
          <w:tcPr>
            <w:tcW w:w="2511"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szCs w:val="22"/>
              </w:rPr>
              <w:t>Industrial LOS (CM7) no ED</w:t>
            </w:r>
          </w:p>
        </w:tc>
        <w:tc>
          <w:tcPr>
            <w:tcW w:w="1029"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7.58</w:t>
            </w:r>
          </w:p>
        </w:tc>
        <w:tc>
          <w:tcPr>
            <w:tcW w:w="1086"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45.1</w:t>
            </w:r>
          </w:p>
        </w:tc>
        <w:tc>
          <w:tcPr>
            <w:tcW w:w="1060"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42.4</w:t>
            </w:r>
          </w:p>
        </w:tc>
        <w:tc>
          <w:tcPr>
            <w:tcW w:w="1351"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44.7</w:t>
            </w:r>
          </w:p>
        </w:tc>
        <w:tc>
          <w:tcPr>
            <w:tcW w:w="1508"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48.8</w:t>
            </w:r>
          </w:p>
        </w:tc>
      </w:tr>
      <w:tr w:rsidR="00433C07" w:rsidTr="00143AE2">
        <w:trPr>
          <w:trHeight w:val="1017"/>
          <w:jc w:val="center"/>
        </w:trPr>
        <w:tc>
          <w:tcPr>
            <w:tcW w:w="2511" w:type="dxa"/>
            <w:vAlign w:val="center"/>
          </w:tcPr>
          <w:p w:rsidR="00433C07" w:rsidRPr="00143AE2" w:rsidRDefault="00433C07" w:rsidP="00143AE2">
            <w:pPr>
              <w:spacing w:line="240" w:lineRule="auto"/>
              <w:ind w:firstLine="0"/>
              <w:jc w:val="center"/>
              <w:rPr>
                <w:color w:val="000000"/>
                <w:szCs w:val="22"/>
                <w:lang w:eastAsia="zh-CN"/>
              </w:rPr>
            </w:pPr>
            <w:r w:rsidRPr="00143AE2">
              <w:rPr>
                <w:szCs w:val="22"/>
              </w:rPr>
              <w:t>Industrial LOS (CM7) with ED</w:t>
            </w:r>
          </w:p>
        </w:tc>
        <w:tc>
          <w:tcPr>
            <w:tcW w:w="1029"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6.85</w:t>
            </w:r>
          </w:p>
        </w:tc>
        <w:tc>
          <w:tcPr>
            <w:tcW w:w="1086"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108</w:t>
            </w:r>
          </w:p>
        </w:tc>
        <w:tc>
          <w:tcPr>
            <w:tcW w:w="1060"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109</w:t>
            </w:r>
          </w:p>
        </w:tc>
        <w:tc>
          <w:tcPr>
            <w:tcW w:w="1351"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108</w:t>
            </w:r>
          </w:p>
        </w:tc>
        <w:tc>
          <w:tcPr>
            <w:tcW w:w="1508"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103</w:t>
            </w:r>
          </w:p>
        </w:tc>
      </w:tr>
      <w:tr w:rsidR="00433C07" w:rsidTr="00143AE2">
        <w:trPr>
          <w:trHeight w:val="954"/>
          <w:jc w:val="center"/>
        </w:trPr>
        <w:tc>
          <w:tcPr>
            <w:tcW w:w="2511" w:type="dxa"/>
            <w:vAlign w:val="center"/>
          </w:tcPr>
          <w:p w:rsidR="00433C07" w:rsidRPr="00143AE2" w:rsidRDefault="00433C07" w:rsidP="00143AE2">
            <w:pPr>
              <w:spacing w:line="240" w:lineRule="auto"/>
              <w:ind w:firstLine="0"/>
              <w:jc w:val="center"/>
              <w:rPr>
                <w:szCs w:val="22"/>
              </w:rPr>
            </w:pPr>
            <w:r w:rsidRPr="00143AE2">
              <w:rPr>
                <w:szCs w:val="22"/>
              </w:rPr>
              <w:t>Commercial LOS (CM3) no ED</w:t>
            </w:r>
          </w:p>
        </w:tc>
        <w:tc>
          <w:tcPr>
            <w:tcW w:w="1029"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4.22</w:t>
            </w:r>
          </w:p>
        </w:tc>
        <w:tc>
          <w:tcPr>
            <w:tcW w:w="1086"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360</w:t>
            </w:r>
          </w:p>
        </w:tc>
        <w:tc>
          <w:tcPr>
            <w:tcW w:w="1060"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361</w:t>
            </w:r>
          </w:p>
        </w:tc>
        <w:tc>
          <w:tcPr>
            <w:tcW w:w="1351"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359</w:t>
            </w:r>
          </w:p>
        </w:tc>
        <w:tc>
          <w:tcPr>
            <w:tcW w:w="1508"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65.8</w:t>
            </w:r>
          </w:p>
        </w:tc>
      </w:tr>
      <w:tr w:rsidR="00433C07" w:rsidTr="00143AE2">
        <w:trPr>
          <w:trHeight w:val="1008"/>
          <w:jc w:val="center"/>
        </w:trPr>
        <w:tc>
          <w:tcPr>
            <w:tcW w:w="2511" w:type="dxa"/>
            <w:vAlign w:val="center"/>
          </w:tcPr>
          <w:p w:rsidR="00433C07" w:rsidRPr="00143AE2" w:rsidRDefault="00433C07" w:rsidP="00143AE2">
            <w:pPr>
              <w:spacing w:line="240" w:lineRule="auto"/>
              <w:ind w:firstLine="0"/>
              <w:jc w:val="center"/>
              <w:rPr>
                <w:szCs w:val="22"/>
              </w:rPr>
            </w:pPr>
            <w:r w:rsidRPr="00143AE2">
              <w:rPr>
                <w:szCs w:val="22"/>
              </w:rPr>
              <w:t>Commercial LOS (CM3) with ED</w:t>
            </w:r>
          </w:p>
        </w:tc>
        <w:tc>
          <w:tcPr>
            <w:tcW w:w="1029"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3.18</w:t>
            </w:r>
          </w:p>
        </w:tc>
        <w:tc>
          <w:tcPr>
            <w:tcW w:w="1086"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372</w:t>
            </w:r>
          </w:p>
        </w:tc>
        <w:tc>
          <w:tcPr>
            <w:tcW w:w="1060"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372</w:t>
            </w:r>
          </w:p>
        </w:tc>
        <w:tc>
          <w:tcPr>
            <w:tcW w:w="1351"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372</w:t>
            </w:r>
          </w:p>
        </w:tc>
        <w:tc>
          <w:tcPr>
            <w:tcW w:w="1508"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144</w:t>
            </w:r>
          </w:p>
        </w:tc>
      </w:tr>
      <w:tr w:rsidR="00433C07" w:rsidTr="00143AE2">
        <w:trPr>
          <w:trHeight w:val="954"/>
          <w:jc w:val="center"/>
        </w:trPr>
        <w:tc>
          <w:tcPr>
            <w:tcW w:w="2511" w:type="dxa"/>
            <w:vAlign w:val="center"/>
          </w:tcPr>
          <w:p w:rsidR="00433C07" w:rsidRPr="00143AE2" w:rsidRDefault="00433C07" w:rsidP="00143AE2">
            <w:pPr>
              <w:spacing w:line="240" w:lineRule="auto"/>
              <w:ind w:firstLine="0"/>
              <w:jc w:val="center"/>
              <w:rPr>
                <w:szCs w:val="22"/>
              </w:rPr>
            </w:pPr>
            <w:r w:rsidRPr="00143AE2">
              <w:rPr>
                <w:szCs w:val="22"/>
              </w:rPr>
              <w:t>Residential LOS (CM1) no ED</w:t>
            </w:r>
          </w:p>
        </w:tc>
        <w:tc>
          <w:tcPr>
            <w:tcW w:w="1029"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3.99</w:t>
            </w:r>
          </w:p>
        </w:tc>
        <w:tc>
          <w:tcPr>
            <w:tcW w:w="1086"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206</w:t>
            </w:r>
          </w:p>
        </w:tc>
        <w:tc>
          <w:tcPr>
            <w:tcW w:w="1060"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209</w:t>
            </w:r>
          </w:p>
        </w:tc>
        <w:tc>
          <w:tcPr>
            <w:tcW w:w="1351"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11.4</w:t>
            </w:r>
          </w:p>
        </w:tc>
        <w:tc>
          <w:tcPr>
            <w:tcW w:w="1508"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12.3</w:t>
            </w:r>
          </w:p>
        </w:tc>
      </w:tr>
      <w:tr w:rsidR="00433C07" w:rsidTr="00143AE2">
        <w:trPr>
          <w:trHeight w:val="981"/>
          <w:jc w:val="center"/>
        </w:trPr>
        <w:tc>
          <w:tcPr>
            <w:tcW w:w="2511" w:type="dxa"/>
            <w:tcBorders>
              <w:bottom w:val="single" w:sz="4" w:space="0" w:color="auto"/>
            </w:tcBorders>
            <w:vAlign w:val="center"/>
          </w:tcPr>
          <w:p w:rsidR="00433C07" w:rsidRPr="00143AE2" w:rsidRDefault="00433C07" w:rsidP="00143AE2">
            <w:pPr>
              <w:spacing w:line="240" w:lineRule="auto"/>
              <w:ind w:firstLine="0"/>
              <w:jc w:val="center"/>
              <w:rPr>
                <w:szCs w:val="22"/>
              </w:rPr>
            </w:pPr>
            <w:r w:rsidRPr="00143AE2">
              <w:rPr>
                <w:szCs w:val="22"/>
              </w:rPr>
              <w:t>Residential LOS (CM1) with ED</w:t>
            </w:r>
          </w:p>
        </w:tc>
        <w:tc>
          <w:tcPr>
            <w:tcW w:w="1029"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3.00</w:t>
            </w:r>
          </w:p>
        </w:tc>
        <w:tc>
          <w:tcPr>
            <w:tcW w:w="1086"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205</w:t>
            </w:r>
          </w:p>
        </w:tc>
        <w:tc>
          <w:tcPr>
            <w:tcW w:w="1060"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206</w:t>
            </w:r>
          </w:p>
        </w:tc>
        <w:tc>
          <w:tcPr>
            <w:tcW w:w="1351"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203</w:t>
            </w:r>
          </w:p>
        </w:tc>
        <w:tc>
          <w:tcPr>
            <w:tcW w:w="1508"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206</w:t>
            </w:r>
          </w:p>
        </w:tc>
      </w:tr>
    </w:tbl>
    <w:p w:rsidR="00433C07" w:rsidRDefault="00143AE2" w:rsidP="00143AE2">
      <w:pPr>
        <w:tabs>
          <w:tab w:val="left" w:pos="3870"/>
        </w:tabs>
        <w:spacing w:line="240" w:lineRule="auto"/>
        <w:ind w:firstLine="0"/>
        <w:jc w:val="center"/>
        <w:rPr>
          <w:lang w:eastAsia="zh-CN"/>
        </w:rPr>
      </w:pPr>
      <w:bookmarkStart w:id="328" w:name="_Toc320162052"/>
      <w:bookmarkStart w:id="329" w:name="_Ref252702874"/>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3</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5</w:t>
      </w:r>
      <w:r w:rsidR="009E2171">
        <w:rPr>
          <w:color w:val="000000"/>
          <w:szCs w:val="22"/>
        </w:rPr>
        <w:fldChar w:fldCharType="end"/>
      </w:r>
      <w:bookmarkEnd w:id="329"/>
      <w:r w:rsidRPr="009428B5">
        <w:rPr>
          <w:szCs w:val="22"/>
        </w:rPr>
        <w:t xml:space="preserve">: </w:t>
      </w:r>
      <w:r>
        <w:rPr>
          <w:szCs w:val="22"/>
        </w:rPr>
        <w:t xml:space="preserve">Comparison of </w:t>
      </w:r>
      <w:r>
        <w:rPr>
          <w:lang w:eastAsia="zh-CN"/>
        </w:rPr>
        <w:t>3-D RMSE for Peak and Leading Edge Detection Algorithms in NLOS Indoor Environments</w:t>
      </w:r>
      <w:r>
        <w:rPr>
          <w:szCs w:val="22"/>
        </w:rPr>
        <w:t>.</w:t>
      </w:r>
      <w:bookmarkEnd w:id="328"/>
    </w:p>
    <w:tbl>
      <w:tblPr>
        <w:tblW w:w="8525" w:type="dxa"/>
        <w:jc w:val="center"/>
        <w:tblInd w:w="-1460" w:type="dxa"/>
        <w:tblBorders>
          <w:top w:val="double" w:sz="4" w:space="0" w:color="auto"/>
          <w:bottom w:val="double" w:sz="4" w:space="0" w:color="auto"/>
        </w:tblBorders>
        <w:tblCellMar>
          <w:left w:w="115" w:type="dxa"/>
          <w:right w:w="115" w:type="dxa"/>
        </w:tblCellMar>
        <w:tblLook w:val="01E0"/>
      </w:tblPr>
      <w:tblGrid>
        <w:gridCol w:w="2125"/>
        <w:gridCol w:w="1029"/>
        <w:gridCol w:w="1086"/>
        <w:gridCol w:w="1060"/>
        <w:gridCol w:w="1351"/>
        <w:gridCol w:w="1874"/>
      </w:tblGrid>
      <w:tr w:rsidR="00433C07" w:rsidTr="00143AE2">
        <w:trPr>
          <w:trHeight w:val="275"/>
          <w:jc w:val="center"/>
        </w:trPr>
        <w:tc>
          <w:tcPr>
            <w:tcW w:w="2125"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rPr>
            </w:pPr>
            <w:r w:rsidRPr="00143AE2">
              <w:rPr>
                <w:color w:val="000000"/>
                <w:szCs w:val="22"/>
              </w:rPr>
              <w:t>UWB Channel</w:t>
            </w:r>
          </w:p>
        </w:tc>
        <w:tc>
          <w:tcPr>
            <w:tcW w:w="1029"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Leading Edge RMSE (mm)</w:t>
            </w:r>
          </w:p>
        </w:tc>
        <w:tc>
          <w:tcPr>
            <w:tcW w:w="1086"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Matched Filter RMSE (mm)</w:t>
            </w:r>
          </w:p>
        </w:tc>
        <w:tc>
          <w:tcPr>
            <w:tcW w:w="1060"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Signal Strength RMSE (mm)</w:t>
            </w:r>
          </w:p>
        </w:tc>
        <w:tc>
          <w:tcPr>
            <w:tcW w:w="1351"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Iterative Peak Subtraction RMSE (mm)</w:t>
            </w:r>
          </w:p>
        </w:tc>
        <w:tc>
          <w:tcPr>
            <w:tcW w:w="1874" w:type="dxa"/>
            <w:tcBorders>
              <w:top w:val="single" w:sz="4" w:space="0" w:color="auto"/>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First Peak Detect RMSE (mm)</w:t>
            </w:r>
          </w:p>
        </w:tc>
      </w:tr>
      <w:tr w:rsidR="00433C07" w:rsidTr="00143AE2">
        <w:trPr>
          <w:trHeight w:val="1097"/>
          <w:jc w:val="center"/>
        </w:trPr>
        <w:tc>
          <w:tcPr>
            <w:tcW w:w="2125"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szCs w:val="22"/>
              </w:rPr>
              <w:t>Industrial NLOS (CM8) no ED</w:t>
            </w:r>
          </w:p>
        </w:tc>
        <w:tc>
          <w:tcPr>
            <w:tcW w:w="1029"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241</w:t>
            </w:r>
          </w:p>
        </w:tc>
        <w:tc>
          <w:tcPr>
            <w:tcW w:w="1086"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1390</w:t>
            </w:r>
          </w:p>
        </w:tc>
        <w:tc>
          <w:tcPr>
            <w:tcW w:w="1060"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1010</w:t>
            </w:r>
          </w:p>
        </w:tc>
        <w:tc>
          <w:tcPr>
            <w:tcW w:w="1351"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994</w:t>
            </w:r>
          </w:p>
        </w:tc>
        <w:tc>
          <w:tcPr>
            <w:tcW w:w="1874" w:type="dxa"/>
            <w:tcBorders>
              <w:top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28.8</w:t>
            </w:r>
          </w:p>
        </w:tc>
      </w:tr>
      <w:tr w:rsidR="00433C07" w:rsidTr="00143AE2">
        <w:trPr>
          <w:trHeight w:val="1071"/>
          <w:jc w:val="center"/>
        </w:trPr>
        <w:tc>
          <w:tcPr>
            <w:tcW w:w="2125" w:type="dxa"/>
            <w:vAlign w:val="center"/>
          </w:tcPr>
          <w:p w:rsidR="00433C07" w:rsidRPr="00143AE2" w:rsidRDefault="00433C07" w:rsidP="00143AE2">
            <w:pPr>
              <w:spacing w:line="240" w:lineRule="auto"/>
              <w:ind w:firstLine="0"/>
              <w:jc w:val="center"/>
              <w:rPr>
                <w:color w:val="000000"/>
                <w:szCs w:val="22"/>
                <w:lang w:eastAsia="zh-CN"/>
              </w:rPr>
            </w:pPr>
            <w:r w:rsidRPr="00143AE2">
              <w:rPr>
                <w:szCs w:val="22"/>
              </w:rPr>
              <w:t>Industrial NLOS (CM8) with ED</w:t>
            </w:r>
          </w:p>
        </w:tc>
        <w:tc>
          <w:tcPr>
            <w:tcW w:w="1029"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631</w:t>
            </w:r>
          </w:p>
        </w:tc>
        <w:tc>
          <w:tcPr>
            <w:tcW w:w="1086"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1120</w:t>
            </w:r>
          </w:p>
        </w:tc>
        <w:tc>
          <w:tcPr>
            <w:tcW w:w="1060"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743</w:t>
            </w:r>
          </w:p>
        </w:tc>
        <w:tc>
          <w:tcPr>
            <w:tcW w:w="1351"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1090</w:t>
            </w:r>
          </w:p>
        </w:tc>
        <w:tc>
          <w:tcPr>
            <w:tcW w:w="1874"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1410</w:t>
            </w:r>
          </w:p>
        </w:tc>
      </w:tr>
      <w:tr w:rsidR="00433C07" w:rsidTr="00143AE2">
        <w:trPr>
          <w:trHeight w:val="1152"/>
          <w:jc w:val="center"/>
        </w:trPr>
        <w:tc>
          <w:tcPr>
            <w:tcW w:w="2125" w:type="dxa"/>
            <w:vAlign w:val="center"/>
          </w:tcPr>
          <w:p w:rsidR="00433C07" w:rsidRPr="00143AE2" w:rsidRDefault="00433C07" w:rsidP="00143AE2">
            <w:pPr>
              <w:spacing w:line="240" w:lineRule="auto"/>
              <w:ind w:firstLine="0"/>
              <w:jc w:val="center"/>
              <w:rPr>
                <w:szCs w:val="22"/>
              </w:rPr>
            </w:pPr>
            <w:r w:rsidRPr="00143AE2">
              <w:rPr>
                <w:szCs w:val="22"/>
              </w:rPr>
              <w:t>Commercial NLOS (CM4) no ED</w:t>
            </w:r>
          </w:p>
        </w:tc>
        <w:tc>
          <w:tcPr>
            <w:tcW w:w="1029"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6.69</w:t>
            </w:r>
          </w:p>
        </w:tc>
        <w:tc>
          <w:tcPr>
            <w:tcW w:w="1086"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10.6</w:t>
            </w:r>
          </w:p>
        </w:tc>
        <w:tc>
          <w:tcPr>
            <w:tcW w:w="1060"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761</w:t>
            </w:r>
          </w:p>
        </w:tc>
        <w:tc>
          <w:tcPr>
            <w:tcW w:w="1351"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10.2</w:t>
            </w:r>
          </w:p>
        </w:tc>
        <w:tc>
          <w:tcPr>
            <w:tcW w:w="1874"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19.0</w:t>
            </w:r>
          </w:p>
        </w:tc>
      </w:tr>
      <w:tr w:rsidR="00433C07" w:rsidTr="00143AE2">
        <w:trPr>
          <w:trHeight w:val="1116"/>
          <w:jc w:val="center"/>
        </w:trPr>
        <w:tc>
          <w:tcPr>
            <w:tcW w:w="2125" w:type="dxa"/>
            <w:vAlign w:val="center"/>
          </w:tcPr>
          <w:p w:rsidR="00433C07" w:rsidRPr="00143AE2" w:rsidRDefault="00433C07" w:rsidP="00143AE2">
            <w:pPr>
              <w:spacing w:line="240" w:lineRule="auto"/>
              <w:ind w:firstLine="0"/>
              <w:jc w:val="center"/>
              <w:rPr>
                <w:szCs w:val="22"/>
              </w:rPr>
            </w:pPr>
            <w:r w:rsidRPr="00143AE2">
              <w:rPr>
                <w:szCs w:val="22"/>
              </w:rPr>
              <w:t>Commercial NLOS (CM4) with ED</w:t>
            </w:r>
          </w:p>
        </w:tc>
        <w:tc>
          <w:tcPr>
            <w:tcW w:w="1029"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5.00</w:t>
            </w:r>
          </w:p>
        </w:tc>
        <w:tc>
          <w:tcPr>
            <w:tcW w:w="1086"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126</w:t>
            </w:r>
          </w:p>
        </w:tc>
        <w:tc>
          <w:tcPr>
            <w:tcW w:w="1060"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748</w:t>
            </w:r>
          </w:p>
        </w:tc>
        <w:tc>
          <w:tcPr>
            <w:tcW w:w="1351"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124</w:t>
            </w:r>
          </w:p>
        </w:tc>
        <w:tc>
          <w:tcPr>
            <w:tcW w:w="1874" w:type="dxa"/>
            <w:vAlign w:val="center"/>
          </w:tcPr>
          <w:p w:rsidR="00433C07" w:rsidRPr="00143AE2" w:rsidRDefault="00433C07" w:rsidP="00143AE2">
            <w:pPr>
              <w:spacing w:line="240" w:lineRule="auto"/>
              <w:ind w:firstLine="0"/>
              <w:jc w:val="center"/>
              <w:rPr>
                <w:szCs w:val="22"/>
              </w:rPr>
            </w:pPr>
            <w:r w:rsidRPr="00143AE2">
              <w:rPr>
                <w:color w:val="000000"/>
                <w:szCs w:val="22"/>
                <w:lang w:eastAsia="zh-CN"/>
              </w:rPr>
              <w:t>8.69</w:t>
            </w:r>
          </w:p>
        </w:tc>
      </w:tr>
      <w:tr w:rsidR="00433C07" w:rsidTr="00143AE2">
        <w:trPr>
          <w:trHeight w:val="999"/>
          <w:jc w:val="center"/>
        </w:trPr>
        <w:tc>
          <w:tcPr>
            <w:tcW w:w="2125" w:type="dxa"/>
            <w:vAlign w:val="center"/>
          </w:tcPr>
          <w:p w:rsidR="00433C07" w:rsidRPr="00143AE2" w:rsidRDefault="00433C07" w:rsidP="00143AE2">
            <w:pPr>
              <w:spacing w:line="240" w:lineRule="auto"/>
              <w:ind w:firstLine="0"/>
              <w:jc w:val="center"/>
              <w:rPr>
                <w:szCs w:val="22"/>
              </w:rPr>
            </w:pPr>
            <w:r w:rsidRPr="00143AE2">
              <w:rPr>
                <w:szCs w:val="22"/>
              </w:rPr>
              <w:t>Residential NLOS (CM2) no ED</w:t>
            </w:r>
          </w:p>
        </w:tc>
        <w:tc>
          <w:tcPr>
            <w:tcW w:w="1029"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365</w:t>
            </w:r>
          </w:p>
        </w:tc>
        <w:tc>
          <w:tcPr>
            <w:tcW w:w="1086"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97.2</w:t>
            </w:r>
          </w:p>
        </w:tc>
        <w:tc>
          <w:tcPr>
            <w:tcW w:w="1060"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157</w:t>
            </w:r>
          </w:p>
        </w:tc>
        <w:tc>
          <w:tcPr>
            <w:tcW w:w="1351"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157</w:t>
            </w:r>
          </w:p>
        </w:tc>
        <w:tc>
          <w:tcPr>
            <w:tcW w:w="1874" w:type="dxa"/>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192</w:t>
            </w:r>
          </w:p>
        </w:tc>
      </w:tr>
      <w:tr w:rsidR="00433C07" w:rsidTr="00143AE2">
        <w:trPr>
          <w:trHeight w:val="954"/>
          <w:jc w:val="center"/>
        </w:trPr>
        <w:tc>
          <w:tcPr>
            <w:tcW w:w="2125" w:type="dxa"/>
            <w:tcBorders>
              <w:bottom w:val="single" w:sz="4" w:space="0" w:color="auto"/>
            </w:tcBorders>
            <w:vAlign w:val="center"/>
          </w:tcPr>
          <w:p w:rsidR="00433C07" w:rsidRPr="00143AE2" w:rsidRDefault="00433C07" w:rsidP="00143AE2">
            <w:pPr>
              <w:spacing w:line="240" w:lineRule="auto"/>
              <w:ind w:firstLine="0"/>
              <w:jc w:val="center"/>
              <w:rPr>
                <w:szCs w:val="22"/>
              </w:rPr>
            </w:pPr>
            <w:r w:rsidRPr="00143AE2">
              <w:rPr>
                <w:szCs w:val="22"/>
              </w:rPr>
              <w:t>Residential NLOS (CM2) with ED</w:t>
            </w:r>
          </w:p>
        </w:tc>
        <w:tc>
          <w:tcPr>
            <w:tcW w:w="1029"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356</w:t>
            </w:r>
          </w:p>
        </w:tc>
        <w:tc>
          <w:tcPr>
            <w:tcW w:w="1086"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94.5</w:t>
            </w:r>
          </w:p>
        </w:tc>
        <w:tc>
          <w:tcPr>
            <w:tcW w:w="1060"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103</w:t>
            </w:r>
          </w:p>
        </w:tc>
        <w:tc>
          <w:tcPr>
            <w:tcW w:w="1351"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101</w:t>
            </w:r>
          </w:p>
        </w:tc>
        <w:tc>
          <w:tcPr>
            <w:tcW w:w="1874" w:type="dxa"/>
            <w:tcBorders>
              <w:bottom w:val="single" w:sz="4" w:space="0" w:color="auto"/>
            </w:tcBorders>
            <w:vAlign w:val="center"/>
          </w:tcPr>
          <w:p w:rsidR="00433C07" w:rsidRPr="00143AE2" w:rsidRDefault="00433C07" w:rsidP="00143AE2">
            <w:pPr>
              <w:spacing w:line="240" w:lineRule="auto"/>
              <w:ind w:firstLine="0"/>
              <w:jc w:val="center"/>
              <w:rPr>
                <w:color w:val="000000"/>
                <w:szCs w:val="22"/>
                <w:lang w:eastAsia="zh-CN"/>
              </w:rPr>
            </w:pPr>
            <w:r w:rsidRPr="00143AE2">
              <w:rPr>
                <w:color w:val="000000"/>
                <w:szCs w:val="22"/>
                <w:lang w:eastAsia="zh-CN"/>
              </w:rPr>
              <w:t>373</w:t>
            </w:r>
          </w:p>
        </w:tc>
      </w:tr>
    </w:tbl>
    <w:p w:rsidR="00433C07" w:rsidRDefault="00433C07" w:rsidP="00433C07">
      <w:pPr>
        <w:tabs>
          <w:tab w:val="left" w:pos="3870"/>
        </w:tabs>
        <w:jc w:val="both"/>
        <w:rPr>
          <w:lang w:eastAsia="zh-CN"/>
        </w:rPr>
      </w:pPr>
    </w:p>
    <w:p w:rsidR="00433C07" w:rsidRDefault="00F73CD5" w:rsidP="00143AE2">
      <w:pPr>
        <w:tabs>
          <w:tab w:val="left" w:pos="3870"/>
        </w:tabs>
        <w:ind w:firstLine="0"/>
        <w:jc w:val="both"/>
      </w:pPr>
      <w:r>
        <w:t xml:space="preserve">commercial, and industrial LOS environments. The addition of energy detection, shown in </w:t>
      </w:r>
      <w:r w:rsidR="0035301D">
        <w:fldChar w:fldCharType="begin"/>
      </w:r>
      <w:r>
        <w:instrText xml:space="preserve"> REF _Ref252660543 \h </w:instrText>
      </w:r>
      <w:r w:rsidR="0035301D">
        <w:fldChar w:fldCharType="separate"/>
      </w:r>
      <w:r w:rsidR="00353473" w:rsidRPr="00936EC9">
        <w:t xml:space="preserve">Figure </w:t>
      </w:r>
      <w:r w:rsidR="00353473">
        <w:rPr>
          <w:noProof/>
        </w:rPr>
        <w:t>3</w:t>
      </w:r>
      <w:r w:rsidR="00353473" w:rsidRPr="00936EC9">
        <w:t>-</w:t>
      </w:r>
      <w:r w:rsidR="00353473">
        <w:rPr>
          <w:noProof/>
        </w:rPr>
        <w:t>3</w:t>
      </w:r>
      <w:r w:rsidR="0035301D">
        <w:fldChar w:fldCharType="end"/>
      </w:r>
      <w:r>
        <w:t xml:space="preserve">, does slightly improve the performance through mitigation of the shoulder effect. For </w:t>
      </w:r>
      <w:r w:rsidR="00137E60">
        <w:t xml:space="preserve">all simulations in this section, the TDOA algorithm was run with 5x averaging, a 21-sample MIQR filter, </w:t>
      </w:r>
      <m:oMath>
        <m:r>
          <w:rPr>
            <w:rFonts w:ascii="Cambria Math" w:hAnsi="Cambria Math"/>
          </w:rPr>
          <m:t>β=5</m:t>
        </m:r>
      </m:oMath>
      <w:r w:rsidR="00137E60">
        <w:t xml:space="preserve">, and </w:t>
      </w:r>
      <m:oMath>
        <m:r>
          <w:rPr>
            <w:rFonts w:ascii="Cambria Math" w:hAnsi="Cambria Math"/>
          </w:rPr>
          <m:t>α=2500</m:t>
        </m:r>
      </m:oMath>
      <w:r w:rsidR="00137E60">
        <w:t xml:space="preserve">. In LOS multipath conditions, the other four ranging algorithms (matched filter, SS, first peak, and iterative peak subtraction) exhibit large errors due </w:t>
      </w:r>
      <w:r w:rsidR="00137E60">
        <w:lastRenderedPageBreak/>
        <w:t xml:space="preserve">to the ambiguity in 1-D ranging caused by multipath interference (e.g. </w:t>
      </w:r>
      <w:r w:rsidR="0035301D">
        <w:fldChar w:fldCharType="begin"/>
      </w:r>
      <w:r w:rsidR="00137E60">
        <w:instrText xml:space="preserve"> REF _Ref252699147 \h </w:instrText>
      </w:r>
      <w:r w:rsidR="0035301D">
        <w:fldChar w:fldCharType="separate"/>
      </w:r>
      <w:r w:rsidR="00353473" w:rsidRPr="00936EC9">
        <w:t xml:space="preserve">Figure </w:t>
      </w:r>
      <w:r w:rsidR="00353473">
        <w:rPr>
          <w:noProof/>
        </w:rPr>
        <w:t>3</w:t>
      </w:r>
      <w:r w:rsidR="00353473" w:rsidRPr="00936EC9">
        <w:t>-</w:t>
      </w:r>
      <w:r w:rsidR="00353473">
        <w:rPr>
          <w:noProof/>
        </w:rPr>
        <w:t>10</w:t>
      </w:r>
      <w:r w:rsidR="0035301D">
        <w:fldChar w:fldCharType="end"/>
      </w:r>
      <w:r w:rsidR="00137E60">
        <w:t xml:space="preserve">, </w:t>
      </w:r>
      <w:r w:rsidR="0035301D">
        <w:fldChar w:fldCharType="begin"/>
      </w:r>
      <w:r w:rsidR="00137E60">
        <w:instrText xml:space="preserve"> REF _Ref252702988 \h </w:instrText>
      </w:r>
      <w:r w:rsidR="0035301D">
        <w:fldChar w:fldCharType="separate"/>
      </w:r>
      <w:r w:rsidR="00353473" w:rsidRPr="00936EC9">
        <w:t xml:space="preserve">Figure </w:t>
      </w:r>
      <w:r w:rsidR="00353473">
        <w:rPr>
          <w:noProof/>
        </w:rPr>
        <w:t>3</w:t>
      </w:r>
      <w:r w:rsidR="00353473" w:rsidRPr="00936EC9">
        <w:t>-</w:t>
      </w:r>
      <w:r w:rsidR="00353473">
        <w:rPr>
          <w:noProof/>
        </w:rPr>
        <w:t>16</w:t>
      </w:r>
      <w:r w:rsidR="0035301D">
        <w:fldChar w:fldCharType="end"/>
      </w:r>
      <w:r w:rsidR="00137E60">
        <w:t>).</w:t>
      </w:r>
      <w:r w:rsidR="00143AE2">
        <w:t xml:space="preserve">First </w:t>
      </w:r>
      <w:r w:rsidR="00433C07">
        <w:t>peak and iterative peak subtraction performed well in the residential LOS environment since the multipath peaks are spread out enough for peak detection to allow accurate ranging of the first received pulse. In order to account for the random nature of these statistical channels, 1000 channel instantiations were made for each LOS and NLOS channel. For each TDOA calculation along the optical rail (1000 total points), a random channel instance was selected for each tag-base station path from the 1000 instantiations.</w:t>
      </w:r>
    </w:p>
    <w:p w:rsidR="00433C07" w:rsidRDefault="00433C07" w:rsidP="00F73CD5">
      <w:pPr>
        <w:tabs>
          <w:tab w:val="left" w:pos="3870"/>
        </w:tabs>
        <w:spacing w:after="240"/>
        <w:jc w:val="distribute"/>
      </w:pPr>
      <w:r>
        <w:t>For NLOS channels (results in</w:t>
      </w:r>
      <w:r w:rsidR="00143AE2">
        <w:t xml:space="preserve"> </w:t>
      </w:r>
      <w:r w:rsidR="0035301D">
        <w:fldChar w:fldCharType="begin"/>
      </w:r>
      <w:r w:rsidR="00143AE2">
        <w:instrText xml:space="preserve"> REF _Ref252702874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5</w:t>
      </w:r>
      <w:r w:rsidR="0035301D">
        <w:fldChar w:fldCharType="end"/>
      </w:r>
      <w:r>
        <w:t>), the leading-edge algorithm provides mm accuracy only when a weaker LOS signal still exists, wh</w:t>
      </w:r>
      <w:r w:rsidR="00143AE2">
        <w:t>ich is typically the case in the</w:t>
      </w:r>
      <w:r w:rsidR="00137E60">
        <w:t xml:space="preserve"> </w:t>
      </w:r>
    </w:p>
    <w:p w:rsidR="00433C07" w:rsidRDefault="00433C07" w:rsidP="00143AE2">
      <w:pPr>
        <w:tabs>
          <w:tab w:val="left" w:pos="3870"/>
        </w:tabs>
        <w:spacing w:line="240" w:lineRule="auto"/>
        <w:ind w:firstLine="0"/>
        <w:jc w:val="center"/>
        <w:rPr>
          <w:lang w:eastAsia="zh-CN"/>
        </w:rPr>
      </w:pPr>
      <w:r>
        <w:rPr>
          <w:noProof/>
        </w:rPr>
        <w:drawing>
          <wp:inline distT="0" distB="0" distL="0" distR="0">
            <wp:extent cx="3804805" cy="3192843"/>
            <wp:effectExtent l="19050" t="0" r="5195"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1" cstate="print"/>
                    <a:srcRect l="5307" t="5792" r="5218" b="6950"/>
                    <a:stretch>
                      <a:fillRect/>
                    </a:stretch>
                  </pic:blipFill>
                  <pic:spPr bwMode="auto">
                    <a:xfrm>
                      <a:off x="0" y="0"/>
                      <a:ext cx="3817443" cy="3203448"/>
                    </a:xfrm>
                    <a:prstGeom prst="rect">
                      <a:avLst/>
                    </a:prstGeom>
                    <a:noFill/>
                    <a:ln w="9525">
                      <a:noFill/>
                      <a:miter lim="800000"/>
                      <a:headEnd/>
                      <a:tailEnd/>
                    </a:ln>
                  </pic:spPr>
                </pic:pic>
              </a:graphicData>
            </a:graphic>
          </wp:inline>
        </w:drawing>
      </w:r>
    </w:p>
    <w:p w:rsidR="00433C07" w:rsidRDefault="00143AE2" w:rsidP="00143AE2">
      <w:pPr>
        <w:tabs>
          <w:tab w:val="left" w:pos="3870"/>
        </w:tabs>
        <w:spacing w:line="240" w:lineRule="auto"/>
        <w:ind w:firstLine="0"/>
        <w:jc w:val="both"/>
        <w:rPr>
          <w:color w:val="000000"/>
          <w:sz w:val="16"/>
          <w:szCs w:val="16"/>
          <w:lang w:eastAsia="zh-CN"/>
        </w:rPr>
      </w:pPr>
      <w:bookmarkStart w:id="330" w:name="_Ref252702988"/>
      <w:bookmarkStart w:id="331" w:name="_Toc320162119"/>
      <w:r w:rsidRPr="00936EC9">
        <w:t xml:space="preserve">Figure </w:t>
      </w:r>
      <w:fldSimple w:instr=" STYLEREF 1 \s ">
        <w:r w:rsidR="00353473">
          <w:rPr>
            <w:noProof/>
          </w:rPr>
          <w:t>3</w:t>
        </w:r>
      </w:fldSimple>
      <w:r w:rsidRPr="00936EC9">
        <w:t>-</w:t>
      </w:r>
      <w:fldSimple w:instr=" SEQ Figure \* ARABIC \s 1 ">
        <w:r w:rsidR="00353473">
          <w:rPr>
            <w:noProof/>
          </w:rPr>
          <w:t>16</w:t>
        </w:r>
      </w:fldSimple>
      <w:bookmarkEnd w:id="330"/>
      <w:r w:rsidRPr="00936EC9">
        <w:t>:</w:t>
      </w:r>
      <w:r>
        <w:t xml:space="preserve"> </w:t>
      </w:r>
      <w:r w:rsidR="00433C07" w:rsidRPr="00143AE2">
        <w:t>Simulated CM3 signal obtained at the UWB receiver for Tx-Rx distance of 1 m after time extension from the sampling mixer and conversion to digital. The LOS peak is highlighted as well as a strong multipath peak which arrives 4 µs after the LOS peak and causes a 1-D ranging error of 1.2 m using matched filter, iterative peak subtraction, and signal strength peak detection algorithms.</w:t>
      </w:r>
      <w:bookmarkEnd w:id="331"/>
    </w:p>
    <w:p w:rsidR="00433C07" w:rsidRDefault="00F73CD5" w:rsidP="00143AE2">
      <w:pPr>
        <w:tabs>
          <w:tab w:val="left" w:pos="3870"/>
        </w:tabs>
        <w:ind w:firstLine="0"/>
        <w:jc w:val="both"/>
      </w:pPr>
      <w:r>
        <w:lastRenderedPageBreak/>
        <w:t>commercial NLOS channel (</w:t>
      </w:r>
      <w:r w:rsidR="0035301D">
        <w:fldChar w:fldCharType="begin"/>
      </w:r>
      <w:r>
        <w:instrText xml:space="preserve"> REF _Ref252703195 \h </w:instrText>
      </w:r>
      <w:r w:rsidR="0035301D">
        <w:fldChar w:fldCharType="separate"/>
      </w:r>
      <w:r w:rsidR="00353473" w:rsidRPr="00936EC9">
        <w:t xml:space="preserve">Figure </w:t>
      </w:r>
      <w:r w:rsidR="00353473">
        <w:rPr>
          <w:noProof/>
        </w:rPr>
        <w:t>3</w:t>
      </w:r>
      <w:r w:rsidR="00353473" w:rsidRPr="00936EC9">
        <w:t>-</w:t>
      </w:r>
      <w:r w:rsidR="00353473">
        <w:rPr>
          <w:noProof/>
        </w:rPr>
        <w:t>17</w:t>
      </w:r>
      <w:r w:rsidR="0035301D">
        <w:fldChar w:fldCharType="end"/>
      </w:r>
      <w:r>
        <w:t xml:space="preserve">b). When no LOS signal is present, typical of residential and industrial NLOS channels, leading-edge detection produces large ranging errors and is not </w:t>
      </w:r>
      <w:r w:rsidR="00433C07">
        <w:t xml:space="preserve">an ideal ranging technique. </w:t>
      </w:r>
      <w:r w:rsidR="0035301D">
        <w:fldChar w:fldCharType="begin"/>
      </w:r>
      <w:r w:rsidR="000A5D2D">
        <w:instrText xml:space="preserve"> REF _Ref252703195 \h </w:instrText>
      </w:r>
      <w:r w:rsidR="0035301D">
        <w:fldChar w:fldCharType="separate"/>
      </w:r>
      <w:r w:rsidR="00353473" w:rsidRPr="00936EC9">
        <w:t xml:space="preserve">Figure </w:t>
      </w:r>
      <w:r w:rsidR="00353473">
        <w:rPr>
          <w:noProof/>
        </w:rPr>
        <w:t>3</w:t>
      </w:r>
      <w:r w:rsidR="00353473" w:rsidRPr="00936EC9">
        <w:t>-</w:t>
      </w:r>
      <w:r w:rsidR="00353473">
        <w:rPr>
          <w:noProof/>
        </w:rPr>
        <w:t>17</w:t>
      </w:r>
      <w:r w:rsidR="0035301D">
        <w:fldChar w:fldCharType="end"/>
      </w:r>
      <w:r w:rsidR="00433C07">
        <w:t xml:space="preserve"> provides example residential, commercial, and industrial NLOS received signals. As shown in </w:t>
      </w:r>
      <w:r w:rsidR="0035301D">
        <w:fldChar w:fldCharType="begin"/>
      </w:r>
      <w:r w:rsidR="000A5D2D">
        <w:instrText xml:space="preserve"> REF _Ref252702874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5</w:t>
      </w:r>
      <w:r w:rsidR="0035301D">
        <w:fldChar w:fldCharType="end"/>
      </w:r>
      <w:r w:rsidR="00433C07">
        <w:t>, a first peak detect algorithm with no energy detection outperforms leading-edge detection in residential and industrial NLOS conditions. It is therefore necessary to detect when LOS versus NLOS conditions exist at the UWB receiver and switch ranging algorithms accordingly. More information on detecting NLOS conditions and ranging algorithms optimi</w:t>
      </w:r>
      <w:r w:rsidR="000A5D2D">
        <w:t>zed for NLOS can be found in [</w:t>
      </w:r>
      <w:r w:rsidR="0035301D">
        <w:fldChar w:fldCharType="begin"/>
      </w:r>
      <w:r w:rsidR="000A5D2D">
        <w:instrText xml:space="preserve"> REF _Ref252703381 \n \h </w:instrText>
      </w:r>
      <w:r w:rsidR="0035301D">
        <w:fldChar w:fldCharType="separate"/>
      </w:r>
      <w:r w:rsidR="00353473">
        <w:t>96</w:t>
      </w:r>
      <w:r w:rsidR="0035301D">
        <w:fldChar w:fldCharType="end"/>
      </w:r>
      <w:r w:rsidR="00433C07">
        <w:t>],[</w:t>
      </w:r>
      <w:r w:rsidR="0035301D">
        <w:fldChar w:fldCharType="begin"/>
      </w:r>
      <w:r w:rsidR="000A5D2D">
        <w:instrText xml:space="preserve"> REF _Ref252703387 \n \h </w:instrText>
      </w:r>
      <w:r w:rsidR="0035301D">
        <w:fldChar w:fldCharType="separate"/>
      </w:r>
      <w:r w:rsidR="00353473">
        <w:t>97</w:t>
      </w:r>
      <w:r w:rsidR="0035301D">
        <w:fldChar w:fldCharType="end"/>
      </w:r>
      <w:r w:rsidR="00433C07">
        <w:t>].</w:t>
      </w:r>
    </w:p>
    <w:p w:rsidR="00137E60" w:rsidRDefault="00137E60" w:rsidP="00137E60">
      <w:pPr>
        <w:pStyle w:val="Heading3"/>
      </w:pPr>
      <w:bookmarkStart w:id="332" w:name="_Toc320161812"/>
      <w:r>
        <w:t>Comparison with Experimental Results</w:t>
      </w:r>
      <w:bookmarkEnd w:id="332"/>
    </w:p>
    <w:p w:rsidR="00137E60" w:rsidRDefault="00137E60" w:rsidP="00137E60">
      <w:pPr>
        <w:tabs>
          <w:tab w:val="left" w:pos="3870"/>
        </w:tabs>
        <w:spacing w:after="360"/>
        <w:jc w:val="distribute"/>
      </w:pPr>
      <w:r>
        <w:rPr>
          <w:color w:val="000000"/>
          <w:lang w:eastAsia="zh-CN"/>
        </w:rPr>
        <w:t xml:space="preserve">A direct comparison of simulation results to experimental results is possible since the simulated scenario was first run as an actual experiment. </w:t>
      </w:r>
      <w:fldSimple w:instr=" REF _Ref320883457 \h  \* MERGEFORMAT ">
        <w:r w:rsidR="009E2171" w:rsidRPr="009E2171">
          <w:t xml:space="preserve">Table </w:t>
        </w:r>
        <w:r w:rsidR="009E2171" w:rsidRPr="009E2171">
          <w:rPr>
            <w:noProof/>
          </w:rPr>
          <w:t>3</w:t>
        </w:r>
        <w:r w:rsidR="009E2171" w:rsidRPr="009E2171">
          <w:noBreakHyphen/>
        </w:r>
        <w:r w:rsidR="009E2171" w:rsidRPr="009E2171">
          <w:rPr>
            <w:noProof/>
          </w:rPr>
          <w:t>6</w:t>
        </w:r>
      </w:fldSimple>
      <w:r w:rsidR="009E2171">
        <w:rPr>
          <w:color w:val="000000"/>
          <w:lang w:eastAsia="zh-CN"/>
        </w:rPr>
        <w:t xml:space="preserve"> </w:t>
      </w:r>
      <w:r>
        <w:rPr>
          <w:color w:val="000000"/>
          <w:lang w:eastAsia="zh-CN"/>
        </w:rPr>
        <w:t xml:space="preserve">shows the RMSE for the </w:t>
      </w:r>
      <w:r w:rsidR="009C2B8D">
        <w:rPr>
          <w:color w:val="000000"/>
          <w:lang w:eastAsia="zh-CN"/>
        </w:rPr>
        <w:t xml:space="preserve">optical rail experiment for actual experimental results compared to simulations with energy detection using industrial LOS (CM7), commercial LOS (CM3), and residential LOS (CM1). It should be noted that for all simulations </w:t>
      </w:r>
      <w:r w:rsidR="009C2B8D">
        <w:t xml:space="preserve">the TDOA algorithm was run with 5x averaging, the leading-edge detection algorithm, a 21-sample MIQR filter, </w:t>
      </w:r>
      <m:oMath>
        <m:r>
          <w:rPr>
            <w:rFonts w:ascii="Cambria Math" w:hAnsi="Cambria Math"/>
          </w:rPr>
          <m:t>β=5</m:t>
        </m:r>
      </m:oMath>
      <w:r w:rsidR="009C2B8D">
        <w:t xml:space="preserve">, </w:t>
      </w:r>
      <m:oMath>
        <m:r>
          <w:rPr>
            <w:rFonts w:ascii="Cambria Math" w:hAnsi="Cambria Math"/>
          </w:rPr>
          <m:t>α=2500</m:t>
        </m:r>
      </m:oMath>
      <w:r w:rsidR="009C2B8D">
        <w:t xml:space="preserve">. </w:t>
      </w:r>
      <w:r w:rsidR="0035301D">
        <w:fldChar w:fldCharType="begin"/>
      </w:r>
      <w:r w:rsidR="009C2B8D">
        <w:instrText xml:space="preserve"> REF _Ref252703796 \h </w:instrText>
      </w:r>
      <w:r w:rsidR="0035301D">
        <w:fldChar w:fldCharType="separate"/>
      </w:r>
      <w:r w:rsidR="009C2B8D" w:rsidRPr="00936EC9">
        <w:t xml:space="preserve">Figure </w:t>
      </w:r>
      <w:r w:rsidR="009C2B8D">
        <w:rPr>
          <w:noProof/>
        </w:rPr>
        <w:t>3</w:t>
      </w:r>
      <w:r w:rsidR="009C2B8D" w:rsidRPr="00936EC9">
        <w:t>-</w:t>
      </w:r>
      <w:r w:rsidR="009C2B8D">
        <w:rPr>
          <w:noProof/>
        </w:rPr>
        <w:t>18</w:t>
      </w:r>
      <w:r w:rsidR="0035301D">
        <w:fldChar w:fldCharType="end"/>
      </w:r>
      <w:r w:rsidR="009C2B8D">
        <w:t xml:space="preserve"> compares the simulation results for CM7 and CM3 with experimental results for all 1000 points</w:t>
      </w:r>
      <w:r w:rsidR="009C2B8D">
        <w:rPr>
          <w:color w:val="000000"/>
          <w:lang w:eastAsia="zh-CN"/>
        </w:rPr>
        <w:t xml:space="preserve"> </w:t>
      </w:r>
      <w:r w:rsidR="009C2B8D">
        <w:t xml:space="preserve">while </w:t>
      </w:r>
      <w:r w:rsidR="0035301D">
        <w:fldChar w:fldCharType="begin"/>
      </w:r>
      <w:r w:rsidR="009C2B8D">
        <w:instrText xml:space="preserve"> REF _Ref252703817 \h </w:instrText>
      </w:r>
      <w:r w:rsidR="0035301D">
        <w:fldChar w:fldCharType="separate"/>
      </w:r>
      <w:r w:rsidR="009C2B8D" w:rsidRPr="00936EC9">
        <w:t xml:space="preserve">Figure </w:t>
      </w:r>
      <w:r w:rsidR="009C2B8D">
        <w:rPr>
          <w:noProof/>
        </w:rPr>
        <w:t>3</w:t>
      </w:r>
      <w:r w:rsidR="009C2B8D" w:rsidRPr="00936EC9">
        <w:t>-</w:t>
      </w:r>
      <w:r w:rsidR="009C2B8D">
        <w:rPr>
          <w:noProof/>
        </w:rPr>
        <w:t>19</w:t>
      </w:r>
      <w:r w:rsidR="0035301D">
        <w:fldChar w:fldCharType="end"/>
      </w:r>
      <w:r w:rsidR="009C2B8D">
        <w:t xml:space="preserve"> compares experimental results with simulation results for the residential LOS  (CM1) channel. As shown in </w:t>
      </w:r>
      <w:r w:rsidR="0035301D">
        <w:fldChar w:fldCharType="begin"/>
      </w:r>
      <w:r w:rsidR="009C2B8D">
        <w:instrText xml:space="preserve"> REF _Ref252703796 \h </w:instrText>
      </w:r>
      <w:r w:rsidR="0035301D">
        <w:fldChar w:fldCharType="separate"/>
      </w:r>
      <w:r w:rsidR="009C2B8D" w:rsidRPr="00936EC9">
        <w:t xml:space="preserve">Figure </w:t>
      </w:r>
      <w:r w:rsidR="009C2B8D">
        <w:rPr>
          <w:noProof/>
        </w:rPr>
        <w:t>3</w:t>
      </w:r>
      <w:r w:rsidR="009C2B8D" w:rsidRPr="00936EC9">
        <w:t>-</w:t>
      </w:r>
      <w:r w:rsidR="009C2B8D">
        <w:rPr>
          <w:noProof/>
        </w:rPr>
        <w:t>18</w:t>
      </w:r>
      <w:r w:rsidR="0035301D">
        <w:fldChar w:fldCharType="end"/>
      </w:r>
      <w:r w:rsidR="009C2B8D">
        <w:t xml:space="preserve">, the CM7 channel introduces errors larger than actually observed experimentally. The RMSE for commercial LOS (3.18 mm) and residential LOS (3.00 mm) is much closer to the actual experimental error of 4.39 mm. As shown in </w:t>
      </w:r>
      <w:r w:rsidR="0035301D">
        <w:fldChar w:fldCharType="begin"/>
      </w:r>
      <w:r w:rsidR="009C2B8D">
        <w:instrText xml:space="preserve"> REF _Ref252703817 \h </w:instrText>
      </w:r>
      <w:r w:rsidR="0035301D">
        <w:fldChar w:fldCharType="separate"/>
      </w:r>
      <w:r w:rsidR="009C2B8D" w:rsidRPr="00936EC9">
        <w:t xml:space="preserve">Figure </w:t>
      </w:r>
      <w:r w:rsidR="009C2B8D">
        <w:rPr>
          <w:noProof/>
        </w:rPr>
        <w:t>3</w:t>
      </w:r>
      <w:r w:rsidR="009C2B8D" w:rsidRPr="00936EC9">
        <w:t>-</w:t>
      </w:r>
      <w:r w:rsidR="009C2B8D">
        <w:rPr>
          <w:noProof/>
        </w:rPr>
        <w:t>19</w:t>
      </w:r>
      <w:r w:rsidR="0035301D">
        <w:fldChar w:fldCharType="end"/>
      </w:r>
      <w:r w:rsidR="009C2B8D">
        <w:t xml:space="preserve">, </w:t>
      </w:r>
    </w:p>
    <w:p w:rsidR="000A5D2D" w:rsidRDefault="000A5D2D" w:rsidP="000A5D2D">
      <w:pPr>
        <w:spacing w:line="240" w:lineRule="auto"/>
        <w:ind w:firstLine="0"/>
        <w:jc w:val="center"/>
      </w:pPr>
      <w:r>
        <w:rPr>
          <w:noProof/>
        </w:rPr>
        <w:lastRenderedPageBreak/>
        <w:drawing>
          <wp:inline distT="0" distB="0" distL="0" distR="0">
            <wp:extent cx="2581512" cy="2066925"/>
            <wp:effectExtent l="0" t="0" r="9288"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2" cstate="print"/>
                    <a:srcRect l="4762" t="6452" r="5655" b="7168"/>
                    <a:stretch>
                      <a:fillRect/>
                    </a:stretch>
                  </pic:blipFill>
                  <pic:spPr bwMode="auto">
                    <a:xfrm>
                      <a:off x="0" y="0"/>
                      <a:ext cx="2598191" cy="2080279"/>
                    </a:xfrm>
                    <a:prstGeom prst="rect">
                      <a:avLst/>
                    </a:prstGeom>
                    <a:noFill/>
                    <a:ln w="9525">
                      <a:noFill/>
                      <a:miter lim="800000"/>
                      <a:headEnd/>
                      <a:tailEnd/>
                    </a:ln>
                  </pic:spPr>
                </pic:pic>
              </a:graphicData>
            </a:graphic>
          </wp:inline>
        </w:drawing>
      </w:r>
    </w:p>
    <w:p w:rsidR="000A5D2D" w:rsidRPr="00143AE2" w:rsidRDefault="000A5D2D" w:rsidP="000A5D2D">
      <w:pPr>
        <w:spacing w:line="240" w:lineRule="auto"/>
        <w:ind w:firstLine="0"/>
        <w:jc w:val="center"/>
        <w:rPr>
          <w:szCs w:val="22"/>
        </w:rPr>
      </w:pPr>
      <w:r w:rsidRPr="00143AE2">
        <w:rPr>
          <w:szCs w:val="22"/>
        </w:rPr>
        <w:t>(a)</w:t>
      </w:r>
    </w:p>
    <w:p w:rsidR="000A5D2D" w:rsidRDefault="000A5D2D" w:rsidP="000A5D2D">
      <w:pPr>
        <w:spacing w:line="240" w:lineRule="auto"/>
        <w:ind w:firstLine="0"/>
        <w:jc w:val="center"/>
      </w:pPr>
      <w:r>
        <w:rPr>
          <w:noProof/>
        </w:rPr>
        <w:drawing>
          <wp:inline distT="0" distB="0" distL="0" distR="0">
            <wp:extent cx="2573840" cy="1924050"/>
            <wp:effectExtent l="1905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3" cstate="print"/>
                    <a:srcRect l="4762" t="7224" r="4464" b="6084"/>
                    <a:stretch>
                      <a:fillRect/>
                    </a:stretch>
                  </pic:blipFill>
                  <pic:spPr bwMode="auto">
                    <a:xfrm>
                      <a:off x="0" y="0"/>
                      <a:ext cx="2595059" cy="1939912"/>
                    </a:xfrm>
                    <a:prstGeom prst="rect">
                      <a:avLst/>
                    </a:prstGeom>
                    <a:noFill/>
                    <a:ln w="9525">
                      <a:noFill/>
                      <a:miter lim="800000"/>
                      <a:headEnd/>
                      <a:tailEnd/>
                    </a:ln>
                  </pic:spPr>
                </pic:pic>
              </a:graphicData>
            </a:graphic>
          </wp:inline>
        </w:drawing>
      </w:r>
    </w:p>
    <w:p w:rsidR="000A5D2D" w:rsidRPr="00143AE2" w:rsidRDefault="000A5D2D" w:rsidP="009C2B8D">
      <w:pPr>
        <w:spacing w:line="240" w:lineRule="auto"/>
        <w:ind w:firstLine="0"/>
        <w:jc w:val="center"/>
        <w:rPr>
          <w:szCs w:val="22"/>
        </w:rPr>
      </w:pPr>
      <w:r w:rsidRPr="00143AE2">
        <w:rPr>
          <w:szCs w:val="22"/>
        </w:rPr>
        <w:t>(b)</w:t>
      </w:r>
    </w:p>
    <w:p w:rsidR="000A5D2D" w:rsidRDefault="000A5D2D" w:rsidP="000A5D2D">
      <w:pPr>
        <w:spacing w:line="240" w:lineRule="auto"/>
        <w:ind w:firstLine="0"/>
        <w:jc w:val="center"/>
      </w:pPr>
      <w:r>
        <w:rPr>
          <w:noProof/>
        </w:rPr>
        <w:drawing>
          <wp:inline distT="0" distB="0" distL="0" distR="0">
            <wp:extent cx="2409825" cy="2064417"/>
            <wp:effectExtent l="0" t="0" r="9525"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cstate="print"/>
                    <a:srcRect l="4469" t="6757" r="6142" b="6419"/>
                    <a:stretch>
                      <a:fillRect/>
                    </a:stretch>
                  </pic:blipFill>
                  <pic:spPr bwMode="auto">
                    <a:xfrm>
                      <a:off x="0" y="0"/>
                      <a:ext cx="2411334" cy="2065710"/>
                    </a:xfrm>
                    <a:prstGeom prst="rect">
                      <a:avLst/>
                    </a:prstGeom>
                    <a:noFill/>
                    <a:ln w="9525">
                      <a:noFill/>
                      <a:miter lim="800000"/>
                      <a:headEnd/>
                      <a:tailEnd/>
                    </a:ln>
                  </pic:spPr>
                </pic:pic>
              </a:graphicData>
            </a:graphic>
          </wp:inline>
        </w:drawing>
      </w:r>
    </w:p>
    <w:p w:rsidR="000A5D2D" w:rsidRPr="00143AE2" w:rsidRDefault="000A5D2D" w:rsidP="000A5D2D">
      <w:pPr>
        <w:spacing w:line="240" w:lineRule="auto"/>
        <w:ind w:firstLine="0"/>
        <w:jc w:val="center"/>
        <w:rPr>
          <w:szCs w:val="22"/>
        </w:rPr>
      </w:pPr>
      <w:r w:rsidRPr="00143AE2">
        <w:rPr>
          <w:szCs w:val="22"/>
        </w:rPr>
        <w:t>(c)</w:t>
      </w:r>
    </w:p>
    <w:p w:rsidR="000A5D2D" w:rsidRDefault="000A5D2D" w:rsidP="000A5D2D">
      <w:pPr>
        <w:spacing w:line="240" w:lineRule="auto"/>
        <w:ind w:firstLine="0"/>
        <w:jc w:val="both"/>
        <w:rPr>
          <w:lang w:eastAsia="zh-CN"/>
        </w:rPr>
      </w:pPr>
      <w:bookmarkStart w:id="333" w:name="_Ref252703195"/>
      <w:bookmarkStart w:id="334" w:name="_Toc320162120"/>
      <w:r w:rsidRPr="00936EC9">
        <w:t xml:space="preserve">Figure </w:t>
      </w:r>
      <w:fldSimple w:instr=" STYLEREF 1 \s ">
        <w:r w:rsidR="00353473">
          <w:rPr>
            <w:noProof/>
          </w:rPr>
          <w:t>3</w:t>
        </w:r>
      </w:fldSimple>
      <w:r w:rsidRPr="00936EC9">
        <w:t>-</w:t>
      </w:r>
      <w:fldSimple w:instr=" SEQ Figure \* ARABIC \s 1 ">
        <w:r w:rsidR="00353473">
          <w:rPr>
            <w:noProof/>
          </w:rPr>
          <w:t>17</w:t>
        </w:r>
      </w:fldSimple>
      <w:bookmarkEnd w:id="333"/>
      <w:r w:rsidRPr="00936EC9">
        <w:t>:</w:t>
      </w:r>
      <w:r>
        <w:t xml:space="preserve"> </w:t>
      </w:r>
      <w:r>
        <w:rPr>
          <w:lang w:eastAsia="zh-CN"/>
        </w:rPr>
        <w:t>Examples of received signals. (a) CM8 received signal highlighting the need to detect the first signal above the noise floor instead of trying to resolve the arrival of the peak in the dense multipath region. (b) CM4 received signal highlighting the weaker LOS signal which still provides accurate ranging compared to the strong multipath signal. (c) CM2 received signal where the leading edge is distorted. Since the multipath signals can be resolved, iterative peak subtraction or a matched filter provides the best performance.</w:t>
      </w:r>
      <w:bookmarkEnd w:id="334"/>
    </w:p>
    <w:p w:rsidR="009C2B8D" w:rsidRDefault="009C2B8D" w:rsidP="009C2B8D">
      <w:pPr>
        <w:ind w:firstLine="0"/>
        <w:jc w:val="both"/>
      </w:pPr>
      <w:r w:rsidRPr="009C2B8D">
        <w:lastRenderedPageBreak/>
        <w:t>experimental results are most similar to a residential LOS environment while errors from</w:t>
      </w:r>
    </w:p>
    <w:p w:rsidR="00433C07" w:rsidRDefault="00433C07" w:rsidP="009C2B8D">
      <w:pPr>
        <w:tabs>
          <w:tab w:val="left" w:pos="3870"/>
        </w:tabs>
        <w:ind w:firstLine="0"/>
        <w:jc w:val="both"/>
      </w:pPr>
      <w:r>
        <w:t>the commercial LOS environment have less correlation.</w:t>
      </w:r>
    </w:p>
    <w:p w:rsidR="00137E60" w:rsidRDefault="00137E60" w:rsidP="00137E60">
      <w:pPr>
        <w:pStyle w:val="Heading2"/>
        <w:spacing w:before="0"/>
      </w:pPr>
      <w:bookmarkStart w:id="335" w:name="_Toc320161813"/>
      <w:r>
        <w:t>Simulations for Different Base Station Configurations</w:t>
      </w:r>
      <w:bookmarkEnd w:id="335"/>
    </w:p>
    <w:p w:rsidR="009C2B8D" w:rsidRPr="009C2B8D" w:rsidRDefault="00137E60" w:rsidP="009C2B8D">
      <w:pPr>
        <w:tabs>
          <w:tab w:val="left" w:pos="3870"/>
        </w:tabs>
        <w:spacing w:after="240"/>
        <w:jc w:val="distribute"/>
      </w:pPr>
      <w:r>
        <w:rPr>
          <w:lang w:eastAsia="zh-CN"/>
        </w:rPr>
        <w:t xml:space="preserve">The various base station configurations were adapted from experiments undertaken in </w:t>
      </w:r>
      <w:r w:rsidR="009C2B8D">
        <w:rPr>
          <w:lang w:eastAsia="zh-CN"/>
        </w:rPr>
        <w:t xml:space="preserve">various configurations of the four to six base stations to test their ability to localize the 3-D position of the tag over 8 distinct points. This setup is shown in </w:t>
      </w:r>
      <w:r w:rsidR="0035301D">
        <w:rPr>
          <w:lang w:eastAsia="zh-CN"/>
        </w:rPr>
        <w:fldChar w:fldCharType="begin"/>
      </w:r>
      <w:r w:rsidR="009C2B8D">
        <w:rPr>
          <w:lang w:eastAsia="zh-CN"/>
        </w:rPr>
        <w:instrText xml:space="preserve"> REF _Ref252705972 \h </w:instrText>
      </w:r>
      <w:r w:rsidR="0035301D">
        <w:rPr>
          <w:lang w:eastAsia="zh-CN"/>
        </w:rPr>
      </w:r>
      <w:r w:rsidR="0035301D">
        <w:rPr>
          <w:lang w:eastAsia="zh-CN"/>
        </w:rPr>
        <w:fldChar w:fldCharType="separate"/>
      </w:r>
      <w:r w:rsidR="009C2B8D" w:rsidRPr="00936EC9">
        <w:t xml:space="preserve">Figure </w:t>
      </w:r>
      <w:r w:rsidR="009C2B8D">
        <w:rPr>
          <w:noProof/>
        </w:rPr>
        <w:t>3</w:t>
      </w:r>
      <w:r w:rsidR="009C2B8D" w:rsidRPr="00936EC9">
        <w:t>-</w:t>
      </w:r>
      <w:r w:rsidR="009C2B8D">
        <w:rPr>
          <w:noProof/>
        </w:rPr>
        <w:t>20</w:t>
      </w:r>
      <w:r w:rsidR="0035301D">
        <w:rPr>
          <w:lang w:eastAsia="zh-CN"/>
        </w:rPr>
        <w:fldChar w:fldCharType="end"/>
      </w:r>
      <w:r w:rsidR="009C2B8D">
        <w:rPr>
          <w:lang w:eastAsia="zh-CN"/>
        </w:rPr>
        <w:t xml:space="preserve"> [</w:t>
      </w:r>
      <w:r w:rsidR="0035301D">
        <w:rPr>
          <w:lang w:eastAsia="zh-CN"/>
        </w:rPr>
        <w:fldChar w:fldCharType="begin"/>
      </w:r>
      <w:r w:rsidR="009C2B8D">
        <w:rPr>
          <w:lang w:eastAsia="zh-CN"/>
        </w:rPr>
        <w:instrText xml:space="preserve"> REF _Ref251585940 \n \h </w:instrText>
      </w:r>
      <w:r w:rsidR="0035301D">
        <w:rPr>
          <w:lang w:eastAsia="zh-CN"/>
        </w:rPr>
      </w:r>
      <w:r w:rsidR="0035301D">
        <w:rPr>
          <w:lang w:eastAsia="zh-CN"/>
        </w:rPr>
        <w:fldChar w:fldCharType="separate"/>
      </w:r>
      <w:r w:rsidR="009C2B8D">
        <w:rPr>
          <w:lang w:eastAsia="zh-CN"/>
        </w:rPr>
        <w:t>19</w:t>
      </w:r>
      <w:r w:rsidR="0035301D">
        <w:rPr>
          <w:lang w:eastAsia="zh-CN"/>
        </w:rPr>
        <w:fldChar w:fldCharType="end"/>
      </w:r>
      <w:r w:rsidR="009C2B8D">
        <w:rPr>
          <w:lang w:eastAsia="zh-CN"/>
        </w:rPr>
        <w:t xml:space="preserve">]. The same experimental setup was simulated using the framework outlined in Section 3.1. </w:t>
      </w:r>
      <w:r w:rsidR="009C2B8D">
        <w:rPr>
          <w:color w:val="000000"/>
          <w:lang w:eastAsia="zh-CN"/>
        </w:rPr>
        <w:t xml:space="preserve">For all simulations </w:t>
      </w:r>
      <w:r w:rsidR="009C2B8D">
        <w:t>the TDOA algorithm was run with 5x averaging, a 21-sample MIQR filter,</w:t>
      </w:r>
      <m:oMath>
        <m:r>
          <w:rPr>
            <w:rFonts w:ascii="Cambria Math" w:hAnsi="Cambria Math"/>
          </w:rPr>
          <m:t>β=5</m:t>
        </m:r>
      </m:oMath>
      <w:r w:rsidR="009C2B8D">
        <w:t xml:space="preserve">, </w:t>
      </w:r>
      <m:oMath>
        <m:r>
          <w:rPr>
            <w:rFonts w:ascii="Cambria Math" w:hAnsi="Cambria Math"/>
          </w:rPr>
          <m:t>α=2500</m:t>
        </m:r>
      </m:oMath>
      <w:r w:rsidR="009C2B8D">
        <w:t xml:space="preserve">. The residential LOS (CM1) UWB channel model was used as well as an ideal scenario </w:t>
      </w:r>
      <w:r w:rsidR="009C2B8D">
        <w:rPr>
          <w:lang w:eastAsia="zh-CN"/>
        </w:rPr>
        <w:t>[</w:t>
      </w:r>
      <w:r w:rsidR="0035301D">
        <w:rPr>
          <w:lang w:eastAsia="zh-CN"/>
        </w:rPr>
        <w:fldChar w:fldCharType="begin"/>
      </w:r>
      <w:r w:rsidR="009C2B8D">
        <w:rPr>
          <w:lang w:eastAsia="zh-CN"/>
        </w:rPr>
        <w:instrText xml:space="preserve"> REF _Ref251585940 \n \h </w:instrText>
      </w:r>
      <w:r w:rsidR="0035301D">
        <w:rPr>
          <w:lang w:eastAsia="zh-CN"/>
        </w:rPr>
      </w:r>
      <w:r w:rsidR="0035301D">
        <w:rPr>
          <w:lang w:eastAsia="zh-CN"/>
        </w:rPr>
        <w:fldChar w:fldCharType="separate"/>
      </w:r>
      <w:r w:rsidR="009C2B8D">
        <w:rPr>
          <w:lang w:eastAsia="zh-CN"/>
        </w:rPr>
        <w:t>19</w:t>
      </w:r>
      <w:r w:rsidR="0035301D">
        <w:rPr>
          <w:lang w:eastAsia="zh-CN"/>
        </w:rPr>
        <w:fldChar w:fldCharType="end"/>
      </w:r>
      <w:r w:rsidR="009C2B8D">
        <w:rPr>
          <w:lang w:eastAsia="zh-CN"/>
        </w:rPr>
        <w:t xml:space="preserve">] where a tag was moved along an optical rail with six base stations present while using </w:t>
      </w:r>
      <w:r w:rsidR="009C2B8D">
        <w:t xml:space="preserve">with no multipath (MP) interference or pathloss. The results in </w:t>
      </w:r>
      <w:r w:rsidR="0035301D">
        <w:fldChar w:fldCharType="begin"/>
      </w:r>
      <w:r w:rsidR="009C2B8D">
        <w:instrText xml:space="preserve"> REF _Ref252706076 \h </w:instrText>
      </w:r>
      <w:r w:rsidR="0035301D">
        <w:fldChar w:fldCharType="separate"/>
      </w:r>
      <w:r w:rsidR="009C2B8D" w:rsidRPr="009428B5">
        <w:rPr>
          <w:color w:val="000000"/>
          <w:szCs w:val="22"/>
        </w:rPr>
        <w:t xml:space="preserve">Table </w:t>
      </w:r>
      <w:r w:rsidR="009C2B8D">
        <w:rPr>
          <w:noProof/>
          <w:color w:val="000000"/>
          <w:szCs w:val="22"/>
        </w:rPr>
        <w:t>3</w:t>
      </w:r>
      <w:r w:rsidR="009C2B8D">
        <w:rPr>
          <w:color w:val="000000"/>
          <w:szCs w:val="22"/>
        </w:rPr>
        <w:noBreakHyphen/>
      </w:r>
      <w:r w:rsidR="009C2B8D">
        <w:rPr>
          <w:noProof/>
          <w:color w:val="000000"/>
          <w:szCs w:val="22"/>
        </w:rPr>
        <w:t>7</w:t>
      </w:r>
      <w:r w:rsidR="0035301D">
        <w:fldChar w:fldCharType="end"/>
      </w:r>
      <w:r w:rsidR="009C2B8D">
        <w:t xml:space="preserve"> use the leading-edge detection and iterative peak subtraction ranging algorithms. LE represents the best ranging</w:t>
      </w:r>
      <w:bookmarkStart w:id="336" w:name="_Ref252703609"/>
      <w:bookmarkStart w:id="337" w:name="_Toc320162053"/>
    </w:p>
    <w:p w:rsidR="00137E60" w:rsidRPr="009E2171" w:rsidRDefault="009E2171" w:rsidP="009E2171">
      <w:pPr>
        <w:pStyle w:val="Caption"/>
        <w:ind w:firstLine="0"/>
        <w:rPr>
          <w:b w:val="0"/>
          <w:szCs w:val="22"/>
        </w:rPr>
      </w:pPr>
      <w:bookmarkStart w:id="338" w:name="_Ref320883457"/>
      <w:bookmarkEnd w:id="336"/>
      <w:r w:rsidRPr="009E2171">
        <w:rPr>
          <w:b w:val="0"/>
        </w:rPr>
        <w:t xml:space="preserve">Table </w:t>
      </w:r>
      <w:r w:rsidRPr="009E2171">
        <w:rPr>
          <w:b w:val="0"/>
        </w:rPr>
        <w:fldChar w:fldCharType="begin"/>
      </w:r>
      <w:r w:rsidRPr="009E2171">
        <w:rPr>
          <w:b w:val="0"/>
        </w:rPr>
        <w:instrText xml:space="preserve"> STYLEREF 1 \s </w:instrText>
      </w:r>
      <w:r w:rsidRPr="009E2171">
        <w:rPr>
          <w:b w:val="0"/>
        </w:rPr>
        <w:fldChar w:fldCharType="separate"/>
      </w:r>
      <w:r w:rsidRPr="009E2171">
        <w:rPr>
          <w:b w:val="0"/>
          <w:noProof/>
        </w:rPr>
        <w:t>3</w:t>
      </w:r>
      <w:r w:rsidRPr="009E2171">
        <w:rPr>
          <w:b w:val="0"/>
        </w:rPr>
        <w:fldChar w:fldCharType="end"/>
      </w:r>
      <w:r w:rsidRPr="009E2171">
        <w:rPr>
          <w:b w:val="0"/>
        </w:rPr>
        <w:noBreakHyphen/>
      </w:r>
      <w:r w:rsidRPr="009E2171">
        <w:rPr>
          <w:b w:val="0"/>
        </w:rPr>
        <w:fldChar w:fldCharType="begin"/>
      </w:r>
      <w:r w:rsidRPr="009E2171">
        <w:rPr>
          <w:b w:val="0"/>
        </w:rPr>
        <w:instrText xml:space="preserve"> SEQ Table \* ARABIC \s 1 </w:instrText>
      </w:r>
      <w:r w:rsidRPr="009E2171">
        <w:rPr>
          <w:b w:val="0"/>
        </w:rPr>
        <w:fldChar w:fldCharType="separate"/>
      </w:r>
      <w:r w:rsidRPr="009E2171">
        <w:rPr>
          <w:b w:val="0"/>
          <w:noProof/>
        </w:rPr>
        <w:t>6</w:t>
      </w:r>
      <w:r w:rsidRPr="009E2171">
        <w:rPr>
          <w:b w:val="0"/>
        </w:rPr>
        <w:fldChar w:fldCharType="end"/>
      </w:r>
      <w:bookmarkEnd w:id="338"/>
      <w:r w:rsidR="00137E60" w:rsidRPr="009E2171">
        <w:rPr>
          <w:b w:val="0"/>
          <w:szCs w:val="22"/>
        </w:rPr>
        <w:t xml:space="preserve">: </w:t>
      </w:r>
      <w:r w:rsidR="00137E60" w:rsidRPr="009E2171">
        <w:rPr>
          <w:rFonts w:hint="eastAsia"/>
          <w:b w:val="0"/>
          <w:szCs w:val="22"/>
        </w:rPr>
        <w:t xml:space="preserve">Comparison of </w:t>
      </w:r>
      <w:r w:rsidR="00137E60" w:rsidRPr="009E2171">
        <w:rPr>
          <w:b w:val="0"/>
          <w:szCs w:val="22"/>
        </w:rPr>
        <w:t>Simulated and Experimental Results for Optical Rail Experiment.</w:t>
      </w:r>
      <w:bookmarkEnd w:id="337"/>
    </w:p>
    <w:tbl>
      <w:tblPr>
        <w:tblW w:w="4043" w:type="dxa"/>
        <w:jc w:val="center"/>
        <w:tblInd w:w="-1169" w:type="dxa"/>
        <w:tblBorders>
          <w:top w:val="double" w:sz="4" w:space="0" w:color="auto"/>
          <w:bottom w:val="double" w:sz="4" w:space="0" w:color="auto"/>
        </w:tblBorders>
        <w:tblCellMar>
          <w:left w:w="115" w:type="dxa"/>
          <w:right w:w="115" w:type="dxa"/>
        </w:tblCellMar>
        <w:tblLook w:val="01E0"/>
      </w:tblPr>
      <w:tblGrid>
        <w:gridCol w:w="2069"/>
        <w:gridCol w:w="182"/>
        <w:gridCol w:w="1792"/>
      </w:tblGrid>
      <w:tr w:rsidR="00137E60" w:rsidRPr="000A5D2D" w:rsidTr="00037B4B">
        <w:trPr>
          <w:trHeight w:val="440"/>
          <w:jc w:val="center"/>
        </w:trPr>
        <w:tc>
          <w:tcPr>
            <w:tcW w:w="2069" w:type="dxa"/>
            <w:tcBorders>
              <w:top w:val="single" w:sz="4" w:space="0" w:color="auto"/>
              <w:bottom w:val="single" w:sz="4" w:space="0" w:color="auto"/>
            </w:tcBorders>
            <w:vAlign w:val="center"/>
          </w:tcPr>
          <w:p w:rsidR="00137E60" w:rsidRPr="000A5D2D" w:rsidRDefault="00137E60" w:rsidP="00037B4B">
            <w:pPr>
              <w:spacing w:line="240" w:lineRule="auto"/>
              <w:ind w:firstLine="0"/>
              <w:jc w:val="center"/>
              <w:rPr>
                <w:color w:val="000000"/>
                <w:szCs w:val="22"/>
              </w:rPr>
            </w:pPr>
            <w:r w:rsidRPr="000A5D2D">
              <w:rPr>
                <w:color w:val="000000"/>
                <w:szCs w:val="22"/>
              </w:rPr>
              <w:t>Type</w:t>
            </w:r>
          </w:p>
        </w:tc>
        <w:tc>
          <w:tcPr>
            <w:tcW w:w="1974" w:type="dxa"/>
            <w:gridSpan w:val="2"/>
            <w:tcBorders>
              <w:top w:val="single" w:sz="4" w:space="0" w:color="auto"/>
              <w:bottom w:val="single" w:sz="4" w:space="0" w:color="auto"/>
            </w:tcBorders>
            <w:vAlign w:val="center"/>
          </w:tcPr>
          <w:p w:rsidR="00137E60" w:rsidRPr="000A5D2D" w:rsidRDefault="00137E60" w:rsidP="00037B4B">
            <w:pPr>
              <w:spacing w:line="240" w:lineRule="auto"/>
              <w:ind w:firstLine="0"/>
              <w:jc w:val="center"/>
              <w:rPr>
                <w:color w:val="000000"/>
                <w:szCs w:val="22"/>
                <w:lang w:eastAsia="zh-CN"/>
              </w:rPr>
            </w:pPr>
            <w:r w:rsidRPr="000A5D2D">
              <w:rPr>
                <w:color w:val="000000"/>
                <w:szCs w:val="22"/>
                <w:lang w:eastAsia="zh-CN"/>
              </w:rPr>
              <w:t>RMSE (mm)</w:t>
            </w:r>
          </w:p>
        </w:tc>
      </w:tr>
      <w:tr w:rsidR="00137E60" w:rsidRPr="000A5D2D" w:rsidTr="00037B4B">
        <w:trPr>
          <w:trHeight w:val="683"/>
          <w:jc w:val="center"/>
        </w:trPr>
        <w:tc>
          <w:tcPr>
            <w:tcW w:w="2251" w:type="dxa"/>
            <w:gridSpan w:val="2"/>
            <w:tcBorders>
              <w:top w:val="single" w:sz="4" w:space="0" w:color="auto"/>
            </w:tcBorders>
            <w:vAlign w:val="center"/>
          </w:tcPr>
          <w:p w:rsidR="00137E60" w:rsidRPr="000A5D2D" w:rsidRDefault="00137E60" w:rsidP="00037B4B">
            <w:pPr>
              <w:spacing w:line="240" w:lineRule="auto"/>
              <w:ind w:firstLine="0"/>
              <w:jc w:val="center"/>
              <w:rPr>
                <w:color w:val="000000"/>
                <w:szCs w:val="22"/>
                <w:lang w:eastAsia="zh-CN"/>
              </w:rPr>
            </w:pPr>
            <w:r w:rsidRPr="000A5D2D">
              <w:rPr>
                <w:szCs w:val="22"/>
              </w:rPr>
              <w:t>Experiment</w:t>
            </w:r>
          </w:p>
        </w:tc>
        <w:tc>
          <w:tcPr>
            <w:tcW w:w="1792" w:type="dxa"/>
            <w:tcBorders>
              <w:top w:val="single" w:sz="4" w:space="0" w:color="auto"/>
            </w:tcBorders>
            <w:vAlign w:val="center"/>
          </w:tcPr>
          <w:p w:rsidR="00137E60" w:rsidRPr="000A5D2D" w:rsidRDefault="00137E60" w:rsidP="00037B4B">
            <w:pPr>
              <w:spacing w:line="240" w:lineRule="auto"/>
              <w:ind w:firstLine="0"/>
              <w:jc w:val="center"/>
              <w:rPr>
                <w:color w:val="000000"/>
                <w:szCs w:val="22"/>
                <w:lang w:eastAsia="zh-CN"/>
              </w:rPr>
            </w:pPr>
            <w:r w:rsidRPr="000A5D2D">
              <w:rPr>
                <w:color w:val="000000"/>
                <w:szCs w:val="22"/>
                <w:lang w:eastAsia="zh-CN"/>
              </w:rPr>
              <w:t>4.39</w:t>
            </w:r>
          </w:p>
        </w:tc>
      </w:tr>
      <w:tr w:rsidR="00137E60" w:rsidRPr="000A5D2D" w:rsidTr="00037B4B">
        <w:trPr>
          <w:trHeight w:val="900"/>
          <w:jc w:val="center"/>
        </w:trPr>
        <w:tc>
          <w:tcPr>
            <w:tcW w:w="2251" w:type="dxa"/>
            <w:gridSpan w:val="2"/>
            <w:vAlign w:val="center"/>
          </w:tcPr>
          <w:p w:rsidR="00137E60" w:rsidRPr="000A5D2D" w:rsidRDefault="00137E60" w:rsidP="00037B4B">
            <w:pPr>
              <w:spacing w:line="240" w:lineRule="auto"/>
              <w:ind w:firstLine="0"/>
              <w:jc w:val="center"/>
              <w:rPr>
                <w:color w:val="000000"/>
                <w:szCs w:val="22"/>
                <w:lang w:eastAsia="zh-CN"/>
              </w:rPr>
            </w:pPr>
            <w:r>
              <w:rPr>
                <w:szCs w:val="22"/>
              </w:rPr>
              <w:t xml:space="preserve">Simulation </w:t>
            </w:r>
            <w:r w:rsidRPr="000A5D2D">
              <w:rPr>
                <w:szCs w:val="22"/>
              </w:rPr>
              <w:t>CM7 with ED</w:t>
            </w:r>
          </w:p>
        </w:tc>
        <w:tc>
          <w:tcPr>
            <w:tcW w:w="1792" w:type="dxa"/>
            <w:vAlign w:val="center"/>
          </w:tcPr>
          <w:p w:rsidR="00137E60" w:rsidRPr="000A5D2D" w:rsidRDefault="00137E60" w:rsidP="00037B4B">
            <w:pPr>
              <w:spacing w:line="240" w:lineRule="auto"/>
              <w:ind w:firstLine="0"/>
              <w:jc w:val="center"/>
              <w:rPr>
                <w:color w:val="000000"/>
                <w:szCs w:val="22"/>
                <w:lang w:eastAsia="zh-CN"/>
              </w:rPr>
            </w:pPr>
            <w:r w:rsidRPr="000A5D2D">
              <w:rPr>
                <w:color w:val="000000"/>
                <w:szCs w:val="22"/>
                <w:lang w:eastAsia="zh-CN"/>
              </w:rPr>
              <w:t>6.85</w:t>
            </w:r>
          </w:p>
        </w:tc>
      </w:tr>
      <w:tr w:rsidR="00137E60" w:rsidRPr="000A5D2D" w:rsidTr="00037B4B">
        <w:trPr>
          <w:trHeight w:val="783"/>
          <w:jc w:val="center"/>
        </w:trPr>
        <w:tc>
          <w:tcPr>
            <w:tcW w:w="2251" w:type="dxa"/>
            <w:gridSpan w:val="2"/>
            <w:tcBorders>
              <w:bottom w:val="nil"/>
            </w:tcBorders>
            <w:vAlign w:val="center"/>
          </w:tcPr>
          <w:p w:rsidR="00137E60" w:rsidRPr="000A5D2D" w:rsidRDefault="00137E60" w:rsidP="00037B4B">
            <w:pPr>
              <w:spacing w:line="240" w:lineRule="auto"/>
              <w:ind w:firstLine="0"/>
              <w:jc w:val="center"/>
              <w:rPr>
                <w:szCs w:val="22"/>
              </w:rPr>
            </w:pPr>
            <w:r>
              <w:rPr>
                <w:szCs w:val="22"/>
              </w:rPr>
              <w:t xml:space="preserve">Simulation </w:t>
            </w:r>
            <w:r w:rsidRPr="000A5D2D">
              <w:rPr>
                <w:szCs w:val="22"/>
              </w:rPr>
              <w:t>CM3 with ED</w:t>
            </w:r>
          </w:p>
        </w:tc>
        <w:tc>
          <w:tcPr>
            <w:tcW w:w="1792" w:type="dxa"/>
            <w:tcBorders>
              <w:bottom w:val="nil"/>
            </w:tcBorders>
            <w:vAlign w:val="center"/>
          </w:tcPr>
          <w:p w:rsidR="00137E60" w:rsidRPr="000A5D2D" w:rsidRDefault="00137E60" w:rsidP="00037B4B">
            <w:pPr>
              <w:spacing w:line="240" w:lineRule="auto"/>
              <w:ind w:firstLine="0"/>
              <w:jc w:val="center"/>
              <w:rPr>
                <w:color w:val="000000"/>
                <w:szCs w:val="22"/>
                <w:lang w:eastAsia="zh-CN"/>
              </w:rPr>
            </w:pPr>
            <w:r w:rsidRPr="000A5D2D">
              <w:rPr>
                <w:color w:val="000000"/>
                <w:szCs w:val="22"/>
                <w:lang w:eastAsia="zh-CN"/>
              </w:rPr>
              <w:t>3.18</w:t>
            </w:r>
          </w:p>
        </w:tc>
      </w:tr>
      <w:tr w:rsidR="00137E60" w:rsidRPr="000A5D2D" w:rsidTr="00037B4B">
        <w:trPr>
          <w:trHeight w:val="999"/>
          <w:jc w:val="center"/>
        </w:trPr>
        <w:tc>
          <w:tcPr>
            <w:tcW w:w="2251" w:type="dxa"/>
            <w:gridSpan w:val="2"/>
            <w:tcBorders>
              <w:top w:val="nil"/>
              <w:bottom w:val="single" w:sz="4" w:space="0" w:color="auto"/>
            </w:tcBorders>
            <w:vAlign w:val="center"/>
          </w:tcPr>
          <w:p w:rsidR="00137E60" w:rsidRPr="000A5D2D" w:rsidRDefault="00137E60" w:rsidP="00037B4B">
            <w:pPr>
              <w:spacing w:line="240" w:lineRule="auto"/>
              <w:ind w:firstLine="0"/>
              <w:jc w:val="center"/>
              <w:rPr>
                <w:szCs w:val="22"/>
              </w:rPr>
            </w:pPr>
            <w:r>
              <w:rPr>
                <w:szCs w:val="22"/>
              </w:rPr>
              <w:t xml:space="preserve">Simulation </w:t>
            </w:r>
            <w:r w:rsidRPr="000A5D2D">
              <w:rPr>
                <w:szCs w:val="22"/>
              </w:rPr>
              <w:t>CM1 with ED</w:t>
            </w:r>
          </w:p>
        </w:tc>
        <w:tc>
          <w:tcPr>
            <w:tcW w:w="1792" w:type="dxa"/>
            <w:tcBorders>
              <w:top w:val="nil"/>
              <w:bottom w:val="single" w:sz="4" w:space="0" w:color="auto"/>
            </w:tcBorders>
            <w:vAlign w:val="center"/>
          </w:tcPr>
          <w:p w:rsidR="00137E60" w:rsidRPr="000A5D2D" w:rsidRDefault="00137E60" w:rsidP="00037B4B">
            <w:pPr>
              <w:spacing w:line="240" w:lineRule="auto"/>
              <w:ind w:firstLine="0"/>
              <w:jc w:val="center"/>
              <w:rPr>
                <w:color w:val="000000"/>
                <w:szCs w:val="22"/>
                <w:lang w:eastAsia="zh-CN"/>
              </w:rPr>
            </w:pPr>
            <w:r w:rsidRPr="000A5D2D">
              <w:rPr>
                <w:color w:val="000000"/>
                <w:szCs w:val="22"/>
                <w:lang w:eastAsia="zh-CN"/>
              </w:rPr>
              <w:t>3.00</w:t>
            </w:r>
          </w:p>
        </w:tc>
      </w:tr>
    </w:tbl>
    <w:p w:rsidR="00433C07" w:rsidRDefault="00433C07" w:rsidP="000A5D2D">
      <w:pPr>
        <w:spacing w:line="240" w:lineRule="auto"/>
        <w:ind w:firstLine="0"/>
        <w:jc w:val="center"/>
      </w:pPr>
      <w:r>
        <w:rPr>
          <w:noProof/>
        </w:rPr>
        <w:lastRenderedPageBreak/>
        <w:drawing>
          <wp:inline distT="0" distB="0" distL="0" distR="0">
            <wp:extent cx="4013859" cy="3274467"/>
            <wp:effectExtent l="0" t="0" r="5691"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5" cstate="print"/>
                    <a:srcRect l="4464" t="6338" r="5060" b="6338"/>
                    <a:stretch>
                      <a:fillRect/>
                    </a:stretch>
                  </pic:blipFill>
                  <pic:spPr bwMode="auto">
                    <a:xfrm>
                      <a:off x="0" y="0"/>
                      <a:ext cx="4018526" cy="3278274"/>
                    </a:xfrm>
                    <a:prstGeom prst="rect">
                      <a:avLst/>
                    </a:prstGeom>
                    <a:noFill/>
                    <a:ln w="9525">
                      <a:noFill/>
                      <a:miter lim="800000"/>
                      <a:headEnd/>
                      <a:tailEnd/>
                    </a:ln>
                  </pic:spPr>
                </pic:pic>
              </a:graphicData>
            </a:graphic>
          </wp:inline>
        </w:drawing>
      </w:r>
    </w:p>
    <w:p w:rsidR="00433C07" w:rsidRPr="000A5D2D" w:rsidRDefault="000A5D2D" w:rsidP="000A5D2D">
      <w:pPr>
        <w:tabs>
          <w:tab w:val="left" w:pos="3870"/>
        </w:tabs>
        <w:spacing w:line="240" w:lineRule="auto"/>
        <w:ind w:firstLine="0"/>
        <w:jc w:val="both"/>
        <w:rPr>
          <w:color w:val="000000"/>
          <w:szCs w:val="22"/>
          <w:lang w:eastAsia="zh-CN"/>
        </w:rPr>
      </w:pPr>
      <w:bookmarkStart w:id="339" w:name="_Ref252703796"/>
      <w:bookmarkStart w:id="340" w:name="_Toc320162121"/>
      <w:r w:rsidRPr="00936EC9">
        <w:t xml:space="preserve">Figure </w:t>
      </w:r>
      <w:fldSimple w:instr=" STYLEREF 1 \s ">
        <w:r w:rsidR="00353473">
          <w:rPr>
            <w:noProof/>
          </w:rPr>
          <w:t>3</w:t>
        </w:r>
      </w:fldSimple>
      <w:r w:rsidRPr="00936EC9">
        <w:t>-</w:t>
      </w:r>
      <w:fldSimple w:instr=" SEQ Figure \* ARABIC \s 1 ">
        <w:r w:rsidR="00353473">
          <w:rPr>
            <w:noProof/>
          </w:rPr>
          <w:t>18</w:t>
        </w:r>
      </w:fldSimple>
      <w:bookmarkEnd w:id="339"/>
      <w:r w:rsidRPr="00936EC9">
        <w:t>:</w:t>
      </w:r>
      <w:r>
        <w:t xml:space="preserve"> </w:t>
      </w:r>
      <w:r w:rsidR="00433C07" w:rsidRPr="000A5D2D">
        <w:rPr>
          <w:color w:val="000000"/>
          <w:szCs w:val="22"/>
          <w:lang w:eastAsia="zh-CN"/>
        </w:rPr>
        <w:t>Comparison of final 3-D error from optical rail experiment, CM3 simulation, and CM7 simulation over 1000 points along the optical rail.</w:t>
      </w:r>
      <w:bookmarkEnd w:id="340"/>
    </w:p>
    <w:p w:rsidR="00433C07" w:rsidRDefault="00433C07" w:rsidP="000A5D2D">
      <w:pPr>
        <w:ind w:firstLine="0"/>
      </w:pPr>
    </w:p>
    <w:p w:rsidR="00433C07" w:rsidRDefault="00433C07" w:rsidP="000A5D2D">
      <w:pPr>
        <w:spacing w:line="240" w:lineRule="auto"/>
        <w:ind w:firstLine="0"/>
        <w:jc w:val="center"/>
      </w:pPr>
      <w:r>
        <w:rPr>
          <w:noProof/>
        </w:rPr>
        <w:drawing>
          <wp:inline distT="0" distB="0" distL="0" distR="0">
            <wp:extent cx="3767464" cy="3189785"/>
            <wp:effectExtent l="19050" t="0" r="4436" b="0"/>
            <wp:docPr id="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6" cstate="print"/>
                    <a:srcRect l="4762" t="6780" r="5952" b="7119"/>
                    <a:stretch>
                      <a:fillRect/>
                    </a:stretch>
                  </pic:blipFill>
                  <pic:spPr bwMode="auto">
                    <a:xfrm>
                      <a:off x="0" y="0"/>
                      <a:ext cx="3770628" cy="3192464"/>
                    </a:xfrm>
                    <a:prstGeom prst="rect">
                      <a:avLst/>
                    </a:prstGeom>
                    <a:noFill/>
                    <a:ln w="9525">
                      <a:noFill/>
                      <a:miter lim="800000"/>
                      <a:headEnd/>
                      <a:tailEnd/>
                    </a:ln>
                  </pic:spPr>
                </pic:pic>
              </a:graphicData>
            </a:graphic>
          </wp:inline>
        </w:drawing>
      </w:r>
    </w:p>
    <w:p w:rsidR="00147E76" w:rsidRPr="000F5752" w:rsidRDefault="000A5D2D" w:rsidP="000E6676">
      <w:pPr>
        <w:spacing w:line="240" w:lineRule="auto"/>
        <w:ind w:firstLine="0"/>
        <w:jc w:val="both"/>
      </w:pPr>
      <w:bookmarkStart w:id="341" w:name="_Ref252703817"/>
      <w:bookmarkStart w:id="342" w:name="_Toc320162122"/>
      <w:r w:rsidRPr="00936EC9">
        <w:t xml:space="preserve">Figure </w:t>
      </w:r>
      <w:fldSimple w:instr=" STYLEREF 1 \s ">
        <w:r w:rsidR="00353473">
          <w:rPr>
            <w:noProof/>
          </w:rPr>
          <w:t>3</w:t>
        </w:r>
      </w:fldSimple>
      <w:r w:rsidRPr="00936EC9">
        <w:t>-</w:t>
      </w:r>
      <w:fldSimple w:instr=" SEQ Figure \* ARABIC \s 1 ">
        <w:r w:rsidR="00353473">
          <w:rPr>
            <w:noProof/>
          </w:rPr>
          <w:t>19</w:t>
        </w:r>
      </w:fldSimple>
      <w:bookmarkEnd w:id="341"/>
      <w:r w:rsidRPr="00936EC9">
        <w:t>:</w:t>
      </w:r>
      <w:r>
        <w:t xml:space="preserve"> </w:t>
      </w:r>
      <w:r w:rsidR="00433C07" w:rsidRPr="000A5D2D">
        <w:t>Comparison of final 3-D error from optical rail experiment and CM1 simulation.</w:t>
      </w:r>
      <w:bookmarkEnd w:id="342"/>
    </w:p>
    <w:p w:rsidR="00E428A0" w:rsidRDefault="00E428A0" w:rsidP="00F73CD5">
      <w:pPr>
        <w:tabs>
          <w:tab w:val="left" w:pos="3870"/>
        </w:tabs>
        <w:ind w:firstLine="0"/>
        <w:jc w:val="both"/>
      </w:pPr>
      <w:r>
        <w:lastRenderedPageBreak/>
        <w:t>solution and IP</w:t>
      </w:r>
      <w:r w:rsidR="00263C7C">
        <w:t>S was the algorithm used in [</w:t>
      </w:r>
      <w:r w:rsidR="0035301D">
        <w:fldChar w:fldCharType="begin"/>
      </w:r>
      <w:r w:rsidR="00263C7C">
        <w:instrText xml:space="preserve"> REF _Ref251585940 \n \h </w:instrText>
      </w:r>
      <w:r w:rsidR="0035301D">
        <w:fldChar w:fldCharType="separate"/>
      </w:r>
      <w:r w:rsidR="00353473">
        <w:t>19</w:t>
      </w:r>
      <w:r w:rsidR="0035301D">
        <w:fldChar w:fldCharType="end"/>
      </w:r>
      <w:r>
        <w:t xml:space="preserve">] for the experiments. </w:t>
      </w:r>
      <w:r w:rsidR="00263C7C">
        <w:t>Similar to the setup in [</w:t>
      </w:r>
      <w:r w:rsidR="0035301D">
        <w:fldChar w:fldCharType="begin"/>
      </w:r>
      <w:r w:rsidR="00263C7C">
        <w:instrText xml:space="preserve"> REF _Ref251585940 \n \h </w:instrText>
      </w:r>
      <w:r w:rsidR="0035301D">
        <w:fldChar w:fldCharType="separate"/>
      </w:r>
      <w:r w:rsidR="00353473">
        <w:t>19</w:t>
      </w:r>
      <w:r w:rsidR="0035301D">
        <w:fldChar w:fldCharType="end"/>
      </w:r>
      <w:r>
        <w:t xml:space="preserve">], the PRF clocks were synchronized in these simulations. </w:t>
      </w:r>
    </w:p>
    <w:p w:rsidR="00E428A0" w:rsidRDefault="00E428A0" w:rsidP="00F73CD5">
      <w:pPr>
        <w:jc w:val="both"/>
      </w:pPr>
      <w:r>
        <w:t xml:space="preserve">As shown in </w:t>
      </w:r>
      <w:r w:rsidR="0035301D">
        <w:fldChar w:fldCharType="begin"/>
      </w:r>
      <w:r w:rsidR="00263C7C">
        <w:instrText xml:space="preserve"> REF _Ref252706076 \h </w:instrText>
      </w:r>
      <w:r w:rsidR="0035301D">
        <w:fldChar w:fldCharType="separate"/>
      </w:r>
      <w:r w:rsidR="00353473" w:rsidRPr="009428B5">
        <w:rPr>
          <w:color w:val="000000"/>
          <w:szCs w:val="22"/>
        </w:rPr>
        <w:t xml:space="preserve">Table </w:t>
      </w:r>
      <w:r w:rsidR="00353473">
        <w:rPr>
          <w:noProof/>
          <w:color w:val="000000"/>
          <w:szCs w:val="22"/>
        </w:rPr>
        <w:t>3</w:t>
      </w:r>
      <w:r w:rsidR="00353473">
        <w:rPr>
          <w:color w:val="000000"/>
          <w:szCs w:val="22"/>
        </w:rPr>
        <w:noBreakHyphen/>
      </w:r>
      <w:r w:rsidR="00353473">
        <w:rPr>
          <w:noProof/>
          <w:color w:val="000000"/>
          <w:szCs w:val="22"/>
        </w:rPr>
        <w:t>7</w:t>
      </w:r>
      <w:r w:rsidR="0035301D">
        <w:fldChar w:fldCharType="end"/>
      </w:r>
      <w:r>
        <w:t>, use of LE detection outperforms the experimental results even in CM1 multipath conditions. IPS performs worse than the observed experimental results in CM1 multipath conditions. When no multipath interference or pathloss exists in the UWB channel, simulated results using IPS</w:t>
      </w:r>
      <w:r w:rsidR="00263C7C">
        <w:t xml:space="preserve"> significantly outperform the experimental results, suggesting multipath interference and pathloss constitute the largest sources of error in this experiment. The geometric PDOP plays a significant role in the final 3-D accuracy obtained from the TDOA calculation. As shown in </w:t>
      </w:r>
      <w:r w:rsidR="0035301D">
        <w:fldChar w:fldCharType="begin"/>
      </w:r>
      <w:r w:rsidR="00263C7C">
        <w:instrText xml:space="preserve"> REF _Ref252706155 \h </w:instrText>
      </w:r>
      <w:r w:rsidR="0035301D">
        <w:fldChar w:fldCharType="separate"/>
      </w:r>
      <w:r w:rsidR="00353473" w:rsidRPr="00936EC9">
        <w:t xml:space="preserve">Figure </w:t>
      </w:r>
      <w:r w:rsidR="00353473">
        <w:rPr>
          <w:noProof/>
        </w:rPr>
        <w:t>3</w:t>
      </w:r>
      <w:r w:rsidR="00353473" w:rsidRPr="00936EC9">
        <w:t>-</w:t>
      </w:r>
      <w:r w:rsidR="00353473">
        <w:rPr>
          <w:noProof/>
        </w:rPr>
        <w:t>21</w:t>
      </w:r>
      <w:r w:rsidR="0035301D">
        <w:fldChar w:fldCharType="end"/>
      </w:r>
      <w:r w:rsidR="00263C7C">
        <w:t>, the error in the x-dimension is much larger than y and z while performing TDOA of the tag position using the experimental setup in</w:t>
      </w:r>
      <w:r w:rsidR="000F5752">
        <w:t xml:space="preserve"> </w:t>
      </w:r>
      <w:r w:rsidR="0035301D">
        <w:rPr>
          <w:color w:val="000000"/>
          <w:szCs w:val="22"/>
          <w:lang w:eastAsia="zh-CN"/>
        </w:rPr>
        <w:fldChar w:fldCharType="begin"/>
      </w:r>
      <w:r w:rsidR="000F5752">
        <w:rPr>
          <w:color w:val="000000"/>
          <w:szCs w:val="22"/>
          <w:lang w:eastAsia="zh-CN"/>
        </w:rPr>
        <w:instrText xml:space="preserve"> REF _Ref252705972 \h </w:instrText>
      </w:r>
      <w:r w:rsidR="0035301D">
        <w:rPr>
          <w:color w:val="000000"/>
          <w:szCs w:val="22"/>
          <w:lang w:eastAsia="zh-CN"/>
        </w:rPr>
      </w:r>
      <w:r w:rsidR="0035301D">
        <w:rPr>
          <w:color w:val="000000"/>
          <w:szCs w:val="22"/>
          <w:lang w:eastAsia="zh-CN"/>
        </w:rPr>
        <w:fldChar w:fldCharType="separate"/>
      </w:r>
      <w:r w:rsidR="00353473" w:rsidRPr="00936EC9">
        <w:t xml:space="preserve">Figure </w:t>
      </w:r>
      <w:r w:rsidR="00353473">
        <w:rPr>
          <w:noProof/>
        </w:rPr>
        <w:t>3</w:t>
      </w:r>
      <w:r w:rsidR="00353473" w:rsidRPr="00936EC9">
        <w:t>-</w:t>
      </w:r>
      <w:r w:rsidR="00353473">
        <w:rPr>
          <w:noProof/>
        </w:rPr>
        <w:t>20</w:t>
      </w:r>
      <w:r w:rsidR="0035301D">
        <w:rPr>
          <w:color w:val="000000"/>
          <w:szCs w:val="22"/>
          <w:lang w:eastAsia="zh-CN"/>
        </w:rPr>
        <w:fldChar w:fldCharType="end"/>
      </w:r>
      <w:r w:rsidR="000F5752">
        <w:t xml:space="preserve">d and LE for the ranging algorithm.  As shown in </w:t>
      </w:r>
      <w:r w:rsidR="0035301D">
        <w:fldChar w:fldCharType="begin"/>
      </w:r>
      <w:r w:rsidR="000F5752">
        <w:instrText xml:space="preserve"> REF _Ref252706306 \h </w:instrText>
      </w:r>
      <w:r w:rsidR="0035301D">
        <w:fldChar w:fldCharType="separate"/>
      </w:r>
      <w:r w:rsidR="00353473" w:rsidRPr="00936EC9">
        <w:t xml:space="preserve">Figure </w:t>
      </w:r>
      <w:r w:rsidR="00353473">
        <w:rPr>
          <w:noProof/>
        </w:rPr>
        <w:t>3</w:t>
      </w:r>
      <w:r w:rsidR="00353473" w:rsidRPr="00936EC9">
        <w:t>-</w:t>
      </w:r>
      <w:r w:rsidR="00353473">
        <w:rPr>
          <w:noProof/>
        </w:rPr>
        <w:t>22</w:t>
      </w:r>
      <w:r w:rsidR="0035301D">
        <w:fldChar w:fldCharType="end"/>
      </w:r>
      <w:r w:rsidR="000F5752">
        <w:t>, this is caused by the much larger PDOP in the x-dimension compared to y and z. The flexibility of this simulation framework allows easy adaptation to new experimental setups such as the multi-base station optical rail experiment outlined in this section.</w:t>
      </w:r>
    </w:p>
    <w:p w:rsidR="00C86F99" w:rsidRDefault="00C86F99" w:rsidP="00C86F99">
      <w:pPr>
        <w:spacing w:line="240" w:lineRule="auto"/>
        <w:ind w:firstLine="0"/>
        <w:jc w:val="both"/>
      </w:pPr>
    </w:p>
    <w:p w:rsidR="00C86F99" w:rsidRPr="00E428A0" w:rsidRDefault="00C86F99" w:rsidP="00C86F99">
      <w:pPr>
        <w:spacing w:line="240" w:lineRule="auto"/>
        <w:ind w:firstLine="0"/>
        <w:jc w:val="center"/>
        <w:rPr>
          <w:szCs w:val="22"/>
        </w:rPr>
      </w:pPr>
      <w:bookmarkStart w:id="343" w:name="_Toc320162054"/>
      <w:bookmarkStart w:id="344" w:name="_Ref252706076"/>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3</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7</w:t>
      </w:r>
      <w:r w:rsidR="009E2171">
        <w:rPr>
          <w:color w:val="000000"/>
          <w:szCs w:val="22"/>
        </w:rPr>
        <w:fldChar w:fldCharType="end"/>
      </w:r>
      <w:bookmarkEnd w:id="344"/>
      <w:r w:rsidRPr="009428B5">
        <w:rPr>
          <w:szCs w:val="22"/>
        </w:rPr>
        <w:t>:</w:t>
      </w:r>
      <w:r>
        <w:rPr>
          <w:szCs w:val="22"/>
        </w:rPr>
        <w:t xml:space="preserve"> Results for Multi-Base Station Experiments.</w:t>
      </w:r>
      <w:bookmarkEnd w:id="343"/>
    </w:p>
    <w:tbl>
      <w:tblPr>
        <w:tblW w:w="8387" w:type="dxa"/>
        <w:jc w:val="center"/>
        <w:tblInd w:w="-887" w:type="dxa"/>
        <w:tblBorders>
          <w:top w:val="double" w:sz="4" w:space="0" w:color="auto"/>
          <w:bottom w:val="double" w:sz="4" w:space="0" w:color="auto"/>
        </w:tblBorders>
        <w:tblCellMar>
          <w:left w:w="115" w:type="dxa"/>
          <w:right w:w="115" w:type="dxa"/>
        </w:tblCellMar>
        <w:tblLook w:val="01E0"/>
      </w:tblPr>
      <w:tblGrid>
        <w:gridCol w:w="2151"/>
        <w:gridCol w:w="1366"/>
        <w:gridCol w:w="1295"/>
        <w:gridCol w:w="1295"/>
        <w:gridCol w:w="1295"/>
        <w:gridCol w:w="985"/>
      </w:tblGrid>
      <w:tr w:rsidR="00C86F99" w:rsidTr="00472410">
        <w:trPr>
          <w:trHeight w:val="275"/>
          <w:jc w:val="center"/>
        </w:trPr>
        <w:tc>
          <w:tcPr>
            <w:tcW w:w="2151" w:type="dxa"/>
            <w:tcBorders>
              <w:top w:val="single" w:sz="4" w:space="0" w:color="auto"/>
              <w:bottom w:val="single" w:sz="4" w:space="0" w:color="auto"/>
            </w:tcBorders>
            <w:vAlign w:val="center"/>
          </w:tcPr>
          <w:p w:rsidR="00C86F99" w:rsidRPr="00E428A0" w:rsidRDefault="00C86F99" w:rsidP="00472410">
            <w:pPr>
              <w:spacing w:line="240" w:lineRule="auto"/>
              <w:ind w:firstLine="0"/>
              <w:jc w:val="center"/>
              <w:rPr>
                <w:color w:val="000000"/>
                <w:szCs w:val="22"/>
              </w:rPr>
            </w:pPr>
            <w:r w:rsidRPr="00E428A0">
              <w:rPr>
                <w:color w:val="000000"/>
                <w:szCs w:val="22"/>
              </w:rPr>
              <w:t>BS</w:t>
            </w:r>
          </w:p>
          <w:p w:rsidR="00C86F99" w:rsidRPr="00E428A0" w:rsidRDefault="00C86F99" w:rsidP="00472410">
            <w:pPr>
              <w:spacing w:line="240" w:lineRule="auto"/>
              <w:ind w:firstLine="0"/>
              <w:jc w:val="center"/>
              <w:rPr>
                <w:color w:val="000000"/>
                <w:szCs w:val="22"/>
              </w:rPr>
            </w:pPr>
            <w:r w:rsidRPr="00E428A0">
              <w:rPr>
                <w:color w:val="000000"/>
                <w:szCs w:val="22"/>
              </w:rPr>
              <w:t>Configuration</w:t>
            </w:r>
          </w:p>
        </w:tc>
        <w:tc>
          <w:tcPr>
            <w:tcW w:w="1366" w:type="dxa"/>
            <w:tcBorders>
              <w:top w:val="single" w:sz="4" w:space="0" w:color="auto"/>
              <w:bottom w:val="single" w:sz="4" w:space="0" w:color="auto"/>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Experiment</w:t>
            </w:r>
          </w:p>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Mean Error (mm)</w:t>
            </w:r>
          </w:p>
        </w:tc>
        <w:tc>
          <w:tcPr>
            <w:tcW w:w="1295" w:type="dxa"/>
            <w:tcBorders>
              <w:top w:val="single" w:sz="4" w:space="0" w:color="auto"/>
              <w:bottom w:val="single" w:sz="4" w:space="0" w:color="auto"/>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Simulation Mean Error LE CM1</w:t>
            </w:r>
          </w:p>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(mm)</w:t>
            </w:r>
          </w:p>
        </w:tc>
        <w:tc>
          <w:tcPr>
            <w:tcW w:w="1295" w:type="dxa"/>
            <w:tcBorders>
              <w:top w:val="single" w:sz="4" w:space="0" w:color="auto"/>
              <w:bottom w:val="single" w:sz="4" w:space="0" w:color="auto"/>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Simulation Mean Error IPS CM1</w:t>
            </w:r>
          </w:p>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(mm)</w:t>
            </w:r>
          </w:p>
        </w:tc>
        <w:tc>
          <w:tcPr>
            <w:tcW w:w="1295" w:type="dxa"/>
            <w:tcBorders>
              <w:top w:val="single" w:sz="4" w:space="0" w:color="auto"/>
              <w:bottom w:val="single" w:sz="4" w:space="0" w:color="auto"/>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Simulation Mean Error IPS no MP</w:t>
            </w:r>
          </w:p>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(mm)</w:t>
            </w:r>
          </w:p>
        </w:tc>
        <w:tc>
          <w:tcPr>
            <w:tcW w:w="985" w:type="dxa"/>
            <w:tcBorders>
              <w:top w:val="single" w:sz="4" w:space="0" w:color="auto"/>
              <w:bottom w:val="single" w:sz="4" w:space="0" w:color="auto"/>
            </w:tcBorders>
            <w:vAlign w:val="center"/>
          </w:tcPr>
          <w:p w:rsidR="00C86F99" w:rsidRPr="00E428A0" w:rsidRDefault="00C86F99" w:rsidP="00472410">
            <w:pPr>
              <w:spacing w:line="180" w:lineRule="exact"/>
              <w:ind w:firstLine="0"/>
              <w:jc w:val="center"/>
              <w:rPr>
                <w:color w:val="000000"/>
                <w:szCs w:val="22"/>
                <w:lang w:eastAsia="zh-CN"/>
              </w:rPr>
            </w:pPr>
            <w:r w:rsidRPr="00E428A0">
              <w:rPr>
                <w:color w:val="000000"/>
                <w:szCs w:val="22"/>
                <w:lang w:eastAsia="zh-CN"/>
              </w:rPr>
              <w:t>Mean PDOP</w:t>
            </w:r>
          </w:p>
        </w:tc>
      </w:tr>
      <w:tr w:rsidR="00C86F99" w:rsidTr="00472410">
        <w:trPr>
          <w:trHeight w:val="272"/>
          <w:jc w:val="center"/>
        </w:trPr>
        <w:tc>
          <w:tcPr>
            <w:tcW w:w="2151" w:type="dxa"/>
            <w:vMerge w:val="restart"/>
            <w:tcBorders>
              <w:top w:val="nil"/>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6 BS</w:t>
            </w:r>
          </w:p>
          <w:p w:rsidR="00C86F99" w:rsidRPr="00E428A0" w:rsidRDefault="00C86F99" w:rsidP="00472410">
            <w:pPr>
              <w:spacing w:line="240" w:lineRule="auto"/>
              <w:ind w:firstLine="0"/>
              <w:jc w:val="center"/>
              <w:rPr>
                <w:color w:val="000000"/>
                <w:szCs w:val="22"/>
              </w:rPr>
            </w:pPr>
            <w:r w:rsidRPr="00E428A0">
              <w:rPr>
                <w:color w:val="000000"/>
                <w:szCs w:val="22"/>
                <w:lang w:eastAsia="zh-CN"/>
              </w:rPr>
              <w:t>5 BS</w:t>
            </w:r>
          </w:p>
          <w:p w:rsidR="00C86F99" w:rsidRPr="00E428A0" w:rsidRDefault="00C86F99" w:rsidP="00472410">
            <w:pPr>
              <w:tabs>
                <w:tab w:val="left" w:pos="3870"/>
              </w:tabs>
              <w:spacing w:line="240" w:lineRule="auto"/>
              <w:ind w:firstLine="0"/>
              <w:jc w:val="center"/>
              <w:rPr>
                <w:color w:val="000000"/>
                <w:szCs w:val="22"/>
                <w:lang w:eastAsia="zh-CN"/>
              </w:rPr>
            </w:pPr>
            <w:r w:rsidRPr="00E428A0">
              <w:rPr>
                <w:color w:val="000000"/>
                <w:szCs w:val="22"/>
                <w:lang w:eastAsia="zh-CN"/>
              </w:rPr>
              <w:t xml:space="preserve">4 BS - </w:t>
            </w:r>
            <w:r w:rsidR="0035301D">
              <w:rPr>
                <w:color w:val="000000"/>
                <w:szCs w:val="22"/>
                <w:lang w:eastAsia="zh-CN"/>
              </w:rPr>
              <w:fldChar w:fldCharType="begin"/>
            </w:r>
            <w:r>
              <w:rPr>
                <w:color w:val="000000"/>
                <w:szCs w:val="22"/>
                <w:lang w:eastAsia="zh-CN"/>
              </w:rPr>
              <w:instrText xml:space="preserve"> REF _Ref252705972 \h </w:instrText>
            </w:r>
            <w:r w:rsidR="0035301D">
              <w:rPr>
                <w:color w:val="000000"/>
                <w:szCs w:val="22"/>
                <w:lang w:eastAsia="zh-CN"/>
              </w:rPr>
            </w:r>
            <w:r w:rsidR="0035301D">
              <w:rPr>
                <w:color w:val="000000"/>
                <w:szCs w:val="22"/>
                <w:lang w:eastAsia="zh-CN"/>
              </w:rPr>
              <w:fldChar w:fldCharType="separate"/>
            </w:r>
            <w:r w:rsidRPr="00936EC9">
              <w:t xml:space="preserve">Figure </w:t>
            </w:r>
            <w:r>
              <w:rPr>
                <w:noProof/>
              </w:rPr>
              <w:t>3</w:t>
            </w:r>
            <w:r w:rsidRPr="00936EC9">
              <w:t>-</w:t>
            </w:r>
            <w:r>
              <w:rPr>
                <w:noProof/>
              </w:rPr>
              <w:t>20</w:t>
            </w:r>
            <w:r w:rsidR="0035301D">
              <w:rPr>
                <w:color w:val="000000"/>
                <w:szCs w:val="22"/>
                <w:lang w:eastAsia="zh-CN"/>
              </w:rPr>
              <w:fldChar w:fldCharType="end"/>
            </w:r>
            <w:r>
              <w:rPr>
                <w:color w:val="000000"/>
                <w:szCs w:val="22"/>
                <w:lang w:eastAsia="zh-CN"/>
              </w:rPr>
              <w:t>c</w:t>
            </w:r>
          </w:p>
          <w:p w:rsidR="00C86F99" w:rsidRPr="00E428A0" w:rsidRDefault="00C86F99" w:rsidP="00472410">
            <w:pPr>
              <w:tabs>
                <w:tab w:val="left" w:pos="3870"/>
              </w:tabs>
              <w:spacing w:line="240" w:lineRule="auto"/>
              <w:ind w:firstLine="0"/>
              <w:jc w:val="center"/>
              <w:rPr>
                <w:color w:val="000000"/>
                <w:szCs w:val="22"/>
                <w:lang w:eastAsia="zh-CN"/>
              </w:rPr>
            </w:pPr>
            <w:r w:rsidRPr="00E428A0">
              <w:rPr>
                <w:color w:val="000000"/>
                <w:szCs w:val="22"/>
                <w:lang w:eastAsia="zh-CN"/>
              </w:rPr>
              <w:t xml:space="preserve">4 BS - </w:t>
            </w:r>
            <w:r w:rsidR="0035301D">
              <w:rPr>
                <w:color w:val="000000"/>
                <w:szCs w:val="22"/>
                <w:lang w:eastAsia="zh-CN"/>
              </w:rPr>
              <w:fldChar w:fldCharType="begin"/>
            </w:r>
            <w:r>
              <w:rPr>
                <w:color w:val="000000"/>
                <w:szCs w:val="22"/>
                <w:lang w:eastAsia="zh-CN"/>
              </w:rPr>
              <w:instrText xml:space="preserve"> REF _Ref252705972 \h </w:instrText>
            </w:r>
            <w:r w:rsidR="0035301D">
              <w:rPr>
                <w:color w:val="000000"/>
                <w:szCs w:val="22"/>
                <w:lang w:eastAsia="zh-CN"/>
              </w:rPr>
            </w:r>
            <w:r w:rsidR="0035301D">
              <w:rPr>
                <w:color w:val="000000"/>
                <w:szCs w:val="22"/>
                <w:lang w:eastAsia="zh-CN"/>
              </w:rPr>
              <w:fldChar w:fldCharType="separate"/>
            </w:r>
            <w:r w:rsidRPr="00936EC9">
              <w:t xml:space="preserve">Figure </w:t>
            </w:r>
            <w:r>
              <w:rPr>
                <w:noProof/>
              </w:rPr>
              <w:t>3</w:t>
            </w:r>
            <w:r w:rsidRPr="00936EC9">
              <w:t>-</w:t>
            </w:r>
            <w:r>
              <w:rPr>
                <w:noProof/>
              </w:rPr>
              <w:t>20</w:t>
            </w:r>
            <w:r w:rsidR="0035301D">
              <w:rPr>
                <w:color w:val="000000"/>
                <w:szCs w:val="22"/>
                <w:lang w:eastAsia="zh-CN"/>
              </w:rPr>
              <w:fldChar w:fldCharType="end"/>
            </w:r>
            <w:r w:rsidRPr="00E428A0">
              <w:rPr>
                <w:color w:val="000000"/>
                <w:szCs w:val="22"/>
                <w:lang w:eastAsia="zh-CN"/>
              </w:rPr>
              <w:t>d</w:t>
            </w:r>
          </w:p>
        </w:tc>
        <w:tc>
          <w:tcPr>
            <w:tcW w:w="1366" w:type="dxa"/>
            <w:tcBorders>
              <w:left w:val="nil"/>
              <w:right w:val="nil"/>
            </w:tcBorders>
            <w:vAlign w:val="center"/>
          </w:tcPr>
          <w:p w:rsidR="00C86F99" w:rsidRPr="00E428A0" w:rsidRDefault="00C86F99" w:rsidP="00472410">
            <w:pPr>
              <w:spacing w:line="240" w:lineRule="auto"/>
              <w:ind w:firstLine="0"/>
              <w:jc w:val="center"/>
              <w:rPr>
                <w:color w:val="000000"/>
                <w:szCs w:val="22"/>
              </w:rPr>
            </w:pPr>
            <w:r w:rsidRPr="00E428A0">
              <w:rPr>
                <w:color w:val="000000"/>
                <w:szCs w:val="22"/>
              </w:rPr>
              <w:t>2.45</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1.59</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3.06</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0.48</w:t>
            </w:r>
          </w:p>
        </w:tc>
        <w:tc>
          <w:tcPr>
            <w:tcW w:w="985" w:type="dxa"/>
            <w:tcBorders>
              <w:left w:val="nil"/>
            </w:tcBorders>
            <w:vAlign w:val="center"/>
          </w:tcPr>
          <w:p w:rsidR="00C86F99" w:rsidRPr="00E428A0" w:rsidRDefault="00C86F99" w:rsidP="00472410">
            <w:pPr>
              <w:spacing w:line="200" w:lineRule="exact"/>
              <w:ind w:firstLine="0"/>
              <w:jc w:val="center"/>
              <w:rPr>
                <w:color w:val="000000"/>
                <w:szCs w:val="22"/>
                <w:lang w:eastAsia="zh-CN"/>
              </w:rPr>
            </w:pPr>
            <w:r w:rsidRPr="00E428A0">
              <w:rPr>
                <w:color w:val="000000"/>
                <w:szCs w:val="22"/>
                <w:lang w:eastAsia="zh-CN"/>
              </w:rPr>
              <w:t>1.88</w:t>
            </w:r>
          </w:p>
        </w:tc>
      </w:tr>
      <w:tr w:rsidR="00C86F99" w:rsidTr="00472410">
        <w:trPr>
          <w:trHeight w:val="139"/>
          <w:jc w:val="center"/>
        </w:trPr>
        <w:tc>
          <w:tcPr>
            <w:tcW w:w="2151" w:type="dxa"/>
            <w:vMerge/>
            <w:tcBorders>
              <w:left w:val="nil"/>
              <w:right w:val="nil"/>
            </w:tcBorders>
            <w:vAlign w:val="center"/>
          </w:tcPr>
          <w:p w:rsidR="00C86F99" w:rsidRPr="00E428A0" w:rsidRDefault="00C86F99" w:rsidP="00472410">
            <w:pPr>
              <w:tabs>
                <w:tab w:val="left" w:pos="3870"/>
              </w:tabs>
              <w:spacing w:line="240" w:lineRule="auto"/>
              <w:jc w:val="center"/>
              <w:rPr>
                <w:color w:val="000000"/>
                <w:szCs w:val="22"/>
              </w:rPr>
            </w:pPr>
          </w:p>
        </w:tc>
        <w:tc>
          <w:tcPr>
            <w:tcW w:w="1366"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3.13</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2.07</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4.16</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0.53</w:t>
            </w:r>
          </w:p>
        </w:tc>
        <w:tc>
          <w:tcPr>
            <w:tcW w:w="985" w:type="dxa"/>
            <w:tcBorders>
              <w:left w:val="nil"/>
            </w:tcBorders>
            <w:vAlign w:val="center"/>
          </w:tcPr>
          <w:p w:rsidR="00C86F99" w:rsidRPr="00E428A0" w:rsidRDefault="00C86F99" w:rsidP="00472410">
            <w:pPr>
              <w:spacing w:line="200" w:lineRule="exact"/>
              <w:ind w:firstLine="0"/>
              <w:jc w:val="center"/>
              <w:rPr>
                <w:color w:val="000000"/>
                <w:szCs w:val="22"/>
                <w:lang w:eastAsia="zh-CN"/>
              </w:rPr>
            </w:pPr>
            <w:r w:rsidRPr="00E428A0">
              <w:rPr>
                <w:color w:val="000000"/>
                <w:szCs w:val="22"/>
                <w:lang w:eastAsia="zh-CN"/>
              </w:rPr>
              <w:t>2.02</w:t>
            </w:r>
          </w:p>
        </w:tc>
      </w:tr>
      <w:tr w:rsidR="00C86F99" w:rsidTr="00472410">
        <w:tblPrEx>
          <w:tblLook w:val="0000"/>
        </w:tblPrEx>
        <w:trPr>
          <w:trHeight w:val="275"/>
          <w:jc w:val="center"/>
        </w:trPr>
        <w:tc>
          <w:tcPr>
            <w:tcW w:w="2151" w:type="dxa"/>
            <w:vMerge/>
            <w:tcBorders>
              <w:left w:val="nil"/>
              <w:right w:val="nil"/>
            </w:tcBorders>
            <w:vAlign w:val="center"/>
          </w:tcPr>
          <w:p w:rsidR="00C86F99" w:rsidRPr="00E428A0" w:rsidRDefault="00C86F99" w:rsidP="00472410">
            <w:pPr>
              <w:tabs>
                <w:tab w:val="left" w:pos="3870"/>
              </w:tabs>
              <w:spacing w:line="240" w:lineRule="auto"/>
              <w:jc w:val="center"/>
              <w:rPr>
                <w:color w:val="000000"/>
                <w:szCs w:val="22"/>
                <w:lang w:eastAsia="zh-CN"/>
              </w:rPr>
            </w:pPr>
          </w:p>
        </w:tc>
        <w:tc>
          <w:tcPr>
            <w:tcW w:w="1366"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rFonts w:hint="eastAsia"/>
                <w:color w:val="000000"/>
                <w:szCs w:val="22"/>
                <w:lang w:eastAsia="zh-CN"/>
              </w:rPr>
              <w:t>3.</w:t>
            </w:r>
            <w:r w:rsidRPr="00E428A0">
              <w:rPr>
                <w:color w:val="000000"/>
                <w:szCs w:val="22"/>
                <w:lang w:eastAsia="zh-CN"/>
              </w:rPr>
              <w:t>62</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2.92</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6.08</w:t>
            </w:r>
          </w:p>
        </w:tc>
        <w:tc>
          <w:tcPr>
            <w:tcW w:w="1295" w:type="dxa"/>
            <w:tcBorders>
              <w:left w:val="nil"/>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0.61</w:t>
            </w:r>
          </w:p>
        </w:tc>
        <w:tc>
          <w:tcPr>
            <w:tcW w:w="985" w:type="dxa"/>
            <w:tcBorders>
              <w:lef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2.43</w:t>
            </w:r>
          </w:p>
        </w:tc>
      </w:tr>
      <w:tr w:rsidR="00C86F99" w:rsidTr="00472410">
        <w:tblPrEx>
          <w:tblLook w:val="0000"/>
        </w:tblPrEx>
        <w:trPr>
          <w:trHeight w:val="275"/>
          <w:jc w:val="center"/>
        </w:trPr>
        <w:tc>
          <w:tcPr>
            <w:tcW w:w="2151" w:type="dxa"/>
            <w:vMerge/>
            <w:tcBorders>
              <w:left w:val="nil"/>
              <w:bottom w:val="single" w:sz="4" w:space="0" w:color="auto"/>
              <w:right w:val="nil"/>
            </w:tcBorders>
            <w:vAlign w:val="center"/>
          </w:tcPr>
          <w:p w:rsidR="00C86F99" w:rsidRPr="00E428A0" w:rsidRDefault="00C86F99" w:rsidP="00472410">
            <w:pPr>
              <w:tabs>
                <w:tab w:val="left" w:pos="3870"/>
              </w:tabs>
              <w:spacing w:line="240" w:lineRule="auto"/>
              <w:jc w:val="center"/>
              <w:rPr>
                <w:color w:val="000000"/>
                <w:szCs w:val="22"/>
                <w:lang w:eastAsia="zh-CN"/>
              </w:rPr>
            </w:pPr>
          </w:p>
        </w:tc>
        <w:tc>
          <w:tcPr>
            <w:tcW w:w="1366" w:type="dxa"/>
            <w:tcBorders>
              <w:left w:val="nil"/>
              <w:bottom w:val="single" w:sz="4" w:space="0" w:color="auto"/>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43.3</w:t>
            </w:r>
          </w:p>
        </w:tc>
        <w:tc>
          <w:tcPr>
            <w:tcW w:w="1295" w:type="dxa"/>
            <w:tcBorders>
              <w:left w:val="nil"/>
              <w:bottom w:val="single" w:sz="4" w:space="0" w:color="auto"/>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19.1</w:t>
            </w:r>
          </w:p>
        </w:tc>
        <w:tc>
          <w:tcPr>
            <w:tcW w:w="1295" w:type="dxa"/>
            <w:tcBorders>
              <w:left w:val="nil"/>
              <w:bottom w:val="single" w:sz="4" w:space="0" w:color="auto"/>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68.1</w:t>
            </w:r>
          </w:p>
        </w:tc>
        <w:tc>
          <w:tcPr>
            <w:tcW w:w="1295" w:type="dxa"/>
            <w:tcBorders>
              <w:left w:val="nil"/>
              <w:bottom w:val="single" w:sz="4" w:space="0" w:color="auto"/>
              <w:right w:val="nil"/>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5.11</w:t>
            </w:r>
          </w:p>
        </w:tc>
        <w:tc>
          <w:tcPr>
            <w:tcW w:w="985" w:type="dxa"/>
            <w:tcBorders>
              <w:left w:val="nil"/>
              <w:bottom w:val="single" w:sz="4" w:space="0" w:color="auto"/>
            </w:tcBorders>
            <w:vAlign w:val="center"/>
          </w:tcPr>
          <w:p w:rsidR="00C86F99" w:rsidRPr="00E428A0" w:rsidRDefault="00C86F99" w:rsidP="00472410">
            <w:pPr>
              <w:spacing w:line="240" w:lineRule="auto"/>
              <w:ind w:firstLine="0"/>
              <w:jc w:val="center"/>
              <w:rPr>
                <w:color w:val="000000"/>
                <w:szCs w:val="22"/>
                <w:lang w:eastAsia="zh-CN"/>
              </w:rPr>
            </w:pPr>
            <w:r w:rsidRPr="00E428A0">
              <w:rPr>
                <w:color w:val="000000"/>
                <w:szCs w:val="22"/>
                <w:lang w:eastAsia="zh-CN"/>
              </w:rPr>
              <w:t>20.6</w:t>
            </w:r>
          </w:p>
        </w:tc>
      </w:tr>
    </w:tbl>
    <w:p w:rsidR="00C86F99" w:rsidRDefault="00C86F99" w:rsidP="00C86F99">
      <w:pPr>
        <w:jc w:val="both"/>
        <w:rPr>
          <w:lang w:eastAsia="zh-CN"/>
        </w:rPr>
      </w:pPr>
    </w:p>
    <w:p w:rsidR="00C86F99" w:rsidRDefault="00C86F99" w:rsidP="00C86F99">
      <w:pPr>
        <w:ind w:firstLine="0"/>
        <w:jc w:val="both"/>
      </w:pPr>
    </w:p>
    <w:p w:rsidR="00E428A0" w:rsidRDefault="00E428A0" w:rsidP="00E428A0">
      <w:pPr>
        <w:pStyle w:val="BodyText3"/>
        <w:ind w:firstLine="0"/>
        <w:jc w:val="center"/>
        <w:rPr>
          <w:noProof/>
        </w:rPr>
      </w:pPr>
      <w:r>
        <w:rPr>
          <w:noProof/>
        </w:rPr>
        <w:drawing>
          <wp:inline distT="0" distB="0" distL="0" distR="0">
            <wp:extent cx="5925591" cy="5943600"/>
            <wp:effectExtent l="19050" t="0" r="0" b="0"/>
            <wp:docPr id="65" name="Picture 107" descr="combined_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ombined_bs"/>
                    <pic:cNvPicPr>
                      <a:picLocks noChangeAspect="1" noChangeArrowheads="1"/>
                    </pic:cNvPicPr>
                  </pic:nvPicPr>
                  <pic:blipFill>
                    <a:blip r:embed="rId197" cstate="print"/>
                    <a:srcRect l="7738" t="4912"/>
                    <a:stretch>
                      <a:fillRect/>
                    </a:stretch>
                  </pic:blipFill>
                  <pic:spPr bwMode="auto">
                    <a:xfrm>
                      <a:off x="0" y="0"/>
                      <a:ext cx="5952540" cy="5970631"/>
                    </a:xfrm>
                    <a:prstGeom prst="rect">
                      <a:avLst/>
                    </a:prstGeom>
                    <a:noFill/>
                    <a:ln w="9525">
                      <a:noFill/>
                      <a:miter lim="800000"/>
                      <a:headEnd/>
                      <a:tailEnd/>
                    </a:ln>
                  </pic:spPr>
                </pic:pic>
              </a:graphicData>
            </a:graphic>
          </wp:inline>
        </w:drawing>
      </w:r>
    </w:p>
    <w:p w:rsidR="00E428A0" w:rsidRDefault="00E428A0" w:rsidP="00F73CD5">
      <w:pPr>
        <w:pStyle w:val="BodyText3"/>
        <w:spacing w:after="120"/>
        <w:ind w:firstLine="0"/>
        <w:jc w:val="both"/>
        <w:rPr>
          <w:lang w:eastAsia="zh-CN"/>
        </w:rPr>
      </w:pPr>
      <w:bookmarkStart w:id="345" w:name="_Ref252705972"/>
      <w:bookmarkStart w:id="346" w:name="_Toc320162123"/>
      <w:r w:rsidRPr="00936EC9">
        <w:t xml:space="preserve">Figure </w:t>
      </w:r>
      <w:fldSimple w:instr=" STYLEREF 1 \s ">
        <w:r w:rsidR="00353473">
          <w:rPr>
            <w:noProof/>
          </w:rPr>
          <w:t>3</w:t>
        </w:r>
      </w:fldSimple>
      <w:r w:rsidRPr="00936EC9">
        <w:t>-</w:t>
      </w:r>
      <w:fldSimple w:instr=" SEQ Figure \* ARABIC \s 1 ">
        <w:r w:rsidR="00353473">
          <w:rPr>
            <w:noProof/>
          </w:rPr>
          <w:t>20</w:t>
        </w:r>
      </w:fldSimple>
      <w:bookmarkEnd w:id="345"/>
      <w:r w:rsidRPr="00936EC9">
        <w:t>:</w:t>
      </w:r>
      <w:r>
        <w:t xml:space="preserve"> 3-D synchronized localization experiments: (a) 6 bas</w:t>
      </w:r>
      <w:r>
        <w:rPr>
          <w:lang w:eastAsia="zh-CN"/>
        </w:rPr>
        <w:t xml:space="preserve">e stations. (b) 5 base stations. (c) 4 base stations with low PDOP. (d) 4 base stations with poor coverage in </w:t>
      </w:r>
      <w:r w:rsidRPr="001E1765">
        <w:rPr>
          <w:i/>
          <w:lang w:eastAsia="zh-CN"/>
        </w:rPr>
        <w:t>x</w:t>
      </w:r>
      <w:r>
        <w:rPr>
          <w:lang w:eastAsia="zh-CN"/>
        </w:rPr>
        <w:t>-</w:t>
      </w:r>
      <w:r w:rsidRPr="002A7664">
        <w:rPr>
          <w:lang w:eastAsia="zh-CN"/>
        </w:rPr>
        <w:t>direction</w:t>
      </w:r>
      <w:r>
        <w:rPr>
          <w:lang w:eastAsia="zh-CN"/>
        </w:rPr>
        <w:t xml:space="preserve"> resulting in high PDOP [</w:t>
      </w:r>
      <w:r w:rsidR="0035301D">
        <w:rPr>
          <w:lang w:eastAsia="zh-CN"/>
        </w:rPr>
        <w:fldChar w:fldCharType="begin"/>
      </w:r>
      <w:r>
        <w:rPr>
          <w:lang w:eastAsia="zh-CN"/>
        </w:rPr>
        <w:instrText xml:space="preserve"> REF _Ref251585940 \n \h </w:instrText>
      </w:r>
      <w:r w:rsidR="0035301D">
        <w:rPr>
          <w:lang w:eastAsia="zh-CN"/>
        </w:rPr>
      </w:r>
      <w:r w:rsidR="0035301D">
        <w:rPr>
          <w:lang w:eastAsia="zh-CN"/>
        </w:rPr>
        <w:fldChar w:fldCharType="separate"/>
      </w:r>
      <w:r w:rsidR="00353473">
        <w:rPr>
          <w:lang w:eastAsia="zh-CN"/>
        </w:rPr>
        <w:t>19</w:t>
      </w:r>
      <w:r w:rsidR="0035301D">
        <w:rPr>
          <w:lang w:eastAsia="zh-CN"/>
        </w:rPr>
        <w:fldChar w:fldCharType="end"/>
      </w:r>
      <w:r>
        <w:rPr>
          <w:lang w:eastAsia="zh-CN"/>
        </w:rPr>
        <w:t>].</w:t>
      </w:r>
      <w:bookmarkEnd w:id="346"/>
    </w:p>
    <w:p w:rsidR="000F5752" w:rsidRDefault="000F5752" w:rsidP="00E428A0">
      <w:pPr>
        <w:pStyle w:val="BodyText3"/>
        <w:ind w:firstLine="0"/>
        <w:jc w:val="both"/>
        <w:rPr>
          <w:lang w:eastAsia="zh-CN"/>
        </w:rPr>
      </w:pPr>
    </w:p>
    <w:p w:rsidR="00263C7C" w:rsidRDefault="00263C7C" w:rsidP="00263C7C">
      <w:pPr>
        <w:pStyle w:val="Text"/>
        <w:ind w:firstLine="0"/>
        <w:jc w:val="center"/>
        <w:rPr>
          <w:lang w:eastAsia="zh-CN"/>
        </w:rPr>
      </w:pPr>
      <w:r w:rsidRPr="00ED68F8">
        <w:rPr>
          <w:noProof/>
        </w:rPr>
        <w:lastRenderedPageBreak/>
        <w:drawing>
          <wp:inline distT="0" distB="0" distL="0" distR="0">
            <wp:extent cx="3343275" cy="2845105"/>
            <wp:effectExtent l="19050" t="0" r="0" b="0"/>
            <wp:docPr id="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8" cstate="print"/>
                    <a:srcRect l="5357" t="5102" r="4762" b="7483"/>
                    <a:stretch>
                      <a:fillRect/>
                    </a:stretch>
                  </pic:blipFill>
                  <pic:spPr bwMode="auto">
                    <a:xfrm>
                      <a:off x="0" y="0"/>
                      <a:ext cx="3343275" cy="2845105"/>
                    </a:xfrm>
                    <a:prstGeom prst="rect">
                      <a:avLst/>
                    </a:prstGeom>
                    <a:noFill/>
                    <a:ln w="9525">
                      <a:noFill/>
                      <a:miter lim="800000"/>
                      <a:headEnd/>
                      <a:tailEnd/>
                    </a:ln>
                  </pic:spPr>
                </pic:pic>
              </a:graphicData>
            </a:graphic>
          </wp:inline>
        </w:drawing>
      </w:r>
    </w:p>
    <w:p w:rsidR="000F5752" w:rsidRPr="00263C7C" w:rsidRDefault="00263C7C" w:rsidP="00263C7C">
      <w:pPr>
        <w:tabs>
          <w:tab w:val="left" w:pos="3870"/>
        </w:tabs>
        <w:spacing w:after="240" w:line="240" w:lineRule="auto"/>
        <w:ind w:firstLine="0"/>
        <w:jc w:val="both"/>
        <w:rPr>
          <w:color w:val="000000"/>
          <w:szCs w:val="22"/>
          <w:lang w:eastAsia="zh-CN"/>
        </w:rPr>
      </w:pPr>
      <w:bookmarkStart w:id="347" w:name="_Ref252706155"/>
      <w:bookmarkStart w:id="348" w:name="_Toc320162124"/>
      <w:r w:rsidRPr="00936EC9">
        <w:t xml:space="preserve">Figure </w:t>
      </w:r>
      <w:fldSimple w:instr=" STYLEREF 1 \s ">
        <w:r w:rsidR="00353473">
          <w:rPr>
            <w:noProof/>
          </w:rPr>
          <w:t>3</w:t>
        </w:r>
      </w:fldSimple>
      <w:r w:rsidRPr="00936EC9">
        <w:t>-</w:t>
      </w:r>
      <w:fldSimple w:instr=" SEQ Figure \* ARABIC \s 1 ">
        <w:r w:rsidR="00353473">
          <w:rPr>
            <w:noProof/>
          </w:rPr>
          <w:t>21</w:t>
        </w:r>
      </w:fldSimple>
      <w:bookmarkEnd w:id="347"/>
      <w:r w:rsidRPr="00936EC9">
        <w:t>:</w:t>
      </w:r>
      <w:r>
        <w:t xml:space="preserve"> </w:t>
      </w:r>
      <w:r w:rsidRPr="00263C7C">
        <w:rPr>
          <w:color w:val="000000"/>
          <w:szCs w:val="22"/>
          <w:lang w:eastAsia="zh-CN"/>
        </w:rPr>
        <w:t xml:space="preserve">Comparison of x,y,z error for all points in simulating the multi-base station experiment outlined in </w:t>
      </w:r>
      <w:r w:rsidR="0035301D">
        <w:rPr>
          <w:color w:val="000000"/>
          <w:szCs w:val="22"/>
          <w:lang w:eastAsia="zh-CN"/>
        </w:rPr>
        <w:fldChar w:fldCharType="begin"/>
      </w:r>
      <w:r>
        <w:rPr>
          <w:color w:val="000000"/>
          <w:szCs w:val="22"/>
          <w:lang w:eastAsia="zh-CN"/>
        </w:rPr>
        <w:instrText xml:space="preserve"> REF _Ref252705972 \h </w:instrText>
      </w:r>
      <w:r w:rsidR="0035301D">
        <w:rPr>
          <w:color w:val="000000"/>
          <w:szCs w:val="22"/>
          <w:lang w:eastAsia="zh-CN"/>
        </w:rPr>
      </w:r>
      <w:r w:rsidR="0035301D">
        <w:rPr>
          <w:color w:val="000000"/>
          <w:szCs w:val="22"/>
          <w:lang w:eastAsia="zh-CN"/>
        </w:rPr>
        <w:fldChar w:fldCharType="separate"/>
      </w:r>
      <w:r w:rsidR="00353473" w:rsidRPr="00936EC9">
        <w:t xml:space="preserve">Figure </w:t>
      </w:r>
      <w:r w:rsidR="00353473">
        <w:rPr>
          <w:noProof/>
        </w:rPr>
        <w:t>3</w:t>
      </w:r>
      <w:r w:rsidR="00353473" w:rsidRPr="00936EC9">
        <w:t>-</w:t>
      </w:r>
      <w:r w:rsidR="00353473">
        <w:rPr>
          <w:noProof/>
        </w:rPr>
        <w:t>20</w:t>
      </w:r>
      <w:r w:rsidR="0035301D">
        <w:rPr>
          <w:color w:val="000000"/>
          <w:szCs w:val="22"/>
          <w:lang w:eastAsia="zh-CN"/>
        </w:rPr>
        <w:fldChar w:fldCharType="end"/>
      </w:r>
      <w:r w:rsidRPr="00263C7C">
        <w:rPr>
          <w:color w:val="000000"/>
          <w:szCs w:val="22"/>
          <w:lang w:eastAsia="zh-CN"/>
        </w:rPr>
        <w:t>d using leading-edge detection. Substantially larger errors are observed in x; z also has higher error than y.</w:t>
      </w:r>
      <w:bookmarkEnd w:id="348"/>
    </w:p>
    <w:p w:rsidR="00263C7C" w:rsidRDefault="00263C7C" w:rsidP="000F5752">
      <w:pPr>
        <w:tabs>
          <w:tab w:val="left" w:pos="3870"/>
        </w:tabs>
        <w:spacing w:line="240" w:lineRule="auto"/>
        <w:ind w:firstLine="0"/>
        <w:jc w:val="center"/>
        <w:rPr>
          <w:color w:val="000000"/>
          <w:sz w:val="16"/>
          <w:szCs w:val="16"/>
          <w:lang w:eastAsia="zh-CN"/>
        </w:rPr>
      </w:pPr>
      <w:r w:rsidRPr="00ED68F8">
        <w:rPr>
          <w:noProof/>
          <w:szCs w:val="16"/>
        </w:rPr>
        <w:drawing>
          <wp:inline distT="0" distB="0" distL="0" distR="0">
            <wp:extent cx="3600450" cy="2972741"/>
            <wp:effectExtent l="0" t="0" r="0" b="0"/>
            <wp:docPr id="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9" cstate="print"/>
                    <a:srcRect l="5357" t="6463" r="4167" b="8163"/>
                    <a:stretch>
                      <a:fillRect/>
                    </a:stretch>
                  </pic:blipFill>
                  <pic:spPr bwMode="auto">
                    <a:xfrm>
                      <a:off x="0" y="0"/>
                      <a:ext cx="3603628" cy="2975365"/>
                    </a:xfrm>
                    <a:prstGeom prst="rect">
                      <a:avLst/>
                    </a:prstGeom>
                    <a:noFill/>
                    <a:ln w="9525">
                      <a:noFill/>
                      <a:miter lim="800000"/>
                      <a:headEnd/>
                      <a:tailEnd/>
                    </a:ln>
                  </pic:spPr>
                </pic:pic>
              </a:graphicData>
            </a:graphic>
          </wp:inline>
        </w:drawing>
      </w:r>
    </w:p>
    <w:p w:rsidR="00263C7C" w:rsidRDefault="00263C7C" w:rsidP="00263C7C">
      <w:pPr>
        <w:tabs>
          <w:tab w:val="left" w:pos="3870"/>
        </w:tabs>
        <w:spacing w:line="240" w:lineRule="auto"/>
        <w:ind w:firstLine="0"/>
        <w:jc w:val="both"/>
      </w:pPr>
      <w:bookmarkStart w:id="349" w:name="_Ref252706306"/>
      <w:bookmarkStart w:id="350" w:name="_Toc320162125"/>
      <w:r w:rsidRPr="00936EC9">
        <w:t xml:space="preserve">Figure </w:t>
      </w:r>
      <w:fldSimple w:instr=" STYLEREF 1 \s ">
        <w:r w:rsidR="00353473">
          <w:rPr>
            <w:noProof/>
          </w:rPr>
          <w:t>3</w:t>
        </w:r>
      </w:fldSimple>
      <w:r w:rsidRPr="00936EC9">
        <w:t>-</w:t>
      </w:r>
      <w:fldSimple w:instr=" SEQ Figure \* ARABIC \s 1 ">
        <w:r w:rsidR="00353473">
          <w:rPr>
            <w:noProof/>
          </w:rPr>
          <w:t>22</w:t>
        </w:r>
      </w:fldSimple>
      <w:bookmarkEnd w:id="349"/>
      <w:r w:rsidRPr="00936EC9">
        <w:t>:</w:t>
      </w:r>
      <w:r>
        <w:t xml:space="preserve"> </w:t>
      </w:r>
      <w:r w:rsidRPr="00263C7C">
        <w:t xml:space="preserve">Comparison of PDOP in the x,y,z dimensions for simulating the experiment outlined in </w:t>
      </w:r>
      <w:r w:rsidR="0035301D">
        <w:fldChar w:fldCharType="begin"/>
      </w:r>
      <w:r>
        <w:instrText xml:space="preserve"> REF _Ref252705972 \h </w:instrText>
      </w:r>
      <w:r w:rsidR="0035301D">
        <w:fldChar w:fldCharType="separate"/>
      </w:r>
      <w:r w:rsidR="00353473" w:rsidRPr="00936EC9">
        <w:t xml:space="preserve">Figure </w:t>
      </w:r>
      <w:r w:rsidR="00353473">
        <w:rPr>
          <w:noProof/>
        </w:rPr>
        <w:t>3</w:t>
      </w:r>
      <w:r w:rsidR="00353473" w:rsidRPr="00936EC9">
        <w:t>-</w:t>
      </w:r>
      <w:r w:rsidR="00353473">
        <w:rPr>
          <w:noProof/>
        </w:rPr>
        <w:t>20</w:t>
      </w:r>
      <w:r w:rsidR="0035301D">
        <w:fldChar w:fldCharType="end"/>
      </w:r>
      <w:r w:rsidRPr="00263C7C">
        <w:t>d. The PDOP in the x-dimension is much greater than y,z. Also, the PDOP in the z-dimension is consistently greater than y.</w:t>
      </w:r>
      <w:bookmarkEnd w:id="350"/>
    </w:p>
    <w:p w:rsidR="000F5752" w:rsidRPr="000C1A43" w:rsidRDefault="000F5752" w:rsidP="000F5752">
      <w:pPr>
        <w:tabs>
          <w:tab w:val="left" w:pos="3870"/>
        </w:tabs>
        <w:spacing w:after="120" w:line="240" w:lineRule="auto"/>
        <w:ind w:firstLine="0"/>
        <w:jc w:val="both"/>
        <w:rPr>
          <w:color w:val="000000"/>
          <w:sz w:val="16"/>
          <w:szCs w:val="16"/>
          <w:lang w:eastAsia="zh-CN"/>
        </w:rPr>
      </w:pPr>
    </w:p>
    <w:p w:rsidR="00D8201D" w:rsidRDefault="00D8201D" w:rsidP="002A3931">
      <w:pPr>
        <w:pStyle w:val="Heading2"/>
        <w:spacing w:before="0"/>
      </w:pPr>
      <w:bookmarkStart w:id="351" w:name="_Toc320161814"/>
      <w:r>
        <w:lastRenderedPageBreak/>
        <w:t>ADC Effects and Automatic Gain Control</w:t>
      </w:r>
      <w:bookmarkEnd w:id="351"/>
    </w:p>
    <w:p w:rsidR="00D8201D" w:rsidRPr="0099638F" w:rsidRDefault="0099638F" w:rsidP="0099638F">
      <w:pPr>
        <w:ind w:firstLine="576"/>
        <w:jc w:val="both"/>
      </w:pPr>
      <w:r w:rsidRPr="0099638F">
        <w:t>As mentioned in [</w:t>
      </w:r>
      <w:fldSimple w:instr=" REF _Ref253175238 \n \h  \* MERGEFORMAT ">
        <w:r w:rsidR="00353473">
          <w:t>98</w:t>
        </w:r>
      </w:fldSimple>
      <w:r w:rsidRPr="0099638F">
        <w:t xml:space="preserve">], </w:t>
      </w:r>
      <w:r>
        <w:t>automatic gain control (</w:t>
      </w:r>
      <w:r w:rsidRPr="0099638F">
        <w:t>AGC</w:t>
      </w:r>
      <w:r>
        <w:t>)</w:t>
      </w:r>
      <w:r w:rsidRPr="0099638F">
        <w:t xml:space="preserve"> and ADC selection play a critical role in the performance of UWB receivers. The simulation results are shown in </w:t>
      </w:r>
      <w:r w:rsidR="0035301D">
        <w:fldChar w:fldCharType="begin"/>
      </w:r>
      <w:r w:rsidR="0076009B">
        <w:instrText xml:space="preserve"> REF _Ref253175291 \h </w:instrText>
      </w:r>
      <w:r w:rsidR="0035301D">
        <w:fldChar w:fldCharType="separate"/>
      </w:r>
      <w:r w:rsidR="00353473" w:rsidRPr="00936EC9">
        <w:t xml:space="preserve">Figure </w:t>
      </w:r>
      <w:r w:rsidR="00353473">
        <w:rPr>
          <w:noProof/>
        </w:rPr>
        <w:t>3</w:t>
      </w:r>
      <w:r w:rsidR="00353473" w:rsidRPr="00936EC9">
        <w:t>-</w:t>
      </w:r>
      <w:r w:rsidR="00353473">
        <w:rPr>
          <w:noProof/>
        </w:rPr>
        <w:t>23</w:t>
      </w:r>
      <w:r w:rsidR="0035301D">
        <w:fldChar w:fldCharType="end"/>
      </w:r>
      <w:r w:rsidR="0076009B">
        <w:t xml:space="preserve">, </w:t>
      </w:r>
      <w:r w:rsidR="0035301D">
        <w:fldChar w:fldCharType="begin"/>
      </w:r>
      <w:r w:rsidR="0076009B">
        <w:instrText xml:space="preserve"> REF _Ref253175290 \h </w:instrText>
      </w:r>
      <w:r w:rsidR="0035301D">
        <w:fldChar w:fldCharType="separate"/>
      </w:r>
      <w:r w:rsidR="00353473" w:rsidRPr="00936EC9">
        <w:t xml:space="preserve">Figure </w:t>
      </w:r>
      <w:r w:rsidR="00353473">
        <w:rPr>
          <w:noProof/>
        </w:rPr>
        <w:t>3</w:t>
      </w:r>
      <w:r w:rsidR="00353473" w:rsidRPr="00936EC9">
        <w:t>-</w:t>
      </w:r>
      <w:r w:rsidR="00353473">
        <w:rPr>
          <w:noProof/>
        </w:rPr>
        <w:t>24</w:t>
      </w:r>
      <w:r w:rsidR="0035301D">
        <w:fldChar w:fldCharType="end"/>
      </w:r>
      <w:r w:rsidR="0076009B">
        <w:t xml:space="preserve">, </w:t>
      </w:r>
      <w:r w:rsidR="0035301D">
        <w:fldChar w:fldCharType="begin"/>
      </w:r>
      <w:r w:rsidR="0076009B">
        <w:instrText xml:space="preserve"> REF _Ref253175292 \h </w:instrText>
      </w:r>
      <w:r w:rsidR="0035301D">
        <w:fldChar w:fldCharType="separate"/>
      </w:r>
      <w:r w:rsidR="00353473" w:rsidRPr="00936EC9">
        <w:t xml:space="preserve">Figure </w:t>
      </w:r>
      <w:r w:rsidR="00353473">
        <w:rPr>
          <w:noProof/>
        </w:rPr>
        <w:t>3</w:t>
      </w:r>
      <w:r w:rsidR="00353473" w:rsidRPr="00936EC9">
        <w:t>-</w:t>
      </w:r>
      <w:r w:rsidR="00353473">
        <w:rPr>
          <w:noProof/>
        </w:rPr>
        <w:t>25</w:t>
      </w:r>
      <w:r w:rsidR="0035301D">
        <w:fldChar w:fldCharType="end"/>
      </w:r>
      <w:r w:rsidR="0076009B">
        <w:t xml:space="preserve">, and </w:t>
      </w:r>
      <w:r w:rsidR="0035301D">
        <w:fldChar w:fldCharType="begin"/>
      </w:r>
      <w:r w:rsidR="0076009B">
        <w:instrText xml:space="preserve"> REF _Ref253175288 \h </w:instrText>
      </w:r>
      <w:r w:rsidR="0035301D">
        <w:fldChar w:fldCharType="separate"/>
      </w:r>
      <w:r w:rsidR="00353473" w:rsidRPr="00936EC9">
        <w:t xml:space="preserve">Figure </w:t>
      </w:r>
      <w:r w:rsidR="00353473">
        <w:rPr>
          <w:noProof/>
        </w:rPr>
        <w:t>3</w:t>
      </w:r>
      <w:r w:rsidR="00353473" w:rsidRPr="00936EC9">
        <w:t>-</w:t>
      </w:r>
      <w:r w:rsidR="00353473">
        <w:rPr>
          <w:noProof/>
        </w:rPr>
        <w:t>26</w:t>
      </w:r>
      <w:r w:rsidR="0035301D">
        <w:fldChar w:fldCharType="end"/>
      </w:r>
      <w:r w:rsidRPr="0099638F">
        <w:t>.</w:t>
      </w:r>
      <w:r w:rsidR="00B272AD">
        <w:t xml:space="preserve"> All of the simulation results use the industrial LOS channel model to add significant multipath interference and pathloss to the UWB signals at the receivers.</w:t>
      </w:r>
      <w:r w:rsidRPr="0099638F">
        <w:t xml:space="preserve"> </w:t>
      </w:r>
      <w:r w:rsidR="0035301D">
        <w:fldChar w:fldCharType="begin"/>
      </w:r>
      <w:r w:rsidR="00B272AD">
        <w:instrText xml:space="preserve"> REF _Ref253175291 \h </w:instrText>
      </w:r>
      <w:r w:rsidR="0035301D">
        <w:fldChar w:fldCharType="separate"/>
      </w:r>
      <w:r w:rsidR="00353473" w:rsidRPr="00936EC9">
        <w:t xml:space="preserve">Figure </w:t>
      </w:r>
      <w:r w:rsidR="00353473">
        <w:rPr>
          <w:noProof/>
        </w:rPr>
        <w:t>3</w:t>
      </w:r>
      <w:r w:rsidR="00353473" w:rsidRPr="00936EC9">
        <w:t>-</w:t>
      </w:r>
      <w:r w:rsidR="00353473">
        <w:rPr>
          <w:noProof/>
        </w:rPr>
        <w:t>23</w:t>
      </w:r>
      <w:r w:rsidR="0035301D">
        <w:fldChar w:fldCharType="end"/>
      </w:r>
      <w:r w:rsidR="00B272AD">
        <w:t xml:space="preserve"> </w:t>
      </w:r>
      <w:r w:rsidRPr="0099638F">
        <w:t>shows how the AGC increases the SNR of the received pulse and how the SNR is instrumental in ensuring correct operation of the leading-edge detection algorithm. For example,</w:t>
      </w:r>
      <w:r w:rsidR="00B272AD">
        <w:t xml:space="preserve"> as shown in </w:t>
      </w:r>
      <w:r w:rsidR="0035301D">
        <w:fldChar w:fldCharType="begin"/>
      </w:r>
      <w:r w:rsidR="00B272AD">
        <w:instrText xml:space="preserve"> REF _Ref253175290 \h </w:instrText>
      </w:r>
      <w:r w:rsidR="0035301D">
        <w:fldChar w:fldCharType="separate"/>
      </w:r>
      <w:r w:rsidR="00353473" w:rsidRPr="00936EC9">
        <w:t xml:space="preserve">Figure </w:t>
      </w:r>
      <w:r w:rsidR="00353473">
        <w:rPr>
          <w:noProof/>
        </w:rPr>
        <w:t>3</w:t>
      </w:r>
      <w:r w:rsidR="00353473" w:rsidRPr="00936EC9">
        <w:t>-</w:t>
      </w:r>
      <w:r w:rsidR="00353473">
        <w:rPr>
          <w:noProof/>
        </w:rPr>
        <w:t>24</w:t>
      </w:r>
      <w:r w:rsidR="0035301D">
        <w:fldChar w:fldCharType="end"/>
      </w:r>
      <w:r w:rsidR="00B272AD">
        <w:t xml:space="preserve">, </w:t>
      </w:r>
      <w:r w:rsidRPr="0099638F">
        <w:t>when the SNR drops below 6 dB, the leading-edge detection algorithm fails</w:t>
      </w:r>
      <w:r w:rsidR="00B272AD">
        <w:t xml:space="preserve"> regardless of the ADC</w:t>
      </w:r>
      <w:r w:rsidRPr="0099638F">
        <w:t xml:space="preserve">. </w:t>
      </w:r>
      <w:r w:rsidR="0035301D">
        <w:fldChar w:fldCharType="begin"/>
      </w:r>
      <w:r w:rsidR="00B272AD">
        <w:instrText xml:space="preserve"> REF _Ref253175292 \h </w:instrText>
      </w:r>
      <w:r w:rsidR="0035301D">
        <w:fldChar w:fldCharType="separate"/>
      </w:r>
      <w:r w:rsidR="00353473" w:rsidRPr="00936EC9">
        <w:t xml:space="preserve">Figure </w:t>
      </w:r>
      <w:r w:rsidR="00353473">
        <w:rPr>
          <w:noProof/>
        </w:rPr>
        <w:t>3</w:t>
      </w:r>
      <w:r w:rsidR="00353473" w:rsidRPr="00936EC9">
        <w:t>-</w:t>
      </w:r>
      <w:r w:rsidR="00353473">
        <w:rPr>
          <w:noProof/>
        </w:rPr>
        <w:t>25</w:t>
      </w:r>
      <w:r w:rsidR="0035301D">
        <w:fldChar w:fldCharType="end"/>
      </w:r>
      <w:r w:rsidRPr="0099638F">
        <w:t xml:space="preserve"> shows the quantization-noise-to-signal-ratio (QNSR) of the received UWB pulses versus distance for three different ADCs: 105 MSPS, 10 bit (currently used in our system), 400 MSPS, 12 bit (commercially available for relatively cheap), and 3 GSPS, 8 bit. The 3 GSPS, 8 bit ADC is currently top of the line technology and represents the upper limit of technology available for the ADC. As shown in </w:t>
      </w:r>
      <w:r w:rsidR="0035301D">
        <w:fldChar w:fldCharType="begin"/>
      </w:r>
      <w:r w:rsidR="00B272AD">
        <w:instrText xml:space="preserve"> REF _Ref253175292 \h </w:instrText>
      </w:r>
      <w:r w:rsidR="0035301D">
        <w:fldChar w:fldCharType="separate"/>
      </w:r>
      <w:r w:rsidR="00353473" w:rsidRPr="00936EC9">
        <w:t xml:space="preserve">Figure </w:t>
      </w:r>
      <w:r w:rsidR="00353473">
        <w:rPr>
          <w:noProof/>
        </w:rPr>
        <w:t>3</w:t>
      </w:r>
      <w:r w:rsidR="00353473" w:rsidRPr="00936EC9">
        <w:t>-</w:t>
      </w:r>
      <w:r w:rsidR="00353473">
        <w:rPr>
          <w:noProof/>
        </w:rPr>
        <w:t>25</w:t>
      </w:r>
      <w:r w:rsidR="0035301D">
        <w:fldChar w:fldCharType="end"/>
      </w:r>
      <w:r w:rsidRPr="0099638F">
        <w:t xml:space="preserve">, the QNSR of the 105 MSPS ADC is relatively high for all distances (e.g. -8 dB) whereas the 3 GSPS ADC has a low QNSR for short distances but it drastically increases as the Tx-Rx distance moves towards 4 m. Although there is significant variation among the ADCs in terms of QNSR, as shown in </w:t>
      </w:r>
      <w:r w:rsidR="0035301D">
        <w:fldChar w:fldCharType="begin"/>
      </w:r>
      <w:r w:rsidR="00B272AD">
        <w:instrText xml:space="preserve"> REF _Ref253175291 \h </w:instrText>
      </w:r>
      <w:r w:rsidR="0035301D">
        <w:fldChar w:fldCharType="separate"/>
      </w:r>
      <w:r w:rsidR="00353473" w:rsidRPr="00936EC9">
        <w:t xml:space="preserve">Figure </w:t>
      </w:r>
      <w:r w:rsidR="00353473">
        <w:rPr>
          <w:noProof/>
        </w:rPr>
        <w:t>3</w:t>
      </w:r>
      <w:r w:rsidR="00353473" w:rsidRPr="00936EC9">
        <w:t>-</w:t>
      </w:r>
      <w:r w:rsidR="00353473">
        <w:rPr>
          <w:noProof/>
        </w:rPr>
        <w:t>23</w:t>
      </w:r>
      <w:r w:rsidR="0035301D">
        <w:fldChar w:fldCharType="end"/>
      </w:r>
      <w:r w:rsidRPr="0099638F">
        <w:t>, the ADCs perform almost identically in terms of the most important parameter: accurate leading-edge detection of the incoming UWB pulse for a given SNR. All three ADCs fail as the SNR of the incoming pulse drops below 6 dB.</w:t>
      </w:r>
      <w:r w:rsidR="00B272AD">
        <w:t xml:space="preserve"> Finally, in </w:t>
      </w:r>
      <w:r w:rsidR="0035301D">
        <w:fldChar w:fldCharType="begin"/>
      </w:r>
      <w:r w:rsidR="00B272AD">
        <w:instrText xml:space="preserve"> REF _Ref253175288 \h </w:instrText>
      </w:r>
      <w:r w:rsidR="0035301D">
        <w:fldChar w:fldCharType="separate"/>
      </w:r>
      <w:r w:rsidR="00353473" w:rsidRPr="00936EC9">
        <w:t xml:space="preserve">Figure </w:t>
      </w:r>
      <w:r w:rsidR="00353473">
        <w:rPr>
          <w:noProof/>
        </w:rPr>
        <w:t>3</w:t>
      </w:r>
      <w:r w:rsidR="00353473" w:rsidRPr="00936EC9">
        <w:t>-</w:t>
      </w:r>
      <w:r w:rsidR="00353473">
        <w:rPr>
          <w:noProof/>
        </w:rPr>
        <w:t>26</w:t>
      </w:r>
      <w:r w:rsidR="0035301D">
        <w:fldChar w:fldCharType="end"/>
      </w:r>
      <w:r w:rsidR="00B272AD">
        <w:t>, the addition of AGC significantly increases the operating range between the transmitter and receiver by increasing the SNR of the received UWB signal (</w:t>
      </w:r>
      <w:r w:rsidR="0035301D">
        <w:fldChar w:fldCharType="begin"/>
      </w:r>
      <w:r w:rsidR="00B272AD">
        <w:instrText xml:space="preserve"> REF _Ref253175291 \h </w:instrText>
      </w:r>
      <w:r w:rsidR="0035301D">
        <w:fldChar w:fldCharType="separate"/>
      </w:r>
      <w:r w:rsidR="00353473" w:rsidRPr="00936EC9">
        <w:t xml:space="preserve">Figure </w:t>
      </w:r>
      <w:r w:rsidR="00353473">
        <w:rPr>
          <w:noProof/>
        </w:rPr>
        <w:t>3</w:t>
      </w:r>
      <w:r w:rsidR="00353473" w:rsidRPr="00936EC9">
        <w:t>-</w:t>
      </w:r>
      <w:r w:rsidR="00353473">
        <w:rPr>
          <w:noProof/>
        </w:rPr>
        <w:t>23</w:t>
      </w:r>
      <w:r w:rsidR="0035301D">
        <w:fldChar w:fldCharType="end"/>
      </w:r>
      <w:r w:rsidR="00B272AD">
        <w:t xml:space="preserve">). </w:t>
      </w:r>
      <w:r w:rsidRPr="0099638F">
        <w:t xml:space="preserve">This analysis shows how </w:t>
      </w:r>
      <w:r w:rsidR="0076009B">
        <w:t xml:space="preserve">the UWB </w:t>
      </w:r>
      <w:r w:rsidR="0076009B">
        <w:lastRenderedPageBreak/>
        <w:t>positioning</w:t>
      </w:r>
      <w:r w:rsidRPr="0099638F">
        <w:t xml:space="preserve"> system would benefit greatly from at least one stage of AGC while it depends little on ADC performance mainly because of the use of the sub-sampling mixer in </w:t>
      </w:r>
      <w:r w:rsidR="0076009B">
        <w:t>the</w:t>
      </w:r>
      <w:r w:rsidRPr="0099638F">
        <w:t xml:space="preserve"> UWB receiver, which reduces the bandwidth of the received UWB signal to less than 50 MHz. The leading-edge detection algorithm provides a robustness to ADC limitations such as QNSR, which only adds to its importance in overall system performance.</w:t>
      </w:r>
    </w:p>
    <w:p w:rsidR="0076009B" w:rsidRDefault="0076009B" w:rsidP="0076009B">
      <w:pPr>
        <w:pStyle w:val="Heading2"/>
        <w:spacing w:before="0"/>
      </w:pPr>
      <w:bookmarkStart w:id="352" w:name="_Toc320161815"/>
      <w:r>
        <w:t>Extension to Other UWB Systems</w:t>
      </w:r>
      <w:bookmarkEnd w:id="352"/>
    </w:p>
    <w:p w:rsidR="00AA768C" w:rsidRDefault="0076009B" w:rsidP="0076009B">
      <w:pPr>
        <w:spacing w:after="240"/>
        <w:ind w:firstLine="576"/>
        <w:jc w:val="distribute"/>
      </w:pPr>
      <w:r>
        <w:t xml:space="preserve">A novel simulation framework has been introduced which was used in simulating and understanding the operation of our indoor UWB positioning system. The complete simulation framework allows the system to be tested and characterized by using its most critical parameter as the final result: real-time 3-D positioning accuracy. Unless actual experimental setups are </w:t>
      </w:r>
    </w:p>
    <w:p w:rsidR="00D8201D" w:rsidRDefault="00D8201D" w:rsidP="00AA768C">
      <w:pPr>
        <w:spacing w:line="240" w:lineRule="auto"/>
        <w:ind w:firstLine="0"/>
        <w:jc w:val="center"/>
      </w:pPr>
      <w:r w:rsidRPr="00D8201D">
        <w:rPr>
          <w:noProof/>
        </w:rPr>
        <w:drawing>
          <wp:inline distT="0" distB="0" distL="0" distR="0">
            <wp:extent cx="3950490" cy="3273552"/>
            <wp:effectExtent l="0" t="0" r="0" b="0"/>
            <wp:docPr id="8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0" cstate="print"/>
                    <a:srcRect l="4076" t="6349" r="5707" b="6349"/>
                    <a:stretch>
                      <a:fillRect/>
                    </a:stretch>
                  </pic:blipFill>
                  <pic:spPr bwMode="auto">
                    <a:xfrm>
                      <a:off x="0" y="0"/>
                      <a:ext cx="3950490" cy="3273552"/>
                    </a:xfrm>
                    <a:prstGeom prst="rect">
                      <a:avLst/>
                    </a:prstGeom>
                    <a:noFill/>
                    <a:ln w="9525">
                      <a:noFill/>
                      <a:miter lim="800000"/>
                      <a:headEnd/>
                      <a:tailEnd/>
                    </a:ln>
                  </pic:spPr>
                </pic:pic>
              </a:graphicData>
            </a:graphic>
          </wp:inline>
        </w:drawing>
      </w:r>
    </w:p>
    <w:p w:rsidR="00AA768C" w:rsidRDefault="00AA768C" w:rsidP="0099638F">
      <w:pPr>
        <w:spacing w:line="240" w:lineRule="auto"/>
        <w:ind w:firstLine="0"/>
        <w:jc w:val="both"/>
      </w:pPr>
      <w:bookmarkStart w:id="353" w:name="_Ref253175291"/>
      <w:bookmarkStart w:id="354" w:name="_Toc320162126"/>
      <w:r w:rsidRPr="00936EC9">
        <w:t xml:space="preserve">Figure </w:t>
      </w:r>
      <w:fldSimple w:instr=" STYLEREF 1 \s ">
        <w:r w:rsidR="00353473">
          <w:rPr>
            <w:noProof/>
          </w:rPr>
          <w:t>3</w:t>
        </w:r>
      </w:fldSimple>
      <w:r w:rsidRPr="00936EC9">
        <w:t>-</w:t>
      </w:r>
      <w:fldSimple w:instr=" SEQ Figure \* ARABIC \s 1 ">
        <w:r w:rsidR="00353473">
          <w:rPr>
            <w:noProof/>
          </w:rPr>
          <w:t>23</w:t>
        </w:r>
      </w:fldSimple>
      <w:bookmarkEnd w:id="353"/>
      <w:r w:rsidRPr="00936EC9">
        <w:t>:</w:t>
      </w:r>
      <w:r>
        <w:t xml:space="preserve"> SNR of received </w:t>
      </w:r>
      <w:r w:rsidR="0099638F">
        <w:t xml:space="preserve">UWB </w:t>
      </w:r>
      <w:r>
        <w:t>pulse vs. distance between transmitter</w:t>
      </w:r>
      <w:r w:rsidR="0099638F">
        <w:t xml:space="preserve"> and receiver with and without automatic gain control.</w:t>
      </w:r>
      <w:bookmarkEnd w:id="354"/>
    </w:p>
    <w:p w:rsidR="0076009B" w:rsidRDefault="0076009B" w:rsidP="0099638F">
      <w:pPr>
        <w:spacing w:line="240" w:lineRule="auto"/>
        <w:ind w:firstLine="0"/>
        <w:jc w:val="both"/>
      </w:pPr>
    </w:p>
    <w:p w:rsidR="0076009B" w:rsidRDefault="0076009B" w:rsidP="0076009B">
      <w:pPr>
        <w:spacing w:line="240" w:lineRule="auto"/>
        <w:ind w:firstLine="0"/>
        <w:jc w:val="center"/>
      </w:pPr>
      <w:r w:rsidRPr="00D8201D">
        <w:rPr>
          <w:noProof/>
        </w:rPr>
        <w:lastRenderedPageBreak/>
        <w:drawing>
          <wp:inline distT="0" distB="0" distL="0" distR="0">
            <wp:extent cx="4027572" cy="3273552"/>
            <wp:effectExtent l="0" t="0" r="0" b="0"/>
            <wp:docPr id="8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1" cstate="print"/>
                    <a:srcRect l="4080" t="5905" r="6250" b="6184"/>
                    <a:stretch>
                      <a:fillRect/>
                    </a:stretch>
                  </pic:blipFill>
                  <pic:spPr bwMode="auto">
                    <a:xfrm>
                      <a:off x="0" y="0"/>
                      <a:ext cx="4027572" cy="3273552"/>
                    </a:xfrm>
                    <a:prstGeom prst="rect">
                      <a:avLst/>
                    </a:prstGeom>
                    <a:noFill/>
                    <a:ln w="9525">
                      <a:noFill/>
                      <a:miter lim="800000"/>
                      <a:headEnd/>
                      <a:tailEnd/>
                    </a:ln>
                  </pic:spPr>
                </pic:pic>
              </a:graphicData>
            </a:graphic>
          </wp:inline>
        </w:drawing>
      </w:r>
    </w:p>
    <w:p w:rsidR="0076009B" w:rsidRDefault="0076009B" w:rsidP="0076009B">
      <w:pPr>
        <w:spacing w:line="240" w:lineRule="auto"/>
        <w:ind w:firstLine="0"/>
        <w:jc w:val="both"/>
      </w:pPr>
      <w:bookmarkStart w:id="355" w:name="_Ref253175290"/>
      <w:bookmarkStart w:id="356" w:name="_Toc320162127"/>
      <w:r w:rsidRPr="00936EC9">
        <w:t xml:space="preserve">Figure </w:t>
      </w:r>
      <w:fldSimple w:instr=" STYLEREF 1 \s ">
        <w:r w:rsidR="00353473">
          <w:rPr>
            <w:noProof/>
          </w:rPr>
          <w:t>3</w:t>
        </w:r>
      </w:fldSimple>
      <w:r w:rsidRPr="00936EC9">
        <w:t>-</w:t>
      </w:r>
      <w:fldSimple w:instr=" SEQ Figure \* ARABIC \s 1 ">
        <w:r w:rsidR="00353473">
          <w:rPr>
            <w:noProof/>
          </w:rPr>
          <w:t>24</w:t>
        </w:r>
      </w:fldSimple>
      <w:bookmarkEnd w:id="355"/>
      <w:r w:rsidRPr="00936EC9">
        <w:t>:</w:t>
      </w:r>
      <w:r>
        <w:t xml:space="preserve"> </w:t>
      </w:r>
      <w:r w:rsidRPr="008D78A9">
        <w:t>Simulated leading-edge detection 1-D error v</w:t>
      </w:r>
      <w:r>
        <w:t>s.</w:t>
      </w:r>
      <w:r w:rsidRPr="008D78A9">
        <w:t xml:space="preserve"> SNR of received UWB pulse for three ADC</w:t>
      </w:r>
      <w:r>
        <w:t>s.</w:t>
      </w:r>
      <w:bookmarkEnd w:id="356"/>
    </w:p>
    <w:p w:rsidR="00D8201D" w:rsidRDefault="00D8201D" w:rsidP="00D8201D">
      <w:pPr>
        <w:ind w:firstLine="0"/>
      </w:pPr>
    </w:p>
    <w:p w:rsidR="00D8201D" w:rsidRDefault="00D8201D" w:rsidP="0099638F">
      <w:pPr>
        <w:spacing w:line="240" w:lineRule="auto"/>
        <w:ind w:firstLine="0"/>
        <w:jc w:val="center"/>
      </w:pPr>
      <w:r w:rsidRPr="00D8201D">
        <w:rPr>
          <w:noProof/>
        </w:rPr>
        <w:drawing>
          <wp:inline distT="0" distB="0" distL="0" distR="0">
            <wp:extent cx="3937890" cy="3273552"/>
            <wp:effectExtent l="0" t="0" r="0" b="0"/>
            <wp:docPr id="8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2" cstate="print"/>
                    <a:srcRect l="3804" t="4531" r="5435" b="5502"/>
                    <a:stretch>
                      <a:fillRect/>
                    </a:stretch>
                  </pic:blipFill>
                  <pic:spPr bwMode="auto">
                    <a:xfrm>
                      <a:off x="0" y="0"/>
                      <a:ext cx="3937890" cy="3273552"/>
                    </a:xfrm>
                    <a:prstGeom prst="rect">
                      <a:avLst/>
                    </a:prstGeom>
                    <a:noFill/>
                    <a:ln w="9525">
                      <a:noFill/>
                      <a:miter lim="800000"/>
                      <a:headEnd/>
                      <a:tailEnd/>
                    </a:ln>
                  </pic:spPr>
                </pic:pic>
              </a:graphicData>
            </a:graphic>
          </wp:inline>
        </w:drawing>
      </w:r>
    </w:p>
    <w:p w:rsidR="0099638F" w:rsidRDefault="0099638F" w:rsidP="0099638F">
      <w:pPr>
        <w:spacing w:line="240" w:lineRule="auto"/>
        <w:ind w:firstLine="0"/>
        <w:jc w:val="both"/>
      </w:pPr>
      <w:bookmarkStart w:id="357" w:name="_Ref253175292"/>
      <w:bookmarkStart w:id="358" w:name="_Toc320162128"/>
      <w:r w:rsidRPr="00936EC9">
        <w:t xml:space="preserve">Figure </w:t>
      </w:r>
      <w:fldSimple w:instr=" STYLEREF 1 \s ">
        <w:r w:rsidR="00353473">
          <w:rPr>
            <w:noProof/>
          </w:rPr>
          <w:t>3</w:t>
        </w:r>
      </w:fldSimple>
      <w:r w:rsidRPr="00936EC9">
        <w:t>-</w:t>
      </w:r>
      <w:fldSimple w:instr=" SEQ Figure \* ARABIC \s 1 ">
        <w:r w:rsidR="00353473">
          <w:rPr>
            <w:noProof/>
          </w:rPr>
          <w:t>25</w:t>
        </w:r>
      </w:fldSimple>
      <w:bookmarkEnd w:id="357"/>
      <w:r w:rsidRPr="00936EC9">
        <w:t>:</w:t>
      </w:r>
      <w:r>
        <w:t xml:space="preserve"> Quantization SNR of received UWB pulse vs. distance between transmitter and receiver for three ADCs without AGC: 105 MSPS, 400 MSPS, and 3 GSPS.</w:t>
      </w:r>
      <w:bookmarkEnd w:id="358"/>
    </w:p>
    <w:p w:rsidR="0076009B" w:rsidRDefault="0076009B" w:rsidP="0076009B">
      <w:pPr>
        <w:spacing w:line="240" w:lineRule="auto"/>
        <w:ind w:firstLine="0"/>
        <w:jc w:val="center"/>
      </w:pPr>
      <w:r w:rsidRPr="00D8201D">
        <w:rPr>
          <w:noProof/>
        </w:rPr>
        <w:lastRenderedPageBreak/>
        <w:drawing>
          <wp:inline distT="0" distB="0" distL="0" distR="0">
            <wp:extent cx="4126545" cy="3276600"/>
            <wp:effectExtent l="0" t="0" r="7305" b="0"/>
            <wp:docPr id="9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3" cstate="print"/>
                    <a:srcRect l="3804" t="5921" r="5163" b="6579"/>
                    <a:stretch>
                      <a:fillRect/>
                    </a:stretch>
                  </pic:blipFill>
                  <pic:spPr bwMode="auto">
                    <a:xfrm>
                      <a:off x="0" y="0"/>
                      <a:ext cx="4130502" cy="3279742"/>
                    </a:xfrm>
                    <a:prstGeom prst="rect">
                      <a:avLst/>
                    </a:prstGeom>
                    <a:noFill/>
                    <a:ln w="9525">
                      <a:noFill/>
                      <a:miter lim="800000"/>
                      <a:headEnd/>
                      <a:tailEnd/>
                    </a:ln>
                  </pic:spPr>
                </pic:pic>
              </a:graphicData>
            </a:graphic>
          </wp:inline>
        </w:drawing>
      </w:r>
    </w:p>
    <w:p w:rsidR="00D8201D" w:rsidRPr="00D8201D" w:rsidRDefault="0076009B" w:rsidP="0076009B">
      <w:pPr>
        <w:spacing w:after="720" w:line="240" w:lineRule="auto"/>
        <w:ind w:firstLine="0"/>
        <w:jc w:val="both"/>
      </w:pPr>
      <w:bookmarkStart w:id="359" w:name="_Ref253175288"/>
      <w:bookmarkStart w:id="360" w:name="_Toc320162129"/>
      <w:r w:rsidRPr="00936EC9">
        <w:t xml:space="preserve">Figure </w:t>
      </w:r>
      <w:fldSimple w:instr=" STYLEREF 1 \s ">
        <w:r w:rsidR="00353473">
          <w:rPr>
            <w:noProof/>
          </w:rPr>
          <w:t>3</w:t>
        </w:r>
      </w:fldSimple>
      <w:r w:rsidRPr="00936EC9">
        <w:t>-</w:t>
      </w:r>
      <w:fldSimple w:instr=" SEQ Figure \* ARABIC \s 1 ">
        <w:r w:rsidR="00353473">
          <w:rPr>
            <w:noProof/>
          </w:rPr>
          <w:t>26</w:t>
        </w:r>
      </w:fldSimple>
      <w:bookmarkEnd w:id="359"/>
      <w:r w:rsidRPr="00936EC9">
        <w:t>:</w:t>
      </w:r>
      <w:r>
        <w:t xml:space="preserve"> </w:t>
      </w:r>
      <w:r w:rsidRPr="008D78A9">
        <w:t>Simulated leading-edge detection 1-D error v</w:t>
      </w:r>
      <w:r>
        <w:t>s.</w:t>
      </w:r>
      <w:r w:rsidRPr="008D78A9">
        <w:t xml:space="preserve"> </w:t>
      </w:r>
      <w:r>
        <w:t>distance between transmitter and receiver</w:t>
      </w:r>
      <w:r w:rsidRPr="008D78A9">
        <w:t xml:space="preserve"> </w:t>
      </w:r>
      <w:r>
        <w:t>in the industrial LOS channel with and without automatic gain control.</w:t>
      </w:r>
      <w:bookmarkEnd w:id="360"/>
    </w:p>
    <w:p w:rsidR="000F5752" w:rsidRDefault="0076009B" w:rsidP="00047085">
      <w:pPr>
        <w:ind w:firstLine="0"/>
        <w:jc w:val="both"/>
      </w:pPr>
      <w:r>
        <w:t>simulated, such as the optical rail experiments outlined in this paper, and all relevant aspects of the system taken into account (i.e. analog and digital portions of the transmitter and receiver,</w:t>
      </w:r>
      <w:r w:rsidR="009E125F">
        <w:t xml:space="preserve"> </w:t>
      </w:r>
      <w:r w:rsidR="002A3931">
        <w:t>antenna effects, final processing of data on a computer, channel effects, geometric or other environmental effects, etc.), it is difficult or impossible to accurately simulate the performance of a complex wireless system such as our UWB indoor positioning system. This methodology for simulating all aspects of a complex wireless system is gaining momentum for both communication and radar systems as simulation tools become more robust. Recently, this same framework has been utilized in simulating the performance of a see-through-wall radar UWB imaging system [</w:t>
      </w:r>
      <w:r w:rsidR="0035301D">
        <w:fldChar w:fldCharType="begin"/>
      </w:r>
      <w:r w:rsidR="002A3931">
        <w:instrText xml:space="preserve"> REF _Ref252706614 \n \h </w:instrText>
      </w:r>
      <w:r w:rsidR="0035301D">
        <w:fldChar w:fldCharType="separate"/>
      </w:r>
      <w:r w:rsidR="00353473">
        <w:t>99</w:t>
      </w:r>
      <w:r w:rsidR="0035301D">
        <w:fldChar w:fldCharType="end"/>
      </w:r>
      <w:r w:rsidR="002A3931">
        <w:t>],[</w:t>
      </w:r>
      <w:r w:rsidR="0035301D">
        <w:fldChar w:fldCharType="begin"/>
      </w:r>
      <w:r w:rsidR="002A3931">
        <w:instrText xml:space="preserve"> REF _Ref252706620 \n \h </w:instrText>
      </w:r>
      <w:r w:rsidR="0035301D">
        <w:fldChar w:fldCharType="separate"/>
      </w:r>
      <w:r w:rsidR="00353473">
        <w:t>100</w:t>
      </w:r>
      <w:r w:rsidR="0035301D">
        <w:fldChar w:fldCharType="end"/>
      </w:r>
      <w:r w:rsidR="002A3931">
        <w:t xml:space="preserve">]. This overall framework is general and the underlying simulation tools robust which allows it to be tailored to any given wireless system, both narrowband and </w:t>
      </w:r>
      <w:r w:rsidR="002A3931">
        <w:lastRenderedPageBreak/>
        <w:t>wideband. Given the need for rapid prototyping combined with the cost of constructing experimental prototypes, it is critical that comprehensive simulation frameworks receive more attention and be included in the early stages of the design p</w:t>
      </w:r>
      <w:r w:rsidR="0080562C">
        <w:t>rocess for new wireless systems.</w:t>
      </w:r>
    </w:p>
    <w:p w:rsidR="00EA1342" w:rsidRDefault="00EA1342" w:rsidP="00EA1342">
      <w:pPr>
        <w:pStyle w:val="Heading2"/>
        <w:spacing w:before="0"/>
      </w:pPr>
      <w:bookmarkStart w:id="361" w:name="_Toc320161816"/>
      <w:r>
        <w:t>Receiver Vivaldi Antenna Effects</w:t>
      </w:r>
      <w:bookmarkEnd w:id="361"/>
    </w:p>
    <w:p w:rsidR="002B2CC1" w:rsidRPr="002B2CC1" w:rsidRDefault="002B2CC1" w:rsidP="00F90C62">
      <w:pPr>
        <w:jc w:val="distribute"/>
      </w:pPr>
      <w:r>
        <w:t xml:space="preserve">In order to analyze the effects of the single element Vivaldi antennas (which are present at the UWB receivers), method-of-moments (MOM) simulations of the antennas were carried out both for a single element as well as a planar array of two Vivaldi antennas. Method-of-moments is a more challenging method to use in simulating antennas </w:t>
      </w:r>
      <w:r w:rsidR="004B0279">
        <w:t xml:space="preserve">compared to finite element techniques </w:t>
      </w:r>
      <w:r>
        <w:t xml:space="preserve">since it has trouble taking into account the 3-D nature of the antenna (i.e. the substrate). This work represents an investigation of novel techniques which allow the simulation of Vivaldi antennas via MOM techniques. The triangular elements used in simulating the metallic surfaces of both the signal and ground planes are the well known Rao-Wilton-Glisson (RWG) basis functions which simulate a pair of triangles as an electric dipole which can interact with the elements around it through the compilation of an overall mutual coupling between the array of dipole elements. The RWG basis functions are shown in </w:t>
      </w:r>
      <w:r w:rsidR="0035301D">
        <w:fldChar w:fldCharType="begin"/>
      </w:r>
      <w:r>
        <w:instrText xml:space="preserve"> REF _Ref255426343 \h </w:instrText>
      </w:r>
      <w:r w:rsidR="0035301D">
        <w:fldChar w:fldCharType="separate"/>
      </w:r>
      <w:r w:rsidR="00353473" w:rsidRPr="00936EC9">
        <w:t xml:space="preserve">Figure </w:t>
      </w:r>
      <w:r w:rsidR="00353473">
        <w:rPr>
          <w:noProof/>
        </w:rPr>
        <w:t>3</w:t>
      </w:r>
      <w:r w:rsidR="00353473" w:rsidRPr="00936EC9">
        <w:t>-</w:t>
      </w:r>
      <w:r w:rsidR="00353473">
        <w:rPr>
          <w:noProof/>
        </w:rPr>
        <w:t>27</w:t>
      </w:r>
      <w:r w:rsidR="0035301D">
        <w:fldChar w:fldCharType="end"/>
      </w:r>
      <w:r>
        <w:t xml:space="preserve"> [</w:t>
      </w:r>
      <w:r w:rsidR="0035301D">
        <w:fldChar w:fldCharType="begin"/>
      </w:r>
      <w:r>
        <w:instrText xml:space="preserve"> REF _Ref255426485 \n \h </w:instrText>
      </w:r>
      <w:r w:rsidR="0035301D">
        <w:fldChar w:fldCharType="separate"/>
      </w:r>
      <w:r w:rsidR="00353473">
        <w:t>101</w:t>
      </w:r>
      <w:r w:rsidR="0035301D">
        <w:fldChar w:fldCharType="end"/>
      </w:r>
      <w:r>
        <w:t xml:space="preserve">]. </w:t>
      </w:r>
      <w:r w:rsidR="00407C83">
        <w:t>The dielectric model breaks the dielectric into volumetric elements using the same triangular mesh as the surface elements of the ground plane. This approximation only works for thin slab dielectrics and is based off the method in [</w:t>
      </w:r>
      <w:r w:rsidR="0035301D">
        <w:fldChar w:fldCharType="begin"/>
      </w:r>
      <w:r w:rsidR="00407C83">
        <w:instrText xml:space="preserve"> REF _Ref255427590 \n \h </w:instrText>
      </w:r>
      <w:r w:rsidR="0035301D">
        <w:fldChar w:fldCharType="separate"/>
      </w:r>
      <w:r w:rsidR="00353473">
        <w:t>102</w:t>
      </w:r>
      <w:r w:rsidR="0035301D">
        <w:fldChar w:fldCharType="end"/>
      </w:r>
      <w:r w:rsidR="004E485A">
        <w:t xml:space="preserve">] and shown </w:t>
      </w:r>
      <w:r w:rsidR="00407C83">
        <w:t xml:space="preserve">in </w:t>
      </w:r>
      <w:r w:rsidR="0035301D">
        <w:fldChar w:fldCharType="begin"/>
      </w:r>
      <w:r w:rsidR="00407C83">
        <w:instrText xml:space="preserve"> REF _Ref255427760 \h </w:instrText>
      </w:r>
      <w:r w:rsidR="0035301D">
        <w:fldChar w:fldCharType="separate"/>
      </w:r>
      <w:r w:rsidR="00353473" w:rsidRPr="00936EC9">
        <w:t xml:space="preserve">Figure </w:t>
      </w:r>
      <w:r w:rsidR="00353473">
        <w:rPr>
          <w:noProof/>
        </w:rPr>
        <w:t>3</w:t>
      </w:r>
      <w:r w:rsidR="00353473" w:rsidRPr="00936EC9">
        <w:t>-</w:t>
      </w:r>
      <w:r w:rsidR="00353473">
        <w:rPr>
          <w:noProof/>
        </w:rPr>
        <w:t>28</w:t>
      </w:r>
      <w:r w:rsidR="0035301D">
        <w:fldChar w:fldCharType="end"/>
      </w:r>
      <w:r w:rsidR="004E485A">
        <w:t xml:space="preserve"> where each triangle represents an electric dipole and the dielectric is replaced with an equivalent volumetric polarization current (</w:t>
      </w:r>
      <w:r w:rsidR="0035301D">
        <w:fldChar w:fldCharType="begin"/>
      </w:r>
      <w:r w:rsidR="004E485A">
        <w:instrText xml:space="preserve"> REF _Ref255427760 \h </w:instrText>
      </w:r>
      <w:r w:rsidR="0035301D">
        <w:fldChar w:fldCharType="separate"/>
      </w:r>
      <w:r w:rsidR="00353473" w:rsidRPr="00936EC9">
        <w:t xml:space="preserve">Figure </w:t>
      </w:r>
      <w:r w:rsidR="00353473">
        <w:rPr>
          <w:noProof/>
        </w:rPr>
        <w:t>3</w:t>
      </w:r>
      <w:r w:rsidR="00353473" w:rsidRPr="00936EC9">
        <w:t>-</w:t>
      </w:r>
      <w:r w:rsidR="00353473">
        <w:rPr>
          <w:noProof/>
        </w:rPr>
        <w:t>28</w:t>
      </w:r>
      <w:r w:rsidR="0035301D">
        <w:fldChar w:fldCharType="end"/>
      </w:r>
      <w:r w:rsidR="004E485A">
        <w:t>). The interaction between the signal and ground</w:t>
      </w:r>
    </w:p>
    <w:p w:rsidR="00EA1342" w:rsidRDefault="00EA1342" w:rsidP="00B76B32">
      <w:pPr>
        <w:ind w:left="576" w:firstLine="0"/>
        <w:jc w:val="both"/>
      </w:pPr>
    </w:p>
    <w:p w:rsidR="00C208B1" w:rsidRDefault="00C208B1" w:rsidP="00B76B32">
      <w:pPr>
        <w:spacing w:line="240" w:lineRule="auto"/>
        <w:ind w:firstLine="0"/>
        <w:jc w:val="center"/>
      </w:pPr>
      <w:r w:rsidRPr="00C208B1">
        <w:rPr>
          <w:noProof/>
        </w:rPr>
        <w:lastRenderedPageBreak/>
        <w:drawing>
          <wp:inline distT="0" distB="0" distL="0" distR="0">
            <wp:extent cx="4884299" cy="3276600"/>
            <wp:effectExtent l="19050" t="0" r="0" b="0"/>
            <wp:docPr id="814" name="Picture 4"/>
            <wp:cNvGraphicFramePr/>
            <a:graphic xmlns:a="http://schemas.openxmlformats.org/drawingml/2006/main">
              <a:graphicData uri="http://schemas.openxmlformats.org/drawingml/2006/picture">
                <pic:pic xmlns:pic="http://schemas.openxmlformats.org/drawingml/2006/picture">
                  <pic:nvPicPr>
                    <pic:cNvPr id="89110" name="Picture 22"/>
                    <pic:cNvPicPr>
                      <a:picLocks noChangeAspect="1" noChangeArrowheads="1"/>
                    </pic:cNvPicPr>
                  </pic:nvPicPr>
                  <pic:blipFill>
                    <a:blip r:embed="rId204" cstate="print"/>
                    <a:srcRect r="11069"/>
                    <a:stretch>
                      <a:fillRect/>
                    </a:stretch>
                  </pic:blipFill>
                  <pic:spPr bwMode="auto">
                    <a:xfrm>
                      <a:off x="0" y="0"/>
                      <a:ext cx="4884299" cy="3276600"/>
                    </a:xfrm>
                    <a:prstGeom prst="rect">
                      <a:avLst/>
                    </a:prstGeom>
                    <a:noFill/>
                    <a:ln w="9525">
                      <a:noFill/>
                      <a:miter lim="800000"/>
                      <a:headEnd/>
                      <a:tailEnd/>
                    </a:ln>
                    <a:effectLst/>
                  </pic:spPr>
                </pic:pic>
              </a:graphicData>
            </a:graphic>
          </wp:inline>
        </w:drawing>
      </w:r>
    </w:p>
    <w:p w:rsidR="00C208B1" w:rsidRDefault="00B76B32" w:rsidP="004E485A">
      <w:pPr>
        <w:spacing w:line="240" w:lineRule="auto"/>
        <w:ind w:firstLine="0"/>
        <w:jc w:val="both"/>
      </w:pPr>
      <w:bookmarkStart w:id="362" w:name="_Ref255426343"/>
      <w:bookmarkStart w:id="363" w:name="_Toc320162130"/>
      <w:r w:rsidRPr="00936EC9">
        <w:t xml:space="preserve">Figure </w:t>
      </w:r>
      <w:fldSimple w:instr=" STYLEREF 1 \s ">
        <w:r w:rsidR="00353473">
          <w:rPr>
            <w:noProof/>
          </w:rPr>
          <w:t>3</w:t>
        </w:r>
      </w:fldSimple>
      <w:r w:rsidRPr="00936EC9">
        <w:t>-</w:t>
      </w:r>
      <w:fldSimple w:instr=" SEQ Figure \* ARABIC \s 1 ">
        <w:r w:rsidR="00353473">
          <w:rPr>
            <w:noProof/>
          </w:rPr>
          <w:t>27</w:t>
        </w:r>
      </w:fldSimple>
      <w:bookmarkEnd w:id="362"/>
      <w:r w:rsidRPr="00936EC9">
        <w:t>:</w:t>
      </w:r>
      <w:r>
        <w:t xml:space="preserve"> Rao-Wilton-Glisson basis functions which model each pair of triangles as an electric dipole and have proven robust in method-of-moments simulations of arbitrary metal surfaces</w:t>
      </w:r>
      <w:r w:rsidR="002B2CC1">
        <w:t xml:space="preserve"> [</w:t>
      </w:r>
      <w:r w:rsidR="0035301D">
        <w:fldChar w:fldCharType="begin"/>
      </w:r>
      <w:r w:rsidR="002B2CC1">
        <w:instrText xml:space="preserve"> REF _Ref255426485 \n \h </w:instrText>
      </w:r>
      <w:r w:rsidR="0035301D">
        <w:fldChar w:fldCharType="separate"/>
      </w:r>
      <w:r w:rsidR="00353473">
        <w:t>101</w:t>
      </w:r>
      <w:r w:rsidR="0035301D">
        <w:fldChar w:fldCharType="end"/>
      </w:r>
      <w:r w:rsidR="002B2CC1">
        <w:t>]</w:t>
      </w:r>
      <w:r>
        <w:t>.</w:t>
      </w:r>
      <w:bookmarkEnd w:id="363"/>
    </w:p>
    <w:p w:rsidR="00C208B1" w:rsidRDefault="00C208B1" w:rsidP="00C208B1">
      <w:pPr>
        <w:tabs>
          <w:tab w:val="left" w:pos="2145"/>
        </w:tabs>
        <w:ind w:firstLine="0"/>
        <w:jc w:val="center"/>
      </w:pPr>
    </w:p>
    <w:p w:rsidR="00C208B1" w:rsidRDefault="00C208B1" w:rsidP="00C208B1">
      <w:pPr>
        <w:tabs>
          <w:tab w:val="left" w:pos="2145"/>
        </w:tabs>
        <w:ind w:firstLine="0"/>
        <w:jc w:val="center"/>
      </w:pPr>
    </w:p>
    <w:p w:rsidR="00C208B1" w:rsidRDefault="00C208B1" w:rsidP="00B76B32">
      <w:pPr>
        <w:tabs>
          <w:tab w:val="left" w:pos="2145"/>
        </w:tabs>
        <w:spacing w:line="240" w:lineRule="auto"/>
        <w:ind w:firstLine="0"/>
        <w:jc w:val="center"/>
      </w:pPr>
      <w:r w:rsidRPr="00C208B1">
        <w:rPr>
          <w:noProof/>
        </w:rPr>
        <w:drawing>
          <wp:inline distT="0" distB="0" distL="0" distR="0">
            <wp:extent cx="4057650" cy="1898674"/>
            <wp:effectExtent l="19050" t="0" r="0" b="0"/>
            <wp:docPr id="824"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5" cstate="print"/>
                    <a:srcRect/>
                    <a:stretch>
                      <a:fillRect/>
                    </a:stretch>
                  </pic:blipFill>
                  <pic:spPr bwMode="auto">
                    <a:xfrm>
                      <a:off x="0" y="0"/>
                      <a:ext cx="4057650" cy="1898674"/>
                    </a:xfrm>
                    <a:prstGeom prst="rect">
                      <a:avLst/>
                    </a:prstGeom>
                    <a:noFill/>
                    <a:ln w="9525">
                      <a:noFill/>
                      <a:miter lim="800000"/>
                      <a:headEnd/>
                      <a:tailEnd/>
                    </a:ln>
                  </pic:spPr>
                </pic:pic>
              </a:graphicData>
            </a:graphic>
          </wp:inline>
        </w:drawing>
      </w:r>
    </w:p>
    <w:p w:rsidR="00B76B32" w:rsidRDefault="00B76B32" w:rsidP="00B76B32">
      <w:pPr>
        <w:spacing w:line="240" w:lineRule="auto"/>
        <w:ind w:firstLine="0"/>
        <w:jc w:val="both"/>
      </w:pPr>
      <w:bookmarkStart w:id="364" w:name="_Ref255427760"/>
      <w:bookmarkStart w:id="365" w:name="_Toc320162131"/>
      <w:r w:rsidRPr="00936EC9">
        <w:t xml:space="preserve">Figure </w:t>
      </w:r>
      <w:fldSimple w:instr=" STYLEREF 1 \s ">
        <w:r w:rsidR="00353473">
          <w:rPr>
            <w:noProof/>
          </w:rPr>
          <w:t>3</w:t>
        </w:r>
      </w:fldSimple>
      <w:r w:rsidRPr="00936EC9">
        <w:t>-</w:t>
      </w:r>
      <w:fldSimple w:instr=" SEQ Figure \* ARABIC \s 1 ">
        <w:r w:rsidR="00353473">
          <w:rPr>
            <w:noProof/>
          </w:rPr>
          <w:t>28</w:t>
        </w:r>
      </w:fldSimple>
      <w:bookmarkEnd w:id="364"/>
      <w:r w:rsidRPr="00936EC9">
        <w:t>:</w:t>
      </w:r>
      <w:r>
        <w:t xml:space="preserve"> </w:t>
      </w:r>
      <w:r w:rsidRPr="00B76B32">
        <w:t>Newman and Tulyathan</w:t>
      </w:r>
      <w:r>
        <w:t xml:space="preserve"> method for modeling of dielectric substrates in method-of-moments simulations where the dielectric substrate is modeled as a matrix of dipoles with varying excitation powers to account for the varying current densities</w:t>
      </w:r>
      <w:r w:rsidR="00407C83">
        <w:t xml:space="preserve"> [</w:t>
      </w:r>
      <w:r w:rsidR="0035301D">
        <w:fldChar w:fldCharType="begin"/>
      </w:r>
      <w:r w:rsidR="00407C83">
        <w:instrText xml:space="preserve"> REF _Ref255427590 \n \h </w:instrText>
      </w:r>
      <w:r w:rsidR="0035301D">
        <w:fldChar w:fldCharType="separate"/>
      </w:r>
      <w:r w:rsidR="00353473">
        <w:t>102</w:t>
      </w:r>
      <w:r w:rsidR="0035301D">
        <w:fldChar w:fldCharType="end"/>
      </w:r>
      <w:r w:rsidR="00407C83">
        <w:t>]</w:t>
      </w:r>
      <w:r>
        <w:t>.</w:t>
      </w:r>
      <w:bookmarkEnd w:id="365"/>
    </w:p>
    <w:p w:rsidR="004E485A" w:rsidRDefault="004E485A" w:rsidP="00B76B32">
      <w:pPr>
        <w:spacing w:line="240" w:lineRule="auto"/>
        <w:ind w:firstLine="0"/>
        <w:jc w:val="both"/>
      </w:pPr>
    </w:p>
    <w:p w:rsidR="00B76B32" w:rsidRDefault="004E485A" w:rsidP="00483B21">
      <w:pPr>
        <w:spacing w:after="240"/>
        <w:ind w:firstLine="0"/>
        <w:jc w:val="both"/>
      </w:pPr>
      <w:r>
        <w:lastRenderedPageBreak/>
        <w:t xml:space="preserve">planes with the dielectric is described by </w:t>
      </w:r>
      <w:r w:rsidR="0035301D">
        <w:fldChar w:fldCharType="begin"/>
      </w:r>
      <w:r>
        <w:instrText xml:space="preserve"> REF _Ref255428123 \h </w:instrText>
      </w:r>
      <w:r w:rsidR="0035301D">
        <w:fldChar w:fldCharType="separate"/>
      </w:r>
      <w:r w:rsidR="00353473">
        <w:t>(</w:t>
      </w:r>
      <w:r w:rsidR="00353473">
        <w:rPr>
          <w:noProof/>
        </w:rPr>
        <w:t>3</w:t>
      </w:r>
      <w:r w:rsidR="00353473">
        <w:noBreakHyphen/>
      </w:r>
      <w:r w:rsidR="00353473">
        <w:rPr>
          <w:noProof/>
        </w:rPr>
        <w:t>12</w:t>
      </w:r>
      <w:r w:rsidR="0035301D">
        <w:fldChar w:fldCharType="end"/>
      </w:r>
      <w:r>
        <w:t>) where impedance matrices for the surface (</w:t>
      </w:r>
      <w:r w:rsidRPr="009D3F27">
        <w:rPr>
          <w:i/>
        </w:rPr>
        <w:t>Z</w:t>
      </w:r>
      <w:r w:rsidRPr="009D3F27">
        <w:rPr>
          <w:i/>
          <w:vertAlign w:val="subscript"/>
        </w:rPr>
        <w:t>SS</w:t>
      </w:r>
      <w:r>
        <w:t>), the dielectric (</w:t>
      </w:r>
      <w:r w:rsidRPr="009D3F27">
        <w:rPr>
          <w:i/>
        </w:rPr>
        <w:t>Z</w:t>
      </w:r>
      <w:r w:rsidRPr="009D3F27">
        <w:rPr>
          <w:i/>
          <w:vertAlign w:val="subscript"/>
        </w:rPr>
        <w:t>DD</w:t>
      </w:r>
      <w:r>
        <w:t>), and the surface-dielectric interaction (</w:t>
      </w:r>
      <w:r w:rsidRPr="009D3F27">
        <w:rPr>
          <w:i/>
        </w:rPr>
        <w:t>Z</w:t>
      </w:r>
      <w:r w:rsidRPr="009D3F27">
        <w:rPr>
          <w:i/>
          <w:vertAlign w:val="subscript"/>
        </w:rPr>
        <w:t>SD</w:t>
      </w:r>
      <w:r>
        <w:t>)</w:t>
      </w:r>
      <w:r w:rsidR="009D3F27">
        <w:t xml:space="preserve"> are compiled. The currents in the surface and dielectric are solved for (</w:t>
      </w:r>
      <w:r w:rsidR="009D3F27" w:rsidRPr="009D3F27">
        <w:rPr>
          <w:i/>
        </w:rPr>
        <w:t>I</w:t>
      </w:r>
      <w:r w:rsidR="009D3F27" w:rsidRPr="009D3F27">
        <w:rPr>
          <w:i/>
          <w:vertAlign w:val="subscript"/>
        </w:rPr>
        <w:t>S</w:t>
      </w:r>
      <w:r w:rsidR="009D3F27">
        <w:t xml:space="preserve"> and </w:t>
      </w:r>
      <w:r w:rsidR="009D3F27" w:rsidRPr="009D3F27">
        <w:rPr>
          <w:i/>
        </w:rPr>
        <w:t>I</w:t>
      </w:r>
      <w:r w:rsidR="009D3F27" w:rsidRPr="009D3F27">
        <w:rPr>
          <w:i/>
          <w:vertAlign w:val="subscript"/>
        </w:rPr>
        <w:t>D</w:t>
      </w:r>
      <w:r w:rsidR="009D3F27">
        <w:t xml:space="preserve">) given the initial excitation voltage </w:t>
      </w:r>
      <w:r w:rsidR="00C20F63">
        <w:t>(</w:t>
      </w:r>
      <w:r w:rsidR="009D3F27">
        <w:rPr>
          <w:i/>
        </w:rPr>
        <w:t>V</w:t>
      </w:r>
      <w:r w:rsidR="009D3F27">
        <w:t>). More information on this process is outlined in [</w:t>
      </w:r>
      <w:r w:rsidR="0035301D">
        <w:fldChar w:fldCharType="begin"/>
      </w:r>
      <w:r w:rsidR="009D3F27">
        <w:instrText xml:space="preserve"> REF _Ref255428568 \n \h </w:instrText>
      </w:r>
      <w:r w:rsidR="0035301D">
        <w:fldChar w:fldCharType="separate"/>
      </w:r>
      <w:r w:rsidR="00353473">
        <w:t>103</w:t>
      </w:r>
      <w:r w:rsidR="0035301D">
        <w:fldChar w:fldCharType="end"/>
      </w:r>
      <w:r w:rsidR="009D3F27">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7218"/>
        <w:gridCol w:w="2340"/>
      </w:tblGrid>
      <w:tr w:rsidR="004E485A" w:rsidTr="004E485A">
        <w:tc>
          <w:tcPr>
            <w:tcW w:w="7218" w:type="dxa"/>
            <w:vAlign w:val="center"/>
          </w:tcPr>
          <w:p w:rsidR="004E485A" w:rsidRDefault="004E485A" w:rsidP="004E485A">
            <w:pPr>
              <w:spacing w:line="240" w:lineRule="auto"/>
              <w:ind w:firstLine="0"/>
              <w:jc w:val="center"/>
              <w:rPr>
                <w:color w:val="000000"/>
              </w:rPr>
            </w:pPr>
            <w:r>
              <w:rPr>
                <w:position w:val="-32"/>
              </w:rPr>
              <w:t xml:space="preserve">                                        </w:t>
            </w:r>
            <w:r w:rsidRPr="00E97FE4">
              <w:rPr>
                <w:position w:val="-32"/>
              </w:rPr>
              <w:object w:dxaOrig="2640" w:dyaOrig="760">
                <v:shape id="_x0000_i1102" type="#_x0000_t75" style="width:162.75pt;height:45.75pt" o:ole="" o:allowoverlap="f">
                  <v:imagedata r:id="rId206" o:title=""/>
                </v:shape>
                <o:OLEObject Type="Embed" ProgID="Equation.3" ShapeID="_x0000_i1102" DrawAspect="Content" ObjectID="_1394625982" r:id="rId207"/>
              </w:object>
            </w:r>
          </w:p>
        </w:tc>
        <w:tc>
          <w:tcPr>
            <w:tcW w:w="2340" w:type="dxa"/>
            <w:vAlign w:val="center"/>
          </w:tcPr>
          <w:p w:rsidR="004E485A" w:rsidRPr="00BD4575" w:rsidRDefault="004E485A" w:rsidP="00E909E4">
            <w:pPr>
              <w:spacing w:line="240" w:lineRule="auto"/>
              <w:ind w:firstLine="0"/>
              <w:jc w:val="right"/>
              <w:rPr>
                <w:color w:val="000000"/>
              </w:rPr>
            </w:pPr>
            <w:bookmarkStart w:id="366" w:name="_Ref255428123"/>
            <w:r>
              <w:t>(</w:t>
            </w:r>
            <w:fldSimple w:instr=" STYLEREF 1 \s ">
              <w:r w:rsidR="00353473">
                <w:rPr>
                  <w:noProof/>
                </w:rPr>
                <w:t>3</w:t>
              </w:r>
            </w:fldSimple>
            <w:r w:rsidR="00301558">
              <w:noBreakHyphen/>
            </w:r>
            <w:fldSimple w:instr=" SEQ Equation \* ARABIC \s 1 ">
              <w:r w:rsidR="00353473">
                <w:rPr>
                  <w:noProof/>
                </w:rPr>
                <w:t>12</w:t>
              </w:r>
            </w:fldSimple>
            <w:bookmarkEnd w:id="366"/>
            <w:r>
              <w:t>)</w:t>
            </w:r>
            <w:r w:rsidRPr="00BD4575">
              <w:rPr>
                <w:color w:val="000000"/>
              </w:rPr>
              <w:t xml:space="preserve">        </w:t>
            </w:r>
          </w:p>
        </w:tc>
      </w:tr>
    </w:tbl>
    <w:p w:rsidR="009D3F27" w:rsidRDefault="009D3F27" w:rsidP="00483B21">
      <w:pPr>
        <w:tabs>
          <w:tab w:val="left" w:pos="2145"/>
        </w:tabs>
        <w:spacing w:after="120" w:line="240" w:lineRule="auto"/>
        <w:ind w:firstLine="0"/>
        <w:rPr>
          <w:position w:val="-32"/>
        </w:rPr>
      </w:pPr>
    </w:p>
    <w:p w:rsidR="009D3F27" w:rsidRPr="00483B21" w:rsidRDefault="009D3F27" w:rsidP="00483B21">
      <w:pPr>
        <w:spacing w:after="240"/>
        <w:ind w:firstLine="0"/>
        <w:jc w:val="both"/>
      </w:pPr>
      <w:r>
        <w:rPr>
          <w:position w:val="-32"/>
        </w:rPr>
        <w:tab/>
      </w:r>
      <w:r w:rsidR="00483B21" w:rsidRPr="00483B21">
        <w:t xml:space="preserve">Two different Vivaldi meshes were created in simulating the performance of the antenna as shown in </w:t>
      </w:r>
      <w:fldSimple w:instr=" REF _Ref306195514 ">
        <w:r w:rsidR="00353473" w:rsidRPr="00936EC9">
          <w:t xml:space="preserve">Figure </w:t>
        </w:r>
        <w:r w:rsidR="00353473">
          <w:rPr>
            <w:noProof/>
          </w:rPr>
          <w:t>3</w:t>
        </w:r>
        <w:r w:rsidR="00353473" w:rsidRPr="00936EC9">
          <w:t>-</w:t>
        </w:r>
        <w:r w:rsidR="00353473">
          <w:rPr>
            <w:noProof/>
          </w:rPr>
          <w:t>29</w:t>
        </w:r>
      </w:fldSimple>
      <w:r w:rsidR="00147674">
        <w:t xml:space="preserve"> </w:t>
      </w:r>
      <w:r w:rsidR="00483B21" w:rsidRPr="00483B21">
        <w:t xml:space="preserve"> and </w:t>
      </w:r>
      <w:fldSimple w:instr=" REF _Ref255455268 \h  \* MERGEFORMAT ">
        <w:r w:rsidR="00353473" w:rsidRPr="00936EC9">
          <w:t xml:space="preserve">Figure </w:t>
        </w:r>
        <w:r w:rsidR="00353473">
          <w:t>3</w:t>
        </w:r>
        <w:r w:rsidR="00353473" w:rsidRPr="00936EC9">
          <w:t>-</w:t>
        </w:r>
        <w:r w:rsidR="00353473">
          <w:t>30</w:t>
        </w:r>
      </w:fldSimple>
      <w:r w:rsidR="00483B21" w:rsidRPr="00483B21">
        <w:t>, both based on the Vivaldi antenna design described in [</w:t>
      </w:r>
      <w:fldSimple w:instr=" REF _Ref255455860 \n \h  \* MERGEFORMAT ">
        <w:r w:rsidR="00353473">
          <w:t>104</w:t>
        </w:r>
      </w:fldSimple>
      <w:r w:rsidR="00483B21" w:rsidRPr="00483B21">
        <w:t xml:space="preserve">]. The mesh in </w:t>
      </w:r>
      <w:fldSimple w:instr=" REF _Ref306195514 ">
        <w:r w:rsidR="00353473" w:rsidRPr="00936EC9">
          <w:t xml:space="preserve">Figure </w:t>
        </w:r>
        <w:r w:rsidR="00353473">
          <w:rPr>
            <w:noProof/>
          </w:rPr>
          <w:t>3</w:t>
        </w:r>
        <w:r w:rsidR="00353473" w:rsidRPr="00936EC9">
          <w:t>-</w:t>
        </w:r>
        <w:r w:rsidR="00353473">
          <w:rPr>
            <w:noProof/>
          </w:rPr>
          <w:t>29</w:t>
        </w:r>
      </w:fldSimple>
      <w:r w:rsidR="00147674">
        <w:t xml:space="preserve"> </w:t>
      </w:r>
      <w:r w:rsidR="00483B21" w:rsidRPr="00483B21">
        <w:t xml:space="preserve">uses an extended ground plane with a refined mesh to accurately simulate the feed point while the mesh in </w:t>
      </w:r>
      <w:fldSimple w:instr=" REF _Ref255455268 \h  \* MERGEFORMAT ">
        <w:r w:rsidR="00353473" w:rsidRPr="00936EC9">
          <w:t xml:space="preserve">Figure </w:t>
        </w:r>
        <w:r w:rsidR="00353473">
          <w:t>3</w:t>
        </w:r>
        <w:r w:rsidR="00353473" w:rsidRPr="00936EC9">
          <w:t>-</w:t>
        </w:r>
        <w:r w:rsidR="00353473">
          <w:t>30</w:t>
        </w:r>
      </w:fldSimple>
      <w:r w:rsidR="00483B21" w:rsidRPr="00483B21">
        <w:t xml:space="preserve"> was adaptively meshed for refinement around both the feed point as well as areas with high electric field along the center line of the antenna. The mesh in </w:t>
      </w:r>
      <w:fldSimple w:instr=" REF _Ref255455268 \h  \* MERGEFORMAT ">
        <w:r w:rsidR="00353473" w:rsidRPr="00936EC9">
          <w:t xml:space="preserve">Figure </w:t>
        </w:r>
        <w:r w:rsidR="00353473">
          <w:t>3</w:t>
        </w:r>
        <w:r w:rsidR="00353473" w:rsidRPr="00936EC9">
          <w:t>-</w:t>
        </w:r>
        <w:r w:rsidR="00353473">
          <w:t>30</w:t>
        </w:r>
      </w:fldSimple>
      <w:r w:rsidR="00483B21" w:rsidRPr="00483B21">
        <w:t xml:space="preserve"> provides more accurate results due to not needing an extended ground plane and also due to its refinement along the center portion of the Vivaldi. A zoomed-in view of the feed point for the antenna mesh in </w:t>
      </w:r>
      <w:fldSimple w:instr=" REF _Ref255455268 \h  \* MERGEFORMAT ">
        <w:r w:rsidR="00353473" w:rsidRPr="00936EC9">
          <w:t xml:space="preserve">Figure </w:t>
        </w:r>
        <w:r w:rsidR="00353473">
          <w:t>3</w:t>
        </w:r>
        <w:r w:rsidR="00353473" w:rsidRPr="00936EC9">
          <w:t>-</w:t>
        </w:r>
        <w:r w:rsidR="00353473">
          <w:t>30</w:t>
        </w:r>
      </w:fldSimple>
      <w:r w:rsidR="00483B21" w:rsidRPr="00483B21">
        <w:t xml:space="preserve"> is shown in </w:t>
      </w:r>
      <w:fldSimple w:instr=" REF _Ref255456403 \h  \* MERGEFORMAT ">
        <w:r w:rsidR="00353473" w:rsidRPr="00936EC9">
          <w:t xml:space="preserve">Figure </w:t>
        </w:r>
        <w:r w:rsidR="00353473">
          <w:t>3</w:t>
        </w:r>
        <w:r w:rsidR="00353473" w:rsidRPr="00936EC9">
          <w:t>-</w:t>
        </w:r>
        <w:r w:rsidR="00353473">
          <w:t>31</w:t>
        </w:r>
      </w:fldSimple>
      <w:r w:rsidR="00483B21" w:rsidRPr="00483B21">
        <w:t xml:space="preserve"> while the return loss of the antenna is shown in </w:t>
      </w:r>
      <w:fldSimple w:instr=" REF _Ref255456451 \h  \* MERGEFORMAT ">
        <w:r w:rsidR="00353473" w:rsidRPr="00936EC9">
          <w:t xml:space="preserve">Figure </w:t>
        </w:r>
        <w:r w:rsidR="00353473">
          <w:t>3</w:t>
        </w:r>
        <w:r w:rsidR="00353473" w:rsidRPr="00936EC9">
          <w:t>-</w:t>
        </w:r>
        <w:r w:rsidR="00353473">
          <w:t>32</w:t>
        </w:r>
      </w:fldSimple>
      <w:r w:rsidR="00483B21" w:rsidRPr="00483B21">
        <w:t xml:space="preserve"> where -10 dB is achieved above 9 GHz. The E-cut radiation pattern is shown in </w:t>
      </w:r>
      <w:fldSimple w:instr=" REF _Ref255456847 \h  \* MERGEFORMAT ">
        <w:r w:rsidR="00353473" w:rsidRPr="00936EC9">
          <w:t xml:space="preserve">Figure </w:t>
        </w:r>
        <w:r w:rsidR="00353473">
          <w:t>3</w:t>
        </w:r>
        <w:r w:rsidR="00353473" w:rsidRPr="00936EC9">
          <w:t>-</w:t>
        </w:r>
        <w:r w:rsidR="00353473">
          <w:t>34</w:t>
        </w:r>
      </w:fldSimple>
      <w:r w:rsidR="00483B21" w:rsidRPr="00483B21">
        <w:t xml:space="preserve"> where a beamwidth of +/- 45° is achieved. The electric field in x,y,z is shown in </w:t>
      </w:r>
      <w:fldSimple w:instr=" REF _Ref255457240 \h  \* MERGEFORMAT ">
        <w:r w:rsidR="00353473" w:rsidRPr="00936EC9">
          <w:t xml:space="preserve">Figure </w:t>
        </w:r>
        <w:r w:rsidR="00353473">
          <w:t>3</w:t>
        </w:r>
        <w:r w:rsidR="00353473" w:rsidRPr="00936EC9">
          <w:t>-</w:t>
        </w:r>
        <w:r w:rsidR="00353473">
          <w:t>35</w:t>
        </w:r>
      </w:fldSimple>
      <w:r w:rsidR="00483B21" w:rsidRPr="00483B21">
        <w:t xml:space="preserve"> where it is predominately in the vertical or y-direction and acts as a bandpass filter in the frequency domain. The pulse after</w:t>
      </w:r>
      <w:r w:rsidR="00483B21">
        <w:t xml:space="preserve"> </w:t>
      </w:r>
      <w:r w:rsidR="00483B21" w:rsidRPr="00483B21">
        <w:t xml:space="preserve">transmission through the Vivaldi antenna is shown in the time domain in </w:t>
      </w:r>
      <w:fldSimple w:instr=" REF _Ref255457353 \h  \* MERGEFORMAT ">
        <w:r w:rsidR="00353473" w:rsidRPr="00936EC9">
          <w:t xml:space="preserve">Figure </w:t>
        </w:r>
        <w:r w:rsidR="00353473">
          <w:t>3</w:t>
        </w:r>
        <w:r w:rsidR="00353473" w:rsidRPr="00936EC9">
          <w:t>-</w:t>
        </w:r>
        <w:r w:rsidR="00353473">
          <w:t>36</w:t>
        </w:r>
      </w:fldSimple>
      <w:r w:rsidR="00483B21" w:rsidRPr="00483B21">
        <w:t xml:space="preserve"> where minimal distortion of the UWB pulse is observed. The return loss while incorporating dielectric</w:t>
      </w:r>
    </w:p>
    <w:p w:rsidR="009D3F27" w:rsidRDefault="008B4BCB" w:rsidP="002F1232">
      <w:pPr>
        <w:spacing w:line="240" w:lineRule="auto"/>
        <w:ind w:firstLine="0"/>
        <w:jc w:val="center"/>
      </w:pPr>
      <w:r w:rsidRPr="008B4BCB">
        <w:rPr>
          <w:noProof/>
        </w:rPr>
        <w:lastRenderedPageBreak/>
        <w:drawing>
          <wp:inline distT="0" distB="0" distL="0" distR="0">
            <wp:extent cx="5029200" cy="3781425"/>
            <wp:effectExtent l="0" t="0" r="0" b="0"/>
            <wp:docPr id="17" name="Picture 1"/>
            <wp:cNvGraphicFramePr/>
            <a:graphic xmlns:a="http://schemas.openxmlformats.org/drawingml/2006/main">
              <a:graphicData uri="http://schemas.openxmlformats.org/drawingml/2006/picture">
                <pic:pic xmlns:pic="http://schemas.openxmlformats.org/drawingml/2006/picture">
                  <pic:nvPicPr>
                    <pic:cNvPr id="79876" name="Picture 4"/>
                    <pic:cNvPicPr>
                      <a:picLocks noChangeAspect="1" noChangeArrowheads="1"/>
                    </pic:cNvPicPr>
                  </pic:nvPicPr>
                  <pic:blipFill>
                    <a:blip r:embed="rId208" cstate="print"/>
                    <a:srcRect l="8173" t="7184" r="7212" b="7123"/>
                    <a:stretch>
                      <a:fillRect/>
                    </a:stretch>
                  </pic:blipFill>
                  <pic:spPr bwMode="auto">
                    <a:xfrm>
                      <a:off x="0" y="0"/>
                      <a:ext cx="5029200" cy="3781425"/>
                    </a:xfrm>
                    <a:prstGeom prst="rect">
                      <a:avLst/>
                    </a:prstGeom>
                    <a:noFill/>
                    <a:ln w="9525">
                      <a:noFill/>
                      <a:miter lim="800000"/>
                      <a:headEnd/>
                      <a:tailEnd/>
                    </a:ln>
                    <a:effectLst/>
                  </pic:spPr>
                </pic:pic>
              </a:graphicData>
            </a:graphic>
          </wp:inline>
        </w:drawing>
      </w:r>
    </w:p>
    <w:p w:rsidR="008B4BCB" w:rsidRDefault="009E125F" w:rsidP="002F1232">
      <w:pPr>
        <w:spacing w:line="240" w:lineRule="auto"/>
        <w:ind w:firstLine="0"/>
        <w:jc w:val="both"/>
      </w:pPr>
      <w:bookmarkStart w:id="367" w:name="_Ref306195514"/>
      <w:bookmarkStart w:id="368" w:name="_Toc320162132"/>
      <w:r w:rsidRPr="00936EC9">
        <w:t xml:space="preserve">Figure </w:t>
      </w:r>
      <w:fldSimple w:instr=" STYLEREF 1 \s ">
        <w:r w:rsidR="00353473">
          <w:rPr>
            <w:noProof/>
          </w:rPr>
          <w:t>3</w:t>
        </w:r>
      </w:fldSimple>
      <w:r w:rsidRPr="00936EC9">
        <w:t>-</w:t>
      </w:r>
      <w:fldSimple w:instr=" SEQ Figure \* ARABIC \s 1 ">
        <w:r w:rsidR="00353473">
          <w:rPr>
            <w:noProof/>
          </w:rPr>
          <w:t>29</w:t>
        </w:r>
      </w:fldSimple>
      <w:bookmarkEnd w:id="367"/>
      <w:r w:rsidR="009D3F27" w:rsidRPr="00936EC9">
        <w:t>:</w:t>
      </w:r>
      <w:r w:rsidR="009D3F27">
        <w:t xml:space="preserve"> Single element Vivaldi with extended ground plane for more accurately modeling the initial excitation.</w:t>
      </w:r>
      <w:bookmarkEnd w:id="368"/>
    </w:p>
    <w:p w:rsidR="002F1232" w:rsidRDefault="002F1232" w:rsidP="002F1232">
      <w:pPr>
        <w:spacing w:line="240" w:lineRule="auto"/>
        <w:ind w:firstLine="0"/>
        <w:jc w:val="both"/>
      </w:pPr>
    </w:p>
    <w:p w:rsidR="008B4BCB" w:rsidRDefault="008B4BCB" w:rsidP="008B4BCB">
      <w:pPr>
        <w:ind w:firstLine="0"/>
        <w:jc w:val="center"/>
      </w:pPr>
    </w:p>
    <w:p w:rsidR="008B4BCB" w:rsidRDefault="008B4BCB" w:rsidP="002F1232">
      <w:pPr>
        <w:spacing w:line="240" w:lineRule="auto"/>
        <w:ind w:firstLine="0"/>
        <w:jc w:val="center"/>
      </w:pPr>
      <w:r w:rsidRPr="008B4BCB">
        <w:rPr>
          <w:noProof/>
        </w:rPr>
        <w:drawing>
          <wp:inline distT="0" distB="0" distL="0" distR="0">
            <wp:extent cx="5943600" cy="2275205"/>
            <wp:effectExtent l="19050" t="0" r="0" b="0"/>
            <wp:docPr id="812" name="Picture 2"/>
            <wp:cNvGraphicFramePr/>
            <a:graphic xmlns:a="http://schemas.openxmlformats.org/drawingml/2006/main">
              <a:graphicData uri="http://schemas.openxmlformats.org/drawingml/2006/picture">
                <pic:pic xmlns:pic="http://schemas.openxmlformats.org/drawingml/2006/picture">
                  <pic:nvPicPr>
                    <pic:cNvPr id="87044" name="Picture 4"/>
                    <pic:cNvPicPr>
                      <a:picLocks noChangeAspect="1" noChangeArrowheads="1"/>
                    </pic:cNvPicPr>
                  </pic:nvPicPr>
                  <pic:blipFill>
                    <a:blip r:embed="rId209" cstate="print"/>
                    <a:srcRect l="13614" t="18774" r="1723" b="33488"/>
                    <a:stretch>
                      <a:fillRect/>
                    </a:stretch>
                  </pic:blipFill>
                  <pic:spPr bwMode="auto">
                    <a:xfrm>
                      <a:off x="0" y="0"/>
                      <a:ext cx="5943600" cy="2275205"/>
                    </a:xfrm>
                    <a:prstGeom prst="rect">
                      <a:avLst/>
                    </a:prstGeom>
                    <a:noFill/>
                    <a:ln w="9525">
                      <a:noFill/>
                      <a:miter lim="800000"/>
                      <a:headEnd/>
                      <a:tailEnd/>
                    </a:ln>
                    <a:effectLst/>
                  </pic:spPr>
                </pic:pic>
              </a:graphicData>
            </a:graphic>
          </wp:inline>
        </w:drawing>
      </w:r>
    </w:p>
    <w:p w:rsidR="009D3F27" w:rsidRDefault="009D3F27" w:rsidP="009D3F27">
      <w:pPr>
        <w:spacing w:line="240" w:lineRule="auto"/>
        <w:ind w:firstLine="0"/>
        <w:jc w:val="both"/>
      </w:pPr>
      <w:bookmarkStart w:id="369" w:name="_Ref255455268"/>
      <w:bookmarkStart w:id="370" w:name="_Toc320162133"/>
      <w:r w:rsidRPr="00936EC9">
        <w:t xml:space="preserve">Figure </w:t>
      </w:r>
      <w:fldSimple w:instr=" STYLEREF 1 \s ">
        <w:r w:rsidR="00353473">
          <w:rPr>
            <w:noProof/>
          </w:rPr>
          <w:t>3</w:t>
        </w:r>
      </w:fldSimple>
      <w:r w:rsidRPr="00936EC9">
        <w:t>-</w:t>
      </w:r>
      <w:fldSimple w:instr=" SEQ Figure \* ARABIC \s 1 ">
        <w:r w:rsidR="00353473">
          <w:rPr>
            <w:noProof/>
          </w:rPr>
          <w:t>30</w:t>
        </w:r>
      </w:fldSimple>
      <w:bookmarkEnd w:id="369"/>
      <w:r w:rsidRPr="00936EC9">
        <w:t>:</w:t>
      </w:r>
      <w:r>
        <w:t xml:space="preserve"> Single element Vivaldi antenna without an extended ground plane but with adaptive meshing around the feed point where high electric fields cause greater sensitivity to the overall MOM simulation.</w:t>
      </w:r>
      <w:bookmarkEnd w:id="370"/>
    </w:p>
    <w:p w:rsidR="008B4BCB" w:rsidRDefault="008B4BCB" w:rsidP="002F1232">
      <w:pPr>
        <w:ind w:firstLine="0"/>
      </w:pPr>
    </w:p>
    <w:p w:rsidR="008B4BCB" w:rsidRDefault="008B4BCB" w:rsidP="002F1232">
      <w:pPr>
        <w:spacing w:line="240" w:lineRule="auto"/>
        <w:ind w:firstLine="0"/>
        <w:jc w:val="center"/>
      </w:pPr>
      <w:r w:rsidRPr="008B4BCB">
        <w:rPr>
          <w:noProof/>
        </w:rPr>
        <w:lastRenderedPageBreak/>
        <w:drawing>
          <wp:inline distT="0" distB="0" distL="0" distR="0">
            <wp:extent cx="5943600" cy="2596515"/>
            <wp:effectExtent l="19050" t="0" r="0" b="0"/>
            <wp:docPr id="813" name="Picture 3"/>
            <wp:cNvGraphicFramePr/>
            <a:graphic xmlns:a="http://schemas.openxmlformats.org/drawingml/2006/main">
              <a:graphicData uri="http://schemas.openxmlformats.org/drawingml/2006/picture">
                <pic:pic xmlns:pic="http://schemas.openxmlformats.org/drawingml/2006/picture">
                  <pic:nvPicPr>
                    <pic:cNvPr id="88069" name="Picture 5"/>
                    <pic:cNvPicPr>
                      <a:picLocks noChangeAspect="1" noChangeArrowheads="1"/>
                    </pic:cNvPicPr>
                  </pic:nvPicPr>
                  <pic:blipFill>
                    <a:blip r:embed="rId210" cstate="print"/>
                    <a:srcRect l="2370" t="40207" r="8336" b="2313"/>
                    <a:stretch>
                      <a:fillRect/>
                    </a:stretch>
                  </pic:blipFill>
                  <pic:spPr bwMode="auto">
                    <a:xfrm>
                      <a:off x="0" y="0"/>
                      <a:ext cx="5943600" cy="2596515"/>
                    </a:xfrm>
                    <a:prstGeom prst="rect">
                      <a:avLst/>
                    </a:prstGeom>
                    <a:noFill/>
                    <a:ln w="9525">
                      <a:noFill/>
                      <a:miter lim="800000"/>
                      <a:headEnd/>
                      <a:tailEnd/>
                    </a:ln>
                    <a:effectLst/>
                  </pic:spPr>
                </pic:pic>
              </a:graphicData>
            </a:graphic>
          </wp:inline>
        </w:drawing>
      </w:r>
    </w:p>
    <w:p w:rsidR="00C208B1" w:rsidRDefault="002F1232" w:rsidP="002F1232">
      <w:pPr>
        <w:spacing w:line="240" w:lineRule="auto"/>
        <w:ind w:firstLine="0"/>
        <w:jc w:val="both"/>
      </w:pPr>
      <w:bookmarkStart w:id="371" w:name="_Ref255456403"/>
      <w:bookmarkStart w:id="372" w:name="_Toc320162134"/>
      <w:r w:rsidRPr="00936EC9">
        <w:t xml:space="preserve">Figure </w:t>
      </w:r>
      <w:fldSimple w:instr=" STYLEREF 1 \s ">
        <w:r w:rsidR="00353473">
          <w:rPr>
            <w:noProof/>
          </w:rPr>
          <w:t>3</w:t>
        </w:r>
      </w:fldSimple>
      <w:r w:rsidRPr="00936EC9">
        <w:t>-</w:t>
      </w:r>
      <w:fldSimple w:instr=" SEQ Figure \* ARABIC \s 1 ">
        <w:r w:rsidR="00353473">
          <w:rPr>
            <w:noProof/>
          </w:rPr>
          <w:t>31</w:t>
        </w:r>
      </w:fldSimple>
      <w:bookmarkEnd w:id="371"/>
      <w:r w:rsidRPr="00936EC9">
        <w:t>:</w:t>
      </w:r>
      <w:r>
        <w:t xml:space="preserve"> Feed point for the mesh shown in </w:t>
      </w:r>
      <w:r w:rsidR="0035301D" w:rsidRPr="002F1232">
        <w:fldChar w:fldCharType="begin"/>
      </w:r>
      <w:r w:rsidRPr="002F1232">
        <w:instrText xml:space="preserve"> REF _Ref255455268 \h </w:instrText>
      </w:r>
      <w:r w:rsidR="0035301D" w:rsidRPr="002F1232">
        <w:fldChar w:fldCharType="separate"/>
      </w:r>
      <w:r w:rsidR="00353473" w:rsidRPr="00936EC9">
        <w:t xml:space="preserve">Figure </w:t>
      </w:r>
      <w:r w:rsidR="00353473">
        <w:rPr>
          <w:noProof/>
        </w:rPr>
        <w:t>3</w:t>
      </w:r>
      <w:r w:rsidR="00353473" w:rsidRPr="00936EC9">
        <w:t>-</w:t>
      </w:r>
      <w:r w:rsidR="00353473">
        <w:rPr>
          <w:noProof/>
        </w:rPr>
        <w:t>30</w:t>
      </w:r>
      <w:r w:rsidR="0035301D" w:rsidRPr="002F1232">
        <w:fldChar w:fldCharType="end"/>
      </w:r>
      <w:r>
        <w:t xml:space="preserve"> where intense mesh refinement surrounds the thin vertical slice where the voltage excitation is applied.</w:t>
      </w:r>
      <w:bookmarkEnd w:id="372"/>
    </w:p>
    <w:p w:rsidR="002F1232" w:rsidRDefault="002F1232" w:rsidP="002F1232">
      <w:pPr>
        <w:spacing w:line="240" w:lineRule="auto"/>
        <w:ind w:firstLine="0"/>
        <w:jc w:val="both"/>
      </w:pPr>
    </w:p>
    <w:p w:rsidR="002F1232" w:rsidRDefault="002F1232" w:rsidP="002F1232">
      <w:pPr>
        <w:spacing w:line="240" w:lineRule="auto"/>
        <w:ind w:firstLine="0"/>
        <w:jc w:val="both"/>
      </w:pPr>
    </w:p>
    <w:p w:rsidR="00C208B1" w:rsidRDefault="00C208B1" w:rsidP="00C208B1">
      <w:pPr>
        <w:spacing w:line="240" w:lineRule="auto"/>
        <w:ind w:firstLine="0"/>
        <w:jc w:val="center"/>
      </w:pPr>
      <w:r w:rsidRPr="00C208B1">
        <w:rPr>
          <w:noProof/>
        </w:rPr>
        <w:drawing>
          <wp:inline distT="0" distB="0" distL="0" distR="0">
            <wp:extent cx="4405746" cy="3721822"/>
            <wp:effectExtent l="0" t="0" r="0" b="0"/>
            <wp:docPr id="82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1" cstate="print"/>
                    <a:srcRect l="3848" r="7326"/>
                    <a:stretch>
                      <a:fillRect/>
                    </a:stretch>
                  </pic:blipFill>
                  <pic:spPr bwMode="auto">
                    <a:xfrm>
                      <a:off x="0" y="0"/>
                      <a:ext cx="4410864" cy="3726145"/>
                    </a:xfrm>
                    <a:prstGeom prst="rect">
                      <a:avLst/>
                    </a:prstGeom>
                    <a:noFill/>
                    <a:ln w="9525">
                      <a:noFill/>
                      <a:miter lim="800000"/>
                      <a:headEnd/>
                      <a:tailEnd/>
                    </a:ln>
                  </pic:spPr>
                </pic:pic>
              </a:graphicData>
            </a:graphic>
          </wp:inline>
        </w:drawing>
      </w:r>
    </w:p>
    <w:p w:rsidR="002F1232" w:rsidRDefault="002F1232" w:rsidP="002F1232">
      <w:pPr>
        <w:spacing w:line="240" w:lineRule="auto"/>
        <w:ind w:firstLine="0"/>
        <w:jc w:val="both"/>
      </w:pPr>
      <w:bookmarkStart w:id="373" w:name="_Ref255456451"/>
      <w:bookmarkStart w:id="374" w:name="_Toc320162135"/>
      <w:r w:rsidRPr="00936EC9">
        <w:t xml:space="preserve">Figure </w:t>
      </w:r>
      <w:fldSimple w:instr=" STYLEREF 1 \s ">
        <w:r w:rsidR="00353473">
          <w:rPr>
            <w:noProof/>
          </w:rPr>
          <w:t>3</w:t>
        </w:r>
      </w:fldSimple>
      <w:r w:rsidRPr="00936EC9">
        <w:t>-</w:t>
      </w:r>
      <w:fldSimple w:instr=" SEQ Figure \* ARABIC \s 1 ">
        <w:r w:rsidR="00353473">
          <w:rPr>
            <w:noProof/>
          </w:rPr>
          <w:t>32</w:t>
        </w:r>
      </w:fldSimple>
      <w:bookmarkEnd w:id="373"/>
      <w:r w:rsidRPr="00936EC9">
        <w:t>:</w:t>
      </w:r>
      <w:r>
        <w:t xml:space="preserve"> Return loss for the mesh shown in </w:t>
      </w:r>
      <w:r w:rsidR="0035301D" w:rsidRPr="002F1232">
        <w:fldChar w:fldCharType="begin"/>
      </w:r>
      <w:r w:rsidRPr="002F1232">
        <w:instrText xml:space="preserve"> REF _Ref255455268 \h </w:instrText>
      </w:r>
      <w:r w:rsidR="0035301D" w:rsidRPr="002F1232">
        <w:fldChar w:fldCharType="separate"/>
      </w:r>
      <w:r w:rsidR="00353473" w:rsidRPr="00936EC9">
        <w:t xml:space="preserve">Figure </w:t>
      </w:r>
      <w:r w:rsidR="00353473">
        <w:rPr>
          <w:noProof/>
        </w:rPr>
        <w:t>3</w:t>
      </w:r>
      <w:r w:rsidR="00353473" w:rsidRPr="00936EC9">
        <w:t>-</w:t>
      </w:r>
      <w:r w:rsidR="00353473">
        <w:rPr>
          <w:noProof/>
        </w:rPr>
        <w:t>30</w:t>
      </w:r>
      <w:r w:rsidR="0035301D" w:rsidRPr="002F1232">
        <w:fldChar w:fldCharType="end"/>
      </w:r>
      <w:r>
        <w:t xml:space="preserve"> </w:t>
      </w:r>
      <w:r w:rsidR="00591297">
        <w:t xml:space="preserve">without dielectric effects </w:t>
      </w:r>
      <w:r>
        <w:t>where -10 dB is achieved above 9 GHz.</w:t>
      </w:r>
      <w:bookmarkEnd w:id="374"/>
    </w:p>
    <w:p w:rsidR="002F1232" w:rsidRDefault="002F1232" w:rsidP="00C208B1">
      <w:pPr>
        <w:spacing w:line="240" w:lineRule="auto"/>
        <w:ind w:firstLine="0"/>
        <w:jc w:val="center"/>
      </w:pPr>
    </w:p>
    <w:p w:rsidR="00C208B1" w:rsidRDefault="00C208B1" w:rsidP="005F04E1">
      <w:pPr>
        <w:spacing w:line="240" w:lineRule="auto"/>
        <w:ind w:firstLine="0"/>
        <w:jc w:val="center"/>
      </w:pPr>
      <w:r w:rsidRPr="00C208B1">
        <w:rPr>
          <w:noProof/>
        </w:rPr>
        <w:lastRenderedPageBreak/>
        <w:drawing>
          <wp:inline distT="0" distB="0" distL="0" distR="0">
            <wp:extent cx="4658619" cy="3495675"/>
            <wp:effectExtent l="0" t="0" r="0" b="0"/>
            <wp:docPr id="82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2" cstate="print"/>
                    <a:srcRect/>
                    <a:stretch>
                      <a:fillRect/>
                    </a:stretch>
                  </pic:blipFill>
                  <pic:spPr bwMode="auto">
                    <a:xfrm>
                      <a:off x="0" y="0"/>
                      <a:ext cx="4660899" cy="3497386"/>
                    </a:xfrm>
                    <a:prstGeom prst="rect">
                      <a:avLst/>
                    </a:prstGeom>
                    <a:noFill/>
                    <a:ln w="9525">
                      <a:noFill/>
                      <a:miter lim="800000"/>
                      <a:headEnd/>
                      <a:tailEnd/>
                    </a:ln>
                  </pic:spPr>
                </pic:pic>
              </a:graphicData>
            </a:graphic>
          </wp:inline>
        </w:drawing>
      </w:r>
    </w:p>
    <w:p w:rsidR="005F04E1" w:rsidRDefault="005F04E1" w:rsidP="005F04E1">
      <w:pPr>
        <w:spacing w:line="240" w:lineRule="auto"/>
        <w:ind w:firstLine="0"/>
        <w:jc w:val="both"/>
      </w:pPr>
      <w:bookmarkStart w:id="375" w:name="_Toc320162136"/>
      <w:r w:rsidRPr="00936EC9">
        <w:t xml:space="preserve">Figure </w:t>
      </w:r>
      <w:fldSimple w:instr=" STYLEREF 1 \s ">
        <w:r w:rsidR="00353473">
          <w:rPr>
            <w:noProof/>
          </w:rPr>
          <w:t>3</w:t>
        </w:r>
      </w:fldSimple>
      <w:r w:rsidRPr="00936EC9">
        <w:t>-</w:t>
      </w:r>
      <w:fldSimple w:instr=" SEQ Figure \* ARABIC \s 1 ">
        <w:r w:rsidR="00353473">
          <w:rPr>
            <w:noProof/>
          </w:rPr>
          <w:t>33</w:t>
        </w:r>
      </w:fldSimple>
      <w:r w:rsidRPr="00936EC9">
        <w:t>:</w:t>
      </w:r>
      <w:r>
        <w:t xml:space="preserve"> Resistance and reactance for the mesh shown in </w:t>
      </w:r>
      <w:r w:rsidR="0035301D" w:rsidRPr="002F1232">
        <w:fldChar w:fldCharType="begin"/>
      </w:r>
      <w:r w:rsidRPr="002F1232">
        <w:instrText xml:space="preserve"> REF _Ref255455268 \h </w:instrText>
      </w:r>
      <w:r w:rsidR="0035301D" w:rsidRPr="002F1232">
        <w:fldChar w:fldCharType="separate"/>
      </w:r>
      <w:r w:rsidR="00353473" w:rsidRPr="00936EC9">
        <w:t xml:space="preserve">Figure </w:t>
      </w:r>
      <w:r w:rsidR="00353473">
        <w:rPr>
          <w:noProof/>
        </w:rPr>
        <w:t>3</w:t>
      </w:r>
      <w:r w:rsidR="00353473" w:rsidRPr="00936EC9">
        <w:t>-</w:t>
      </w:r>
      <w:r w:rsidR="00353473">
        <w:rPr>
          <w:noProof/>
        </w:rPr>
        <w:t>30</w:t>
      </w:r>
      <w:r w:rsidR="0035301D" w:rsidRPr="002F1232">
        <w:fldChar w:fldCharType="end"/>
      </w:r>
      <w:r>
        <w:t xml:space="preserve"> where the reactance hovers around 0 Ohm and the resistance around 50 Ohm.</w:t>
      </w:r>
      <w:bookmarkEnd w:id="375"/>
    </w:p>
    <w:p w:rsidR="005F04E1" w:rsidRDefault="005F04E1" w:rsidP="005F04E1">
      <w:pPr>
        <w:spacing w:line="240" w:lineRule="auto"/>
        <w:ind w:firstLine="0"/>
        <w:jc w:val="both"/>
      </w:pPr>
    </w:p>
    <w:p w:rsidR="00C208B1" w:rsidRDefault="00C208B1" w:rsidP="005F04E1">
      <w:pPr>
        <w:spacing w:line="240" w:lineRule="auto"/>
        <w:ind w:firstLine="0"/>
        <w:jc w:val="center"/>
      </w:pPr>
      <w:r w:rsidRPr="00C208B1">
        <w:rPr>
          <w:rStyle w:val="Emphasis"/>
          <w:noProof/>
        </w:rPr>
        <w:drawing>
          <wp:inline distT="0" distB="0" distL="0" distR="0">
            <wp:extent cx="3745575" cy="3336966"/>
            <wp:effectExtent l="0" t="0" r="0" b="0"/>
            <wp:docPr id="827" name="Picture 7"/>
            <wp:cNvGraphicFramePr/>
            <a:graphic xmlns:a="http://schemas.openxmlformats.org/drawingml/2006/main">
              <a:graphicData uri="http://schemas.openxmlformats.org/drawingml/2006/picture">
                <pic:pic xmlns:pic="http://schemas.openxmlformats.org/drawingml/2006/picture">
                  <pic:nvPicPr>
                    <pic:cNvPr id="84996" name="Picture 4"/>
                    <pic:cNvPicPr>
                      <a:picLocks noChangeAspect="1" noChangeArrowheads="1"/>
                    </pic:cNvPicPr>
                  </pic:nvPicPr>
                  <pic:blipFill>
                    <a:blip r:embed="rId213" cstate="print"/>
                    <a:srcRect l="11218" t="7130" r="9455" b="10464"/>
                    <a:stretch>
                      <a:fillRect/>
                    </a:stretch>
                  </pic:blipFill>
                  <pic:spPr bwMode="auto">
                    <a:xfrm>
                      <a:off x="0" y="0"/>
                      <a:ext cx="3754684" cy="3345081"/>
                    </a:xfrm>
                    <a:prstGeom prst="rect">
                      <a:avLst/>
                    </a:prstGeom>
                    <a:noFill/>
                    <a:ln w="9525">
                      <a:noFill/>
                      <a:miter lim="800000"/>
                      <a:headEnd/>
                      <a:tailEnd/>
                    </a:ln>
                    <a:effectLst/>
                  </pic:spPr>
                </pic:pic>
              </a:graphicData>
            </a:graphic>
          </wp:inline>
        </w:drawing>
      </w:r>
    </w:p>
    <w:p w:rsidR="005F04E1" w:rsidRDefault="005F04E1" w:rsidP="00E909E4">
      <w:pPr>
        <w:spacing w:line="240" w:lineRule="auto"/>
        <w:ind w:firstLine="0"/>
        <w:jc w:val="both"/>
      </w:pPr>
      <w:bookmarkStart w:id="376" w:name="_Ref255456847"/>
      <w:bookmarkStart w:id="377" w:name="_Toc320162137"/>
      <w:r w:rsidRPr="00936EC9">
        <w:t xml:space="preserve">Figure </w:t>
      </w:r>
      <w:fldSimple w:instr=" STYLEREF 1 \s ">
        <w:r w:rsidR="00353473">
          <w:rPr>
            <w:noProof/>
          </w:rPr>
          <w:t>3</w:t>
        </w:r>
      </w:fldSimple>
      <w:r w:rsidRPr="00936EC9">
        <w:t>-</w:t>
      </w:r>
      <w:fldSimple w:instr=" SEQ Figure \* ARABIC \s 1 ">
        <w:r w:rsidR="00353473">
          <w:rPr>
            <w:noProof/>
          </w:rPr>
          <w:t>34</w:t>
        </w:r>
      </w:fldSimple>
      <w:bookmarkEnd w:id="376"/>
      <w:r w:rsidRPr="00936EC9">
        <w:t>:</w:t>
      </w:r>
      <w:r>
        <w:t xml:space="preserve"> E-cut for the mesh shown in </w:t>
      </w:r>
      <w:r w:rsidR="0035301D" w:rsidRPr="002F1232">
        <w:fldChar w:fldCharType="begin"/>
      </w:r>
      <w:r w:rsidRPr="002F1232">
        <w:instrText xml:space="preserve"> REF _Ref255455268 \h </w:instrText>
      </w:r>
      <w:r w:rsidR="0035301D" w:rsidRPr="002F1232">
        <w:fldChar w:fldCharType="separate"/>
      </w:r>
      <w:r w:rsidR="00353473" w:rsidRPr="00936EC9">
        <w:t xml:space="preserve">Figure </w:t>
      </w:r>
      <w:r w:rsidR="00353473">
        <w:rPr>
          <w:noProof/>
        </w:rPr>
        <w:t>3</w:t>
      </w:r>
      <w:r w:rsidR="00353473" w:rsidRPr="00936EC9">
        <w:t>-</w:t>
      </w:r>
      <w:r w:rsidR="00353473">
        <w:rPr>
          <w:noProof/>
        </w:rPr>
        <w:t>30</w:t>
      </w:r>
      <w:r w:rsidR="0035301D" w:rsidRPr="002F1232">
        <w:fldChar w:fldCharType="end"/>
      </w:r>
      <w:r>
        <w:t xml:space="preserve"> where a beamwidth of +/- 45° is achieved.</w:t>
      </w:r>
      <w:bookmarkEnd w:id="377"/>
    </w:p>
    <w:p w:rsidR="00826497" w:rsidRDefault="00826497" w:rsidP="005F04E1">
      <w:pPr>
        <w:spacing w:line="240" w:lineRule="auto"/>
        <w:ind w:firstLine="0"/>
        <w:jc w:val="center"/>
      </w:pPr>
      <w:r w:rsidRPr="00826497">
        <w:rPr>
          <w:noProof/>
        </w:rPr>
        <w:lastRenderedPageBreak/>
        <w:drawing>
          <wp:inline distT="0" distB="0" distL="0" distR="0">
            <wp:extent cx="4524375" cy="3434209"/>
            <wp:effectExtent l="19050" t="0" r="9525" b="0"/>
            <wp:docPr id="828" name="Picture 8" descr="E_field_mag_versus_frequency"/>
            <wp:cNvGraphicFramePr/>
            <a:graphic xmlns:a="http://schemas.openxmlformats.org/drawingml/2006/main">
              <a:graphicData uri="http://schemas.openxmlformats.org/drawingml/2006/picture">
                <pic:pic xmlns:pic="http://schemas.openxmlformats.org/drawingml/2006/picture">
                  <pic:nvPicPr>
                    <pic:cNvPr id="120837" name="Picture 5" descr="E_field_mag_versus_frequency"/>
                    <pic:cNvPicPr>
                      <a:picLocks noChangeAspect="1" noChangeArrowheads="1"/>
                    </pic:cNvPicPr>
                  </pic:nvPicPr>
                  <pic:blipFill>
                    <a:blip r:embed="rId214" cstate="print"/>
                    <a:srcRect l="6250" t="3398" r="5624" b="4262"/>
                    <a:stretch>
                      <a:fillRect/>
                    </a:stretch>
                  </pic:blipFill>
                  <pic:spPr bwMode="auto">
                    <a:xfrm>
                      <a:off x="0" y="0"/>
                      <a:ext cx="4524375" cy="3434209"/>
                    </a:xfrm>
                    <a:prstGeom prst="rect">
                      <a:avLst/>
                    </a:prstGeom>
                    <a:noFill/>
                  </pic:spPr>
                </pic:pic>
              </a:graphicData>
            </a:graphic>
          </wp:inline>
        </w:drawing>
      </w:r>
    </w:p>
    <w:p w:rsidR="005F04E1" w:rsidRDefault="005F04E1" w:rsidP="005F04E1">
      <w:pPr>
        <w:spacing w:after="360" w:line="240" w:lineRule="auto"/>
        <w:ind w:firstLine="0"/>
        <w:jc w:val="both"/>
      </w:pPr>
      <w:bookmarkStart w:id="378" w:name="_Ref255457240"/>
      <w:bookmarkStart w:id="379" w:name="_Toc320162138"/>
      <w:r w:rsidRPr="00936EC9">
        <w:t xml:space="preserve">Figure </w:t>
      </w:r>
      <w:fldSimple w:instr=" STYLEREF 1 \s ">
        <w:r w:rsidR="00353473">
          <w:rPr>
            <w:noProof/>
          </w:rPr>
          <w:t>3</w:t>
        </w:r>
      </w:fldSimple>
      <w:r w:rsidRPr="00936EC9">
        <w:t>-</w:t>
      </w:r>
      <w:fldSimple w:instr=" SEQ Figure \* ARABIC \s 1 ">
        <w:r w:rsidR="00353473">
          <w:rPr>
            <w:noProof/>
          </w:rPr>
          <w:t>35</w:t>
        </w:r>
      </w:fldSimple>
      <w:bookmarkEnd w:id="378"/>
      <w:r w:rsidRPr="00936EC9">
        <w:t>:</w:t>
      </w:r>
      <w:r>
        <w:t xml:space="preserve"> </w:t>
      </w:r>
      <w:r w:rsidR="008E42C0">
        <w:t>Electric field in x,y,z directions where the antenna acts as a bandpass filter and is predominately seen in the y-direction</w:t>
      </w:r>
      <w:r>
        <w:t>.</w:t>
      </w:r>
      <w:bookmarkEnd w:id="379"/>
    </w:p>
    <w:p w:rsidR="00483B21" w:rsidRDefault="00483B21" w:rsidP="00483B21">
      <w:pPr>
        <w:spacing w:line="240" w:lineRule="auto"/>
        <w:ind w:firstLine="0"/>
        <w:jc w:val="both"/>
      </w:pPr>
    </w:p>
    <w:p w:rsidR="008E42C0" w:rsidRPr="00591297" w:rsidRDefault="00591297" w:rsidP="00483B21">
      <w:pPr>
        <w:spacing w:after="240"/>
        <w:ind w:firstLine="0"/>
        <w:jc w:val="both"/>
      </w:pPr>
      <w:r w:rsidRPr="00483B21">
        <w:t xml:space="preserve">effects is shown in </w:t>
      </w:r>
      <w:fldSimple w:instr=" REF _Ref255457640 \h  \* MERGEFORMAT ">
        <w:r w:rsidR="00353473" w:rsidRPr="00936EC9">
          <w:t xml:space="preserve">Figure </w:t>
        </w:r>
        <w:r w:rsidR="00353473">
          <w:t>3</w:t>
        </w:r>
        <w:r w:rsidR="00353473" w:rsidRPr="00936EC9">
          <w:t>-</w:t>
        </w:r>
        <w:r w:rsidR="00353473">
          <w:t>37</w:t>
        </w:r>
      </w:fldSimple>
      <w:r w:rsidR="00F90C62" w:rsidRPr="00483B21">
        <w:t xml:space="preserve"> </w:t>
      </w:r>
      <w:r w:rsidRPr="00483B21">
        <w:t xml:space="preserve">and compared to simulating the antenna in Ansoft HFSS. The MOM results appear closer to the HFSS simulation which uses air as the dielectric rather than Rogers 4003C susbstrate (εr = 3.38, tanδ = 0.003), suggesting that the dielectric model described in </w:t>
      </w:r>
      <w:fldSimple w:instr=" REF _Ref255427760 \h  \* MERGEFORMAT ">
        <w:r w:rsidR="00353473" w:rsidRPr="00936EC9">
          <w:t xml:space="preserve">Figure </w:t>
        </w:r>
        <w:r w:rsidR="00353473">
          <w:t>3</w:t>
        </w:r>
        <w:r w:rsidR="00353473" w:rsidRPr="00936EC9">
          <w:t>-</w:t>
        </w:r>
        <w:r w:rsidR="00353473">
          <w:t>28</w:t>
        </w:r>
      </w:fldSimple>
      <w:r w:rsidR="00F90C62" w:rsidRPr="00483B21">
        <w:t xml:space="preserve"> </w:t>
      </w:r>
      <w:r w:rsidRPr="00483B21">
        <w:t xml:space="preserve">is still inaccurate in taking into account the effects of the substrate. The reactance and resistance versus frequency is shown in </w:t>
      </w:r>
      <w:fldSimple w:instr=" REF _Ref255458069 \h  \* MERGEFORMAT ">
        <w:r w:rsidR="00353473" w:rsidRPr="00936EC9">
          <w:t xml:space="preserve">Figure </w:t>
        </w:r>
        <w:r w:rsidR="00353473">
          <w:t>3</w:t>
        </w:r>
        <w:r w:rsidR="00353473" w:rsidRPr="00936EC9">
          <w:t>-</w:t>
        </w:r>
        <w:r w:rsidR="00353473">
          <w:t>38</w:t>
        </w:r>
      </w:fldSimple>
      <w:r w:rsidR="00F90C62" w:rsidRPr="00483B21">
        <w:t xml:space="preserve"> </w:t>
      </w:r>
      <w:r w:rsidRPr="00483B21">
        <w:t xml:space="preserve">and </w:t>
      </w:r>
      <w:fldSimple w:instr=" REF _Ref255458083 \h  \* MERGEFORMAT ">
        <w:r w:rsidR="00353473" w:rsidRPr="00936EC9">
          <w:t xml:space="preserve">Figure </w:t>
        </w:r>
        <w:r w:rsidR="00353473">
          <w:t>3</w:t>
        </w:r>
        <w:r w:rsidR="00353473" w:rsidRPr="00936EC9">
          <w:t>-</w:t>
        </w:r>
        <w:r w:rsidR="00353473">
          <w:t>39</w:t>
        </w:r>
      </w:fldSimple>
      <w:r w:rsidR="00F90C62" w:rsidRPr="00483B21">
        <w:t xml:space="preserve"> </w:t>
      </w:r>
      <w:r w:rsidRPr="00483B21">
        <w:t>where the MOM simulation once again fails to take into account the effects of the dielectric, although some shifting is seen in the reactance compared to air (</w:t>
      </w:r>
      <w:fldSimple w:instr=" REF _Ref255458083 \h  \* MERGEFORMAT ">
        <w:r w:rsidR="00353473" w:rsidRPr="00936EC9">
          <w:t xml:space="preserve">Figure </w:t>
        </w:r>
        <w:r w:rsidR="00353473">
          <w:t>3</w:t>
        </w:r>
        <w:r w:rsidR="00353473" w:rsidRPr="00936EC9">
          <w:t>-</w:t>
        </w:r>
        <w:r w:rsidR="00353473">
          <w:t>39</w:t>
        </w:r>
      </w:fldSimple>
      <w:r w:rsidRPr="00483B21">
        <w:t>).</w:t>
      </w:r>
      <w:r w:rsidR="00A116E8" w:rsidRPr="00483B21">
        <w:t xml:space="preserve"> The E-cut and H-cut for the single</w:t>
      </w:r>
      <w:r w:rsidR="00483B21">
        <w:t xml:space="preserve"> element Vivaldi are shown in </w:t>
      </w:r>
      <w:r w:rsidR="0035301D">
        <w:fldChar w:fldCharType="begin"/>
      </w:r>
      <w:r w:rsidR="00483B21">
        <w:instrText xml:space="preserve"> REF _Ref255458397 \h </w:instrText>
      </w:r>
      <w:r w:rsidR="0035301D">
        <w:fldChar w:fldCharType="separate"/>
      </w:r>
      <w:r w:rsidR="00353473" w:rsidRPr="00936EC9">
        <w:t xml:space="preserve">Figure </w:t>
      </w:r>
      <w:r w:rsidR="00353473">
        <w:rPr>
          <w:noProof/>
        </w:rPr>
        <w:t>3</w:t>
      </w:r>
      <w:r w:rsidR="00353473" w:rsidRPr="00936EC9">
        <w:t>-</w:t>
      </w:r>
      <w:r w:rsidR="00353473">
        <w:rPr>
          <w:noProof/>
        </w:rPr>
        <w:t>40</w:t>
      </w:r>
      <w:r w:rsidR="0035301D">
        <w:fldChar w:fldCharType="end"/>
      </w:r>
      <w:r w:rsidR="00483B21">
        <w:t xml:space="preserve"> and </w:t>
      </w:r>
      <w:r w:rsidR="0035301D">
        <w:fldChar w:fldCharType="begin"/>
      </w:r>
      <w:r w:rsidR="00483B21">
        <w:instrText xml:space="preserve"> REF _Ref255458406 \h </w:instrText>
      </w:r>
      <w:r w:rsidR="0035301D">
        <w:fldChar w:fldCharType="separate"/>
      </w:r>
      <w:r w:rsidR="00353473" w:rsidRPr="00936EC9">
        <w:t xml:space="preserve">Figure </w:t>
      </w:r>
      <w:r w:rsidR="00353473">
        <w:rPr>
          <w:noProof/>
        </w:rPr>
        <w:t>3</w:t>
      </w:r>
      <w:r w:rsidR="00353473" w:rsidRPr="00936EC9">
        <w:t>-</w:t>
      </w:r>
      <w:r w:rsidR="00353473">
        <w:rPr>
          <w:noProof/>
        </w:rPr>
        <w:t>41</w:t>
      </w:r>
      <w:r w:rsidR="0035301D">
        <w:fldChar w:fldCharType="end"/>
      </w:r>
      <w:r w:rsidR="00483B21">
        <w:t xml:space="preserve"> where once again the MOM results fail to accurately simulate the effects of the dielectric. Finally, the electric field distribution for</w:t>
      </w:r>
    </w:p>
    <w:p w:rsidR="00826497" w:rsidRDefault="00826497" w:rsidP="005F04E1">
      <w:pPr>
        <w:spacing w:line="240" w:lineRule="auto"/>
        <w:ind w:firstLine="0"/>
        <w:jc w:val="center"/>
      </w:pPr>
      <w:r w:rsidRPr="00826497">
        <w:rPr>
          <w:noProof/>
        </w:rPr>
        <w:lastRenderedPageBreak/>
        <w:drawing>
          <wp:inline distT="0" distB="0" distL="0" distR="0">
            <wp:extent cx="4258102" cy="3302758"/>
            <wp:effectExtent l="0" t="0" r="0" b="0"/>
            <wp:docPr id="829" name="Picture 9"/>
            <wp:cNvGraphicFramePr/>
            <a:graphic xmlns:a="http://schemas.openxmlformats.org/drawingml/2006/main">
              <a:graphicData uri="http://schemas.openxmlformats.org/drawingml/2006/picture">
                <pic:pic xmlns:pic="http://schemas.openxmlformats.org/drawingml/2006/picture">
                  <pic:nvPicPr>
                    <pic:cNvPr id="86020" name="Picture 4"/>
                    <pic:cNvPicPr>
                      <a:picLocks noChangeAspect="1" noChangeArrowheads="1"/>
                    </pic:cNvPicPr>
                  </pic:nvPicPr>
                  <pic:blipFill>
                    <a:blip r:embed="rId215" cstate="print"/>
                    <a:srcRect l="3367" t="5342" r="7489" b="2476"/>
                    <a:stretch>
                      <a:fillRect/>
                    </a:stretch>
                  </pic:blipFill>
                  <pic:spPr bwMode="auto">
                    <a:xfrm>
                      <a:off x="0" y="0"/>
                      <a:ext cx="4258102" cy="3302758"/>
                    </a:xfrm>
                    <a:prstGeom prst="rect">
                      <a:avLst/>
                    </a:prstGeom>
                    <a:noFill/>
                    <a:ln w="9525">
                      <a:noFill/>
                      <a:miter lim="800000"/>
                      <a:headEnd/>
                      <a:tailEnd/>
                    </a:ln>
                    <a:effectLst/>
                  </pic:spPr>
                </pic:pic>
              </a:graphicData>
            </a:graphic>
          </wp:inline>
        </w:drawing>
      </w:r>
    </w:p>
    <w:p w:rsidR="00CB76CD" w:rsidRDefault="005F04E1" w:rsidP="008E42C0">
      <w:pPr>
        <w:spacing w:after="240" w:line="240" w:lineRule="auto"/>
        <w:ind w:firstLine="0"/>
        <w:jc w:val="both"/>
      </w:pPr>
      <w:bookmarkStart w:id="380" w:name="_Ref255457353"/>
      <w:bookmarkStart w:id="381" w:name="_Toc320162139"/>
      <w:r w:rsidRPr="00936EC9">
        <w:t xml:space="preserve">Figure </w:t>
      </w:r>
      <w:fldSimple w:instr=" STYLEREF 1 \s ">
        <w:r w:rsidR="00353473">
          <w:rPr>
            <w:noProof/>
          </w:rPr>
          <w:t>3</w:t>
        </w:r>
      </w:fldSimple>
      <w:r w:rsidRPr="00936EC9">
        <w:t>-</w:t>
      </w:r>
      <w:fldSimple w:instr=" SEQ Figure \* ARABIC \s 1 ">
        <w:r w:rsidR="00353473">
          <w:rPr>
            <w:noProof/>
          </w:rPr>
          <w:t>36</w:t>
        </w:r>
      </w:fldSimple>
      <w:bookmarkEnd w:id="380"/>
      <w:r w:rsidRPr="00936EC9">
        <w:t>:</w:t>
      </w:r>
      <w:r>
        <w:t xml:space="preserve"> </w:t>
      </w:r>
      <w:r w:rsidR="008E42C0">
        <w:t>Solid line: incident pulse. Dotted line: pulse after transmission through Vivaldi antenna showing minimal pulse distortion</w:t>
      </w:r>
      <w:r>
        <w:t>.</w:t>
      </w:r>
      <w:bookmarkEnd w:id="381"/>
    </w:p>
    <w:p w:rsidR="008E42C0" w:rsidRDefault="00CB76CD" w:rsidP="008E42C0">
      <w:pPr>
        <w:spacing w:line="240" w:lineRule="auto"/>
        <w:ind w:firstLine="0"/>
        <w:jc w:val="center"/>
      </w:pPr>
      <w:r w:rsidRPr="00CB76CD">
        <w:rPr>
          <w:noProof/>
        </w:rPr>
        <w:drawing>
          <wp:inline distT="0" distB="0" distL="0" distR="0">
            <wp:extent cx="4010025" cy="3289473"/>
            <wp:effectExtent l="19050" t="0" r="9525" b="0"/>
            <wp:docPr id="831" name="Picture 10" descr="return_loss_comparison"/>
            <wp:cNvGraphicFramePr/>
            <a:graphic xmlns:a="http://schemas.openxmlformats.org/drawingml/2006/main">
              <a:graphicData uri="http://schemas.openxmlformats.org/drawingml/2006/picture">
                <pic:pic xmlns:pic="http://schemas.openxmlformats.org/drawingml/2006/picture">
                  <pic:nvPicPr>
                    <pic:cNvPr id="58372" name="Picture 4" descr="return_loss_comparison"/>
                    <pic:cNvPicPr>
                      <a:picLocks noChangeAspect="1" noChangeArrowheads="1"/>
                    </pic:cNvPicPr>
                  </pic:nvPicPr>
                  <pic:blipFill>
                    <a:blip r:embed="rId216" cstate="print"/>
                    <a:srcRect l="2856" r="5714"/>
                    <a:stretch>
                      <a:fillRect/>
                    </a:stretch>
                  </pic:blipFill>
                  <pic:spPr bwMode="auto">
                    <a:xfrm>
                      <a:off x="0" y="0"/>
                      <a:ext cx="4016476" cy="3294765"/>
                    </a:xfrm>
                    <a:prstGeom prst="rect">
                      <a:avLst/>
                    </a:prstGeom>
                    <a:noFill/>
                  </pic:spPr>
                </pic:pic>
              </a:graphicData>
            </a:graphic>
          </wp:inline>
        </w:drawing>
      </w:r>
    </w:p>
    <w:p w:rsidR="008E42C0" w:rsidRDefault="008E42C0" w:rsidP="008E42C0">
      <w:pPr>
        <w:spacing w:after="360" w:line="240" w:lineRule="auto"/>
        <w:ind w:firstLine="0"/>
        <w:jc w:val="both"/>
      </w:pPr>
      <w:bookmarkStart w:id="382" w:name="_Ref255457640"/>
      <w:bookmarkStart w:id="383" w:name="_Toc320162140"/>
      <w:r w:rsidRPr="00936EC9">
        <w:t xml:space="preserve">Figure </w:t>
      </w:r>
      <w:fldSimple w:instr=" STYLEREF 1 \s ">
        <w:r w:rsidR="00353473">
          <w:rPr>
            <w:noProof/>
          </w:rPr>
          <w:t>3</w:t>
        </w:r>
      </w:fldSimple>
      <w:r w:rsidRPr="00936EC9">
        <w:t>-</w:t>
      </w:r>
      <w:fldSimple w:instr=" SEQ Figure \* ARABIC \s 1 ">
        <w:r w:rsidR="00353473">
          <w:rPr>
            <w:noProof/>
          </w:rPr>
          <w:t>37</w:t>
        </w:r>
      </w:fldSimple>
      <w:bookmarkEnd w:id="382"/>
      <w:r w:rsidRPr="00936EC9">
        <w:t>:</w:t>
      </w:r>
      <w:r>
        <w:t xml:space="preserve"> Return loss after adding dielectric effects compared to simulating in Ansoft HFSS. Although the resonance is slightly shifted compared to air, it appears the dielectric model is still inaccurate in taking into account the effects of the substrate material.</w:t>
      </w:r>
      <w:bookmarkEnd w:id="383"/>
    </w:p>
    <w:p w:rsidR="00CB76CD" w:rsidRDefault="00CB76CD" w:rsidP="00591297">
      <w:pPr>
        <w:spacing w:line="240" w:lineRule="auto"/>
        <w:ind w:firstLine="0"/>
        <w:jc w:val="center"/>
      </w:pPr>
      <w:r w:rsidRPr="00CB76CD">
        <w:rPr>
          <w:noProof/>
        </w:rPr>
        <w:lastRenderedPageBreak/>
        <w:drawing>
          <wp:inline distT="0" distB="0" distL="0" distR="0">
            <wp:extent cx="4476750" cy="3456657"/>
            <wp:effectExtent l="19050" t="0" r="0" b="0"/>
            <wp:docPr id="96" name="Picture 11" descr="resistance_comparison_hfss"/>
            <wp:cNvGraphicFramePr/>
            <a:graphic xmlns:a="http://schemas.openxmlformats.org/drawingml/2006/main">
              <a:graphicData uri="http://schemas.openxmlformats.org/drawingml/2006/picture">
                <pic:pic xmlns:pic="http://schemas.openxmlformats.org/drawingml/2006/picture">
                  <pic:nvPicPr>
                    <pic:cNvPr id="90118" name="Picture 6" descr="resistance_comparison_hfss"/>
                    <pic:cNvPicPr>
                      <a:picLocks noChangeAspect="1" noChangeArrowheads="1"/>
                    </pic:cNvPicPr>
                  </pic:nvPicPr>
                  <pic:blipFill>
                    <a:blip r:embed="rId217" cstate="print"/>
                    <a:srcRect l="2856"/>
                    <a:stretch>
                      <a:fillRect/>
                    </a:stretch>
                  </pic:blipFill>
                  <pic:spPr bwMode="auto">
                    <a:xfrm>
                      <a:off x="0" y="0"/>
                      <a:ext cx="4480528" cy="3459574"/>
                    </a:xfrm>
                    <a:prstGeom prst="rect">
                      <a:avLst/>
                    </a:prstGeom>
                    <a:noFill/>
                  </pic:spPr>
                </pic:pic>
              </a:graphicData>
            </a:graphic>
          </wp:inline>
        </w:drawing>
      </w:r>
    </w:p>
    <w:p w:rsidR="00CB76CD" w:rsidRDefault="00591297" w:rsidP="00591297">
      <w:pPr>
        <w:spacing w:after="240" w:line="240" w:lineRule="auto"/>
        <w:ind w:firstLine="0"/>
        <w:jc w:val="both"/>
      </w:pPr>
      <w:bookmarkStart w:id="384" w:name="_Ref255458069"/>
      <w:bookmarkStart w:id="385" w:name="_Toc320162141"/>
      <w:r w:rsidRPr="00936EC9">
        <w:t xml:space="preserve">Figure </w:t>
      </w:r>
      <w:fldSimple w:instr=" STYLEREF 1 \s ">
        <w:r w:rsidR="00353473">
          <w:rPr>
            <w:noProof/>
          </w:rPr>
          <w:t>3</w:t>
        </w:r>
      </w:fldSimple>
      <w:r w:rsidRPr="00936EC9">
        <w:t>-</w:t>
      </w:r>
      <w:fldSimple w:instr=" SEQ Figure \* ARABIC \s 1 ">
        <w:r w:rsidR="00353473">
          <w:rPr>
            <w:noProof/>
          </w:rPr>
          <w:t>38</w:t>
        </w:r>
      </w:fldSimple>
      <w:bookmarkEnd w:id="384"/>
      <w:r w:rsidRPr="00936EC9">
        <w:t>:</w:t>
      </w:r>
      <w:r>
        <w:t xml:space="preserve"> Resistance of single element Vivaldi compared to simulations in Ansoft HFSS. Once again, the MOM results fail to accurately simulate the dielectric effects.</w:t>
      </w:r>
      <w:bookmarkEnd w:id="385"/>
    </w:p>
    <w:p w:rsidR="00CB76CD" w:rsidRDefault="00CB76CD" w:rsidP="00591297">
      <w:pPr>
        <w:spacing w:line="240" w:lineRule="auto"/>
        <w:ind w:firstLine="0"/>
        <w:jc w:val="center"/>
      </w:pPr>
      <w:r w:rsidRPr="00CB76CD">
        <w:rPr>
          <w:noProof/>
        </w:rPr>
        <w:drawing>
          <wp:inline distT="0" distB="0" distL="0" distR="0">
            <wp:extent cx="3724275" cy="3124200"/>
            <wp:effectExtent l="19050" t="0" r="9525" b="0"/>
            <wp:docPr id="98" name="Picture 12" descr="reactance_comparison_hfss"/>
            <wp:cNvGraphicFramePr/>
            <a:graphic xmlns:a="http://schemas.openxmlformats.org/drawingml/2006/main">
              <a:graphicData uri="http://schemas.openxmlformats.org/drawingml/2006/picture">
                <pic:pic xmlns:pic="http://schemas.openxmlformats.org/drawingml/2006/picture">
                  <pic:nvPicPr>
                    <pic:cNvPr id="90119" name="Picture 7" descr="reactance_comparison_hfss"/>
                    <pic:cNvPicPr>
                      <a:picLocks noChangeAspect="1" noChangeArrowheads="1"/>
                    </pic:cNvPicPr>
                  </pic:nvPicPr>
                  <pic:blipFill>
                    <a:blip r:embed="rId218" cstate="print"/>
                    <a:srcRect l="3391" r="6779"/>
                    <a:stretch>
                      <a:fillRect/>
                    </a:stretch>
                  </pic:blipFill>
                  <pic:spPr bwMode="auto">
                    <a:xfrm>
                      <a:off x="0" y="0"/>
                      <a:ext cx="3728694" cy="3127907"/>
                    </a:xfrm>
                    <a:prstGeom prst="rect">
                      <a:avLst/>
                    </a:prstGeom>
                    <a:noFill/>
                  </pic:spPr>
                </pic:pic>
              </a:graphicData>
            </a:graphic>
          </wp:inline>
        </w:drawing>
      </w:r>
    </w:p>
    <w:p w:rsidR="00591297" w:rsidRDefault="00591297" w:rsidP="00591297">
      <w:pPr>
        <w:spacing w:after="360" w:line="240" w:lineRule="auto"/>
        <w:ind w:firstLine="0"/>
        <w:jc w:val="both"/>
      </w:pPr>
      <w:bookmarkStart w:id="386" w:name="_Ref255458083"/>
      <w:bookmarkStart w:id="387" w:name="_Toc320162142"/>
      <w:r w:rsidRPr="00936EC9">
        <w:t xml:space="preserve">Figure </w:t>
      </w:r>
      <w:fldSimple w:instr=" STYLEREF 1 \s ">
        <w:r w:rsidR="00353473">
          <w:rPr>
            <w:noProof/>
          </w:rPr>
          <w:t>3</w:t>
        </w:r>
      </w:fldSimple>
      <w:r w:rsidRPr="00936EC9">
        <w:t>-</w:t>
      </w:r>
      <w:fldSimple w:instr=" SEQ Figure \* ARABIC \s 1 ">
        <w:r w:rsidR="00353473">
          <w:rPr>
            <w:noProof/>
          </w:rPr>
          <w:t>39</w:t>
        </w:r>
      </w:fldSimple>
      <w:bookmarkEnd w:id="386"/>
      <w:r w:rsidRPr="00936EC9">
        <w:t>:</w:t>
      </w:r>
      <w:r>
        <w:t xml:space="preserve"> Reactance of single element Vivaldi compared to simulations in Ansoft HFSS. Once again, the MOM results fail to accurately simulate the dielectric effects.</w:t>
      </w:r>
      <w:bookmarkEnd w:id="387"/>
    </w:p>
    <w:p w:rsidR="00A116E8" w:rsidRDefault="00E909E4" w:rsidP="00A116E8">
      <w:pPr>
        <w:ind w:firstLine="0"/>
        <w:jc w:val="both"/>
      </w:pPr>
      <w:r>
        <w:lastRenderedPageBreak/>
        <w:t xml:space="preserve">the single element Vivaldi is shown in </w:t>
      </w:r>
      <w:r w:rsidR="0035301D">
        <w:fldChar w:fldCharType="begin"/>
      </w:r>
      <w:r>
        <w:instrText xml:space="preserve"> REF _Ref255459193 \h </w:instrText>
      </w:r>
      <w:r w:rsidR="0035301D">
        <w:fldChar w:fldCharType="separate"/>
      </w:r>
      <w:r w:rsidR="00353473" w:rsidRPr="00936EC9">
        <w:t xml:space="preserve">Figure </w:t>
      </w:r>
      <w:r w:rsidR="00353473">
        <w:rPr>
          <w:noProof/>
        </w:rPr>
        <w:t>3</w:t>
      </w:r>
      <w:r w:rsidR="00353473" w:rsidRPr="00936EC9">
        <w:t>-</w:t>
      </w:r>
      <w:r w:rsidR="00353473">
        <w:rPr>
          <w:noProof/>
        </w:rPr>
        <w:t>42</w:t>
      </w:r>
      <w:r w:rsidR="0035301D">
        <w:fldChar w:fldCharType="end"/>
      </w:r>
      <w:r>
        <w:t xml:space="preserve"> and compared to the de facto finite element technique (Ansoft HFSS). Although some differences exist, the electric field distribution in both cases resides along the center line where the signal and ground planes overlap.</w:t>
      </w:r>
    </w:p>
    <w:p w:rsidR="00A116E8" w:rsidRDefault="00E909E4" w:rsidP="00F90AEE">
      <w:pPr>
        <w:ind w:firstLine="0"/>
        <w:jc w:val="distribute"/>
      </w:pPr>
      <w:r>
        <w:tab/>
        <w:t>The same MOM technique and single element mesh (</w:t>
      </w:r>
      <w:r w:rsidR="0035301D">
        <w:fldChar w:fldCharType="begin"/>
      </w:r>
      <w:r>
        <w:instrText xml:space="preserve"> REF _Ref255455268 \h </w:instrText>
      </w:r>
      <w:r w:rsidR="0035301D">
        <w:fldChar w:fldCharType="separate"/>
      </w:r>
      <w:r w:rsidR="00353473" w:rsidRPr="00936EC9">
        <w:t xml:space="preserve">Figure </w:t>
      </w:r>
      <w:r w:rsidR="00353473">
        <w:rPr>
          <w:noProof/>
        </w:rPr>
        <w:t>3</w:t>
      </w:r>
      <w:r w:rsidR="00353473" w:rsidRPr="00936EC9">
        <w:t>-</w:t>
      </w:r>
      <w:r w:rsidR="00353473">
        <w:rPr>
          <w:noProof/>
        </w:rPr>
        <w:t>30</w:t>
      </w:r>
      <w:r w:rsidR="0035301D">
        <w:fldChar w:fldCharType="end"/>
      </w:r>
      <w:r>
        <w:t xml:space="preserve">) was used in simulating the performance of a two element planar Vivaldi array (shown in </w:t>
      </w:r>
      <w:r w:rsidR="0035301D">
        <w:fldChar w:fldCharType="begin"/>
      </w:r>
      <w:r>
        <w:instrText xml:space="preserve"> REF _Ref255459308 \h </w:instrText>
      </w:r>
      <w:r w:rsidR="0035301D">
        <w:fldChar w:fldCharType="separate"/>
      </w:r>
      <w:r w:rsidR="00353473" w:rsidRPr="00936EC9">
        <w:t xml:space="preserve">Figure </w:t>
      </w:r>
      <w:r w:rsidR="00353473">
        <w:rPr>
          <w:noProof/>
        </w:rPr>
        <w:t>3</w:t>
      </w:r>
      <w:r w:rsidR="00353473" w:rsidRPr="00936EC9">
        <w:t>-</w:t>
      </w:r>
      <w:r w:rsidR="00353473">
        <w:rPr>
          <w:noProof/>
        </w:rPr>
        <w:t>43</w:t>
      </w:r>
      <w:r w:rsidR="0035301D">
        <w:fldChar w:fldCharType="end"/>
      </w:r>
      <w:r>
        <w:t>) [</w:t>
      </w:r>
      <w:r w:rsidR="0035301D">
        <w:fldChar w:fldCharType="begin"/>
      </w:r>
      <w:r>
        <w:instrText xml:space="preserve"> REF _Ref255459367 \n \h </w:instrText>
      </w:r>
      <w:r w:rsidR="0035301D">
        <w:fldChar w:fldCharType="separate"/>
      </w:r>
      <w:r w:rsidR="00353473">
        <w:t>105</w:t>
      </w:r>
      <w:r w:rsidR="0035301D">
        <w:fldChar w:fldCharType="end"/>
      </w:r>
      <w:r>
        <w:t xml:space="preserve">]. The return loss is shown in </w:t>
      </w:r>
      <w:r w:rsidR="0035301D">
        <w:fldChar w:fldCharType="begin"/>
      </w:r>
      <w:r>
        <w:instrText xml:space="preserve"> REF _Ref255459429 \h </w:instrText>
      </w:r>
      <w:r w:rsidR="0035301D">
        <w:fldChar w:fldCharType="separate"/>
      </w:r>
      <w:r w:rsidR="00353473" w:rsidRPr="00936EC9">
        <w:t xml:space="preserve">Figure </w:t>
      </w:r>
      <w:r w:rsidR="00353473">
        <w:rPr>
          <w:noProof/>
        </w:rPr>
        <w:t>3</w:t>
      </w:r>
      <w:r w:rsidR="00353473" w:rsidRPr="00936EC9">
        <w:t>-</w:t>
      </w:r>
      <w:r w:rsidR="00353473">
        <w:rPr>
          <w:noProof/>
        </w:rPr>
        <w:t>44</w:t>
      </w:r>
      <w:r w:rsidR="0035301D">
        <w:fldChar w:fldCharType="end"/>
      </w:r>
      <w:r w:rsidR="00F90AEE">
        <w:t xml:space="preserve"> where instability in the MOM simulation is seen from 8-10 GHz, most likely due to its inability to accurately simulate the effects of the Vivaldi antenna. The E-cut and H-cut for the two element planar array are shown in </w:t>
      </w:r>
      <w:r w:rsidR="0035301D">
        <w:fldChar w:fldCharType="begin"/>
      </w:r>
      <w:r w:rsidR="00F90AEE">
        <w:instrText xml:space="preserve"> REF _Ref255459801 \h </w:instrText>
      </w:r>
      <w:r w:rsidR="0035301D">
        <w:fldChar w:fldCharType="separate"/>
      </w:r>
      <w:r w:rsidR="00353473" w:rsidRPr="00936EC9">
        <w:t xml:space="preserve">Figure </w:t>
      </w:r>
      <w:r w:rsidR="00353473">
        <w:rPr>
          <w:noProof/>
        </w:rPr>
        <w:t>3</w:t>
      </w:r>
      <w:r w:rsidR="00353473" w:rsidRPr="00936EC9">
        <w:t>-</w:t>
      </w:r>
      <w:r w:rsidR="00353473">
        <w:rPr>
          <w:noProof/>
        </w:rPr>
        <w:t>45</w:t>
      </w:r>
      <w:r w:rsidR="0035301D">
        <w:fldChar w:fldCharType="end"/>
      </w:r>
      <w:r w:rsidR="00F90AEE">
        <w:t xml:space="preserve"> where the MOM</w:t>
      </w:r>
      <w:r w:rsidR="00483B21">
        <w:t xml:space="preserve"> simulation results in a slightly offset beam direction in the E-cut and narrower beamwidth in the H-cut compared to Ansoft HFSS. Simulated results of the resistance and reactance for the</w:t>
      </w:r>
    </w:p>
    <w:p w:rsidR="00CB76CD" w:rsidRDefault="00CB76CD" w:rsidP="00591297">
      <w:pPr>
        <w:spacing w:line="240" w:lineRule="auto"/>
        <w:ind w:firstLine="0"/>
        <w:jc w:val="center"/>
      </w:pPr>
      <w:r w:rsidRPr="00CB76CD">
        <w:rPr>
          <w:noProof/>
        </w:rPr>
        <w:drawing>
          <wp:inline distT="0" distB="0" distL="0" distR="0">
            <wp:extent cx="4056057" cy="3514725"/>
            <wp:effectExtent l="19050" t="0" r="1593" b="0"/>
            <wp:docPr id="100" name="Picture 13" descr="e_cut_comparison"/>
            <wp:cNvGraphicFramePr/>
            <a:graphic xmlns:a="http://schemas.openxmlformats.org/drawingml/2006/main">
              <a:graphicData uri="http://schemas.openxmlformats.org/drawingml/2006/picture">
                <pic:pic xmlns:pic="http://schemas.openxmlformats.org/drawingml/2006/picture">
                  <pic:nvPicPr>
                    <pic:cNvPr id="92166" name="Picture 6" descr="e_cut_comparison"/>
                    <pic:cNvPicPr>
                      <a:picLocks noChangeAspect="1" noChangeArrowheads="1"/>
                    </pic:cNvPicPr>
                  </pic:nvPicPr>
                  <pic:blipFill>
                    <a:blip r:embed="rId219" cstate="print"/>
                    <a:srcRect l="11015" b="10400"/>
                    <a:stretch>
                      <a:fillRect/>
                    </a:stretch>
                  </pic:blipFill>
                  <pic:spPr bwMode="auto">
                    <a:xfrm>
                      <a:off x="0" y="0"/>
                      <a:ext cx="4064134" cy="3521724"/>
                    </a:xfrm>
                    <a:prstGeom prst="rect">
                      <a:avLst/>
                    </a:prstGeom>
                    <a:noFill/>
                  </pic:spPr>
                </pic:pic>
              </a:graphicData>
            </a:graphic>
          </wp:inline>
        </w:drawing>
      </w:r>
    </w:p>
    <w:p w:rsidR="00591297" w:rsidRDefault="00591297" w:rsidP="00A116E8">
      <w:pPr>
        <w:spacing w:after="240" w:line="240" w:lineRule="auto"/>
        <w:ind w:firstLine="0"/>
        <w:jc w:val="both"/>
      </w:pPr>
      <w:bookmarkStart w:id="388" w:name="_Ref255458397"/>
      <w:bookmarkStart w:id="389" w:name="_Toc320162143"/>
      <w:r w:rsidRPr="00936EC9">
        <w:t xml:space="preserve">Figure </w:t>
      </w:r>
      <w:fldSimple w:instr=" STYLEREF 1 \s ">
        <w:r w:rsidR="00353473">
          <w:rPr>
            <w:noProof/>
          </w:rPr>
          <w:t>3</w:t>
        </w:r>
      </w:fldSimple>
      <w:r w:rsidRPr="00936EC9">
        <w:t>-</w:t>
      </w:r>
      <w:fldSimple w:instr=" SEQ Figure \* ARABIC \s 1 ">
        <w:r w:rsidR="00353473">
          <w:rPr>
            <w:noProof/>
          </w:rPr>
          <w:t>40</w:t>
        </w:r>
      </w:fldSimple>
      <w:bookmarkEnd w:id="388"/>
      <w:r w:rsidRPr="00936EC9">
        <w:t>:</w:t>
      </w:r>
      <w:r>
        <w:t xml:space="preserve"> </w:t>
      </w:r>
      <w:r w:rsidR="00A116E8">
        <w:t>E-cut of single element Vivaldi versus air where once again the MOM simulations fail to accurately simulate the dielectric effects</w:t>
      </w:r>
      <w:r>
        <w:t>.</w:t>
      </w:r>
      <w:bookmarkEnd w:id="389"/>
    </w:p>
    <w:p w:rsidR="00CB76CD" w:rsidRDefault="00CB76CD" w:rsidP="00A116E8">
      <w:pPr>
        <w:spacing w:line="240" w:lineRule="auto"/>
        <w:ind w:firstLine="0"/>
        <w:jc w:val="center"/>
      </w:pPr>
      <w:r w:rsidRPr="00CB76CD">
        <w:rPr>
          <w:noProof/>
        </w:rPr>
        <w:lastRenderedPageBreak/>
        <w:drawing>
          <wp:inline distT="0" distB="0" distL="0" distR="0">
            <wp:extent cx="3552825" cy="3134166"/>
            <wp:effectExtent l="19050" t="0" r="9525" b="0"/>
            <wp:docPr id="101" name="Picture 14" descr="h_cut_comparison"/>
            <wp:cNvGraphicFramePr/>
            <a:graphic xmlns:a="http://schemas.openxmlformats.org/drawingml/2006/main">
              <a:graphicData uri="http://schemas.openxmlformats.org/drawingml/2006/picture">
                <pic:pic xmlns:pic="http://schemas.openxmlformats.org/drawingml/2006/picture">
                  <pic:nvPicPr>
                    <pic:cNvPr id="92165" name="Picture 5" descr="h_cut_comparison"/>
                    <pic:cNvPicPr>
                      <a:picLocks noChangeAspect="1" noChangeArrowheads="1"/>
                    </pic:cNvPicPr>
                  </pic:nvPicPr>
                  <pic:blipFill>
                    <a:blip r:embed="rId220" cstate="print"/>
                    <a:srcRect l="11015" b="8800"/>
                    <a:stretch>
                      <a:fillRect/>
                    </a:stretch>
                  </pic:blipFill>
                  <pic:spPr bwMode="auto">
                    <a:xfrm>
                      <a:off x="0" y="0"/>
                      <a:ext cx="3552825" cy="3134166"/>
                    </a:xfrm>
                    <a:prstGeom prst="rect">
                      <a:avLst/>
                    </a:prstGeom>
                    <a:noFill/>
                  </pic:spPr>
                </pic:pic>
              </a:graphicData>
            </a:graphic>
          </wp:inline>
        </w:drawing>
      </w:r>
    </w:p>
    <w:p w:rsidR="00A116E8" w:rsidRDefault="00A116E8" w:rsidP="00E909E4">
      <w:pPr>
        <w:spacing w:after="360" w:line="240" w:lineRule="auto"/>
        <w:ind w:firstLine="0"/>
        <w:jc w:val="both"/>
      </w:pPr>
      <w:bookmarkStart w:id="390" w:name="_Ref255458406"/>
      <w:bookmarkStart w:id="391" w:name="_Toc320162144"/>
      <w:r w:rsidRPr="00936EC9">
        <w:t xml:space="preserve">Figure </w:t>
      </w:r>
      <w:fldSimple w:instr=" STYLEREF 1 \s ">
        <w:r w:rsidR="00353473">
          <w:rPr>
            <w:noProof/>
          </w:rPr>
          <w:t>3</w:t>
        </w:r>
      </w:fldSimple>
      <w:r w:rsidRPr="00936EC9">
        <w:t>-</w:t>
      </w:r>
      <w:fldSimple w:instr=" SEQ Figure \* ARABIC \s 1 ">
        <w:r w:rsidR="00353473">
          <w:rPr>
            <w:noProof/>
          </w:rPr>
          <w:t>41</w:t>
        </w:r>
      </w:fldSimple>
      <w:bookmarkEnd w:id="390"/>
      <w:r w:rsidRPr="00936EC9">
        <w:t>:</w:t>
      </w:r>
      <w:r>
        <w:t xml:space="preserve"> H-cut of single element Vivaldi versus air where once again the MOM simulations fail to accurately simulate the dielectric effects.</w:t>
      </w:r>
      <w:bookmarkEnd w:id="391"/>
    </w:p>
    <w:p w:rsidR="00CB76CD" w:rsidRDefault="00CB76CD" w:rsidP="00E909E4">
      <w:pPr>
        <w:spacing w:line="240" w:lineRule="auto"/>
        <w:ind w:firstLine="0"/>
        <w:jc w:val="center"/>
      </w:pPr>
      <w:r w:rsidRPr="00CB76CD">
        <w:rPr>
          <w:noProof/>
        </w:rPr>
        <w:drawing>
          <wp:inline distT="0" distB="0" distL="0" distR="0">
            <wp:extent cx="4537874" cy="3419475"/>
            <wp:effectExtent l="0" t="0" r="0" b="0"/>
            <wp:docPr id="10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1" cstate="print"/>
                    <a:srcRect/>
                    <a:stretch>
                      <a:fillRect/>
                    </a:stretch>
                  </pic:blipFill>
                  <pic:spPr bwMode="auto">
                    <a:xfrm>
                      <a:off x="0" y="0"/>
                      <a:ext cx="4541673" cy="3422337"/>
                    </a:xfrm>
                    <a:prstGeom prst="rect">
                      <a:avLst/>
                    </a:prstGeom>
                    <a:noFill/>
                    <a:ln w="9525">
                      <a:noFill/>
                      <a:miter lim="800000"/>
                      <a:headEnd/>
                      <a:tailEnd/>
                    </a:ln>
                  </pic:spPr>
                </pic:pic>
              </a:graphicData>
            </a:graphic>
          </wp:inline>
        </w:drawing>
      </w:r>
    </w:p>
    <w:p w:rsidR="00E909E4" w:rsidRDefault="00E909E4" w:rsidP="00E909E4">
      <w:pPr>
        <w:spacing w:after="360" w:line="240" w:lineRule="auto"/>
        <w:ind w:firstLine="0"/>
        <w:jc w:val="both"/>
      </w:pPr>
      <w:bookmarkStart w:id="392" w:name="_Ref255459193"/>
      <w:bookmarkStart w:id="393" w:name="_Toc320162145"/>
      <w:r w:rsidRPr="00936EC9">
        <w:t xml:space="preserve">Figure </w:t>
      </w:r>
      <w:fldSimple w:instr=" STYLEREF 1 \s ">
        <w:r w:rsidR="00353473">
          <w:rPr>
            <w:noProof/>
          </w:rPr>
          <w:t>3</w:t>
        </w:r>
      </w:fldSimple>
      <w:r w:rsidRPr="00936EC9">
        <w:t>-</w:t>
      </w:r>
      <w:fldSimple w:instr=" SEQ Figure \* ARABIC \s 1 ">
        <w:r w:rsidR="00353473">
          <w:rPr>
            <w:noProof/>
          </w:rPr>
          <w:t>42</w:t>
        </w:r>
      </w:fldSimple>
      <w:bookmarkEnd w:id="392"/>
      <w:r w:rsidRPr="00936EC9">
        <w:t>:</w:t>
      </w:r>
      <w:r>
        <w:t xml:space="preserve"> Electric field distribution using MOM versus a finite element technique (Ansoft HFSS) where in both cases the majority of the electric field resides along the center line between the signal and ground planes.</w:t>
      </w:r>
      <w:bookmarkEnd w:id="393"/>
    </w:p>
    <w:p w:rsidR="00A26D10" w:rsidRDefault="00A26D10" w:rsidP="00E909E4">
      <w:pPr>
        <w:spacing w:line="240" w:lineRule="auto"/>
        <w:ind w:firstLine="0"/>
        <w:jc w:val="center"/>
      </w:pPr>
      <w:r w:rsidRPr="00A26D10">
        <w:rPr>
          <w:noProof/>
        </w:rPr>
        <w:lastRenderedPageBreak/>
        <w:drawing>
          <wp:inline distT="0" distB="0" distL="0" distR="0">
            <wp:extent cx="4391025" cy="3429000"/>
            <wp:effectExtent l="19050" t="0" r="0" b="0"/>
            <wp:docPr id="105" name="Picture 17"/>
            <wp:cNvGraphicFramePr/>
            <a:graphic xmlns:a="http://schemas.openxmlformats.org/drawingml/2006/main">
              <a:graphicData uri="http://schemas.openxmlformats.org/drawingml/2006/picture">
                <pic:pic xmlns:pic="http://schemas.openxmlformats.org/drawingml/2006/picture">
                  <pic:nvPicPr>
                    <pic:cNvPr id="94215" name="Picture 7"/>
                    <pic:cNvPicPr>
                      <a:picLocks noChangeAspect="1" noChangeArrowheads="1"/>
                    </pic:cNvPicPr>
                  </pic:nvPicPr>
                  <pic:blipFill>
                    <a:blip r:embed="rId222" cstate="print"/>
                    <a:srcRect l="12953" t="6110" r="10321" b="5638"/>
                    <a:stretch>
                      <a:fillRect/>
                    </a:stretch>
                  </pic:blipFill>
                  <pic:spPr bwMode="auto">
                    <a:xfrm>
                      <a:off x="0" y="0"/>
                      <a:ext cx="4391025" cy="3429000"/>
                    </a:xfrm>
                    <a:prstGeom prst="rect">
                      <a:avLst/>
                    </a:prstGeom>
                    <a:noFill/>
                    <a:ln w="9525">
                      <a:noFill/>
                      <a:miter lim="800000"/>
                      <a:headEnd/>
                      <a:tailEnd/>
                    </a:ln>
                    <a:effectLst/>
                  </pic:spPr>
                </pic:pic>
              </a:graphicData>
            </a:graphic>
          </wp:inline>
        </w:drawing>
      </w:r>
    </w:p>
    <w:p w:rsidR="00E909E4" w:rsidRDefault="00E909E4" w:rsidP="00E909E4">
      <w:pPr>
        <w:spacing w:after="240" w:line="240" w:lineRule="auto"/>
        <w:ind w:firstLine="0"/>
        <w:jc w:val="center"/>
      </w:pPr>
      <w:bookmarkStart w:id="394" w:name="_Ref255459308"/>
      <w:bookmarkStart w:id="395" w:name="_Toc320162146"/>
      <w:r w:rsidRPr="00936EC9">
        <w:t xml:space="preserve">Figure </w:t>
      </w:r>
      <w:fldSimple w:instr=" STYLEREF 1 \s ">
        <w:r w:rsidR="00353473">
          <w:rPr>
            <w:noProof/>
          </w:rPr>
          <w:t>3</w:t>
        </w:r>
      </w:fldSimple>
      <w:r w:rsidRPr="00936EC9">
        <w:t>-</w:t>
      </w:r>
      <w:fldSimple w:instr=" SEQ Figure \* ARABIC \s 1 ">
        <w:r w:rsidR="00353473">
          <w:rPr>
            <w:noProof/>
          </w:rPr>
          <w:t>43</w:t>
        </w:r>
      </w:fldSimple>
      <w:bookmarkEnd w:id="394"/>
      <w:r w:rsidRPr="00936EC9">
        <w:t>:</w:t>
      </w:r>
      <w:r>
        <w:t xml:space="preserve"> Mesh for simulating a two element planar array of Vivaldi antennas.</w:t>
      </w:r>
      <w:bookmarkEnd w:id="395"/>
    </w:p>
    <w:p w:rsidR="00CB76CD" w:rsidRDefault="003A588A" w:rsidP="00E909E4">
      <w:pPr>
        <w:spacing w:line="240" w:lineRule="auto"/>
        <w:ind w:firstLine="0"/>
        <w:jc w:val="center"/>
      </w:pPr>
      <w:r>
        <w:rPr>
          <w:noProof/>
        </w:rPr>
        <w:drawing>
          <wp:inline distT="0" distB="0" distL="0" distR="0">
            <wp:extent cx="4676775" cy="3507581"/>
            <wp:effectExtent l="19050" t="0" r="9525" b="0"/>
            <wp:docPr id="106" name="Picture 105" descr="return_loss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turn_loss_hfss_comparison.bmp"/>
                    <pic:cNvPicPr/>
                  </pic:nvPicPr>
                  <pic:blipFill>
                    <a:blip r:embed="rId223" cstate="print"/>
                    <a:stretch>
                      <a:fillRect/>
                    </a:stretch>
                  </pic:blipFill>
                  <pic:spPr>
                    <a:xfrm>
                      <a:off x="0" y="0"/>
                      <a:ext cx="4676775" cy="3507581"/>
                    </a:xfrm>
                    <a:prstGeom prst="rect">
                      <a:avLst/>
                    </a:prstGeom>
                  </pic:spPr>
                </pic:pic>
              </a:graphicData>
            </a:graphic>
          </wp:inline>
        </w:drawing>
      </w:r>
    </w:p>
    <w:p w:rsidR="00E909E4" w:rsidRDefault="00E909E4" w:rsidP="00E909E4">
      <w:pPr>
        <w:spacing w:after="240" w:line="240" w:lineRule="auto"/>
        <w:ind w:firstLine="0"/>
        <w:jc w:val="both"/>
      </w:pPr>
      <w:bookmarkStart w:id="396" w:name="_Ref255459429"/>
      <w:bookmarkStart w:id="397" w:name="_Toc320162147"/>
      <w:r w:rsidRPr="00936EC9">
        <w:t xml:space="preserve">Figure </w:t>
      </w:r>
      <w:fldSimple w:instr=" STYLEREF 1 \s ">
        <w:r w:rsidR="00353473">
          <w:rPr>
            <w:noProof/>
          </w:rPr>
          <w:t>3</w:t>
        </w:r>
      </w:fldSimple>
      <w:r w:rsidRPr="00936EC9">
        <w:t>-</w:t>
      </w:r>
      <w:fldSimple w:instr=" SEQ Figure \* ARABIC \s 1 ">
        <w:r w:rsidR="00353473">
          <w:rPr>
            <w:noProof/>
          </w:rPr>
          <w:t>44</w:t>
        </w:r>
      </w:fldSimple>
      <w:bookmarkEnd w:id="396"/>
      <w:r w:rsidRPr="00936EC9">
        <w:t>:</w:t>
      </w:r>
      <w:r>
        <w:t xml:space="preserve"> Return loss of two element planar array compared to Ansoft HFSS where instability is noticeable in the MOM simulation from 8-10 GHz compared to HFSS.</w:t>
      </w:r>
      <w:bookmarkEnd w:id="397"/>
    </w:p>
    <w:p w:rsidR="003A588A" w:rsidRDefault="003A588A" w:rsidP="00F90AEE">
      <w:pPr>
        <w:spacing w:line="240" w:lineRule="auto"/>
        <w:ind w:firstLine="0"/>
        <w:jc w:val="center"/>
      </w:pPr>
      <w:r>
        <w:rPr>
          <w:noProof/>
        </w:rPr>
        <w:lastRenderedPageBreak/>
        <w:drawing>
          <wp:inline distT="0" distB="0" distL="0" distR="0">
            <wp:extent cx="4743450" cy="3862809"/>
            <wp:effectExtent l="19050" t="0" r="0" b="0"/>
            <wp:docPr id="107" name="Picture 106" descr="e_cut_rad_pattern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_cut_rad_pattern_hfss_comparison.bmp"/>
                    <pic:cNvPicPr/>
                  </pic:nvPicPr>
                  <pic:blipFill>
                    <a:blip r:embed="rId224" cstate="print"/>
                    <a:srcRect l="12500" t="3761" r="7853" b="10841"/>
                    <a:stretch>
                      <a:fillRect/>
                    </a:stretch>
                  </pic:blipFill>
                  <pic:spPr>
                    <a:xfrm>
                      <a:off x="0" y="0"/>
                      <a:ext cx="4752087" cy="3869843"/>
                    </a:xfrm>
                    <a:prstGeom prst="rect">
                      <a:avLst/>
                    </a:prstGeom>
                  </pic:spPr>
                </pic:pic>
              </a:graphicData>
            </a:graphic>
          </wp:inline>
        </w:drawing>
      </w:r>
    </w:p>
    <w:p w:rsidR="003A588A" w:rsidRDefault="003A588A" w:rsidP="00F90AEE">
      <w:pPr>
        <w:spacing w:line="240" w:lineRule="auto"/>
        <w:ind w:firstLine="0"/>
        <w:jc w:val="center"/>
      </w:pPr>
      <w:r>
        <w:rPr>
          <w:noProof/>
        </w:rPr>
        <w:drawing>
          <wp:inline distT="0" distB="0" distL="0" distR="0">
            <wp:extent cx="4102100" cy="3482180"/>
            <wp:effectExtent l="19050" t="0" r="0" b="0"/>
            <wp:docPr id="108" name="Picture 107" descr="h_cut_rad_pattern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_cut_rad_pattern_hfss_comparison.bmp"/>
                    <pic:cNvPicPr/>
                  </pic:nvPicPr>
                  <pic:blipFill>
                    <a:blip r:embed="rId225" cstate="print"/>
                    <a:srcRect l="12781" t="3697" r="7942" b="10536"/>
                    <a:stretch>
                      <a:fillRect/>
                    </a:stretch>
                  </pic:blipFill>
                  <pic:spPr>
                    <a:xfrm>
                      <a:off x="0" y="0"/>
                      <a:ext cx="4105037" cy="3484673"/>
                    </a:xfrm>
                    <a:prstGeom prst="rect">
                      <a:avLst/>
                    </a:prstGeom>
                  </pic:spPr>
                </pic:pic>
              </a:graphicData>
            </a:graphic>
          </wp:inline>
        </w:drawing>
      </w:r>
    </w:p>
    <w:p w:rsidR="00F90AEE" w:rsidRDefault="00F90AEE" w:rsidP="00F90AEE">
      <w:pPr>
        <w:spacing w:after="240" w:line="240" w:lineRule="auto"/>
        <w:ind w:firstLine="0"/>
        <w:jc w:val="both"/>
      </w:pPr>
      <w:bookmarkStart w:id="398" w:name="_Ref255459801"/>
      <w:bookmarkStart w:id="399" w:name="_Toc320162148"/>
      <w:r w:rsidRPr="00936EC9">
        <w:t xml:space="preserve">Figure </w:t>
      </w:r>
      <w:fldSimple w:instr=" STYLEREF 1 \s ">
        <w:r w:rsidR="00353473">
          <w:rPr>
            <w:noProof/>
          </w:rPr>
          <w:t>3</w:t>
        </w:r>
      </w:fldSimple>
      <w:r w:rsidRPr="00936EC9">
        <w:t>-</w:t>
      </w:r>
      <w:fldSimple w:instr=" SEQ Figure \* ARABIC \s 1 ">
        <w:r w:rsidR="00353473">
          <w:rPr>
            <w:noProof/>
          </w:rPr>
          <w:t>45</w:t>
        </w:r>
      </w:fldSimple>
      <w:bookmarkEnd w:id="398"/>
      <w:r w:rsidRPr="00936EC9">
        <w:t>:</w:t>
      </w:r>
      <w:r>
        <w:t xml:space="preserve"> E-cut and H-cut for the two element planar Vivaldi array where the MOM simulation results in smaller sidelobes and a slightly offset beam direction compared to HFSS.</w:t>
      </w:r>
      <w:bookmarkEnd w:id="399"/>
    </w:p>
    <w:p w:rsidR="00F90AEE" w:rsidRDefault="00F90AEE" w:rsidP="00AE376F">
      <w:pPr>
        <w:ind w:firstLine="0"/>
        <w:jc w:val="distribute"/>
      </w:pPr>
      <w:r>
        <w:lastRenderedPageBreak/>
        <w:t xml:space="preserve">two element planar array compared to Ansoft HFSS are shown in </w:t>
      </w:r>
      <w:r w:rsidR="0035301D">
        <w:fldChar w:fldCharType="begin"/>
      </w:r>
      <w:r>
        <w:instrText xml:space="preserve"> REF _Ref255460025 \h </w:instrText>
      </w:r>
      <w:r w:rsidR="0035301D">
        <w:fldChar w:fldCharType="separate"/>
      </w:r>
      <w:r w:rsidR="00353473" w:rsidRPr="00936EC9">
        <w:t xml:space="preserve">Figure </w:t>
      </w:r>
      <w:r w:rsidR="00353473">
        <w:rPr>
          <w:noProof/>
        </w:rPr>
        <w:t>3</w:t>
      </w:r>
      <w:r w:rsidR="00353473" w:rsidRPr="00936EC9">
        <w:t>-</w:t>
      </w:r>
      <w:r w:rsidR="00353473">
        <w:rPr>
          <w:noProof/>
        </w:rPr>
        <w:t>46</w:t>
      </w:r>
      <w:r w:rsidR="0035301D">
        <w:fldChar w:fldCharType="end"/>
      </w:r>
      <w:r>
        <w:t xml:space="preserve"> and </w:t>
      </w:r>
      <w:r w:rsidR="0035301D">
        <w:fldChar w:fldCharType="begin"/>
      </w:r>
      <w:r>
        <w:instrText xml:space="preserve"> REF _Ref255460026 \h </w:instrText>
      </w:r>
      <w:r w:rsidR="0035301D">
        <w:fldChar w:fldCharType="separate"/>
      </w:r>
      <w:r w:rsidR="00353473" w:rsidRPr="00936EC9">
        <w:t xml:space="preserve">Figure </w:t>
      </w:r>
      <w:r w:rsidR="00353473">
        <w:rPr>
          <w:noProof/>
        </w:rPr>
        <w:t>3</w:t>
      </w:r>
      <w:r w:rsidR="00353473" w:rsidRPr="00936EC9">
        <w:t>-</w:t>
      </w:r>
      <w:r w:rsidR="00353473">
        <w:rPr>
          <w:noProof/>
        </w:rPr>
        <w:t>47</w:t>
      </w:r>
      <w:r w:rsidR="0035301D">
        <w:fldChar w:fldCharType="end"/>
      </w:r>
      <w:r>
        <w:t xml:space="preserve"> where noticeable differences exist between the MOM and finite element simulations (once again caused by the inability of the MOM simulation to take into account the dielectric effects).</w:t>
      </w:r>
      <w:r w:rsidR="00AE376F">
        <w:t xml:space="preserve"> Sensitivity of the MOM simulation to the excitation technique also contributes to the larger variations observed in the resistance and reactance of the antenna array compared to HFSS. Simulations of the E-cut and H-cut co-polarization and cross polarization are shown in </w:t>
      </w:r>
      <w:r w:rsidR="0035301D">
        <w:fldChar w:fldCharType="begin"/>
      </w:r>
      <w:r w:rsidR="00AE376F">
        <w:instrText xml:space="preserve"> REF _Ref255460372 \h </w:instrText>
      </w:r>
      <w:r w:rsidR="0035301D">
        <w:fldChar w:fldCharType="separate"/>
      </w:r>
      <w:r w:rsidR="00353473" w:rsidRPr="00936EC9">
        <w:t xml:space="preserve">Figure </w:t>
      </w:r>
      <w:r w:rsidR="00353473">
        <w:rPr>
          <w:noProof/>
        </w:rPr>
        <w:t>3</w:t>
      </w:r>
      <w:r w:rsidR="00353473" w:rsidRPr="00936EC9">
        <w:t>-</w:t>
      </w:r>
      <w:r w:rsidR="00353473">
        <w:rPr>
          <w:noProof/>
        </w:rPr>
        <w:t>48</w:t>
      </w:r>
      <w:r w:rsidR="0035301D">
        <w:fldChar w:fldCharType="end"/>
      </w:r>
      <w:r w:rsidR="00AE376F">
        <w:t xml:space="preserve"> and </w:t>
      </w:r>
      <w:r w:rsidR="0035301D">
        <w:fldChar w:fldCharType="begin"/>
      </w:r>
      <w:r w:rsidR="00AE376F">
        <w:instrText xml:space="preserve"> REF _Ref255460381 \h </w:instrText>
      </w:r>
      <w:r w:rsidR="0035301D">
        <w:fldChar w:fldCharType="separate"/>
      </w:r>
      <w:r w:rsidR="00353473" w:rsidRPr="00936EC9">
        <w:t xml:space="preserve">Figure </w:t>
      </w:r>
      <w:r w:rsidR="00353473">
        <w:rPr>
          <w:noProof/>
        </w:rPr>
        <w:t>3</w:t>
      </w:r>
      <w:r w:rsidR="00353473" w:rsidRPr="00936EC9">
        <w:t>-</w:t>
      </w:r>
      <w:r w:rsidR="00353473">
        <w:rPr>
          <w:noProof/>
        </w:rPr>
        <w:t>49</w:t>
      </w:r>
      <w:r w:rsidR="0035301D">
        <w:fldChar w:fldCharType="end"/>
      </w:r>
      <w:r w:rsidR="00AE376F">
        <w:t xml:space="preserve"> where excellent correlation is achieved when comparing MOM to Ansoft HFSS. Simulations of the mutual resistance and reactance between the two elements is shown in </w:t>
      </w:r>
      <w:r w:rsidR="0035301D">
        <w:fldChar w:fldCharType="begin"/>
      </w:r>
      <w:r w:rsidR="00AE376F">
        <w:instrText xml:space="preserve"> REF _Ref255460545 \h </w:instrText>
      </w:r>
      <w:r w:rsidR="0035301D">
        <w:fldChar w:fldCharType="separate"/>
      </w:r>
      <w:r w:rsidR="00353473" w:rsidRPr="00936EC9">
        <w:t xml:space="preserve">Figure </w:t>
      </w:r>
      <w:r w:rsidR="00353473">
        <w:rPr>
          <w:noProof/>
        </w:rPr>
        <w:t>3</w:t>
      </w:r>
      <w:r w:rsidR="00353473" w:rsidRPr="00936EC9">
        <w:t>-</w:t>
      </w:r>
      <w:r w:rsidR="00353473">
        <w:rPr>
          <w:noProof/>
        </w:rPr>
        <w:t>50</w:t>
      </w:r>
      <w:r w:rsidR="0035301D">
        <w:fldChar w:fldCharType="end"/>
      </w:r>
      <w:r w:rsidR="00AE376F">
        <w:t xml:space="preserve"> and </w:t>
      </w:r>
      <w:r w:rsidR="0035301D">
        <w:fldChar w:fldCharType="begin"/>
      </w:r>
      <w:r w:rsidR="00AE376F">
        <w:instrText xml:space="preserve"> REF _Ref255460552 \h </w:instrText>
      </w:r>
      <w:r w:rsidR="0035301D">
        <w:fldChar w:fldCharType="separate"/>
      </w:r>
      <w:r w:rsidR="00353473" w:rsidRPr="00936EC9">
        <w:t xml:space="preserve">Figure </w:t>
      </w:r>
      <w:r w:rsidR="00353473">
        <w:rPr>
          <w:noProof/>
        </w:rPr>
        <w:t>3</w:t>
      </w:r>
      <w:r w:rsidR="00353473" w:rsidRPr="00936EC9">
        <w:t>-</w:t>
      </w:r>
      <w:r w:rsidR="00353473">
        <w:rPr>
          <w:noProof/>
        </w:rPr>
        <w:t>51</w:t>
      </w:r>
      <w:r w:rsidR="0035301D">
        <w:fldChar w:fldCharType="end"/>
      </w:r>
      <w:r w:rsidR="00AE376F">
        <w:t xml:space="preserve">. Instability is seen in the MOM simulation of the mutual resistance </w:t>
      </w:r>
      <w:r w:rsidR="00483B21">
        <w:t xml:space="preserve"> and reactance which is caused by the instability observed in the overall MOM simulation of the resistance and reactance of the two element planar array (</w:t>
      </w:r>
      <w:r w:rsidR="0035301D">
        <w:fldChar w:fldCharType="begin"/>
      </w:r>
      <w:r w:rsidR="00483B21">
        <w:instrText xml:space="preserve"> REF _Ref255460025 \h </w:instrText>
      </w:r>
      <w:r w:rsidR="0035301D">
        <w:fldChar w:fldCharType="separate"/>
      </w:r>
      <w:r w:rsidR="00353473" w:rsidRPr="00936EC9">
        <w:t xml:space="preserve">Figure </w:t>
      </w:r>
      <w:r w:rsidR="00353473">
        <w:rPr>
          <w:noProof/>
        </w:rPr>
        <w:t>3</w:t>
      </w:r>
      <w:r w:rsidR="00353473" w:rsidRPr="00936EC9">
        <w:t>-</w:t>
      </w:r>
      <w:r w:rsidR="00353473">
        <w:rPr>
          <w:noProof/>
        </w:rPr>
        <w:t>46</w:t>
      </w:r>
      <w:r w:rsidR="0035301D">
        <w:fldChar w:fldCharType="end"/>
      </w:r>
      <w:r w:rsidR="00483B21">
        <w:t xml:space="preserve"> and </w:t>
      </w:r>
      <w:r w:rsidR="0035301D">
        <w:fldChar w:fldCharType="begin"/>
      </w:r>
      <w:r w:rsidR="00483B21">
        <w:instrText xml:space="preserve"> REF _Ref255460026 \h </w:instrText>
      </w:r>
      <w:r w:rsidR="0035301D">
        <w:fldChar w:fldCharType="separate"/>
      </w:r>
      <w:r w:rsidR="00353473" w:rsidRPr="00936EC9">
        <w:t xml:space="preserve">Figure </w:t>
      </w:r>
      <w:r w:rsidR="00353473">
        <w:rPr>
          <w:noProof/>
        </w:rPr>
        <w:t>3</w:t>
      </w:r>
      <w:r w:rsidR="00353473" w:rsidRPr="00936EC9">
        <w:t>-</w:t>
      </w:r>
      <w:r w:rsidR="00353473">
        <w:rPr>
          <w:noProof/>
        </w:rPr>
        <w:t>47</w:t>
      </w:r>
      <w:r w:rsidR="0035301D">
        <w:fldChar w:fldCharType="end"/>
      </w:r>
      <w:r w:rsidR="00483B21">
        <w:t>). Finally,</w:t>
      </w:r>
    </w:p>
    <w:p w:rsidR="003A588A" w:rsidRDefault="003A588A" w:rsidP="00F90AEE">
      <w:pPr>
        <w:spacing w:line="240" w:lineRule="auto"/>
        <w:ind w:firstLine="0"/>
        <w:jc w:val="center"/>
      </w:pPr>
      <w:r>
        <w:rPr>
          <w:noProof/>
        </w:rPr>
        <w:drawing>
          <wp:inline distT="0" distB="0" distL="0" distR="0">
            <wp:extent cx="4282606" cy="3211955"/>
            <wp:effectExtent l="19050" t="0" r="3644" b="0"/>
            <wp:docPr id="109" name="Picture 108" descr="resistance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stance_hfss_comparison.bmp"/>
                    <pic:cNvPicPr/>
                  </pic:nvPicPr>
                  <pic:blipFill>
                    <a:blip r:embed="rId226" cstate="print"/>
                    <a:stretch>
                      <a:fillRect/>
                    </a:stretch>
                  </pic:blipFill>
                  <pic:spPr>
                    <a:xfrm>
                      <a:off x="0" y="0"/>
                      <a:ext cx="4284069" cy="3213053"/>
                    </a:xfrm>
                    <a:prstGeom prst="rect">
                      <a:avLst/>
                    </a:prstGeom>
                  </pic:spPr>
                </pic:pic>
              </a:graphicData>
            </a:graphic>
          </wp:inline>
        </w:drawing>
      </w:r>
    </w:p>
    <w:p w:rsidR="00F90AEE" w:rsidRDefault="00F90AEE" w:rsidP="00F90AEE">
      <w:pPr>
        <w:spacing w:after="240" w:line="240" w:lineRule="auto"/>
        <w:ind w:firstLine="0"/>
        <w:jc w:val="both"/>
      </w:pPr>
      <w:bookmarkStart w:id="400" w:name="_Ref255460025"/>
      <w:bookmarkStart w:id="401" w:name="_Toc320162149"/>
      <w:r w:rsidRPr="00936EC9">
        <w:t xml:space="preserve">Figure </w:t>
      </w:r>
      <w:fldSimple w:instr=" STYLEREF 1 \s ">
        <w:r w:rsidR="00353473">
          <w:rPr>
            <w:noProof/>
          </w:rPr>
          <w:t>3</w:t>
        </w:r>
      </w:fldSimple>
      <w:r w:rsidRPr="00936EC9">
        <w:t>-</w:t>
      </w:r>
      <w:fldSimple w:instr=" SEQ Figure \* ARABIC \s 1 ">
        <w:r w:rsidR="00353473">
          <w:rPr>
            <w:noProof/>
          </w:rPr>
          <w:t>46</w:t>
        </w:r>
      </w:fldSimple>
      <w:bookmarkEnd w:id="400"/>
      <w:r w:rsidRPr="00936EC9">
        <w:t>:</w:t>
      </w:r>
      <w:r>
        <w:t xml:space="preserve"> Resistance of two element planar array compared to HFSS where noticeable differences exist in the MOM simulation compared to HFSS.</w:t>
      </w:r>
      <w:bookmarkEnd w:id="401"/>
    </w:p>
    <w:p w:rsidR="003A588A" w:rsidRDefault="003A588A" w:rsidP="00F90AEE">
      <w:pPr>
        <w:spacing w:line="240" w:lineRule="auto"/>
        <w:ind w:firstLine="0"/>
        <w:jc w:val="center"/>
      </w:pPr>
      <w:r>
        <w:rPr>
          <w:noProof/>
        </w:rPr>
        <w:lastRenderedPageBreak/>
        <w:drawing>
          <wp:inline distT="0" distB="0" distL="0" distR="0">
            <wp:extent cx="4393924" cy="3295443"/>
            <wp:effectExtent l="19050" t="0" r="6626" b="0"/>
            <wp:docPr id="110" name="Picture 109" descr="reactance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ctance_hfss_comparison.bmp"/>
                    <pic:cNvPicPr/>
                  </pic:nvPicPr>
                  <pic:blipFill>
                    <a:blip r:embed="rId227" cstate="print"/>
                    <a:stretch>
                      <a:fillRect/>
                    </a:stretch>
                  </pic:blipFill>
                  <pic:spPr>
                    <a:xfrm>
                      <a:off x="0" y="0"/>
                      <a:ext cx="4395425" cy="3296569"/>
                    </a:xfrm>
                    <a:prstGeom prst="rect">
                      <a:avLst/>
                    </a:prstGeom>
                  </pic:spPr>
                </pic:pic>
              </a:graphicData>
            </a:graphic>
          </wp:inline>
        </w:drawing>
      </w:r>
    </w:p>
    <w:p w:rsidR="00F90AEE" w:rsidRDefault="00F90AEE" w:rsidP="00AE376F">
      <w:pPr>
        <w:spacing w:after="240" w:line="240" w:lineRule="auto"/>
        <w:ind w:firstLine="0"/>
        <w:jc w:val="both"/>
      </w:pPr>
      <w:bookmarkStart w:id="402" w:name="_Ref255460026"/>
      <w:bookmarkStart w:id="403" w:name="_Toc320162150"/>
      <w:r w:rsidRPr="00936EC9">
        <w:t xml:space="preserve">Figure </w:t>
      </w:r>
      <w:fldSimple w:instr=" STYLEREF 1 \s ">
        <w:r w:rsidR="00353473">
          <w:rPr>
            <w:noProof/>
          </w:rPr>
          <w:t>3</w:t>
        </w:r>
      </w:fldSimple>
      <w:r w:rsidRPr="00936EC9">
        <w:t>-</w:t>
      </w:r>
      <w:fldSimple w:instr=" SEQ Figure \* ARABIC \s 1 ">
        <w:r w:rsidR="00353473">
          <w:rPr>
            <w:noProof/>
          </w:rPr>
          <w:t>47</w:t>
        </w:r>
      </w:fldSimple>
      <w:bookmarkEnd w:id="402"/>
      <w:r w:rsidRPr="00936EC9">
        <w:t>:</w:t>
      </w:r>
      <w:r>
        <w:t xml:space="preserve"> Reactance of two element planar array compared to HFSS where noticeable differences exist in the MOM simulation compared to HFSS.</w:t>
      </w:r>
      <w:bookmarkEnd w:id="403"/>
    </w:p>
    <w:p w:rsidR="003A588A" w:rsidRDefault="003A588A" w:rsidP="00AE376F">
      <w:pPr>
        <w:spacing w:line="240" w:lineRule="auto"/>
        <w:ind w:firstLine="0"/>
        <w:jc w:val="center"/>
      </w:pPr>
      <w:r>
        <w:rPr>
          <w:noProof/>
        </w:rPr>
        <w:drawing>
          <wp:inline distT="0" distB="0" distL="0" distR="0">
            <wp:extent cx="4452841" cy="3381375"/>
            <wp:effectExtent l="19050" t="0" r="4859" b="0"/>
            <wp:docPr id="111" name="Picture 110" descr="e-cut_cross_polarization_10_GHz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ut_cross_polarization_10_GHz_hfss_comparison.bmp"/>
                    <pic:cNvPicPr/>
                  </pic:nvPicPr>
                  <pic:blipFill>
                    <a:blip r:embed="rId228" cstate="print"/>
                    <a:srcRect l="8641" t="4436" r="5752" b="5730"/>
                    <a:stretch>
                      <a:fillRect/>
                    </a:stretch>
                  </pic:blipFill>
                  <pic:spPr>
                    <a:xfrm>
                      <a:off x="0" y="0"/>
                      <a:ext cx="4455017" cy="3383027"/>
                    </a:xfrm>
                    <a:prstGeom prst="rect">
                      <a:avLst/>
                    </a:prstGeom>
                  </pic:spPr>
                </pic:pic>
              </a:graphicData>
            </a:graphic>
          </wp:inline>
        </w:drawing>
      </w:r>
    </w:p>
    <w:p w:rsidR="00AE376F" w:rsidRDefault="00AE376F" w:rsidP="00AE376F">
      <w:pPr>
        <w:spacing w:after="240" w:line="240" w:lineRule="auto"/>
        <w:ind w:firstLine="0"/>
        <w:jc w:val="both"/>
      </w:pPr>
      <w:bookmarkStart w:id="404" w:name="_Ref255460372"/>
      <w:bookmarkStart w:id="405" w:name="_Toc320162151"/>
      <w:r w:rsidRPr="00936EC9">
        <w:t xml:space="preserve">Figure </w:t>
      </w:r>
      <w:fldSimple w:instr=" STYLEREF 1 \s ">
        <w:r w:rsidR="00353473">
          <w:rPr>
            <w:noProof/>
          </w:rPr>
          <w:t>3</w:t>
        </w:r>
      </w:fldSimple>
      <w:r w:rsidRPr="00936EC9">
        <w:t>-</w:t>
      </w:r>
      <w:fldSimple w:instr=" SEQ Figure \* ARABIC \s 1 ">
        <w:r w:rsidR="00353473">
          <w:rPr>
            <w:noProof/>
          </w:rPr>
          <w:t>48</w:t>
        </w:r>
      </w:fldSimple>
      <w:bookmarkEnd w:id="404"/>
      <w:r w:rsidRPr="00936EC9">
        <w:t>:</w:t>
      </w:r>
      <w:r>
        <w:t xml:space="preserve"> E-cut cross polarization of two element planar array for MOM versus Ansoft HFSS. Although some variation exists, overall excellent correlation is achieved.</w:t>
      </w:r>
      <w:bookmarkEnd w:id="405"/>
    </w:p>
    <w:p w:rsidR="003A588A" w:rsidRDefault="003A588A" w:rsidP="00AE376F">
      <w:pPr>
        <w:spacing w:line="240" w:lineRule="auto"/>
        <w:ind w:firstLine="0"/>
        <w:jc w:val="center"/>
      </w:pPr>
      <w:r>
        <w:rPr>
          <w:noProof/>
        </w:rPr>
        <w:lastRenderedPageBreak/>
        <w:drawing>
          <wp:inline distT="0" distB="0" distL="0" distR="0">
            <wp:extent cx="4470399" cy="3352800"/>
            <wp:effectExtent l="19050" t="0" r="6351" b="0"/>
            <wp:docPr id="112" name="Picture 111" descr="h-cut_cross_polarization_10_GHz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ut_cross_polarization_10_GHz_hfss_comparison.bmp"/>
                    <pic:cNvPicPr/>
                  </pic:nvPicPr>
                  <pic:blipFill>
                    <a:blip r:embed="rId229" cstate="print"/>
                    <a:stretch>
                      <a:fillRect/>
                    </a:stretch>
                  </pic:blipFill>
                  <pic:spPr>
                    <a:xfrm>
                      <a:off x="0" y="0"/>
                      <a:ext cx="4472087" cy="3354066"/>
                    </a:xfrm>
                    <a:prstGeom prst="rect">
                      <a:avLst/>
                    </a:prstGeom>
                  </pic:spPr>
                </pic:pic>
              </a:graphicData>
            </a:graphic>
          </wp:inline>
        </w:drawing>
      </w:r>
    </w:p>
    <w:p w:rsidR="00AE376F" w:rsidRDefault="00AE376F" w:rsidP="00AE376F">
      <w:pPr>
        <w:spacing w:after="240" w:line="240" w:lineRule="auto"/>
        <w:ind w:firstLine="0"/>
        <w:jc w:val="both"/>
      </w:pPr>
      <w:bookmarkStart w:id="406" w:name="_Ref255460381"/>
      <w:bookmarkStart w:id="407" w:name="_Toc320162152"/>
      <w:r w:rsidRPr="00936EC9">
        <w:t xml:space="preserve">Figure </w:t>
      </w:r>
      <w:fldSimple w:instr=" STYLEREF 1 \s ">
        <w:r w:rsidR="00353473">
          <w:rPr>
            <w:noProof/>
          </w:rPr>
          <w:t>3</w:t>
        </w:r>
      </w:fldSimple>
      <w:r w:rsidRPr="00936EC9">
        <w:t>-</w:t>
      </w:r>
      <w:fldSimple w:instr=" SEQ Figure \* ARABIC \s 1 ">
        <w:r w:rsidR="00353473">
          <w:rPr>
            <w:noProof/>
          </w:rPr>
          <w:t>49</w:t>
        </w:r>
      </w:fldSimple>
      <w:bookmarkEnd w:id="406"/>
      <w:r w:rsidRPr="00936EC9">
        <w:t>:</w:t>
      </w:r>
      <w:r>
        <w:t xml:space="preserve"> H-cut cross polarization of two element planar array for MOM versus Ansoft HFSS. Although some variation exists, overall excellent correlation is achieved.</w:t>
      </w:r>
      <w:bookmarkEnd w:id="407"/>
    </w:p>
    <w:p w:rsidR="00AE376F" w:rsidRDefault="003A588A" w:rsidP="00AE376F">
      <w:pPr>
        <w:spacing w:line="240" w:lineRule="auto"/>
        <w:ind w:firstLine="0"/>
        <w:jc w:val="center"/>
      </w:pPr>
      <w:r>
        <w:rPr>
          <w:noProof/>
        </w:rPr>
        <w:drawing>
          <wp:inline distT="0" distB="0" distL="0" distR="0">
            <wp:extent cx="4664764" cy="3498574"/>
            <wp:effectExtent l="19050" t="0" r="2486" b="0"/>
            <wp:docPr id="113" name="Picture 112" descr="mutual_resistance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ual_resistance_hfss_comparison.bmp"/>
                    <pic:cNvPicPr/>
                  </pic:nvPicPr>
                  <pic:blipFill>
                    <a:blip r:embed="rId230" cstate="print"/>
                    <a:stretch>
                      <a:fillRect/>
                    </a:stretch>
                  </pic:blipFill>
                  <pic:spPr>
                    <a:xfrm>
                      <a:off x="0" y="0"/>
                      <a:ext cx="4669438" cy="3502079"/>
                    </a:xfrm>
                    <a:prstGeom prst="rect">
                      <a:avLst/>
                    </a:prstGeom>
                  </pic:spPr>
                </pic:pic>
              </a:graphicData>
            </a:graphic>
          </wp:inline>
        </w:drawing>
      </w:r>
    </w:p>
    <w:p w:rsidR="00AE376F" w:rsidRDefault="00AE376F" w:rsidP="00AE376F">
      <w:pPr>
        <w:spacing w:after="240" w:line="240" w:lineRule="auto"/>
        <w:ind w:firstLine="0"/>
        <w:jc w:val="center"/>
      </w:pPr>
      <w:bookmarkStart w:id="408" w:name="_Ref255460545"/>
      <w:bookmarkStart w:id="409" w:name="_Toc320162153"/>
      <w:r w:rsidRPr="00936EC9">
        <w:t xml:space="preserve">Figure </w:t>
      </w:r>
      <w:fldSimple w:instr=" STYLEREF 1 \s ">
        <w:r w:rsidR="00353473">
          <w:rPr>
            <w:noProof/>
          </w:rPr>
          <w:t>3</w:t>
        </w:r>
      </w:fldSimple>
      <w:r w:rsidRPr="00936EC9">
        <w:t>-</w:t>
      </w:r>
      <w:fldSimple w:instr=" SEQ Figure \* ARABIC \s 1 ">
        <w:r w:rsidR="00353473">
          <w:rPr>
            <w:noProof/>
          </w:rPr>
          <w:t>50</w:t>
        </w:r>
      </w:fldSimple>
      <w:bookmarkEnd w:id="408"/>
      <w:r w:rsidRPr="00936EC9">
        <w:t>:</w:t>
      </w:r>
      <w:r>
        <w:t xml:space="preserve"> Mutual resistance for two element planar Vivaldi array.</w:t>
      </w:r>
      <w:bookmarkEnd w:id="409"/>
    </w:p>
    <w:p w:rsidR="00AE376F" w:rsidRDefault="0035301D" w:rsidP="00AE376F">
      <w:pPr>
        <w:ind w:firstLine="0"/>
        <w:jc w:val="both"/>
      </w:pPr>
      <w:r>
        <w:lastRenderedPageBreak/>
        <w:fldChar w:fldCharType="begin"/>
      </w:r>
      <w:r w:rsidR="005223D2">
        <w:instrText xml:space="preserve"> REF _Ref255460788 \h </w:instrText>
      </w:r>
      <w:r>
        <w:fldChar w:fldCharType="separate"/>
      </w:r>
      <w:r w:rsidR="00353473" w:rsidRPr="00936EC9">
        <w:t xml:space="preserve">Figure </w:t>
      </w:r>
      <w:r w:rsidR="00353473">
        <w:rPr>
          <w:noProof/>
        </w:rPr>
        <w:t>3</w:t>
      </w:r>
      <w:r w:rsidR="00353473" w:rsidRPr="00936EC9">
        <w:t>-</w:t>
      </w:r>
      <w:r w:rsidR="00353473">
        <w:rPr>
          <w:noProof/>
        </w:rPr>
        <w:t>52</w:t>
      </w:r>
      <w:r>
        <w:fldChar w:fldCharType="end"/>
      </w:r>
      <w:r w:rsidR="005223D2">
        <w:t xml:space="preserve"> outlines the process for adaptively refining the meshes used in simulating the single and double element Vivaldi antennas. The use of MOM techniques in antenna simulation is promising, as outlined in the simulation results presented here. The major drawback which needs further investigation is how to accurately simulate the effects of the substrate for a true 3-D simulation since the approximate method outlined here did not provide accurate results in simulating the effects of the dielectric.</w:t>
      </w:r>
    </w:p>
    <w:p w:rsidR="005223D2" w:rsidRDefault="005223D2" w:rsidP="00AE376F">
      <w:pPr>
        <w:ind w:firstLine="0"/>
        <w:jc w:val="both"/>
      </w:pPr>
    </w:p>
    <w:p w:rsidR="003A588A" w:rsidRDefault="003A588A" w:rsidP="00AE376F">
      <w:pPr>
        <w:spacing w:line="240" w:lineRule="auto"/>
        <w:ind w:firstLine="0"/>
        <w:jc w:val="center"/>
      </w:pPr>
      <w:r>
        <w:rPr>
          <w:noProof/>
        </w:rPr>
        <w:drawing>
          <wp:inline distT="0" distB="0" distL="0" distR="0">
            <wp:extent cx="4664765" cy="3498574"/>
            <wp:effectExtent l="19050" t="0" r="2485" b="0"/>
            <wp:docPr id="114" name="Picture 113" descr="mutual_reactance_hfss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tual_reactance_hfss_comparison.bmp"/>
                    <pic:cNvPicPr/>
                  </pic:nvPicPr>
                  <pic:blipFill>
                    <a:blip r:embed="rId231" cstate="print"/>
                    <a:stretch>
                      <a:fillRect/>
                    </a:stretch>
                  </pic:blipFill>
                  <pic:spPr>
                    <a:xfrm>
                      <a:off x="0" y="0"/>
                      <a:ext cx="4666839" cy="3500130"/>
                    </a:xfrm>
                    <a:prstGeom prst="rect">
                      <a:avLst/>
                    </a:prstGeom>
                  </pic:spPr>
                </pic:pic>
              </a:graphicData>
            </a:graphic>
          </wp:inline>
        </w:drawing>
      </w:r>
    </w:p>
    <w:p w:rsidR="00AE376F" w:rsidRDefault="00AE376F" w:rsidP="00AE376F">
      <w:pPr>
        <w:spacing w:after="240" w:line="240" w:lineRule="auto"/>
        <w:ind w:firstLine="0"/>
        <w:jc w:val="center"/>
      </w:pPr>
      <w:bookmarkStart w:id="410" w:name="_Ref255460552"/>
      <w:bookmarkStart w:id="411" w:name="_Toc320162154"/>
      <w:r w:rsidRPr="00936EC9">
        <w:t xml:space="preserve">Figure </w:t>
      </w:r>
      <w:fldSimple w:instr=" STYLEREF 1 \s ">
        <w:r w:rsidR="00353473">
          <w:rPr>
            <w:noProof/>
          </w:rPr>
          <w:t>3</w:t>
        </w:r>
      </w:fldSimple>
      <w:r w:rsidRPr="00936EC9">
        <w:t>-</w:t>
      </w:r>
      <w:fldSimple w:instr=" SEQ Figure \* ARABIC \s 1 ">
        <w:r w:rsidR="00353473">
          <w:rPr>
            <w:noProof/>
          </w:rPr>
          <w:t>51</w:t>
        </w:r>
      </w:fldSimple>
      <w:bookmarkEnd w:id="410"/>
      <w:r w:rsidRPr="00936EC9">
        <w:t>:</w:t>
      </w:r>
      <w:r>
        <w:t xml:space="preserve"> Mutual reactance for two element planar Vivaldi array.</w:t>
      </w:r>
      <w:bookmarkEnd w:id="411"/>
    </w:p>
    <w:p w:rsidR="005223D2" w:rsidRDefault="005223D2" w:rsidP="005223D2">
      <w:pPr>
        <w:spacing w:line="240" w:lineRule="auto"/>
        <w:ind w:firstLine="0"/>
      </w:pPr>
    </w:p>
    <w:p w:rsidR="005223D2" w:rsidRDefault="005223D2" w:rsidP="005223D2">
      <w:pPr>
        <w:spacing w:line="240" w:lineRule="auto"/>
        <w:ind w:firstLine="0"/>
      </w:pPr>
    </w:p>
    <w:p w:rsidR="005223D2" w:rsidRDefault="005223D2" w:rsidP="00AE376F">
      <w:pPr>
        <w:spacing w:line="240" w:lineRule="auto"/>
        <w:ind w:firstLine="0"/>
        <w:jc w:val="center"/>
      </w:pPr>
    </w:p>
    <w:p w:rsidR="005223D2" w:rsidRDefault="005223D2" w:rsidP="00AE376F">
      <w:pPr>
        <w:spacing w:line="240" w:lineRule="auto"/>
        <w:ind w:firstLine="0"/>
        <w:jc w:val="center"/>
      </w:pPr>
    </w:p>
    <w:p w:rsidR="00483B21" w:rsidRDefault="00483B21" w:rsidP="00AE376F">
      <w:pPr>
        <w:spacing w:line="240" w:lineRule="auto"/>
        <w:ind w:firstLine="0"/>
        <w:jc w:val="center"/>
      </w:pPr>
    </w:p>
    <w:p w:rsidR="00483B21" w:rsidRDefault="00483B21" w:rsidP="00AE376F">
      <w:pPr>
        <w:spacing w:line="240" w:lineRule="auto"/>
        <w:ind w:firstLine="0"/>
        <w:jc w:val="center"/>
      </w:pPr>
    </w:p>
    <w:p w:rsidR="00483B21" w:rsidRDefault="00483B21" w:rsidP="00AE376F">
      <w:pPr>
        <w:spacing w:line="240" w:lineRule="auto"/>
        <w:ind w:firstLine="0"/>
        <w:jc w:val="center"/>
      </w:pPr>
    </w:p>
    <w:p w:rsidR="00483B21" w:rsidRDefault="00483B21" w:rsidP="00AE376F">
      <w:pPr>
        <w:spacing w:line="240" w:lineRule="auto"/>
        <w:ind w:firstLine="0"/>
        <w:jc w:val="center"/>
      </w:pPr>
    </w:p>
    <w:p w:rsidR="00CB76CD" w:rsidRDefault="005223D2" w:rsidP="00AE376F">
      <w:pPr>
        <w:spacing w:line="240" w:lineRule="auto"/>
        <w:ind w:firstLine="0"/>
        <w:jc w:val="center"/>
      </w:pPr>
      <w:r>
        <w:object w:dxaOrig="8619" w:dyaOrig="13315">
          <v:shape id="_x0000_i1103" type="#_x0000_t75" style="width:333.75pt;height:516pt" o:ole="" o:allowoverlap="f">
            <v:imagedata r:id="rId232" o:title=""/>
          </v:shape>
          <o:OLEObject Type="Embed" ProgID="Visio.Drawing.11" ShapeID="_x0000_i1103" DrawAspect="Content" ObjectID="_1394625983" r:id="rId233"/>
        </w:object>
      </w:r>
    </w:p>
    <w:p w:rsidR="00AE376F" w:rsidRDefault="00AE376F" w:rsidP="00AE376F">
      <w:pPr>
        <w:spacing w:after="240" w:line="240" w:lineRule="auto"/>
        <w:ind w:firstLine="0"/>
        <w:jc w:val="both"/>
      </w:pPr>
      <w:bookmarkStart w:id="412" w:name="_Ref255460788"/>
      <w:bookmarkStart w:id="413" w:name="_Toc320162155"/>
      <w:r w:rsidRPr="00936EC9">
        <w:t xml:space="preserve">Figure </w:t>
      </w:r>
      <w:fldSimple w:instr=" STYLEREF 1 \s ">
        <w:r w:rsidR="00353473">
          <w:rPr>
            <w:noProof/>
          </w:rPr>
          <w:t>3</w:t>
        </w:r>
      </w:fldSimple>
      <w:r w:rsidRPr="00936EC9">
        <w:t>-</w:t>
      </w:r>
      <w:fldSimple w:instr=" SEQ Figure \* ARABIC \s 1 ">
        <w:r w:rsidR="00353473">
          <w:rPr>
            <w:noProof/>
          </w:rPr>
          <w:t>52</w:t>
        </w:r>
      </w:fldSimple>
      <w:bookmarkEnd w:id="412"/>
      <w:r w:rsidRPr="00936EC9">
        <w:t>:</w:t>
      </w:r>
      <w:r>
        <w:t xml:space="preserve"> Process for adaptively refining the meshes used in simulating the single element and double element Vivaldi antennas.</w:t>
      </w:r>
      <w:bookmarkEnd w:id="413"/>
    </w:p>
    <w:p w:rsidR="00AE376F" w:rsidRPr="007F06F5" w:rsidRDefault="00AE376F" w:rsidP="00AE376F">
      <w:pPr>
        <w:ind w:firstLine="0"/>
        <w:sectPr w:rsidR="00AE376F" w:rsidRPr="007F06F5" w:rsidSect="001B0AFB">
          <w:footnotePr>
            <w:numRestart w:val="eachSect"/>
          </w:footnotePr>
          <w:pgSz w:w="12240" w:h="15840" w:code="1"/>
          <w:pgMar w:top="1440" w:right="1440" w:bottom="1872" w:left="1440" w:header="1152" w:footer="1152" w:gutter="0"/>
          <w:cols w:space="720"/>
          <w:docGrid w:linePitch="299"/>
        </w:sectPr>
      </w:pPr>
    </w:p>
    <w:p w:rsidR="00D57884" w:rsidRDefault="00C14971" w:rsidP="006E35EF">
      <w:pPr>
        <w:pStyle w:val="Heading1"/>
        <w:spacing w:after="0" w:line="360" w:lineRule="auto"/>
      </w:pPr>
      <w:bookmarkStart w:id="414" w:name="_Toc320161817"/>
      <w:r>
        <w:lastRenderedPageBreak/>
        <w:t xml:space="preserve">UWB </w:t>
      </w:r>
      <w:r w:rsidR="00B82ABB">
        <w:t xml:space="preserve">Receiver-Side </w:t>
      </w:r>
      <w:r>
        <w:t>Digital Signal Processing</w:t>
      </w:r>
      <w:r w:rsidR="00B82ABB">
        <w:t xml:space="preserve"> for High Accuracy Indoor Localization</w:t>
      </w:r>
      <w:bookmarkEnd w:id="414"/>
    </w:p>
    <w:p w:rsidR="00FB5A5B" w:rsidRDefault="00FB5A5B" w:rsidP="005B3BFD">
      <w:pPr>
        <w:jc w:val="both"/>
      </w:pPr>
      <w:r>
        <w:t>A pronounced need exists for adaptive techniques in receiving and processing of UWB signals at base stations and communication</w:t>
      </w:r>
      <w:r w:rsidR="005E6E43">
        <w:t>s</w:t>
      </w:r>
      <w:r>
        <w:t xml:space="preserve"> receivers. This is due to the wide range of indoor environments which UWB signals travel through from the transmitter to receiver(s). For example, the signal may be either LOS or NLOS</w:t>
      </w:r>
      <w:r w:rsidR="001C2EDF">
        <w:t>, which fundamentally changes its characteristics and therefore how it should be processed at the receiver.</w:t>
      </w:r>
      <w:r w:rsidR="005E6E43">
        <w:t xml:space="preserve"> Adaptive techniqu</w:t>
      </w:r>
      <w:r w:rsidR="003C3479">
        <w:t xml:space="preserve">es are needed which are </w:t>
      </w:r>
      <w:r w:rsidR="005B3BFD">
        <w:t>i</w:t>
      </w:r>
      <w:r w:rsidR="005E6E43">
        <w:t xml:space="preserve">mplemented on programmable digital hardware (i.e. FPGAs) to accurately detect the nature of the incoming UWB signals so that appropriate </w:t>
      </w:r>
      <w:r w:rsidR="003C3479">
        <w:t>mitigation techniques can be used either on the FPGA or in the software. An overview is provided here of the digital signal processing techniques used in the UWB real-time location system which are implemented on an FPGA. This includes peak and leading-edge detection, noise estimation, and signal-to-noise ratio calculations. Effects of low signal-to-noise ratios on UWB leading-edge detection is discussed in Section 4.5 to provide background and an understanding of the effects low SNR and NLOS signals have at the UWB energy detection receiver. Chapter 5 provides a more formalized discussion of non-line-of-sight detection and mitigation including experimental results using the UWB</w:t>
      </w:r>
      <w:r w:rsidR="005B3BFD">
        <w:t xml:space="preserve"> multi-tag</w:t>
      </w:r>
      <w:r w:rsidR="003C3479">
        <w:t xml:space="preserve"> development platform outlined in Section 9.4</w:t>
      </w:r>
      <w:r w:rsidR="005B3BFD">
        <w:t xml:space="preserve"> and Chapter 10</w:t>
      </w:r>
      <w:r w:rsidR="003C3479">
        <w:t xml:space="preserve">. Section 4.6 discusses an adaptive leading-edge detection algorithm which utilizes SNR and received pulse slew rate to first determine LOS or NLOS and then uses an adaptive technique to apply a matched filter to the incoming UWB signal. The matched filter helps to increase the SNR of the LOS UWB pulse by up to 5-7 dB. Simulation results are </w:t>
      </w:r>
      <w:r w:rsidR="003C3479">
        <w:lastRenderedPageBreak/>
        <w:t>included in Section 4.6.</w:t>
      </w:r>
      <w:r w:rsidR="005B3BFD">
        <w:t xml:space="preserve"> The FPGA used at the UWB base stations and UWB control station is the Spartan 3E evaluation board with a Xilinx Spartan-3 XC3S200 FPGA (and in some cases the Xilinx Spartan-3 XC3S1000 FPGA).</w:t>
      </w:r>
      <w:r w:rsidR="00AC2855">
        <w:t xml:space="preserve"> The transmission of time difference and SNR data to the computer via an RS-232 serial connection is discussed in Section 4.7.</w:t>
      </w:r>
    </w:p>
    <w:p w:rsidR="00B82ABB" w:rsidRDefault="009929DE" w:rsidP="00B82ABB">
      <w:pPr>
        <w:pStyle w:val="Heading2"/>
      </w:pPr>
      <w:bookmarkStart w:id="415" w:name="_Toc320161818"/>
      <w:r>
        <w:t>UWB Pulse Analog-to-Digital Conversion</w:t>
      </w:r>
      <w:bookmarkEnd w:id="415"/>
    </w:p>
    <w:p w:rsidR="007272E3" w:rsidRDefault="005E3461" w:rsidP="007272E3">
      <w:pPr>
        <w:ind w:firstLine="576"/>
        <w:jc w:val="both"/>
      </w:pPr>
      <w:r>
        <w:t xml:space="preserve">The raw UWB signal after sub-sampling (see Section 2.2.3) is shown in </w:t>
      </w:r>
      <w:fldSimple w:instr=" REF _Ref319952889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w:t>
        </w:r>
      </w:fldSimple>
      <w:r>
        <w:t>. The sub-sampling process extends the pulse from 300 ps FWHM to 0.7-1.0 µs FWHM</w:t>
      </w:r>
      <w:r w:rsidR="009929DE">
        <w:t xml:space="preserve"> using a 2500 expansion factor</w:t>
      </w:r>
      <w:r>
        <w:t xml:space="preserve">. The received UWB pulse after passing through a 50 MSPS 10-bit </w:t>
      </w:r>
      <w:r w:rsidR="009929DE">
        <w:t xml:space="preserve">Analog Devices AD9216 </w:t>
      </w:r>
      <w:r>
        <w:t>ADC</w:t>
      </w:r>
      <w:r w:rsidR="009929DE">
        <w:t xml:space="preserve"> evaluation board</w:t>
      </w:r>
      <w:r>
        <w:t xml:space="preserve"> is shown in </w:t>
      </w:r>
      <w:fldSimple w:instr=" REF _Ref319952826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2</w:t>
        </w:r>
      </w:fldSimple>
      <w:r>
        <w:t xml:space="preserve">. The UWB pulse is intact, but a slight ringing is introduced by the RF transformer at the </w:t>
      </w:r>
      <w:r w:rsidR="007D236B">
        <w:t>differential input of the ADC. The RF transformer</w:t>
      </w:r>
      <w:r w:rsidR="00835A38">
        <w:t xml:space="preserve"> resonates around 100 kHz and</w:t>
      </w:r>
      <w:r w:rsidR="007D236B">
        <w:t xml:space="preserve"> saturate</w:t>
      </w:r>
      <w:r w:rsidR="00EE1493">
        <w:t xml:space="preserve">s for low frequency signals (&lt; </w:t>
      </w:r>
      <w:r w:rsidR="00835A38">
        <w:t>5</w:t>
      </w:r>
      <w:r w:rsidR="007D236B">
        <w:t>0 kHz)</w:t>
      </w:r>
      <w:r w:rsidR="00835A38">
        <w:t>, effectively making the input signal high pass filtered at around 100-300 kHz</w:t>
      </w:r>
      <w:r w:rsidR="007D236B">
        <w:t>.</w:t>
      </w:r>
      <w:r w:rsidR="00EE1493">
        <w:t xml:space="preserve"> This effect is shown in </w:t>
      </w:r>
      <w:fldSimple w:instr=" REF _Ref319955045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3</w:t>
        </w:r>
      </w:fldSimple>
      <w:r w:rsidR="00EE1493">
        <w:t xml:space="preserve"> and effectively </w:t>
      </w:r>
      <w:r w:rsidR="007D236B">
        <w:t>limits the usable expansion factor for the UWB system.</w:t>
      </w:r>
      <w:r w:rsidR="00EE1493">
        <w:t xml:space="preserve"> As shown in </w:t>
      </w:r>
      <w:fldSimple w:instr=" REF _Ref319955045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3</w:t>
        </w:r>
      </w:fldSimple>
      <w:r w:rsidR="00EE1493">
        <w:t xml:space="preserve">, the 50 kHz sine wave </w:t>
      </w:r>
      <w:r w:rsidR="00317846">
        <w:t xml:space="preserve">passes the input RF transformer without attenuation while the 30 kHz, 20 kHz, and 10 kHz sine waves become more and more attenuated. </w:t>
      </w:r>
    </w:p>
    <w:p w:rsidR="005B3BFD" w:rsidRDefault="0035301D" w:rsidP="007272E3">
      <w:pPr>
        <w:ind w:firstLine="576"/>
        <w:jc w:val="both"/>
      </w:pPr>
      <w:fldSimple w:instr=" REF _Ref320164161 \h  \* MERGEFORMAT ">
        <w:r w:rsidR="00353473" w:rsidRPr="007272E3">
          <w:t xml:space="preserve">Table </w:t>
        </w:r>
        <w:r w:rsidR="00353473" w:rsidRPr="00353473">
          <w:rPr>
            <w:noProof/>
          </w:rPr>
          <w:t>4</w:t>
        </w:r>
        <w:r w:rsidR="00353473" w:rsidRPr="007272E3">
          <w:rPr>
            <w:noProof/>
          </w:rPr>
          <w:noBreakHyphen/>
        </w:r>
        <w:r w:rsidR="00353473" w:rsidRPr="00353473">
          <w:rPr>
            <w:noProof/>
          </w:rPr>
          <w:t>1</w:t>
        </w:r>
      </w:fldSimple>
      <w:r w:rsidR="007272E3">
        <w:t xml:space="preserve"> </w:t>
      </w:r>
      <w:r w:rsidR="00317846">
        <w:t>shows the sub-sampled -10 dB bandwidth and</w:t>
      </w:r>
      <w:r w:rsidR="002F173C">
        <w:t xml:space="preserve"> FWHM for different expansion factors.</w:t>
      </w:r>
      <w:r w:rsidR="00317846">
        <w:t xml:space="preserve"> </w:t>
      </w:r>
      <w:r w:rsidR="00166BAD">
        <w:t xml:space="preserve">At a 2500 expansion factor, the UWB pulse is transmitted successfully with no amplitude reduction and slight ringing as shown in </w:t>
      </w:r>
      <w:fldSimple w:instr=" REF _Ref319952826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2</w:t>
        </w:r>
      </w:fldSimple>
      <w:r w:rsidR="00313581">
        <w:t xml:space="preserve">. At a 10,000 </w:t>
      </w:r>
      <w:r w:rsidR="009929DE">
        <w:t xml:space="preserve">expansion factor, the UWB pulse is transmitted through the RF transformer but causes extreme amounts of ringing which </w:t>
      </w:r>
      <w:r w:rsidR="00835A38">
        <w:t>makes it unusable for localizing in the UWB positioning system. This</w:t>
      </w:r>
      <w:r w:rsidR="00313581">
        <w:t xml:space="preserve"> effect is shown in</w:t>
      </w:r>
      <w:r w:rsidR="00835A38">
        <w:t xml:space="preserve"> </w:t>
      </w:r>
    </w:p>
    <w:p w:rsidR="00B24722" w:rsidRDefault="003504C8" w:rsidP="001358DF">
      <w:pPr>
        <w:spacing w:line="240" w:lineRule="auto"/>
        <w:ind w:firstLine="0"/>
        <w:jc w:val="center"/>
      </w:pPr>
      <w:r w:rsidRPr="003504C8">
        <w:rPr>
          <w:noProof/>
        </w:rPr>
        <w:lastRenderedPageBreak/>
        <w:drawing>
          <wp:inline distT="0" distB="0" distL="0" distR="0">
            <wp:extent cx="5146159" cy="3218998"/>
            <wp:effectExtent l="0" t="0" r="0" b="63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4" cstate="print"/>
                    <a:srcRect l="5725" t="5990" r="7335" b="2967"/>
                    <a:stretch/>
                  </pic:blipFill>
                  <pic:spPr bwMode="auto">
                    <a:xfrm>
                      <a:off x="0" y="0"/>
                      <a:ext cx="5146158" cy="321899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358DF" w:rsidRPr="0008093F" w:rsidRDefault="001358DF" w:rsidP="001358DF">
      <w:pPr>
        <w:pStyle w:val="Caption"/>
        <w:ind w:firstLine="0"/>
        <w:jc w:val="both"/>
        <w:rPr>
          <w:b w:val="0"/>
          <w:color w:val="000000" w:themeColor="text1"/>
          <w:szCs w:val="22"/>
        </w:rPr>
      </w:pPr>
      <w:bookmarkStart w:id="416" w:name="_Ref319952889"/>
      <w:bookmarkStart w:id="417" w:name="_Toc320162156"/>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w:t>
      </w:r>
      <w:r w:rsidR="0035301D" w:rsidRPr="00FB5A5B">
        <w:rPr>
          <w:b w:val="0"/>
          <w:color w:val="000000" w:themeColor="text1"/>
          <w:szCs w:val="22"/>
        </w:rPr>
        <w:fldChar w:fldCharType="end"/>
      </w:r>
      <w:bookmarkEnd w:id="416"/>
      <w:r w:rsidRPr="00FB5A5B">
        <w:rPr>
          <w:b w:val="0"/>
          <w:color w:val="000000" w:themeColor="text1"/>
          <w:szCs w:val="22"/>
        </w:rPr>
        <w:t xml:space="preserve">: </w:t>
      </w:r>
      <w:r>
        <w:rPr>
          <w:b w:val="0"/>
          <w:color w:val="000000" w:themeColor="text1"/>
          <w:szCs w:val="22"/>
        </w:rPr>
        <w:t>Raw received</w:t>
      </w:r>
      <w:r w:rsidRPr="00FB5A5B">
        <w:rPr>
          <w:b w:val="0"/>
          <w:color w:val="000000" w:themeColor="text1"/>
          <w:szCs w:val="22"/>
        </w:rPr>
        <w:t xml:space="preserve"> UWB pulse </w:t>
      </w:r>
      <w:r>
        <w:rPr>
          <w:b w:val="0"/>
          <w:color w:val="000000" w:themeColor="text1"/>
          <w:szCs w:val="22"/>
        </w:rPr>
        <w:t>using a 2500x expansion factor</w:t>
      </w:r>
      <w:r w:rsidR="003504C8">
        <w:rPr>
          <w:b w:val="0"/>
          <w:color w:val="000000" w:themeColor="text1"/>
          <w:szCs w:val="22"/>
        </w:rPr>
        <w:t xml:space="preserve"> before</w:t>
      </w:r>
      <w:r>
        <w:rPr>
          <w:b w:val="0"/>
          <w:color w:val="000000" w:themeColor="text1"/>
          <w:szCs w:val="22"/>
        </w:rPr>
        <w:t xml:space="preserve"> analog-to-digital conversion.</w:t>
      </w:r>
      <w:r w:rsidR="003504C8">
        <w:rPr>
          <w:b w:val="0"/>
          <w:color w:val="000000" w:themeColor="text1"/>
          <w:szCs w:val="22"/>
        </w:rPr>
        <w:t xml:space="preserve"> No ringing is observed in the UWB pulse when compared to </w:t>
      </w:r>
      <w:r w:rsidR="0035301D">
        <w:rPr>
          <w:b w:val="0"/>
          <w:color w:val="000000" w:themeColor="text1"/>
          <w:szCs w:val="22"/>
        </w:rPr>
        <w:fldChar w:fldCharType="begin"/>
      </w:r>
      <w:r w:rsidR="003504C8">
        <w:rPr>
          <w:b w:val="0"/>
          <w:color w:val="000000" w:themeColor="text1"/>
          <w:szCs w:val="22"/>
        </w:rPr>
        <w:instrText xml:space="preserve"> REF _Ref319952826 \h </w:instrText>
      </w:r>
      <w:r w:rsidR="0035301D">
        <w:rPr>
          <w:b w:val="0"/>
          <w:color w:val="000000" w:themeColor="text1"/>
          <w:szCs w:val="22"/>
        </w:rPr>
      </w:r>
      <w:r w:rsidR="0035301D">
        <w:rPr>
          <w:b w:val="0"/>
          <w:color w:val="000000" w:themeColor="text1"/>
          <w:szCs w:val="22"/>
        </w:rPr>
        <w:fldChar w:fldCharType="separate"/>
      </w:r>
      <w:r w:rsidR="00353473" w:rsidRPr="00FB5A5B">
        <w:rPr>
          <w:b w:val="0"/>
          <w:color w:val="000000" w:themeColor="text1"/>
          <w:szCs w:val="22"/>
        </w:rPr>
        <w:t xml:space="preserve">Figure </w:t>
      </w:r>
      <w:r w:rsidR="00353473">
        <w:rPr>
          <w:b w:val="0"/>
          <w:noProof/>
          <w:color w:val="000000" w:themeColor="text1"/>
          <w:szCs w:val="22"/>
        </w:rPr>
        <w:t>4</w:t>
      </w:r>
      <w:r w:rsidR="00353473">
        <w:rPr>
          <w:b w:val="0"/>
          <w:color w:val="000000" w:themeColor="text1"/>
          <w:szCs w:val="22"/>
        </w:rPr>
        <w:t>-</w:t>
      </w:r>
      <w:r w:rsidR="00353473">
        <w:rPr>
          <w:b w:val="0"/>
          <w:noProof/>
          <w:color w:val="000000" w:themeColor="text1"/>
          <w:szCs w:val="22"/>
        </w:rPr>
        <w:t>2</w:t>
      </w:r>
      <w:r w:rsidR="0035301D">
        <w:rPr>
          <w:b w:val="0"/>
          <w:color w:val="000000" w:themeColor="text1"/>
          <w:szCs w:val="22"/>
        </w:rPr>
        <w:fldChar w:fldCharType="end"/>
      </w:r>
      <w:r w:rsidR="003504C8">
        <w:rPr>
          <w:b w:val="0"/>
          <w:color w:val="000000" w:themeColor="text1"/>
          <w:szCs w:val="22"/>
        </w:rPr>
        <w:t>.</w:t>
      </w:r>
      <w:bookmarkEnd w:id="417"/>
    </w:p>
    <w:p w:rsidR="003504C8" w:rsidRDefault="003504C8" w:rsidP="003504C8">
      <w:pPr>
        <w:spacing w:line="240" w:lineRule="auto"/>
        <w:ind w:firstLine="0"/>
        <w:jc w:val="center"/>
      </w:pPr>
      <w:r w:rsidRPr="00B24722">
        <w:rPr>
          <w:noProof/>
        </w:rPr>
        <w:drawing>
          <wp:inline distT="0" distB="0" distL="0" distR="0">
            <wp:extent cx="5571460" cy="3147338"/>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9593" cy="3151932"/>
                    </a:xfrm>
                    <a:prstGeom prst="rect">
                      <a:avLst/>
                    </a:prstGeom>
                    <a:noFill/>
                    <a:ln>
                      <a:noFill/>
                    </a:ln>
                  </pic:spPr>
                </pic:pic>
              </a:graphicData>
            </a:graphic>
          </wp:inline>
        </w:drawing>
      </w:r>
    </w:p>
    <w:p w:rsidR="003504C8" w:rsidRPr="0008093F" w:rsidRDefault="003504C8" w:rsidP="003504C8">
      <w:pPr>
        <w:pStyle w:val="Caption"/>
        <w:ind w:firstLine="0"/>
        <w:jc w:val="both"/>
        <w:rPr>
          <w:b w:val="0"/>
          <w:color w:val="000000" w:themeColor="text1"/>
          <w:szCs w:val="22"/>
        </w:rPr>
      </w:pPr>
      <w:bookmarkStart w:id="418" w:name="_Ref319952826"/>
      <w:bookmarkStart w:id="419" w:name="_Toc320162157"/>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2</w:t>
      </w:r>
      <w:r w:rsidR="0035301D" w:rsidRPr="00FB5A5B">
        <w:rPr>
          <w:b w:val="0"/>
          <w:color w:val="000000" w:themeColor="text1"/>
          <w:szCs w:val="22"/>
        </w:rPr>
        <w:fldChar w:fldCharType="end"/>
      </w:r>
      <w:bookmarkEnd w:id="418"/>
      <w:r w:rsidRPr="00FB5A5B">
        <w:rPr>
          <w:b w:val="0"/>
          <w:color w:val="000000" w:themeColor="text1"/>
          <w:szCs w:val="22"/>
        </w:rPr>
        <w:t xml:space="preserve">: </w:t>
      </w:r>
      <w:r>
        <w:rPr>
          <w:b w:val="0"/>
          <w:color w:val="000000" w:themeColor="text1"/>
          <w:szCs w:val="22"/>
        </w:rPr>
        <w:t>Raw received</w:t>
      </w:r>
      <w:r w:rsidRPr="00FB5A5B">
        <w:rPr>
          <w:b w:val="0"/>
          <w:color w:val="000000" w:themeColor="text1"/>
          <w:szCs w:val="22"/>
        </w:rPr>
        <w:t xml:space="preserve"> UWB pulse </w:t>
      </w:r>
      <w:r>
        <w:rPr>
          <w:b w:val="0"/>
          <w:color w:val="000000" w:themeColor="text1"/>
          <w:szCs w:val="22"/>
        </w:rPr>
        <w:t xml:space="preserve">using a 2500x expansion factor after analog-to-digital conversion. A slight ringing is introduced by the high pass filter on the ADC which can be observed immediately after the initial UWB pulse. The original shape of the UWB pulse before analog-to-digital conversion is shown in </w:t>
      </w:r>
      <w:r w:rsidR="0035301D">
        <w:rPr>
          <w:b w:val="0"/>
          <w:color w:val="000000" w:themeColor="text1"/>
          <w:szCs w:val="22"/>
        </w:rPr>
        <w:fldChar w:fldCharType="begin"/>
      </w:r>
      <w:r>
        <w:rPr>
          <w:b w:val="0"/>
          <w:color w:val="000000" w:themeColor="text1"/>
          <w:szCs w:val="22"/>
        </w:rPr>
        <w:instrText xml:space="preserve"> REF _Ref319952889 \h </w:instrText>
      </w:r>
      <w:r w:rsidR="0035301D">
        <w:rPr>
          <w:b w:val="0"/>
          <w:color w:val="000000" w:themeColor="text1"/>
          <w:szCs w:val="22"/>
        </w:rPr>
      </w:r>
      <w:r w:rsidR="0035301D">
        <w:rPr>
          <w:b w:val="0"/>
          <w:color w:val="000000" w:themeColor="text1"/>
          <w:szCs w:val="22"/>
        </w:rPr>
        <w:fldChar w:fldCharType="separate"/>
      </w:r>
      <w:r w:rsidR="00353473" w:rsidRPr="00FB5A5B">
        <w:rPr>
          <w:b w:val="0"/>
          <w:color w:val="000000" w:themeColor="text1"/>
          <w:szCs w:val="22"/>
        </w:rPr>
        <w:t xml:space="preserve">Figure </w:t>
      </w:r>
      <w:r w:rsidR="00353473">
        <w:rPr>
          <w:b w:val="0"/>
          <w:noProof/>
          <w:color w:val="000000" w:themeColor="text1"/>
          <w:szCs w:val="22"/>
        </w:rPr>
        <w:t>4</w:t>
      </w:r>
      <w:r w:rsidR="00353473">
        <w:rPr>
          <w:b w:val="0"/>
          <w:color w:val="000000" w:themeColor="text1"/>
          <w:szCs w:val="22"/>
        </w:rPr>
        <w:t>-</w:t>
      </w:r>
      <w:r w:rsidR="00353473">
        <w:rPr>
          <w:b w:val="0"/>
          <w:noProof/>
          <w:color w:val="000000" w:themeColor="text1"/>
          <w:szCs w:val="22"/>
        </w:rPr>
        <w:t>1</w:t>
      </w:r>
      <w:r w:rsidR="0035301D">
        <w:rPr>
          <w:b w:val="0"/>
          <w:color w:val="000000" w:themeColor="text1"/>
          <w:szCs w:val="22"/>
        </w:rPr>
        <w:fldChar w:fldCharType="end"/>
      </w:r>
      <w:r>
        <w:rPr>
          <w:b w:val="0"/>
          <w:color w:val="000000" w:themeColor="text1"/>
          <w:szCs w:val="22"/>
        </w:rPr>
        <w:t>.</w:t>
      </w:r>
      <w:bookmarkEnd w:id="419"/>
    </w:p>
    <w:p w:rsidR="001358DF" w:rsidRDefault="007D236B" w:rsidP="007D236B">
      <w:pPr>
        <w:spacing w:line="240" w:lineRule="auto"/>
        <w:ind w:firstLine="0"/>
        <w:jc w:val="center"/>
      </w:pPr>
      <w:r w:rsidRPr="007D236B">
        <w:rPr>
          <w:noProof/>
        </w:rPr>
        <w:lastRenderedPageBreak/>
        <w:drawing>
          <wp:inline distT="0" distB="0" distL="0" distR="0">
            <wp:extent cx="5391150" cy="294195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6" cstate="print"/>
                    <a:srcRect l="2564" t="5507" r="6731"/>
                    <a:stretch/>
                  </pic:blipFill>
                  <pic:spPr bwMode="auto">
                    <a:xfrm>
                      <a:off x="0" y="0"/>
                      <a:ext cx="5391150" cy="29419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929DE" w:rsidRPr="009929DE" w:rsidRDefault="007D236B" w:rsidP="009929DE">
      <w:pPr>
        <w:pStyle w:val="Caption"/>
        <w:spacing w:after="360"/>
        <w:ind w:firstLine="0"/>
        <w:jc w:val="both"/>
        <w:rPr>
          <w:b w:val="0"/>
          <w:color w:val="000000" w:themeColor="text1"/>
          <w:szCs w:val="22"/>
        </w:rPr>
      </w:pPr>
      <w:bookmarkStart w:id="420" w:name="_Ref319955045"/>
      <w:bookmarkStart w:id="421" w:name="_Toc320162158"/>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3</w:t>
      </w:r>
      <w:r w:rsidR="0035301D" w:rsidRPr="00FB5A5B">
        <w:rPr>
          <w:b w:val="0"/>
          <w:color w:val="000000" w:themeColor="text1"/>
          <w:szCs w:val="22"/>
        </w:rPr>
        <w:fldChar w:fldCharType="end"/>
      </w:r>
      <w:bookmarkEnd w:id="420"/>
      <w:r w:rsidRPr="00FB5A5B">
        <w:rPr>
          <w:b w:val="0"/>
          <w:color w:val="000000" w:themeColor="text1"/>
          <w:szCs w:val="22"/>
        </w:rPr>
        <w:t xml:space="preserve">: </w:t>
      </w:r>
      <w:r>
        <w:rPr>
          <w:b w:val="0"/>
          <w:color w:val="000000" w:themeColor="text1"/>
          <w:szCs w:val="22"/>
        </w:rPr>
        <w:t xml:space="preserve">Output sine wave signals for input sine waves of 500 mVpp with frequencies of 10 kHz, 20 kHz, 30 kHz, and 50 kHz. </w:t>
      </w:r>
      <w:r w:rsidR="00EE1493">
        <w:rPr>
          <w:b w:val="0"/>
          <w:color w:val="000000" w:themeColor="text1"/>
          <w:szCs w:val="22"/>
        </w:rPr>
        <w:t>The signals attenuate significantly when comparing 50 kHz to 10 kHz. This is the saturation effect of the RF transformer which effectively limits the input signal to a frequency bandwidth of 50 kHz and above (a high pass filter with a 50 kHz cutoff).</w:t>
      </w:r>
      <w:bookmarkEnd w:id="421"/>
    </w:p>
    <w:p w:rsidR="009929DE" w:rsidRDefault="009929DE" w:rsidP="002F173C">
      <w:pPr>
        <w:spacing w:line="240" w:lineRule="auto"/>
        <w:ind w:firstLine="0"/>
        <w:jc w:val="center"/>
        <w:rPr>
          <w:color w:val="000000"/>
          <w:szCs w:val="22"/>
        </w:rPr>
      </w:pPr>
      <w:bookmarkStart w:id="422" w:name="_Ref319956014"/>
    </w:p>
    <w:p w:rsidR="00317846" w:rsidRPr="007272E3" w:rsidRDefault="007272E3" w:rsidP="007272E3">
      <w:pPr>
        <w:pStyle w:val="Caption"/>
        <w:rPr>
          <w:b w:val="0"/>
          <w:szCs w:val="22"/>
        </w:rPr>
      </w:pPr>
      <w:bookmarkStart w:id="423" w:name="_Toc320162055"/>
      <w:bookmarkStart w:id="424" w:name="_Ref320164161"/>
      <w:bookmarkEnd w:id="422"/>
      <w:r w:rsidRPr="007272E3">
        <w:rPr>
          <w:b w:val="0"/>
        </w:rPr>
        <w:t xml:space="preserve">Table </w:t>
      </w:r>
      <w:r w:rsidR="009E2171">
        <w:rPr>
          <w:b w:val="0"/>
        </w:rPr>
        <w:fldChar w:fldCharType="begin"/>
      </w:r>
      <w:r w:rsidR="009E2171">
        <w:rPr>
          <w:b w:val="0"/>
        </w:rPr>
        <w:instrText xml:space="preserve"> STYLEREF 1 \s </w:instrText>
      </w:r>
      <w:r w:rsidR="009E2171">
        <w:rPr>
          <w:b w:val="0"/>
        </w:rPr>
        <w:fldChar w:fldCharType="separate"/>
      </w:r>
      <w:r w:rsidR="009E2171">
        <w:rPr>
          <w:b w:val="0"/>
          <w:noProof/>
        </w:rPr>
        <w:t>4</w:t>
      </w:r>
      <w:r w:rsidR="009E2171">
        <w:rPr>
          <w:b w:val="0"/>
        </w:rPr>
        <w:fldChar w:fldCharType="end"/>
      </w:r>
      <w:r w:rsidR="009E2171">
        <w:rPr>
          <w:b w:val="0"/>
        </w:rPr>
        <w:noBreakHyphen/>
      </w:r>
      <w:r w:rsidR="009E2171">
        <w:rPr>
          <w:b w:val="0"/>
        </w:rPr>
        <w:fldChar w:fldCharType="begin"/>
      </w:r>
      <w:r w:rsidR="009E2171">
        <w:rPr>
          <w:b w:val="0"/>
        </w:rPr>
        <w:instrText xml:space="preserve"> SEQ Table \* ARABIC \s 1 </w:instrText>
      </w:r>
      <w:r w:rsidR="009E2171">
        <w:rPr>
          <w:b w:val="0"/>
        </w:rPr>
        <w:fldChar w:fldCharType="separate"/>
      </w:r>
      <w:r w:rsidR="009E2171">
        <w:rPr>
          <w:b w:val="0"/>
          <w:noProof/>
        </w:rPr>
        <w:t>1</w:t>
      </w:r>
      <w:r w:rsidR="009E2171">
        <w:rPr>
          <w:b w:val="0"/>
        </w:rPr>
        <w:fldChar w:fldCharType="end"/>
      </w:r>
      <w:bookmarkEnd w:id="424"/>
      <w:r w:rsidR="00317846" w:rsidRPr="007272E3">
        <w:rPr>
          <w:b w:val="0"/>
          <w:szCs w:val="22"/>
        </w:rPr>
        <w:t xml:space="preserve">: Sub-sampled </w:t>
      </w:r>
      <w:r w:rsidR="00FE0ACB" w:rsidRPr="007272E3">
        <w:rPr>
          <w:b w:val="0"/>
          <w:szCs w:val="22"/>
        </w:rPr>
        <w:t xml:space="preserve">300 ps </w:t>
      </w:r>
      <w:r w:rsidR="00317846" w:rsidRPr="007272E3">
        <w:rPr>
          <w:b w:val="0"/>
          <w:szCs w:val="22"/>
        </w:rPr>
        <w:t>UWB pulse -10 dB bandwidth and FWHM for different expansion factors.</w:t>
      </w:r>
      <w:bookmarkEnd w:id="423"/>
    </w:p>
    <w:tbl>
      <w:tblPr>
        <w:tblW w:w="5971" w:type="dxa"/>
        <w:jc w:val="center"/>
        <w:tblInd w:w="-2683" w:type="dxa"/>
        <w:tblBorders>
          <w:top w:val="double" w:sz="4" w:space="0" w:color="auto"/>
          <w:bottom w:val="double" w:sz="4" w:space="0" w:color="auto"/>
        </w:tblBorders>
        <w:tblCellMar>
          <w:left w:w="115" w:type="dxa"/>
          <w:right w:w="115" w:type="dxa"/>
        </w:tblCellMar>
        <w:tblLook w:val="01E0"/>
      </w:tblPr>
      <w:tblGrid>
        <w:gridCol w:w="1463"/>
        <w:gridCol w:w="2810"/>
        <w:gridCol w:w="1698"/>
      </w:tblGrid>
      <w:tr w:rsidR="00317846" w:rsidTr="00317846">
        <w:trPr>
          <w:trHeight w:val="728"/>
          <w:jc w:val="center"/>
        </w:trPr>
        <w:tc>
          <w:tcPr>
            <w:tcW w:w="1463" w:type="dxa"/>
            <w:tcBorders>
              <w:top w:val="single" w:sz="4" w:space="0" w:color="auto"/>
              <w:bottom w:val="single" w:sz="4" w:space="0" w:color="auto"/>
            </w:tcBorders>
            <w:vAlign w:val="center"/>
          </w:tcPr>
          <w:p w:rsidR="00317846" w:rsidRPr="00407AB6" w:rsidRDefault="00317846" w:rsidP="00B32786">
            <w:pPr>
              <w:spacing w:line="240" w:lineRule="auto"/>
              <w:ind w:firstLine="0"/>
              <w:contextualSpacing/>
              <w:jc w:val="center"/>
              <w:rPr>
                <w:color w:val="000000"/>
                <w:szCs w:val="22"/>
              </w:rPr>
            </w:pPr>
            <w:r>
              <w:rPr>
                <w:color w:val="000000"/>
                <w:szCs w:val="22"/>
              </w:rPr>
              <w:t>Expansion Factor</w:t>
            </w:r>
          </w:p>
        </w:tc>
        <w:tc>
          <w:tcPr>
            <w:tcW w:w="2810" w:type="dxa"/>
            <w:tcBorders>
              <w:top w:val="single" w:sz="4" w:space="0" w:color="auto"/>
              <w:bottom w:val="single" w:sz="4" w:space="0" w:color="auto"/>
            </w:tcBorders>
            <w:vAlign w:val="center"/>
          </w:tcPr>
          <w:p w:rsidR="00317846" w:rsidRPr="00407AB6" w:rsidRDefault="00317846" w:rsidP="00B32786">
            <w:pPr>
              <w:spacing w:line="240" w:lineRule="auto"/>
              <w:ind w:firstLine="0"/>
              <w:contextualSpacing/>
              <w:jc w:val="center"/>
              <w:rPr>
                <w:color w:val="000000"/>
                <w:szCs w:val="22"/>
              </w:rPr>
            </w:pPr>
            <w:r>
              <w:rPr>
                <w:color w:val="000000"/>
                <w:szCs w:val="22"/>
              </w:rPr>
              <w:t>UWB Pulse -10 dB Bandwidth</w:t>
            </w:r>
          </w:p>
        </w:tc>
        <w:tc>
          <w:tcPr>
            <w:tcW w:w="1698" w:type="dxa"/>
            <w:tcBorders>
              <w:top w:val="single" w:sz="4" w:space="0" w:color="auto"/>
              <w:bottom w:val="single" w:sz="4" w:space="0" w:color="auto"/>
            </w:tcBorders>
            <w:vAlign w:val="center"/>
          </w:tcPr>
          <w:p w:rsidR="00317846" w:rsidRDefault="00317846" w:rsidP="00317846">
            <w:pPr>
              <w:spacing w:line="240" w:lineRule="auto"/>
              <w:ind w:firstLine="0"/>
              <w:contextualSpacing/>
              <w:jc w:val="center"/>
              <w:rPr>
                <w:color w:val="000000"/>
                <w:szCs w:val="22"/>
              </w:rPr>
            </w:pPr>
            <w:r>
              <w:rPr>
                <w:color w:val="000000"/>
                <w:szCs w:val="22"/>
              </w:rPr>
              <w:t>Pulse FWHM</w:t>
            </w:r>
          </w:p>
        </w:tc>
      </w:tr>
      <w:tr w:rsidR="00317846" w:rsidRPr="001E1765" w:rsidTr="00317846">
        <w:trPr>
          <w:trHeight w:val="890"/>
          <w:jc w:val="center"/>
        </w:trPr>
        <w:tc>
          <w:tcPr>
            <w:tcW w:w="1463" w:type="dxa"/>
            <w:tcBorders>
              <w:top w:val="nil"/>
              <w:left w:val="nil"/>
              <w:bottom w:val="nil"/>
            </w:tcBorders>
            <w:vAlign w:val="center"/>
          </w:tcPr>
          <w:p w:rsidR="00317846" w:rsidRPr="00407AB6" w:rsidRDefault="00317846" w:rsidP="00B32786">
            <w:pPr>
              <w:spacing w:line="240" w:lineRule="auto"/>
              <w:ind w:firstLine="0"/>
              <w:contextualSpacing/>
              <w:jc w:val="center"/>
              <w:rPr>
                <w:szCs w:val="22"/>
              </w:rPr>
            </w:pPr>
            <w:r>
              <w:rPr>
                <w:szCs w:val="22"/>
              </w:rPr>
              <w:t>1000</w:t>
            </w:r>
          </w:p>
        </w:tc>
        <w:tc>
          <w:tcPr>
            <w:tcW w:w="2810" w:type="dxa"/>
            <w:tcBorders>
              <w:top w:val="nil"/>
              <w:left w:val="nil"/>
              <w:bottom w:val="nil"/>
            </w:tcBorders>
            <w:vAlign w:val="center"/>
          </w:tcPr>
          <w:p w:rsidR="00317846" w:rsidRPr="00407AB6" w:rsidRDefault="00317846" w:rsidP="00B32786">
            <w:pPr>
              <w:spacing w:line="240" w:lineRule="auto"/>
              <w:ind w:firstLine="0"/>
              <w:contextualSpacing/>
              <w:jc w:val="center"/>
              <w:rPr>
                <w:color w:val="000000"/>
                <w:szCs w:val="22"/>
                <w:lang w:eastAsia="zh-CN"/>
              </w:rPr>
            </w:pPr>
            <w:r>
              <w:rPr>
                <w:color w:val="000000"/>
                <w:szCs w:val="22"/>
                <w:lang w:eastAsia="zh-CN"/>
              </w:rPr>
              <w:t>DC - 3 MHz</w:t>
            </w:r>
          </w:p>
        </w:tc>
        <w:tc>
          <w:tcPr>
            <w:tcW w:w="1698" w:type="dxa"/>
            <w:tcBorders>
              <w:top w:val="nil"/>
              <w:left w:val="nil"/>
              <w:bottom w:val="nil"/>
            </w:tcBorders>
            <w:vAlign w:val="center"/>
          </w:tcPr>
          <w:p w:rsidR="00317846" w:rsidRDefault="00317846" w:rsidP="00317846">
            <w:pPr>
              <w:spacing w:line="240" w:lineRule="auto"/>
              <w:ind w:firstLine="0"/>
              <w:contextualSpacing/>
              <w:jc w:val="center"/>
              <w:rPr>
                <w:color w:val="000000"/>
                <w:szCs w:val="22"/>
                <w:lang w:eastAsia="zh-CN"/>
              </w:rPr>
            </w:pPr>
            <w:r>
              <w:rPr>
                <w:color w:val="000000"/>
                <w:szCs w:val="22"/>
                <w:lang w:eastAsia="zh-CN"/>
              </w:rPr>
              <w:t xml:space="preserve">300 </w:t>
            </w:r>
            <w:r>
              <w:t>ns</w:t>
            </w:r>
          </w:p>
        </w:tc>
      </w:tr>
      <w:tr w:rsidR="00317846" w:rsidRPr="001E1765" w:rsidTr="00317846">
        <w:trPr>
          <w:trHeight w:val="810"/>
          <w:jc w:val="center"/>
        </w:trPr>
        <w:tc>
          <w:tcPr>
            <w:tcW w:w="1463" w:type="dxa"/>
            <w:tcBorders>
              <w:top w:val="nil"/>
              <w:left w:val="nil"/>
              <w:bottom w:val="nil"/>
            </w:tcBorders>
            <w:vAlign w:val="center"/>
          </w:tcPr>
          <w:p w:rsidR="00317846" w:rsidRPr="00407AB6" w:rsidRDefault="00317846" w:rsidP="00B32786">
            <w:pPr>
              <w:spacing w:line="240" w:lineRule="auto"/>
              <w:ind w:firstLine="0"/>
              <w:contextualSpacing/>
              <w:jc w:val="center"/>
              <w:rPr>
                <w:szCs w:val="22"/>
              </w:rPr>
            </w:pPr>
            <w:r>
              <w:rPr>
                <w:szCs w:val="22"/>
              </w:rPr>
              <w:t>2500</w:t>
            </w:r>
          </w:p>
        </w:tc>
        <w:tc>
          <w:tcPr>
            <w:tcW w:w="2810" w:type="dxa"/>
            <w:tcBorders>
              <w:top w:val="nil"/>
              <w:left w:val="nil"/>
              <w:bottom w:val="nil"/>
            </w:tcBorders>
            <w:vAlign w:val="center"/>
          </w:tcPr>
          <w:p w:rsidR="00317846" w:rsidRPr="00407AB6" w:rsidRDefault="00317846" w:rsidP="00B32786">
            <w:pPr>
              <w:spacing w:line="240" w:lineRule="auto"/>
              <w:ind w:firstLine="0"/>
              <w:contextualSpacing/>
              <w:jc w:val="center"/>
              <w:rPr>
                <w:szCs w:val="22"/>
              </w:rPr>
            </w:pPr>
            <w:r>
              <w:rPr>
                <w:color w:val="000000"/>
                <w:szCs w:val="22"/>
                <w:lang w:eastAsia="zh-CN"/>
              </w:rPr>
              <w:t>DC – 1.2 MHz</w:t>
            </w:r>
          </w:p>
        </w:tc>
        <w:tc>
          <w:tcPr>
            <w:tcW w:w="1698" w:type="dxa"/>
            <w:tcBorders>
              <w:top w:val="nil"/>
              <w:left w:val="nil"/>
              <w:bottom w:val="nil"/>
            </w:tcBorders>
            <w:vAlign w:val="center"/>
          </w:tcPr>
          <w:p w:rsidR="00317846" w:rsidRDefault="00317846" w:rsidP="00317846">
            <w:pPr>
              <w:spacing w:line="240" w:lineRule="auto"/>
              <w:ind w:firstLine="0"/>
              <w:contextualSpacing/>
              <w:jc w:val="center"/>
              <w:rPr>
                <w:color w:val="000000"/>
                <w:szCs w:val="22"/>
                <w:lang w:eastAsia="zh-CN"/>
              </w:rPr>
            </w:pPr>
            <w:r>
              <w:rPr>
                <w:color w:val="000000"/>
                <w:szCs w:val="22"/>
                <w:lang w:eastAsia="zh-CN"/>
              </w:rPr>
              <w:t xml:space="preserve">750 </w:t>
            </w:r>
            <w:r>
              <w:t>ns</w:t>
            </w:r>
          </w:p>
        </w:tc>
      </w:tr>
      <w:tr w:rsidR="00317846" w:rsidRPr="001E1765" w:rsidTr="00317846">
        <w:trPr>
          <w:trHeight w:val="810"/>
          <w:jc w:val="center"/>
        </w:trPr>
        <w:tc>
          <w:tcPr>
            <w:tcW w:w="1463" w:type="dxa"/>
            <w:tcBorders>
              <w:top w:val="nil"/>
              <w:left w:val="nil"/>
              <w:bottom w:val="nil"/>
            </w:tcBorders>
            <w:vAlign w:val="center"/>
          </w:tcPr>
          <w:p w:rsidR="00317846" w:rsidRPr="00407AB6" w:rsidRDefault="00317846" w:rsidP="00B32786">
            <w:pPr>
              <w:spacing w:line="240" w:lineRule="auto"/>
              <w:ind w:firstLine="0"/>
              <w:contextualSpacing/>
              <w:jc w:val="center"/>
              <w:rPr>
                <w:szCs w:val="22"/>
              </w:rPr>
            </w:pPr>
            <w:r>
              <w:rPr>
                <w:szCs w:val="22"/>
              </w:rPr>
              <w:t>5000</w:t>
            </w:r>
          </w:p>
        </w:tc>
        <w:tc>
          <w:tcPr>
            <w:tcW w:w="2810" w:type="dxa"/>
            <w:tcBorders>
              <w:top w:val="nil"/>
              <w:left w:val="nil"/>
              <w:bottom w:val="nil"/>
            </w:tcBorders>
            <w:vAlign w:val="center"/>
          </w:tcPr>
          <w:p w:rsidR="00317846" w:rsidRPr="00407AB6" w:rsidRDefault="00317846" w:rsidP="00B32786">
            <w:pPr>
              <w:spacing w:line="240" w:lineRule="auto"/>
              <w:ind w:firstLine="0"/>
              <w:contextualSpacing/>
              <w:jc w:val="center"/>
              <w:rPr>
                <w:szCs w:val="22"/>
              </w:rPr>
            </w:pPr>
            <w:r>
              <w:rPr>
                <w:color w:val="000000"/>
                <w:szCs w:val="22"/>
                <w:lang w:eastAsia="zh-CN"/>
              </w:rPr>
              <w:t>DC – 600 kHz</w:t>
            </w:r>
          </w:p>
        </w:tc>
        <w:tc>
          <w:tcPr>
            <w:tcW w:w="1698" w:type="dxa"/>
            <w:tcBorders>
              <w:top w:val="nil"/>
              <w:left w:val="nil"/>
              <w:bottom w:val="nil"/>
            </w:tcBorders>
            <w:vAlign w:val="center"/>
          </w:tcPr>
          <w:p w:rsidR="00317846" w:rsidRDefault="00317846" w:rsidP="00317846">
            <w:pPr>
              <w:spacing w:line="240" w:lineRule="auto"/>
              <w:ind w:firstLine="0"/>
              <w:contextualSpacing/>
              <w:jc w:val="center"/>
              <w:rPr>
                <w:color w:val="000000"/>
                <w:szCs w:val="22"/>
                <w:lang w:eastAsia="zh-CN"/>
              </w:rPr>
            </w:pPr>
            <w:r>
              <w:rPr>
                <w:color w:val="000000"/>
                <w:szCs w:val="22"/>
                <w:lang w:eastAsia="zh-CN"/>
              </w:rPr>
              <w:t xml:space="preserve">1.5 </w:t>
            </w:r>
            <w:r>
              <w:t>µs</w:t>
            </w:r>
          </w:p>
        </w:tc>
      </w:tr>
      <w:tr w:rsidR="00317846" w:rsidRPr="001E1765" w:rsidTr="009929DE">
        <w:trPr>
          <w:trHeight w:val="720"/>
          <w:jc w:val="center"/>
        </w:trPr>
        <w:tc>
          <w:tcPr>
            <w:tcW w:w="1463" w:type="dxa"/>
            <w:tcBorders>
              <w:top w:val="nil"/>
              <w:left w:val="nil"/>
              <w:bottom w:val="nil"/>
            </w:tcBorders>
            <w:vAlign w:val="center"/>
          </w:tcPr>
          <w:p w:rsidR="00317846" w:rsidRDefault="00317846" w:rsidP="00B32786">
            <w:pPr>
              <w:spacing w:line="240" w:lineRule="auto"/>
              <w:ind w:firstLine="0"/>
              <w:contextualSpacing/>
              <w:jc w:val="center"/>
              <w:rPr>
                <w:szCs w:val="22"/>
              </w:rPr>
            </w:pPr>
            <w:r>
              <w:rPr>
                <w:szCs w:val="22"/>
              </w:rPr>
              <w:t>10,000</w:t>
            </w:r>
          </w:p>
        </w:tc>
        <w:tc>
          <w:tcPr>
            <w:tcW w:w="2810" w:type="dxa"/>
            <w:tcBorders>
              <w:top w:val="nil"/>
              <w:left w:val="nil"/>
              <w:bottom w:val="nil"/>
            </w:tcBorders>
            <w:vAlign w:val="center"/>
          </w:tcPr>
          <w:p w:rsidR="00317846" w:rsidRPr="00407AB6" w:rsidRDefault="00317846" w:rsidP="00B32786">
            <w:pPr>
              <w:spacing w:line="240" w:lineRule="auto"/>
              <w:ind w:firstLine="0"/>
              <w:contextualSpacing/>
              <w:jc w:val="center"/>
              <w:rPr>
                <w:szCs w:val="22"/>
              </w:rPr>
            </w:pPr>
            <w:r>
              <w:rPr>
                <w:color w:val="000000"/>
                <w:szCs w:val="22"/>
                <w:lang w:eastAsia="zh-CN"/>
              </w:rPr>
              <w:t>DC – 300 kHz</w:t>
            </w:r>
          </w:p>
        </w:tc>
        <w:tc>
          <w:tcPr>
            <w:tcW w:w="1698" w:type="dxa"/>
            <w:tcBorders>
              <w:top w:val="nil"/>
              <w:left w:val="nil"/>
              <w:bottom w:val="nil"/>
            </w:tcBorders>
            <w:vAlign w:val="center"/>
          </w:tcPr>
          <w:p w:rsidR="00317846" w:rsidRDefault="00317846" w:rsidP="00317846">
            <w:pPr>
              <w:spacing w:line="240" w:lineRule="auto"/>
              <w:ind w:firstLine="0"/>
              <w:contextualSpacing/>
              <w:jc w:val="center"/>
              <w:rPr>
                <w:color w:val="000000"/>
                <w:szCs w:val="22"/>
                <w:lang w:eastAsia="zh-CN"/>
              </w:rPr>
            </w:pPr>
            <w:r>
              <w:rPr>
                <w:color w:val="000000"/>
                <w:szCs w:val="22"/>
                <w:lang w:eastAsia="zh-CN"/>
              </w:rPr>
              <w:t xml:space="preserve">3 </w:t>
            </w:r>
            <w:r>
              <w:t>µs</w:t>
            </w:r>
          </w:p>
        </w:tc>
      </w:tr>
      <w:tr w:rsidR="009929DE" w:rsidRPr="001E1765" w:rsidTr="00317846">
        <w:trPr>
          <w:trHeight w:val="720"/>
          <w:jc w:val="center"/>
        </w:trPr>
        <w:tc>
          <w:tcPr>
            <w:tcW w:w="1463" w:type="dxa"/>
            <w:tcBorders>
              <w:top w:val="nil"/>
              <w:left w:val="nil"/>
              <w:bottom w:val="single" w:sz="4" w:space="0" w:color="auto"/>
            </w:tcBorders>
            <w:vAlign w:val="center"/>
          </w:tcPr>
          <w:p w:rsidR="009929DE" w:rsidRDefault="009929DE" w:rsidP="00B32786">
            <w:pPr>
              <w:spacing w:line="240" w:lineRule="auto"/>
              <w:ind w:firstLine="0"/>
              <w:contextualSpacing/>
              <w:jc w:val="center"/>
              <w:rPr>
                <w:szCs w:val="22"/>
              </w:rPr>
            </w:pPr>
            <w:r>
              <w:rPr>
                <w:szCs w:val="22"/>
              </w:rPr>
              <w:t>100,000</w:t>
            </w:r>
          </w:p>
        </w:tc>
        <w:tc>
          <w:tcPr>
            <w:tcW w:w="2810" w:type="dxa"/>
            <w:tcBorders>
              <w:top w:val="nil"/>
              <w:left w:val="nil"/>
              <w:bottom w:val="single" w:sz="4" w:space="0" w:color="auto"/>
            </w:tcBorders>
            <w:vAlign w:val="center"/>
          </w:tcPr>
          <w:p w:rsidR="009929DE" w:rsidRDefault="009929DE" w:rsidP="00B32786">
            <w:pPr>
              <w:spacing w:line="240" w:lineRule="auto"/>
              <w:ind w:firstLine="0"/>
              <w:contextualSpacing/>
              <w:jc w:val="center"/>
              <w:rPr>
                <w:color w:val="000000"/>
                <w:szCs w:val="22"/>
                <w:lang w:eastAsia="zh-CN"/>
              </w:rPr>
            </w:pPr>
            <w:r>
              <w:rPr>
                <w:color w:val="000000"/>
                <w:szCs w:val="22"/>
                <w:lang w:eastAsia="zh-CN"/>
              </w:rPr>
              <w:t>DC – 30 kHz</w:t>
            </w:r>
          </w:p>
        </w:tc>
        <w:tc>
          <w:tcPr>
            <w:tcW w:w="1698" w:type="dxa"/>
            <w:tcBorders>
              <w:top w:val="nil"/>
              <w:left w:val="nil"/>
              <w:bottom w:val="single" w:sz="4" w:space="0" w:color="auto"/>
            </w:tcBorders>
            <w:vAlign w:val="center"/>
          </w:tcPr>
          <w:p w:rsidR="009929DE" w:rsidRDefault="009929DE" w:rsidP="00317846">
            <w:pPr>
              <w:spacing w:line="240" w:lineRule="auto"/>
              <w:ind w:firstLine="0"/>
              <w:contextualSpacing/>
              <w:jc w:val="center"/>
              <w:rPr>
                <w:color w:val="000000"/>
                <w:szCs w:val="22"/>
                <w:lang w:eastAsia="zh-CN"/>
              </w:rPr>
            </w:pPr>
            <w:r>
              <w:rPr>
                <w:color w:val="000000"/>
                <w:szCs w:val="22"/>
                <w:lang w:eastAsia="zh-CN"/>
              </w:rPr>
              <w:t xml:space="preserve">30 </w:t>
            </w:r>
            <w:r>
              <w:t>µs</w:t>
            </w:r>
          </w:p>
        </w:tc>
      </w:tr>
    </w:tbl>
    <w:p w:rsidR="00835A38" w:rsidRDefault="0035301D" w:rsidP="00835A38">
      <w:pPr>
        <w:ind w:firstLine="0"/>
        <w:jc w:val="both"/>
      </w:pPr>
      <w:fldSimple w:instr=" REF _Ref319958806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4</w:t>
        </w:r>
      </w:fldSimple>
      <w:r w:rsidR="00835A38">
        <w:t xml:space="preserve"> where the UWB pulse with 10,000 expansion is shown before and after analog-to-digital conversion. Before the ADC, the UWB pulse has a typical pulse shape while after the ADC, the pulse has an extreme amount of ringing. At a 10,000 expansion factor, the -10 dB bandwidth is 300 kHz, which is greatly distorted and resonated by the RF transformer at the differential input of the ADC. Finally, </w:t>
      </w:r>
      <w:fldSimple w:instr=" REF _Ref319959279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5</w:t>
        </w:r>
      </w:fldSimple>
      <w:r w:rsidR="00835A38">
        <w:t xml:space="preserve"> shows a 30 µs UWB pulse with 100,000 expansion factor. The bandwidth of this signal is 30 kHz, and it is almost completely attenuated by the RF transformer at the differential input of the ADC. Given the input frequency constraints of the ADC differential input RF transformer, an expansion factor of 2500 is used to ensure the received UWB signal has minimal ringing, minimal distortion, and a higher digital sample period (for 2500, each sample is spaced 8 ps apart).</w:t>
      </w:r>
    </w:p>
    <w:p w:rsidR="00835A38" w:rsidRDefault="00835A38" w:rsidP="00835A38">
      <w:pPr>
        <w:pStyle w:val="Heading2"/>
      </w:pPr>
      <w:bookmarkStart w:id="425" w:name="_Toc320161819"/>
      <w:r>
        <w:t>UWB Peak Detection</w:t>
      </w:r>
      <w:bookmarkEnd w:id="425"/>
    </w:p>
    <w:p w:rsidR="00835A38" w:rsidRDefault="00835A38" w:rsidP="00835A38">
      <w:pPr>
        <w:jc w:val="both"/>
      </w:pPr>
      <w:r>
        <w:t xml:space="preserve">The first step in localizing the sub-sampled UWB pulses is detection of the UWB pulse peak. The pulse peak is important for multiple reasons which include its use as a trigger to reset </w:t>
      </w:r>
    </w:p>
    <w:p w:rsidR="00166BAD" w:rsidRDefault="009E2171" w:rsidP="009929DE">
      <w:pPr>
        <w:spacing w:line="240" w:lineRule="auto"/>
        <w:ind w:firstLine="0"/>
        <w:jc w:val="center"/>
      </w:pPr>
      <w:r>
        <w:pict>
          <v:shape id="_x0000_i1104" type="#_x0000_t75" style="width:228.75pt;height:135.75pt">
            <v:imagedata r:id="rId237" o:title="BSC_10000_Expansion_Scope" croptop="3578f" cropbottom="3955f" cropleft="6693f" cropright="4831f"/>
          </v:shape>
        </w:pict>
      </w:r>
      <w:r>
        <w:pict>
          <v:shape id="_x0000_i1105" type="#_x0000_t75" style="width:219pt;height:131.25pt">
            <v:imagedata r:id="rId238" o:title="After_ADC_10000_Expansion_Factor_Zoomed_In" croptop="3578f" cropbottom="4331f" cropleft="6918f" cropright="5041f"/>
          </v:shape>
        </w:pict>
      </w:r>
    </w:p>
    <w:p w:rsidR="009929DE" w:rsidRPr="009929DE" w:rsidRDefault="009929DE" w:rsidP="009929DE">
      <w:pPr>
        <w:spacing w:line="240" w:lineRule="auto"/>
        <w:ind w:firstLine="0"/>
        <w:jc w:val="center"/>
      </w:pPr>
      <w:r>
        <w:t>(a)                                                                    (b)</w:t>
      </w:r>
    </w:p>
    <w:p w:rsidR="009929DE" w:rsidRPr="0008093F" w:rsidRDefault="009929DE" w:rsidP="00835A38">
      <w:pPr>
        <w:pStyle w:val="Caption"/>
        <w:spacing w:after="120"/>
        <w:ind w:firstLine="0"/>
        <w:jc w:val="both"/>
        <w:rPr>
          <w:b w:val="0"/>
          <w:color w:val="000000" w:themeColor="text1"/>
          <w:szCs w:val="22"/>
        </w:rPr>
      </w:pPr>
      <w:bookmarkStart w:id="426" w:name="_Ref319958806"/>
      <w:bookmarkStart w:id="427" w:name="_Toc320162159"/>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bookmarkEnd w:id="426"/>
      <w:r w:rsidRPr="00FB5A5B">
        <w:rPr>
          <w:b w:val="0"/>
          <w:color w:val="000000" w:themeColor="text1"/>
          <w:szCs w:val="22"/>
        </w:rPr>
        <w:t xml:space="preserve">: </w:t>
      </w:r>
      <w:r>
        <w:rPr>
          <w:b w:val="0"/>
          <w:color w:val="000000" w:themeColor="text1"/>
          <w:szCs w:val="22"/>
        </w:rPr>
        <w:t xml:space="preserve">(a) </w:t>
      </w:r>
      <w:r w:rsidRPr="009929DE">
        <w:rPr>
          <w:b w:val="0"/>
          <w:color w:val="000000" w:themeColor="text1"/>
          <w:szCs w:val="22"/>
        </w:rPr>
        <w:t xml:space="preserve">3 µs </w:t>
      </w:r>
      <w:r>
        <w:rPr>
          <w:b w:val="0"/>
          <w:color w:val="000000" w:themeColor="text1"/>
          <w:szCs w:val="22"/>
        </w:rPr>
        <w:t xml:space="preserve">UWB pulse at a 10,000 expansion factor before analog-to-digital conversion, (b) </w:t>
      </w:r>
      <w:r w:rsidRPr="009929DE">
        <w:rPr>
          <w:b w:val="0"/>
          <w:color w:val="000000" w:themeColor="text1"/>
          <w:szCs w:val="22"/>
        </w:rPr>
        <w:t xml:space="preserve">3 µs </w:t>
      </w:r>
      <w:r>
        <w:rPr>
          <w:b w:val="0"/>
          <w:color w:val="000000" w:themeColor="text1"/>
          <w:szCs w:val="22"/>
        </w:rPr>
        <w:t>UWB pulse at a 10,000 expansion factor after analog-to-digital conversion where a large amount of ringing is evident which is caused by the RF transformer at the differential input of the analog-to-digital converter.</w:t>
      </w:r>
      <w:bookmarkEnd w:id="427"/>
    </w:p>
    <w:p w:rsidR="00835A38" w:rsidRDefault="009E2171" w:rsidP="00835A38">
      <w:pPr>
        <w:pStyle w:val="Caption"/>
        <w:spacing w:after="0"/>
        <w:ind w:firstLine="0"/>
      </w:pPr>
      <w:r>
        <w:lastRenderedPageBreak/>
        <w:pict>
          <v:shape id="_x0000_i1106" type="#_x0000_t75" style="width:306.75pt;height:183.75pt">
            <v:imagedata r:id="rId239" o:title="After_ADC_100000_Expansion_Factor" croptop="3390f" cropbottom="4708f" cropleft="6918f" cropright="5041f"/>
          </v:shape>
        </w:pict>
      </w:r>
    </w:p>
    <w:p w:rsidR="00835A38" w:rsidRPr="0008093F" w:rsidRDefault="00835A38" w:rsidP="00835A38">
      <w:pPr>
        <w:pStyle w:val="Caption"/>
        <w:spacing w:after="360"/>
        <w:ind w:firstLine="0"/>
        <w:jc w:val="both"/>
        <w:rPr>
          <w:b w:val="0"/>
          <w:color w:val="000000" w:themeColor="text1"/>
          <w:szCs w:val="22"/>
        </w:rPr>
      </w:pPr>
      <w:bookmarkStart w:id="428" w:name="_Ref319959279"/>
      <w:bookmarkStart w:id="429" w:name="_Toc320162160"/>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5</w:t>
      </w:r>
      <w:r w:rsidR="0035301D" w:rsidRPr="00FB5A5B">
        <w:rPr>
          <w:b w:val="0"/>
          <w:color w:val="000000" w:themeColor="text1"/>
          <w:szCs w:val="22"/>
        </w:rPr>
        <w:fldChar w:fldCharType="end"/>
      </w:r>
      <w:bookmarkEnd w:id="428"/>
      <w:r w:rsidRPr="00FB5A5B">
        <w:rPr>
          <w:b w:val="0"/>
          <w:color w:val="000000" w:themeColor="text1"/>
          <w:szCs w:val="22"/>
        </w:rPr>
        <w:t xml:space="preserve">: </w:t>
      </w:r>
      <w:r w:rsidRPr="009929DE">
        <w:rPr>
          <w:b w:val="0"/>
          <w:color w:val="000000" w:themeColor="text1"/>
          <w:szCs w:val="22"/>
        </w:rPr>
        <w:t>3</w:t>
      </w:r>
      <w:r>
        <w:rPr>
          <w:b w:val="0"/>
          <w:color w:val="000000" w:themeColor="text1"/>
          <w:szCs w:val="22"/>
        </w:rPr>
        <w:t>0</w:t>
      </w:r>
      <w:r w:rsidRPr="009929DE">
        <w:rPr>
          <w:b w:val="0"/>
          <w:color w:val="000000" w:themeColor="text1"/>
          <w:szCs w:val="22"/>
        </w:rPr>
        <w:t xml:space="preserve"> µs </w:t>
      </w:r>
      <w:r>
        <w:rPr>
          <w:b w:val="0"/>
          <w:color w:val="000000" w:themeColor="text1"/>
          <w:szCs w:val="22"/>
        </w:rPr>
        <w:t>UWB pulse at a 100,000 expansion factor after analog-to-digital conversion where the UWB pulse has been almost completely attenuated by the ADC input RF transformer.</w:t>
      </w:r>
      <w:bookmarkEnd w:id="429"/>
    </w:p>
    <w:p w:rsidR="009929DE" w:rsidRDefault="00835A38" w:rsidP="00835A38">
      <w:pPr>
        <w:ind w:firstLine="0"/>
        <w:jc w:val="both"/>
      </w:pPr>
      <w:r>
        <w:t>the UWB base station peak and leading-edge detection algorithms as well as its use in the signal-to-noise ratio calculation which can then be used for NLOS detection and mitigation as discussed in Chapter 5.</w:t>
      </w:r>
      <w:r w:rsidR="00517ECF">
        <w:t xml:space="preserve"> </w:t>
      </w:r>
      <w:fldSimple w:instr=" REF _Ref319960411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6</w:t>
        </w:r>
      </w:fldSimple>
      <w:r w:rsidR="00517ECF">
        <w:t xml:space="preserve"> shows the absolute value of the received UWB signal. The</w:t>
      </w:r>
    </w:p>
    <w:p w:rsidR="00517ECF" w:rsidRDefault="00517ECF" w:rsidP="00517ECF">
      <w:pPr>
        <w:spacing w:line="240" w:lineRule="auto"/>
        <w:ind w:firstLine="0"/>
        <w:jc w:val="center"/>
      </w:pPr>
      <w:r w:rsidRPr="00517ECF">
        <w:rPr>
          <w:noProof/>
        </w:rPr>
        <w:drawing>
          <wp:inline distT="0" distB="0" distL="0" distR="0">
            <wp:extent cx="4886325" cy="2971800"/>
            <wp:effectExtent l="0" t="0" r="952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rotWithShape="1">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106" b="-63"/>
                    <a:stretch/>
                  </pic:blipFill>
                  <pic:spPr bwMode="auto">
                    <a:xfrm>
                      <a:off x="0" y="0"/>
                      <a:ext cx="4895850" cy="297759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17ECF" w:rsidRPr="0008093F" w:rsidRDefault="00517ECF" w:rsidP="00517ECF">
      <w:pPr>
        <w:pStyle w:val="Caption"/>
        <w:spacing w:after="360"/>
        <w:ind w:firstLine="0"/>
        <w:jc w:val="both"/>
        <w:rPr>
          <w:b w:val="0"/>
          <w:color w:val="000000" w:themeColor="text1"/>
          <w:szCs w:val="22"/>
        </w:rPr>
      </w:pPr>
      <w:bookmarkStart w:id="430" w:name="_Ref319960411"/>
      <w:bookmarkStart w:id="431" w:name="_Toc320162161"/>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6</w:t>
      </w:r>
      <w:r w:rsidR="0035301D" w:rsidRPr="00FB5A5B">
        <w:rPr>
          <w:b w:val="0"/>
          <w:color w:val="000000" w:themeColor="text1"/>
          <w:szCs w:val="22"/>
        </w:rPr>
        <w:fldChar w:fldCharType="end"/>
      </w:r>
      <w:bookmarkEnd w:id="430"/>
      <w:r w:rsidRPr="00FB5A5B">
        <w:rPr>
          <w:b w:val="0"/>
          <w:color w:val="000000" w:themeColor="text1"/>
          <w:szCs w:val="22"/>
        </w:rPr>
        <w:t xml:space="preserve">: </w:t>
      </w:r>
      <w:r>
        <w:rPr>
          <w:b w:val="0"/>
          <w:color w:val="000000" w:themeColor="text1"/>
          <w:szCs w:val="22"/>
        </w:rPr>
        <w:t>Absolute value of the received UWB pulse. The peak can easily be located by using a search window which is a substantial size of the UWB pulse period of around 12,500 digital samples. A window size of 5/8 of the period is used which equates to 7812 samples.</w:t>
      </w:r>
      <w:bookmarkEnd w:id="431"/>
    </w:p>
    <w:p w:rsidR="00B65EDA" w:rsidRDefault="00517ECF" w:rsidP="00316F9C">
      <w:pPr>
        <w:ind w:firstLine="0"/>
        <w:jc w:val="both"/>
      </w:pPr>
      <w:r>
        <w:lastRenderedPageBreak/>
        <w:t>peak is located by using a moving window of 5/8 the size of the UWB pulse period. Each time a new maximum value is found, the counter resets to zero. Since the digital pulse period is 12,500 samples for a 2500 expansion factor (equates to 250 µs), the moving window is 7812 samples. This is sufficiently large to lock onto the UWB pulse peak while reducing the likelihood of false peak triggering to virtually zero. This provides a triggering capability which resets the leading-edge detection algorithm each time a new UWB pulse peak is located.</w:t>
      </w:r>
      <w:r w:rsidR="00C92A97">
        <w:t xml:space="preserve"> Once the counter for the 7812 sample window reaches becomes greater than the window size of 7812, the peak or leading-edge time position is saved, and the FPGA switches into a hold mode and noise sampling mode.</w:t>
      </w:r>
      <w:r w:rsidR="00572CD7">
        <w:t xml:space="preserve"> The running peak search window is shown in </w:t>
      </w:r>
      <w:fldSimple w:instr=" REF _Ref319961568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7</w:t>
        </w:r>
      </w:fldSimple>
      <w:r w:rsidR="00572CD7">
        <w:t>.</w:t>
      </w:r>
    </w:p>
    <w:p w:rsidR="00316F9C" w:rsidRDefault="00316F9C" w:rsidP="00316F9C">
      <w:pPr>
        <w:ind w:firstLine="0"/>
        <w:jc w:val="both"/>
      </w:pPr>
    </w:p>
    <w:p w:rsidR="00C92A97" w:rsidRDefault="00C92A97" w:rsidP="00C92A97">
      <w:pPr>
        <w:spacing w:line="240" w:lineRule="auto"/>
        <w:ind w:firstLine="0"/>
        <w:jc w:val="center"/>
      </w:pPr>
      <w:r w:rsidRPr="00C92A97">
        <w:rPr>
          <w:noProof/>
        </w:rPr>
        <w:drawing>
          <wp:inline distT="0" distB="0" distL="0" distR="0">
            <wp:extent cx="4524375" cy="3318519"/>
            <wp:effectExtent l="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4375" cy="3318519"/>
                    </a:xfrm>
                    <a:prstGeom prst="rect">
                      <a:avLst/>
                    </a:prstGeom>
                    <a:noFill/>
                    <a:ln>
                      <a:noFill/>
                    </a:ln>
                  </pic:spPr>
                </pic:pic>
              </a:graphicData>
            </a:graphic>
          </wp:inline>
        </w:drawing>
      </w:r>
    </w:p>
    <w:p w:rsidR="00C92A97" w:rsidRPr="00B65EDA" w:rsidRDefault="00C92A97" w:rsidP="00B65EDA">
      <w:pPr>
        <w:pStyle w:val="Caption"/>
        <w:spacing w:after="360"/>
        <w:ind w:firstLine="0"/>
        <w:jc w:val="both"/>
        <w:rPr>
          <w:b w:val="0"/>
          <w:color w:val="000000" w:themeColor="text1"/>
          <w:szCs w:val="22"/>
        </w:rPr>
      </w:pPr>
      <w:bookmarkStart w:id="432" w:name="_Ref319961568"/>
      <w:bookmarkStart w:id="433" w:name="_Toc320162162"/>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7</w:t>
      </w:r>
      <w:r w:rsidR="0035301D" w:rsidRPr="00FB5A5B">
        <w:rPr>
          <w:b w:val="0"/>
          <w:color w:val="000000" w:themeColor="text1"/>
          <w:szCs w:val="22"/>
        </w:rPr>
        <w:fldChar w:fldCharType="end"/>
      </w:r>
      <w:bookmarkEnd w:id="432"/>
      <w:r w:rsidRPr="00FB5A5B">
        <w:rPr>
          <w:b w:val="0"/>
          <w:color w:val="000000" w:themeColor="text1"/>
          <w:szCs w:val="22"/>
        </w:rPr>
        <w:t xml:space="preserve">: </w:t>
      </w:r>
      <w:r>
        <w:rPr>
          <w:b w:val="0"/>
          <w:color w:val="000000" w:themeColor="text1"/>
          <w:szCs w:val="22"/>
        </w:rPr>
        <w:t xml:space="preserve">Absolute value of the received UWB pulse. The peak search window </w:t>
      </w:r>
      <w:r w:rsidR="00572CD7">
        <w:rPr>
          <w:b w:val="0"/>
          <w:color w:val="000000" w:themeColor="text1"/>
          <w:szCs w:val="22"/>
        </w:rPr>
        <w:t>i</w:t>
      </w:r>
      <w:r>
        <w:rPr>
          <w:b w:val="0"/>
          <w:color w:val="000000" w:themeColor="text1"/>
          <w:szCs w:val="22"/>
        </w:rPr>
        <w:t>s 7812 samples</w:t>
      </w:r>
      <w:r w:rsidR="00572CD7">
        <w:rPr>
          <w:b w:val="0"/>
          <w:color w:val="000000" w:themeColor="text1"/>
          <w:szCs w:val="22"/>
        </w:rPr>
        <w:t xml:space="preserve"> or 5/8</w:t>
      </w:r>
      <w:r w:rsidR="00572CD7" w:rsidRPr="00572CD7">
        <w:rPr>
          <w:b w:val="0"/>
          <w:color w:val="000000" w:themeColor="text1"/>
          <w:szCs w:val="22"/>
          <w:vertAlign w:val="superscript"/>
        </w:rPr>
        <w:t>th</w:t>
      </w:r>
      <w:r w:rsidR="00572CD7">
        <w:rPr>
          <w:b w:val="0"/>
          <w:color w:val="000000" w:themeColor="text1"/>
          <w:szCs w:val="22"/>
        </w:rPr>
        <w:t xml:space="preserve"> of the overall UWB pulse period of 12,500 samples</w:t>
      </w:r>
      <w:r>
        <w:rPr>
          <w:b w:val="0"/>
          <w:color w:val="000000" w:themeColor="text1"/>
          <w:szCs w:val="22"/>
        </w:rPr>
        <w:t>.</w:t>
      </w:r>
      <w:bookmarkEnd w:id="433"/>
    </w:p>
    <w:p w:rsidR="00B82ABB" w:rsidRDefault="00B82ABB" w:rsidP="00B82ABB">
      <w:pPr>
        <w:pStyle w:val="Heading2"/>
      </w:pPr>
      <w:bookmarkStart w:id="434" w:name="_Toc320161820"/>
      <w:r>
        <w:lastRenderedPageBreak/>
        <w:t>UWB Leading-Edge Detection</w:t>
      </w:r>
      <w:bookmarkEnd w:id="434"/>
    </w:p>
    <w:p w:rsidR="00FC5F10" w:rsidRDefault="00FC5F10" w:rsidP="00B65EDA">
      <w:pPr>
        <w:jc w:val="both"/>
      </w:pPr>
      <w:r>
        <w:t xml:space="preserve">Leading-edge detection </w:t>
      </w:r>
      <w:r w:rsidR="00B65EDA">
        <w:t>is the most robust ranging algorithm for accurate estimation of the time-of-arrival of a UWB pulse. It is used in commercial UWB indoor positioning systems [</w:t>
      </w:r>
      <w:r w:rsidR="0035301D">
        <w:fldChar w:fldCharType="begin"/>
      </w:r>
      <w:r w:rsidR="00B65EDA">
        <w:instrText xml:space="preserve"> REF _Ref251578249 \n \h </w:instrText>
      </w:r>
      <w:r w:rsidR="0035301D">
        <w:fldChar w:fldCharType="separate"/>
      </w:r>
      <w:r w:rsidR="00353473">
        <w:t>14</w:t>
      </w:r>
      <w:r w:rsidR="0035301D">
        <w:fldChar w:fldCharType="end"/>
      </w:r>
      <w:r w:rsidR="00113F06">
        <w:t xml:space="preserve">] as well as in research-related </w:t>
      </w:r>
      <w:r w:rsidR="00B65EDA">
        <w:t>UWB positioning systems</w:t>
      </w:r>
      <w:r w:rsidR="00113F06">
        <w:t xml:space="preserve"> [</w:t>
      </w:r>
      <w:r w:rsidR="0035301D">
        <w:fldChar w:fldCharType="begin"/>
      </w:r>
      <w:r w:rsidR="00113F06">
        <w:instrText xml:space="preserve"> REF _Ref251585942 \n \h </w:instrText>
      </w:r>
      <w:r w:rsidR="0035301D">
        <w:fldChar w:fldCharType="separate"/>
      </w:r>
      <w:r w:rsidR="00353473">
        <w:t>20</w:t>
      </w:r>
      <w:r w:rsidR="0035301D">
        <w:fldChar w:fldCharType="end"/>
      </w:r>
      <w:r w:rsidR="00113F06">
        <w:t>]</w:t>
      </w:r>
      <w:r w:rsidR="00B65EDA">
        <w:t>. The first generation leading-edge detection algorithm designed by Merkl is described in [</w:t>
      </w:r>
      <w:r w:rsidR="0035301D">
        <w:fldChar w:fldCharType="begin"/>
      </w:r>
      <w:r w:rsidR="00B65EDA">
        <w:instrText xml:space="preserve"> REF _Ref252657137 \n \h </w:instrText>
      </w:r>
      <w:r w:rsidR="0035301D">
        <w:fldChar w:fldCharType="separate"/>
      </w:r>
      <w:r w:rsidR="00353473">
        <w:t>53</w:t>
      </w:r>
      <w:r w:rsidR="0035301D">
        <w:fldChar w:fldCharType="end"/>
      </w:r>
      <w:r w:rsidR="00B65EDA">
        <w:t>] and outlined in Section 2.2.6. It uses two max windows of 16 and 256 samples and the ratio between them to detect the leading-edge of the incoming UWB pulse. The 3-D dynamic results from the 1</w:t>
      </w:r>
      <w:r w:rsidR="00B65EDA" w:rsidRPr="00B65EDA">
        <w:rPr>
          <w:vertAlign w:val="superscript"/>
        </w:rPr>
        <w:t>st</w:t>
      </w:r>
      <w:r w:rsidR="00B65EDA">
        <w:t xml:space="preserve"> generation UWB indoor positioning system outlined in Chapter 2 were obtained with Merkl’s max ratio leading-edge detection algorithm</w:t>
      </w:r>
      <w:r w:rsidR="00AA6EEB">
        <w:t xml:space="preserve"> implemented on an FPGA</w:t>
      </w:r>
      <w:r w:rsidR="00B65EDA">
        <w:t xml:space="preserve">. </w:t>
      </w:r>
      <w:r w:rsidR="00113F06">
        <w:t xml:space="preserve">Chapter 3 provides simulation results which further support the robustness of leading-edge detection for indoor LOS environments. </w:t>
      </w:r>
      <w:fldSimple w:instr=" REF _Ref319964130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8</w:t>
        </w:r>
      </w:fldSimple>
      <w:r w:rsidR="00113F06">
        <w:t xml:space="preserve"> shows a received UWB pulse and highlights the leading edge of the pulse. The leading-edge can be detected with a high accuracy of 10-20 ps (3-6 mm) for the raw signal compared to 30-300 ps (9-90 mm) for peak detection of a high SNR UWB pulse signal. This is possible because of the high slew rate of the leading-edge when compared to the peak of the UWB pulse. </w:t>
      </w:r>
      <w:fldSimple w:instr=" REF _Ref319964418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9</w:t>
        </w:r>
      </w:fldSimple>
      <w:r w:rsidR="00113F06">
        <w:t xml:space="preserve"> shows the error in millimeters for a tag in a static position for both the leading-edge detection and peak detection algorithms. As shown in </w:t>
      </w:r>
      <w:fldSimple w:instr=" REF _Ref319964418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9</w:t>
        </w:r>
      </w:fldSimple>
      <w:r w:rsidR="00113F06">
        <w:t xml:space="preserve">, </w:t>
      </w:r>
      <w:r w:rsidR="00717BFF">
        <w:t>leading-edge detection has much less variation (11.1 mm) compared to 76.5 mm for peak detection. Error due to clock jitter and drift and AWGN combine with uncertainty in the leading-edge to cause the raw error to be 11.1 mm instead of the theoretical uncertainty given the slew rate of the leading-edge of 3-6 mm.</w:t>
      </w:r>
    </w:p>
    <w:p w:rsidR="00717BFF" w:rsidRDefault="00717BFF" w:rsidP="00717BFF">
      <w:pPr>
        <w:jc w:val="distribute"/>
      </w:pPr>
      <w:r>
        <w:t xml:space="preserve">The leading-edge digital sample position is calculated by first detecting the UWB pulse peak from the previously received UWB pulse. For example, for the signal in </w:t>
      </w:r>
      <w:fldSimple w:instr=" REF _Ref319961568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7</w:t>
        </w:r>
      </w:fldSimple>
      <w:r>
        <w:t>, the</w:t>
      </w:r>
    </w:p>
    <w:p w:rsidR="00B65EDA" w:rsidRDefault="00B65EDA" w:rsidP="00B65EDA">
      <w:pPr>
        <w:spacing w:line="240" w:lineRule="auto"/>
        <w:ind w:firstLine="0"/>
        <w:jc w:val="center"/>
      </w:pPr>
      <w:r w:rsidRPr="00B65EDA">
        <w:rPr>
          <w:noProof/>
        </w:rPr>
        <w:lastRenderedPageBreak/>
        <w:drawing>
          <wp:inline distT="0" distB="0" distL="0" distR="0">
            <wp:extent cx="5143500" cy="3209925"/>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3500" cy="3209925"/>
                    </a:xfrm>
                    <a:prstGeom prst="rect">
                      <a:avLst/>
                    </a:prstGeom>
                    <a:noFill/>
                    <a:ln>
                      <a:noFill/>
                    </a:ln>
                  </pic:spPr>
                </pic:pic>
              </a:graphicData>
            </a:graphic>
          </wp:inline>
        </w:drawing>
      </w:r>
    </w:p>
    <w:p w:rsidR="00B65EDA" w:rsidRPr="00113F06" w:rsidRDefault="00B65EDA" w:rsidP="00113F06">
      <w:pPr>
        <w:pStyle w:val="Caption"/>
        <w:spacing w:after="360"/>
        <w:ind w:firstLine="0"/>
        <w:jc w:val="both"/>
        <w:rPr>
          <w:b w:val="0"/>
          <w:color w:val="000000" w:themeColor="text1"/>
          <w:szCs w:val="22"/>
        </w:rPr>
      </w:pPr>
      <w:bookmarkStart w:id="435" w:name="_Ref319964130"/>
      <w:bookmarkStart w:id="436" w:name="_Toc320162163"/>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8</w:t>
      </w:r>
      <w:r w:rsidR="0035301D" w:rsidRPr="00FB5A5B">
        <w:rPr>
          <w:b w:val="0"/>
          <w:color w:val="000000" w:themeColor="text1"/>
          <w:szCs w:val="22"/>
        </w:rPr>
        <w:fldChar w:fldCharType="end"/>
      </w:r>
      <w:bookmarkEnd w:id="435"/>
      <w:r w:rsidRPr="00FB5A5B">
        <w:rPr>
          <w:b w:val="0"/>
          <w:color w:val="000000" w:themeColor="text1"/>
          <w:szCs w:val="22"/>
        </w:rPr>
        <w:t xml:space="preserve">: </w:t>
      </w:r>
      <w:r w:rsidR="00113F06">
        <w:rPr>
          <w:b w:val="0"/>
          <w:color w:val="000000" w:themeColor="text1"/>
          <w:szCs w:val="22"/>
        </w:rPr>
        <w:t>UWB pulse before the ADC where the high slew rate leading-edge can be seen and provides a much sharper trigger point for resolution of the time-of-arrival (10-20 ps) when compared to the peak of the UWB pulse (30-300 ps for high SNR signals)</w:t>
      </w:r>
      <w:r>
        <w:rPr>
          <w:b w:val="0"/>
          <w:color w:val="000000" w:themeColor="text1"/>
          <w:szCs w:val="22"/>
        </w:rPr>
        <w:t>.</w:t>
      </w:r>
      <w:bookmarkEnd w:id="436"/>
    </w:p>
    <w:p w:rsidR="00FC5F10" w:rsidRDefault="00FC5F10" w:rsidP="00FC5F10">
      <w:pPr>
        <w:spacing w:line="240" w:lineRule="auto"/>
        <w:ind w:firstLine="0"/>
        <w:jc w:val="center"/>
      </w:pPr>
      <w:r w:rsidRPr="00FC5F10">
        <w:rPr>
          <w:noProof/>
        </w:rPr>
        <w:drawing>
          <wp:inline distT="0" distB="0" distL="0" distR="0">
            <wp:extent cx="5219700" cy="28765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3" cstate="print"/>
                    <a:srcRect l="5288" t="5201" r="6892" b="2407"/>
                    <a:stretch/>
                  </pic:blipFill>
                  <pic:spPr bwMode="auto">
                    <a:xfrm>
                      <a:off x="0" y="0"/>
                      <a:ext cx="5219700" cy="28765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C5F10" w:rsidRPr="0008093F" w:rsidRDefault="00FC5F10" w:rsidP="00FC5F10">
      <w:pPr>
        <w:pStyle w:val="Caption"/>
        <w:spacing w:after="360"/>
        <w:ind w:firstLine="0"/>
        <w:jc w:val="both"/>
        <w:rPr>
          <w:b w:val="0"/>
          <w:color w:val="000000" w:themeColor="text1"/>
          <w:szCs w:val="22"/>
        </w:rPr>
      </w:pPr>
      <w:bookmarkStart w:id="437" w:name="_Ref319964418"/>
      <w:bookmarkStart w:id="438" w:name="_Toc320162164"/>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9</w:t>
      </w:r>
      <w:r w:rsidR="0035301D" w:rsidRPr="00FB5A5B">
        <w:rPr>
          <w:b w:val="0"/>
          <w:color w:val="000000" w:themeColor="text1"/>
          <w:szCs w:val="22"/>
        </w:rPr>
        <w:fldChar w:fldCharType="end"/>
      </w:r>
      <w:bookmarkEnd w:id="437"/>
      <w:r w:rsidRPr="00FB5A5B">
        <w:rPr>
          <w:b w:val="0"/>
          <w:color w:val="000000" w:themeColor="text1"/>
          <w:szCs w:val="22"/>
        </w:rPr>
        <w:t xml:space="preserve">: </w:t>
      </w:r>
      <w:r>
        <w:rPr>
          <w:b w:val="0"/>
          <w:color w:val="000000" w:themeColor="text1"/>
          <w:szCs w:val="22"/>
        </w:rPr>
        <w:t>Variation in millimeters for a tag in a static location comparing raw output data from the peak and leading-edge detection algorithms. The leading-edge detection algorithm has a standard deviation of 11.1 mm compared to a standard deviation of 76.5 mm for peak detection.</w:t>
      </w:r>
      <w:bookmarkEnd w:id="438"/>
    </w:p>
    <w:p w:rsidR="00E5597E" w:rsidRDefault="00717BFF" w:rsidP="00B32786">
      <w:pPr>
        <w:ind w:firstLine="0"/>
        <w:jc w:val="both"/>
      </w:pPr>
      <w:r>
        <w:lastRenderedPageBreak/>
        <w:t>peak value is around 290. The threshold for the leading-edge detection algorithm is set to 1/4</w:t>
      </w:r>
      <w:r w:rsidRPr="00717BFF">
        <w:rPr>
          <w:vertAlign w:val="superscript"/>
        </w:rPr>
        <w:t>th</w:t>
      </w:r>
      <w:r>
        <w:t xml:space="preserve"> the magnitude of the UWB peak value. In this case, the leading-edge detection threshold is set to 72. A final comparison is done to make sure the current leading-edge threshold is above the noise floor of the incoming signal. </w:t>
      </w:r>
      <w:r w:rsidR="00B32786">
        <w:t xml:space="preserve">The noise floor </w:t>
      </w:r>
      <w:r w:rsidR="00E5597E">
        <w:t>calculation is discussed in Section 4.4.</w:t>
      </w:r>
      <w:r w:rsidR="00B32786">
        <w:t xml:space="preserve"> Results for the leading-edge detection algorithm are outlined in </w:t>
      </w:r>
      <w:fldSimple w:instr=" REF _Ref319966801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10</w:t>
        </w:r>
      </w:fldSimple>
      <w:r w:rsidR="00B32786">
        <w:t xml:space="preserve"> where a tag is left in a static location and 10,000 consecutive leading-edge detection measurements are taken. The raw leading-edge data has a standard deviation of 11.1 mm while the standard deviation drops to 0.60 mm with the application of a 10-sample averaging filter.</w:t>
      </w:r>
      <w:r w:rsidR="00E5597E">
        <w:t xml:space="preserve"> </w:t>
      </w:r>
      <w:r w:rsidR="00B32786">
        <w:t xml:space="preserve">The complete leading-edge detection algorithm is outlined in </w:t>
      </w:r>
      <w:fldSimple w:instr=" REF _Ref319966319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11</w:t>
        </w:r>
      </w:fldSimple>
      <w:r w:rsidR="00B32786">
        <w:t>.</w:t>
      </w:r>
      <w:r w:rsidR="00AA6EEB">
        <w:t xml:space="preserve"> This algorithm is used to provide data for the NLOS detection and mitigation outlined in Chapter 5.</w:t>
      </w:r>
    </w:p>
    <w:p w:rsidR="00E5597E" w:rsidRDefault="00B32786" w:rsidP="00B32786">
      <w:pPr>
        <w:spacing w:line="240" w:lineRule="auto"/>
        <w:ind w:firstLine="0"/>
        <w:jc w:val="center"/>
      </w:pPr>
      <w:r w:rsidRPr="00B32786">
        <w:rPr>
          <w:noProof/>
        </w:rPr>
        <w:drawing>
          <wp:inline distT="0" distB="0" distL="0" distR="0">
            <wp:extent cx="5534591" cy="3209925"/>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4" cstate="print"/>
                    <a:srcRect l="7211" t="4895" r="6891"/>
                    <a:stretch/>
                  </pic:blipFill>
                  <pic:spPr bwMode="auto">
                    <a:xfrm>
                      <a:off x="0" y="0"/>
                      <a:ext cx="5542820" cy="321469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32786" w:rsidRPr="0008093F" w:rsidRDefault="00B32786" w:rsidP="00B32786">
      <w:pPr>
        <w:pStyle w:val="Caption"/>
        <w:spacing w:after="360"/>
        <w:ind w:firstLine="0"/>
        <w:jc w:val="both"/>
        <w:rPr>
          <w:b w:val="0"/>
          <w:color w:val="000000" w:themeColor="text1"/>
          <w:szCs w:val="22"/>
        </w:rPr>
      </w:pPr>
      <w:bookmarkStart w:id="439" w:name="_Ref319966801"/>
      <w:bookmarkStart w:id="440" w:name="_Toc320162165"/>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10</w:t>
      </w:r>
      <w:r w:rsidR="0035301D" w:rsidRPr="00FB5A5B">
        <w:rPr>
          <w:b w:val="0"/>
          <w:color w:val="000000" w:themeColor="text1"/>
          <w:szCs w:val="22"/>
        </w:rPr>
        <w:fldChar w:fldCharType="end"/>
      </w:r>
      <w:bookmarkEnd w:id="439"/>
      <w:r w:rsidRPr="00FB5A5B">
        <w:rPr>
          <w:b w:val="0"/>
          <w:color w:val="000000" w:themeColor="text1"/>
          <w:szCs w:val="22"/>
        </w:rPr>
        <w:t xml:space="preserve">: </w:t>
      </w:r>
      <w:r>
        <w:rPr>
          <w:b w:val="0"/>
          <w:color w:val="000000" w:themeColor="text1"/>
          <w:szCs w:val="22"/>
        </w:rPr>
        <w:t>Variation in millimeters for a tag in a static location for 10,000 consecutive UWB pulse leading-edge calculations. The raw leading-edge detection data has a standard deviation of 11.1 mm while the application of a 10-sample averaging filter reduces the standard deviation to 0.60 mm. The leading-edge detection data is Gaussian and is easily filtered.</w:t>
      </w:r>
      <w:bookmarkEnd w:id="440"/>
    </w:p>
    <w:p w:rsidR="00B32786" w:rsidRDefault="00B32786" w:rsidP="00717BFF">
      <w:pPr>
        <w:ind w:firstLine="0"/>
        <w:sectPr w:rsidR="00B32786" w:rsidSect="00240DEA">
          <w:footnotePr>
            <w:numRestart w:val="eachSect"/>
          </w:footnotePr>
          <w:type w:val="nextColumn"/>
          <w:pgSz w:w="12240" w:h="15840" w:code="1"/>
          <w:pgMar w:top="1440" w:right="1440" w:bottom="1872" w:left="1440" w:header="1152" w:footer="1152" w:gutter="0"/>
          <w:cols w:space="720"/>
          <w:docGrid w:linePitch="299"/>
        </w:sectPr>
      </w:pPr>
    </w:p>
    <w:p w:rsidR="00FC5F10" w:rsidRDefault="00FC5F10" w:rsidP="00717BFF">
      <w:pPr>
        <w:ind w:firstLine="0"/>
      </w:pPr>
    </w:p>
    <w:p w:rsidR="00E5597E" w:rsidRDefault="00E5597E" w:rsidP="00E5597E">
      <w:pPr>
        <w:spacing w:line="240" w:lineRule="auto"/>
        <w:ind w:firstLine="0"/>
      </w:pPr>
    </w:p>
    <w:p w:rsidR="00E5597E" w:rsidRDefault="00E5597E" w:rsidP="00E5597E">
      <w:pPr>
        <w:spacing w:line="240" w:lineRule="auto"/>
        <w:ind w:firstLine="0"/>
      </w:pPr>
    </w:p>
    <w:p w:rsidR="00E5597E" w:rsidRDefault="00E5597E" w:rsidP="00E5597E">
      <w:pPr>
        <w:spacing w:line="240" w:lineRule="auto"/>
        <w:ind w:firstLine="0"/>
      </w:pPr>
    </w:p>
    <w:p w:rsidR="00E5597E" w:rsidRDefault="00E5597E" w:rsidP="00E5597E">
      <w:pPr>
        <w:spacing w:line="240" w:lineRule="auto"/>
        <w:ind w:firstLine="0"/>
      </w:pPr>
    </w:p>
    <w:p w:rsidR="00E5597E" w:rsidRDefault="00E5597E" w:rsidP="00E5597E">
      <w:pPr>
        <w:spacing w:line="240" w:lineRule="auto"/>
        <w:ind w:firstLine="0"/>
      </w:pPr>
      <w:r w:rsidRPr="00E5597E">
        <w:rPr>
          <w:noProof/>
        </w:rPr>
        <w:drawing>
          <wp:inline distT="0" distB="0" distL="0" distR="0">
            <wp:extent cx="8099304" cy="229552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9304" cy="2295525"/>
                    </a:xfrm>
                    <a:prstGeom prst="rect">
                      <a:avLst/>
                    </a:prstGeom>
                    <a:noFill/>
                    <a:ln>
                      <a:noFill/>
                    </a:ln>
                  </pic:spPr>
                </pic:pic>
              </a:graphicData>
            </a:graphic>
          </wp:inline>
        </w:drawing>
      </w:r>
    </w:p>
    <w:p w:rsidR="00E5597E" w:rsidRPr="0008093F" w:rsidRDefault="00E5597E" w:rsidP="00E5597E">
      <w:pPr>
        <w:pStyle w:val="Caption"/>
        <w:spacing w:after="360"/>
        <w:ind w:firstLine="0"/>
        <w:jc w:val="both"/>
        <w:rPr>
          <w:b w:val="0"/>
          <w:color w:val="000000" w:themeColor="text1"/>
          <w:szCs w:val="22"/>
        </w:rPr>
      </w:pPr>
      <w:bookmarkStart w:id="441" w:name="_Ref319966319"/>
      <w:bookmarkStart w:id="442" w:name="_Toc320162166"/>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11</w:t>
      </w:r>
      <w:r w:rsidR="0035301D" w:rsidRPr="00FB5A5B">
        <w:rPr>
          <w:b w:val="0"/>
          <w:color w:val="000000" w:themeColor="text1"/>
          <w:szCs w:val="22"/>
        </w:rPr>
        <w:fldChar w:fldCharType="end"/>
      </w:r>
      <w:bookmarkEnd w:id="441"/>
      <w:r w:rsidRPr="00FB5A5B">
        <w:rPr>
          <w:b w:val="0"/>
          <w:color w:val="000000" w:themeColor="text1"/>
          <w:szCs w:val="22"/>
        </w:rPr>
        <w:t xml:space="preserve">: </w:t>
      </w:r>
      <w:r>
        <w:rPr>
          <w:b w:val="0"/>
          <w:color w:val="000000" w:themeColor="text1"/>
          <w:szCs w:val="22"/>
        </w:rPr>
        <w:t>Leading-edge detection algorithm implemented on the base station FPGA which uses a rectified signal which undergoes a 16-sample averaging filter. This signal is used in triggering the algorithm off of the UWB pulse peak. The peak value is used to set the leading-edge detection threshold. The noise floor is calculated as discussed in Section 4.4. Finally, the peak and noise values are used to calculate the UWB SNR.</w:t>
      </w:r>
      <w:bookmarkEnd w:id="442"/>
    </w:p>
    <w:p w:rsidR="00E5597E" w:rsidRDefault="00E5597E">
      <w:pPr>
        <w:spacing w:line="240" w:lineRule="auto"/>
        <w:ind w:firstLine="0"/>
        <w:sectPr w:rsidR="00E5597E" w:rsidSect="00E5597E">
          <w:footnotePr>
            <w:numRestart w:val="eachSect"/>
          </w:footnotePr>
          <w:pgSz w:w="15840" w:h="12240" w:orient="landscape" w:code="1"/>
          <w:pgMar w:top="1440" w:right="1872" w:bottom="1440" w:left="1440" w:header="1152" w:footer="1152" w:gutter="0"/>
          <w:cols w:space="720"/>
          <w:docGrid w:linePitch="299"/>
        </w:sectPr>
      </w:pPr>
    </w:p>
    <w:p w:rsidR="00B82ABB" w:rsidRDefault="00B82ABB" w:rsidP="00B82ABB">
      <w:pPr>
        <w:pStyle w:val="Heading2"/>
      </w:pPr>
      <w:bookmarkStart w:id="443" w:name="_Toc320161821"/>
      <w:r>
        <w:lastRenderedPageBreak/>
        <w:t>Noise Estimation</w:t>
      </w:r>
      <w:bookmarkEnd w:id="443"/>
    </w:p>
    <w:p w:rsidR="00AA6EEB" w:rsidRDefault="001A18F0" w:rsidP="00181D74">
      <w:pPr>
        <w:jc w:val="both"/>
      </w:pPr>
      <w:r>
        <w:t>The noise in the received UWB pulse signal is estimated by first triggering the leading-edge</w:t>
      </w:r>
      <w:r w:rsidR="00181D74">
        <w:t xml:space="preserve"> detection</w:t>
      </w:r>
      <w:r>
        <w:t xml:space="preserve"> algorithm off of the received UWB pulse peak as discussed in Section 4.2.</w:t>
      </w:r>
      <w:r w:rsidR="00181D74">
        <w:t xml:space="preserve"> Once the peak triggering is set, then a window is allocated for the received signal noise estimation. This process is outlined in</w:t>
      </w:r>
      <w:r w:rsidR="00181D74" w:rsidRPr="00181D74">
        <w:t xml:space="preserve"> </w:t>
      </w:r>
      <w:fldSimple w:instr=" REF _Ref319967772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12</w:t>
        </w:r>
      </w:fldSimple>
      <w:r w:rsidR="00181D74">
        <w:t xml:space="preserve"> where two separate moving windows are allocated: one for leading-edge and peak detection, the other for noise sampling and estimation. Currently the maximum value found within the noise sampling window is stored and used as the current noise level of the UWB signal. As shown in the leading-edge detection algorithm in </w:t>
      </w:r>
      <w:fldSimple w:instr=" REF _Ref319966319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11</w:t>
        </w:r>
      </w:fldSimple>
      <w:r w:rsidR="00181D74">
        <w:t>, the noise value is located after the received signal is rectified and sent through a 16-sample averaging filter.</w:t>
      </w:r>
      <w:r w:rsidR="0026542B">
        <w:t xml:space="preserve"> A typical noise signal is shown in </w:t>
      </w:r>
      <w:fldSimple w:instr=" REF _Ref319968351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13</w:t>
        </w:r>
      </w:fldSimple>
      <w:r w:rsidR="0026542B">
        <w:t xml:space="preserve">. The noise signal was measured </w:t>
      </w:r>
    </w:p>
    <w:p w:rsidR="00181D74" w:rsidRDefault="00181D74" w:rsidP="00181D74">
      <w:pPr>
        <w:spacing w:line="240" w:lineRule="auto"/>
        <w:ind w:firstLine="0"/>
        <w:jc w:val="center"/>
      </w:pPr>
      <w:r w:rsidRPr="00181D74">
        <w:rPr>
          <w:noProof/>
        </w:rPr>
        <w:drawing>
          <wp:inline distT="0" distB="0" distL="0" distR="0">
            <wp:extent cx="5476875" cy="31527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rotWithShape="1">
                    <a:blip r:embed="rId2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7771" b="2359"/>
                    <a:stretch/>
                  </pic:blipFill>
                  <pic:spPr bwMode="auto">
                    <a:xfrm>
                      <a:off x="0" y="0"/>
                      <a:ext cx="5481723" cy="31555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81D74" w:rsidRPr="0008093F" w:rsidRDefault="00181D74" w:rsidP="00181D74">
      <w:pPr>
        <w:pStyle w:val="Caption"/>
        <w:spacing w:after="360"/>
        <w:ind w:firstLine="0"/>
        <w:jc w:val="both"/>
        <w:rPr>
          <w:b w:val="0"/>
          <w:color w:val="000000" w:themeColor="text1"/>
          <w:szCs w:val="22"/>
        </w:rPr>
      </w:pPr>
      <w:bookmarkStart w:id="444" w:name="_Ref319967772"/>
      <w:bookmarkStart w:id="445" w:name="_Toc320162167"/>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12</w:t>
      </w:r>
      <w:r w:rsidR="0035301D" w:rsidRPr="00FB5A5B">
        <w:rPr>
          <w:b w:val="0"/>
          <w:color w:val="000000" w:themeColor="text1"/>
          <w:szCs w:val="22"/>
        </w:rPr>
        <w:fldChar w:fldCharType="end"/>
      </w:r>
      <w:bookmarkEnd w:id="444"/>
      <w:r w:rsidRPr="00FB5A5B">
        <w:rPr>
          <w:b w:val="0"/>
          <w:color w:val="000000" w:themeColor="text1"/>
          <w:szCs w:val="22"/>
        </w:rPr>
        <w:t xml:space="preserve">: </w:t>
      </w:r>
      <w:r>
        <w:rPr>
          <w:b w:val="0"/>
          <w:color w:val="000000" w:themeColor="text1"/>
          <w:szCs w:val="22"/>
        </w:rPr>
        <w:t>Received UWB pulse peak triggering process where a window is first allocated for peak and leading-edge detection followed by a separate time window allocated for noise sampling and estimation.</w:t>
      </w:r>
      <w:bookmarkEnd w:id="445"/>
    </w:p>
    <w:p w:rsidR="00181D74" w:rsidRDefault="00181D74" w:rsidP="0026542B">
      <w:pPr>
        <w:spacing w:line="240" w:lineRule="auto"/>
        <w:ind w:firstLine="0"/>
        <w:jc w:val="center"/>
      </w:pPr>
      <w:r w:rsidRPr="00181D74">
        <w:rPr>
          <w:noProof/>
        </w:rPr>
        <w:lastRenderedPageBreak/>
        <w:drawing>
          <wp:inline distT="0" distB="0" distL="0" distR="0">
            <wp:extent cx="3933825" cy="2856243"/>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rotWithShape="1">
                    <a:blip r:embed="rId2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64" t="1328" r="1065" b="1328"/>
                    <a:stretch/>
                  </pic:blipFill>
                  <pic:spPr bwMode="auto">
                    <a:xfrm>
                      <a:off x="0" y="0"/>
                      <a:ext cx="3936116" cy="285790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6542B" w:rsidRPr="0008093F" w:rsidRDefault="0026542B" w:rsidP="0026542B">
      <w:pPr>
        <w:pStyle w:val="Caption"/>
        <w:spacing w:after="360"/>
        <w:ind w:firstLine="0"/>
        <w:jc w:val="both"/>
        <w:rPr>
          <w:b w:val="0"/>
          <w:color w:val="000000" w:themeColor="text1"/>
          <w:szCs w:val="22"/>
        </w:rPr>
      </w:pPr>
      <w:bookmarkStart w:id="446" w:name="_Ref319968351"/>
      <w:bookmarkStart w:id="447" w:name="_Toc320162168"/>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13</w:t>
      </w:r>
      <w:r w:rsidR="0035301D" w:rsidRPr="00FB5A5B">
        <w:rPr>
          <w:b w:val="0"/>
          <w:color w:val="000000" w:themeColor="text1"/>
          <w:szCs w:val="22"/>
        </w:rPr>
        <w:fldChar w:fldCharType="end"/>
      </w:r>
      <w:bookmarkEnd w:id="446"/>
      <w:r w:rsidRPr="00FB5A5B">
        <w:rPr>
          <w:b w:val="0"/>
          <w:color w:val="000000" w:themeColor="text1"/>
          <w:szCs w:val="22"/>
        </w:rPr>
        <w:t xml:space="preserve">: </w:t>
      </w:r>
      <w:r>
        <w:rPr>
          <w:b w:val="0"/>
          <w:color w:val="000000" w:themeColor="text1"/>
          <w:szCs w:val="22"/>
        </w:rPr>
        <w:t>A typical noise signal measured over a time period of 30 s. Values fluctuate from 5-25 as measured by the 10-bit ADC.</w:t>
      </w:r>
      <w:bookmarkEnd w:id="447"/>
    </w:p>
    <w:p w:rsidR="0026542B" w:rsidRPr="00AA6EEB" w:rsidRDefault="0026542B" w:rsidP="0026542B">
      <w:pPr>
        <w:ind w:firstLine="0"/>
        <w:jc w:val="both"/>
      </w:pPr>
      <w:r>
        <w:t>over a 30 s period from a UWB receiver while the tag was left in a static location. The data values from the 10-bit ADC vary from 5-25 for this example signal.</w:t>
      </w:r>
    </w:p>
    <w:p w:rsidR="00B82ABB" w:rsidRDefault="00B82ABB" w:rsidP="00B82ABB">
      <w:pPr>
        <w:pStyle w:val="Heading2"/>
      </w:pPr>
      <w:bookmarkStart w:id="448" w:name="_Toc320161822"/>
      <w:r>
        <w:t>Signal-to-Noise Ratio Calculation</w:t>
      </w:r>
      <w:bookmarkEnd w:id="448"/>
    </w:p>
    <w:p w:rsidR="0026542B" w:rsidRDefault="0026542B" w:rsidP="0026542B">
      <w:r>
        <w:t xml:space="preserve">The UWB peak value and noise value are used to calculate the SNR of the received UWB pulse. Peak detection is discussed in Section 4.2 while noise estimation is outlined in Section 4.4. The SNR is calculated using </w:t>
      </w:r>
      <w:r w:rsidR="0035301D">
        <w:fldChar w:fldCharType="begin"/>
      </w:r>
      <w:r w:rsidR="00F23300">
        <w:instrText xml:space="preserve"> REF _Ref319968889 \h </w:instrText>
      </w:r>
      <w:r w:rsidR="0035301D">
        <w:fldChar w:fldCharType="separate"/>
      </w:r>
      <w:r w:rsidR="00353473" w:rsidRPr="00954A09">
        <w:rPr>
          <w:bCs/>
        </w:rPr>
        <w:t>(</w:t>
      </w:r>
      <w:r w:rsidR="00353473">
        <w:rPr>
          <w:bCs/>
          <w:noProof/>
        </w:rPr>
        <w:t>4</w:t>
      </w:r>
      <w:r w:rsidR="00353473">
        <w:rPr>
          <w:bCs/>
        </w:rPr>
        <w:noBreakHyphen/>
      </w:r>
      <w:r w:rsidR="00353473">
        <w:rPr>
          <w:bCs/>
          <w:noProof/>
        </w:rPr>
        <w:t>1</w:t>
      </w:r>
      <w:r w:rsidR="0035301D">
        <w:fldChar w:fldCharType="end"/>
      </w:r>
      <w:r w:rsidR="00F2330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7"/>
        <w:gridCol w:w="4769"/>
      </w:tblGrid>
      <w:tr w:rsidR="0026542B" w:rsidRPr="00954A09" w:rsidTr="00885BEA">
        <w:trPr>
          <w:trHeight w:val="351"/>
        </w:trPr>
        <w:tc>
          <w:tcPr>
            <w:tcW w:w="4807" w:type="dxa"/>
            <w:vAlign w:val="center"/>
          </w:tcPr>
          <w:p w:rsidR="0026542B" w:rsidRPr="002E40C9" w:rsidRDefault="0026542B" w:rsidP="0026542B">
            <w:pPr>
              <w:jc w:val="right"/>
            </w:pPr>
            <m:oMath>
              <m:r>
                <w:rPr>
                  <w:rFonts w:ascii="Cambria Math" w:hAnsi="Cambria Math"/>
                  <w:sz w:val="24"/>
                </w:rPr>
                <m:t xml:space="preserve">SNR=20 </m:t>
              </m:r>
              <m:func>
                <m:funcPr>
                  <m:ctrlPr>
                    <w:rPr>
                      <w:rFonts w:ascii="Cambria Math" w:hAnsi="Cambria Math"/>
                      <w:i/>
                      <w:sz w:val="24"/>
                    </w:rPr>
                  </m:ctrlPr>
                </m:funcPr>
                <m:fName>
                  <m:sSub>
                    <m:sSubPr>
                      <m:ctrlPr>
                        <w:rPr>
                          <w:rFonts w:ascii="Cambria Math" w:hAnsi="Cambria Math"/>
                          <w:i/>
                          <w:sz w:val="24"/>
                        </w:rPr>
                      </m:ctrlPr>
                    </m:sSubPr>
                    <m:e>
                      <m:r>
                        <m:rPr>
                          <m:sty m:val="p"/>
                        </m:rPr>
                        <w:rPr>
                          <w:rFonts w:ascii="Cambria Math" w:hAnsi="Cambria Math"/>
                          <w:sz w:val="24"/>
                        </w:rPr>
                        <m:t>log</m:t>
                      </m:r>
                    </m:e>
                    <m:sub>
                      <m:r>
                        <w:rPr>
                          <w:rFonts w:ascii="Cambria Math" w:hAnsi="Cambria Math"/>
                          <w:sz w:val="24"/>
                        </w:rPr>
                        <m:t>10</m:t>
                      </m:r>
                    </m:sub>
                  </m:sSub>
                </m:fName>
                <m:e>
                  <m:d>
                    <m:dPr>
                      <m:ctrlPr>
                        <w:rPr>
                          <w:rFonts w:ascii="Cambria Math" w:hAnsi="Cambria Math"/>
                          <w:i/>
                          <w:sz w:val="24"/>
                        </w:rPr>
                      </m:ctrlPr>
                    </m:dPr>
                    <m:e>
                      <m:f>
                        <m:fPr>
                          <m:ctrlPr>
                            <w:rPr>
                              <w:rFonts w:ascii="Cambria Math" w:hAnsi="Cambria Math"/>
                              <w:i/>
                              <w:sz w:val="24"/>
                            </w:rPr>
                          </m:ctrlPr>
                        </m:fPr>
                        <m:num>
                          <m:r>
                            <w:rPr>
                              <w:rFonts w:ascii="Cambria Math" w:hAnsi="Cambria Math"/>
                              <w:sz w:val="24"/>
                            </w:rPr>
                            <m:t>Voltage Peak Val</m:t>
                          </m:r>
                        </m:num>
                        <m:den>
                          <m:r>
                            <w:rPr>
                              <w:rFonts w:ascii="Cambria Math" w:hAnsi="Cambria Math"/>
                              <w:sz w:val="24"/>
                            </w:rPr>
                            <m:t>Voltage Noise Val</m:t>
                          </m:r>
                        </m:den>
                      </m:f>
                    </m:e>
                  </m:d>
                </m:e>
              </m:func>
            </m:oMath>
            <w:r w:rsidRPr="00291BFB">
              <w:rPr>
                <w:rFonts w:hint="eastAsia"/>
              </w:rPr>
              <w:t xml:space="preserve">     </w:t>
            </w:r>
          </w:p>
        </w:tc>
        <w:tc>
          <w:tcPr>
            <w:tcW w:w="4769" w:type="dxa"/>
            <w:vAlign w:val="center"/>
          </w:tcPr>
          <w:p w:rsidR="0026542B" w:rsidRPr="00954A09" w:rsidRDefault="0026542B" w:rsidP="00885BEA">
            <w:pPr>
              <w:jc w:val="center"/>
              <w:rPr>
                <w:bCs/>
              </w:rPr>
            </w:pPr>
            <w:bookmarkStart w:id="449" w:name="_Ref319968889"/>
            <w:r w:rsidRPr="00954A09">
              <w:rPr>
                <w:bCs/>
              </w:rPr>
              <w:t>(</w:t>
            </w:r>
            <w:r w:rsidR="0035301D">
              <w:rPr>
                <w:bCs/>
              </w:rPr>
              <w:fldChar w:fldCharType="begin"/>
            </w:r>
            <w:r>
              <w:rPr>
                <w:bCs/>
              </w:rPr>
              <w:instrText xml:space="preserve"> STYLEREF 1 \s </w:instrText>
            </w:r>
            <w:r w:rsidR="0035301D">
              <w:rPr>
                <w:bCs/>
              </w:rPr>
              <w:fldChar w:fldCharType="separate"/>
            </w:r>
            <w:r w:rsidR="00353473">
              <w:rPr>
                <w:bCs/>
                <w:noProof/>
              </w:rPr>
              <w:t>4</w:t>
            </w:r>
            <w:r w:rsidR="0035301D">
              <w:rPr>
                <w:bCs/>
              </w:rPr>
              <w:fldChar w:fldCharType="end"/>
            </w:r>
            <w:r>
              <w:rPr>
                <w:bCs/>
              </w:rPr>
              <w:noBreakHyphen/>
            </w:r>
            <w:r w:rsidR="0035301D">
              <w:rPr>
                <w:bCs/>
              </w:rPr>
              <w:fldChar w:fldCharType="begin"/>
            </w:r>
            <w:r>
              <w:rPr>
                <w:bCs/>
              </w:rPr>
              <w:instrText xml:space="preserve"> SEQ Equation \* ARABIC \s 1 </w:instrText>
            </w:r>
            <w:r w:rsidR="0035301D">
              <w:rPr>
                <w:bCs/>
              </w:rPr>
              <w:fldChar w:fldCharType="separate"/>
            </w:r>
            <w:r w:rsidR="00353473">
              <w:rPr>
                <w:bCs/>
                <w:noProof/>
              </w:rPr>
              <w:t>1</w:t>
            </w:r>
            <w:r w:rsidR="0035301D">
              <w:rPr>
                <w:bCs/>
              </w:rPr>
              <w:fldChar w:fldCharType="end"/>
            </w:r>
            <w:bookmarkEnd w:id="449"/>
            <w:r w:rsidRPr="00954A09">
              <w:rPr>
                <w:bCs/>
              </w:rPr>
              <w:t>)</w:t>
            </w:r>
          </w:p>
        </w:tc>
      </w:tr>
    </w:tbl>
    <w:p w:rsidR="0026542B" w:rsidRDefault="00F23300" w:rsidP="00F23300">
      <w:pPr>
        <w:ind w:firstLine="0"/>
        <w:jc w:val="both"/>
      </w:pPr>
      <w:r>
        <w:t xml:space="preserve">where the peak value is calculated as discussed in Section 4.2 and the noise value is calculated using the method outlined in Section 4.4. The SNR can be solved for exactly when the peak and noise data is sent to the computer, as discussed in Section 4.8. Conversely, the SNR is estimated on the FPGA using </w:t>
      </w:r>
      <w:r w:rsidR="0035301D">
        <w:fldChar w:fldCharType="begin"/>
      </w:r>
      <w:r>
        <w:instrText xml:space="preserve"> REF _Ref319969340 \h </w:instrText>
      </w:r>
      <w:r w:rsidR="0035301D">
        <w:fldChar w:fldCharType="separate"/>
      </w:r>
      <w:r w:rsidR="00353473" w:rsidRPr="00954A09">
        <w:rPr>
          <w:bCs/>
        </w:rPr>
        <w:t>(</w:t>
      </w:r>
      <w:r w:rsidR="00353473">
        <w:rPr>
          <w:bCs/>
          <w:noProof/>
        </w:rPr>
        <w:t>4</w:t>
      </w:r>
      <w:r w:rsidR="00353473">
        <w:rPr>
          <w:bCs/>
        </w:rPr>
        <w:noBreakHyphen/>
      </w:r>
      <w:r w:rsidR="00353473">
        <w:rPr>
          <w:bCs/>
          <w:noProof/>
        </w:rPr>
        <w:t>2</w:t>
      </w:r>
      <w:r w:rsidR="0035301D">
        <w:fldChar w:fldCharType="end"/>
      </w:r>
      <w:r>
        <w:t>)</w:t>
      </w:r>
    </w:p>
    <w:tbl>
      <w:tblPr>
        <w:tblStyle w:val="TableGrid"/>
        <w:tblW w:w="0" w:type="auto"/>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10"/>
        <w:gridCol w:w="3528"/>
      </w:tblGrid>
      <w:tr w:rsidR="00F23300" w:rsidRPr="00954A09" w:rsidTr="00F23300">
        <w:trPr>
          <w:trHeight w:val="351"/>
        </w:trPr>
        <w:tc>
          <w:tcPr>
            <w:tcW w:w="6210" w:type="dxa"/>
            <w:vAlign w:val="center"/>
          </w:tcPr>
          <w:p w:rsidR="00F23300" w:rsidRPr="002E40C9" w:rsidRDefault="00F23300" w:rsidP="00F23300">
            <w:pPr>
              <w:jc w:val="right"/>
            </w:pPr>
            <m:oMath>
              <m:r>
                <w:rPr>
                  <w:rFonts w:ascii="Cambria Math" w:hAnsi="Cambria Math"/>
                  <w:sz w:val="24"/>
                </w:rPr>
                <w:lastRenderedPageBreak/>
                <m:t>SNR=</m:t>
              </m:r>
              <m:f>
                <m:fPr>
                  <m:ctrlPr>
                    <w:rPr>
                      <w:rFonts w:ascii="Cambria Math" w:hAnsi="Cambria Math"/>
                      <w:i/>
                      <w:sz w:val="24"/>
                    </w:rPr>
                  </m:ctrlPr>
                </m:fPr>
                <m:num>
                  <m:r>
                    <w:rPr>
                      <w:rFonts w:ascii="Cambria Math" w:hAnsi="Cambria Math"/>
                      <w:sz w:val="24"/>
                    </w:rPr>
                    <m:t>420</m:t>
                  </m:r>
                </m:num>
                <m:den>
                  <m:r>
                    <w:rPr>
                      <w:rFonts w:ascii="Cambria Math" w:hAnsi="Cambria Math"/>
                      <w:sz w:val="24"/>
                    </w:rPr>
                    <m:t>64</m:t>
                  </m:r>
                </m:den>
              </m:f>
              <m:r>
                <w:rPr>
                  <w:rFonts w:ascii="Cambria Math" w:hAnsi="Cambria Math"/>
                  <w:sz w:val="24"/>
                </w:rPr>
                <m:t>*Round</m:t>
              </m:r>
              <m:d>
                <m:dPr>
                  <m:ctrlPr>
                    <w:rPr>
                      <w:rFonts w:ascii="Cambria Math" w:hAnsi="Cambria Math"/>
                      <w:i/>
                      <w:sz w:val="24"/>
                    </w:rPr>
                  </m:ctrlPr>
                </m:dPr>
                <m:e>
                  <m:sSub>
                    <m:sSubPr>
                      <m:ctrlPr>
                        <w:rPr>
                          <w:rFonts w:ascii="Cambria Math" w:hAnsi="Cambria Math"/>
                          <w:i/>
                          <w:sz w:val="24"/>
                        </w:rPr>
                      </m:ctrlPr>
                    </m:sSubPr>
                    <m:e>
                      <m:r>
                        <m:rPr>
                          <m:sty m:val="p"/>
                        </m:rPr>
                        <w:rPr>
                          <w:rFonts w:ascii="Cambria Math" w:hAnsi="Cambria Math"/>
                          <w:sz w:val="24"/>
                        </w:rPr>
                        <m:t>log</m:t>
                      </m:r>
                    </m:e>
                    <m:sub>
                      <m:r>
                        <w:rPr>
                          <w:rFonts w:ascii="Cambria Math" w:hAnsi="Cambria Math"/>
                          <w:sz w:val="24"/>
                        </w:rPr>
                        <m:t>2</m:t>
                      </m:r>
                    </m:sub>
                  </m:sSub>
                  <m:d>
                    <m:dPr>
                      <m:ctrlPr>
                        <w:rPr>
                          <w:rFonts w:ascii="Cambria Math" w:hAnsi="Cambria Math"/>
                          <w:i/>
                          <w:sz w:val="24"/>
                        </w:rPr>
                      </m:ctrlPr>
                    </m:dPr>
                    <m:e>
                      <m:f>
                        <m:fPr>
                          <m:ctrlPr>
                            <w:rPr>
                              <w:rFonts w:ascii="Cambria Math" w:hAnsi="Cambria Math"/>
                              <w:i/>
                              <w:sz w:val="24"/>
                            </w:rPr>
                          </m:ctrlPr>
                        </m:fPr>
                        <m:num>
                          <m:r>
                            <w:rPr>
                              <w:rFonts w:ascii="Cambria Math" w:hAnsi="Cambria Math"/>
                              <w:sz w:val="24"/>
                            </w:rPr>
                            <m:t>Voltage Peak Val</m:t>
                          </m:r>
                        </m:num>
                        <m:den>
                          <m:r>
                            <w:rPr>
                              <w:rFonts w:ascii="Cambria Math" w:hAnsi="Cambria Math"/>
                              <w:sz w:val="24"/>
                            </w:rPr>
                            <m:t>Voltage Noise Val</m:t>
                          </m:r>
                        </m:den>
                      </m:f>
                    </m:e>
                  </m:d>
                </m:e>
              </m:d>
            </m:oMath>
            <w:r w:rsidRPr="00291BFB">
              <w:rPr>
                <w:rFonts w:hint="eastAsia"/>
              </w:rPr>
              <w:t xml:space="preserve">     </w:t>
            </w:r>
          </w:p>
        </w:tc>
        <w:tc>
          <w:tcPr>
            <w:tcW w:w="3528" w:type="dxa"/>
            <w:vAlign w:val="center"/>
          </w:tcPr>
          <w:p w:rsidR="00F23300" w:rsidRPr="00954A09" w:rsidRDefault="00F23300" w:rsidP="00F23300">
            <w:pPr>
              <w:rPr>
                <w:bCs/>
              </w:rPr>
            </w:pPr>
            <w:r>
              <w:rPr>
                <w:bCs/>
              </w:rPr>
              <w:t xml:space="preserve">           </w:t>
            </w:r>
            <w:bookmarkStart w:id="450" w:name="_Ref319969340"/>
            <w:r w:rsidRPr="00954A09">
              <w:rPr>
                <w:bCs/>
              </w:rPr>
              <w:t>(</w:t>
            </w:r>
            <w:r w:rsidR="0035301D">
              <w:rPr>
                <w:bCs/>
              </w:rPr>
              <w:fldChar w:fldCharType="begin"/>
            </w:r>
            <w:r>
              <w:rPr>
                <w:bCs/>
              </w:rPr>
              <w:instrText xml:space="preserve"> STYLEREF 1 \s </w:instrText>
            </w:r>
            <w:r w:rsidR="0035301D">
              <w:rPr>
                <w:bCs/>
              </w:rPr>
              <w:fldChar w:fldCharType="separate"/>
            </w:r>
            <w:r w:rsidR="00353473">
              <w:rPr>
                <w:bCs/>
                <w:noProof/>
              </w:rPr>
              <w:t>4</w:t>
            </w:r>
            <w:r w:rsidR="0035301D">
              <w:rPr>
                <w:bCs/>
              </w:rPr>
              <w:fldChar w:fldCharType="end"/>
            </w:r>
            <w:r>
              <w:rPr>
                <w:bCs/>
              </w:rPr>
              <w:noBreakHyphen/>
            </w:r>
            <w:r w:rsidR="0035301D">
              <w:rPr>
                <w:bCs/>
              </w:rPr>
              <w:fldChar w:fldCharType="begin"/>
            </w:r>
            <w:r>
              <w:rPr>
                <w:bCs/>
              </w:rPr>
              <w:instrText xml:space="preserve"> SEQ Equation \* ARABIC \s 1 </w:instrText>
            </w:r>
            <w:r w:rsidR="0035301D">
              <w:rPr>
                <w:bCs/>
              </w:rPr>
              <w:fldChar w:fldCharType="separate"/>
            </w:r>
            <w:r w:rsidR="00353473">
              <w:rPr>
                <w:bCs/>
                <w:noProof/>
              </w:rPr>
              <w:t>2</w:t>
            </w:r>
            <w:r w:rsidR="0035301D">
              <w:rPr>
                <w:bCs/>
              </w:rPr>
              <w:fldChar w:fldCharType="end"/>
            </w:r>
            <w:bookmarkEnd w:id="450"/>
            <w:r w:rsidRPr="00954A09">
              <w:rPr>
                <w:bCs/>
              </w:rPr>
              <w:t>)</w:t>
            </w:r>
          </w:p>
        </w:tc>
      </w:tr>
    </w:tbl>
    <w:p w:rsidR="00F23300" w:rsidRDefault="00F23300" w:rsidP="00F23300">
      <w:pPr>
        <w:ind w:firstLine="0"/>
        <w:jc w:val="both"/>
      </w:pPr>
      <w:r>
        <w:t xml:space="preserve">where the </w:t>
      </w:r>
      <w:r w:rsidRPr="00F23300">
        <w:rPr>
          <w:i/>
        </w:rPr>
        <w:t>log</w:t>
      </w:r>
      <w:r w:rsidRPr="00F23300">
        <w:rPr>
          <w:i/>
          <w:vertAlign w:val="subscript"/>
        </w:rPr>
        <w:t>2</w:t>
      </w:r>
      <w:r w:rsidRPr="00F23300">
        <w:rPr>
          <w:i/>
          <w:vertAlign w:val="superscript"/>
        </w:rPr>
        <w:t xml:space="preserve"> </w:t>
      </w:r>
      <w:r w:rsidRPr="00F23300">
        <w:rPr>
          <w:i/>
        </w:rPr>
        <w:t xml:space="preserve">(Voltage Peak Val / Voltage Noise Val) </w:t>
      </w:r>
      <w:r>
        <w:t>is estimated to the nearest power of two. The resultant possible SNR values output directly to the FPGA seven segment display include 0,</w:t>
      </w:r>
      <w:r w:rsidR="00D364B1">
        <w:t xml:space="preserve"> </w:t>
      </w:r>
      <w:r>
        <w:t>6,</w:t>
      </w:r>
      <w:r w:rsidR="00D364B1">
        <w:t xml:space="preserve"> 13, 19, 25, 32, 39, 45 (or 0, 6, D, 13, 19, 20, 27, 2D in hex). The FPGA calculated SNR values are useful for quick system checking and debugging.</w:t>
      </w:r>
    </w:p>
    <w:p w:rsidR="00C624A1" w:rsidRPr="00C624A1" w:rsidRDefault="00C624A1" w:rsidP="00F23300">
      <w:pPr>
        <w:ind w:firstLine="0"/>
        <w:jc w:val="both"/>
      </w:pPr>
      <w:r>
        <w:tab/>
      </w:r>
      <w:fldSimple w:instr=" REF _Ref319971043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14</w:t>
        </w:r>
      </w:fldSimple>
      <w:r>
        <w:t xml:space="preserve"> shows the raw UWB received signal after the ADC. Variations in the UWB pulse peak amplitude can be captured in variations of the SNR of the received UWB pulses. </w:t>
      </w:r>
      <w:fldSimple w:instr=" REF _Ref319971106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15</w:t>
        </w:r>
      </w:fldSimple>
      <w:r>
        <w:t xml:space="preserve"> shows the SNR in dB for a UWB receiver where a hand is purposely waived in front of the UWB receiver during the 20-30 s time interval. This effectively blocks the LOS path and causes a reduction in SNR from 28 dB to 6-15 dB. Finally, the SNR for five base stations over a </w:t>
      </w:r>
    </w:p>
    <w:p w:rsidR="00D364B1" w:rsidRDefault="00D364B1" w:rsidP="00C624A1">
      <w:pPr>
        <w:spacing w:line="240" w:lineRule="auto"/>
        <w:ind w:firstLine="0"/>
        <w:jc w:val="both"/>
      </w:pPr>
      <w:r w:rsidRPr="00D364B1">
        <w:rPr>
          <w:noProof/>
        </w:rPr>
        <w:drawing>
          <wp:inline distT="0" distB="0" distL="0" distR="0">
            <wp:extent cx="5676900" cy="3307411"/>
            <wp:effectExtent l="0" t="0" r="0" b="762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3307411"/>
                    </a:xfrm>
                    <a:prstGeom prst="rect">
                      <a:avLst/>
                    </a:prstGeom>
                    <a:noFill/>
                    <a:ln>
                      <a:noFill/>
                    </a:ln>
                  </pic:spPr>
                </pic:pic>
              </a:graphicData>
            </a:graphic>
          </wp:inline>
        </w:drawing>
      </w:r>
    </w:p>
    <w:p w:rsidR="00C624A1" w:rsidRPr="0008093F" w:rsidRDefault="00C624A1" w:rsidP="00C624A1">
      <w:pPr>
        <w:pStyle w:val="Caption"/>
        <w:spacing w:after="360"/>
        <w:ind w:firstLine="0"/>
        <w:jc w:val="both"/>
        <w:rPr>
          <w:b w:val="0"/>
          <w:color w:val="000000" w:themeColor="text1"/>
          <w:szCs w:val="22"/>
        </w:rPr>
      </w:pPr>
      <w:bookmarkStart w:id="451" w:name="_Ref319971043"/>
      <w:bookmarkStart w:id="452" w:name="_Toc320162169"/>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14</w:t>
      </w:r>
      <w:r w:rsidR="0035301D" w:rsidRPr="00FB5A5B">
        <w:rPr>
          <w:b w:val="0"/>
          <w:color w:val="000000" w:themeColor="text1"/>
          <w:szCs w:val="22"/>
        </w:rPr>
        <w:fldChar w:fldCharType="end"/>
      </w:r>
      <w:bookmarkEnd w:id="451"/>
      <w:r w:rsidRPr="00FB5A5B">
        <w:rPr>
          <w:b w:val="0"/>
          <w:color w:val="000000" w:themeColor="text1"/>
          <w:szCs w:val="22"/>
        </w:rPr>
        <w:t xml:space="preserve">: </w:t>
      </w:r>
      <w:r>
        <w:rPr>
          <w:b w:val="0"/>
          <w:color w:val="000000" w:themeColor="text1"/>
          <w:szCs w:val="22"/>
        </w:rPr>
        <w:t>Raw UWB signal after the ADC where various UWB pulse peak heights can be seen to illustrate variations in the SNR of the received UWB signal.</w:t>
      </w:r>
      <w:bookmarkEnd w:id="452"/>
    </w:p>
    <w:p w:rsidR="00C624A1" w:rsidRDefault="00C624A1" w:rsidP="00F23300">
      <w:pPr>
        <w:ind w:firstLine="0"/>
        <w:jc w:val="both"/>
      </w:pPr>
      <w:r>
        <w:lastRenderedPageBreak/>
        <w:t xml:space="preserve">140 s time period is shown in </w:t>
      </w:r>
      <w:fldSimple w:instr=" REF _Ref319971216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16</w:t>
        </w:r>
      </w:fldSimple>
      <w:r>
        <w:t>. The tag is kept in a static location over this time period. The SNRs of the five base stations vary between 25-38 dB but illustrate a strong link between the tag and the five base stations. The SNR of the UWB signal is used in NLOS detection and mitigation as discussed in Chapter 5.</w:t>
      </w:r>
    </w:p>
    <w:p w:rsidR="00D364B1" w:rsidRDefault="00D364B1" w:rsidP="00C624A1">
      <w:pPr>
        <w:spacing w:line="240" w:lineRule="auto"/>
        <w:ind w:firstLine="0"/>
        <w:jc w:val="center"/>
      </w:pPr>
      <w:r w:rsidRPr="00D364B1">
        <w:rPr>
          <w:noProof/>
        </w:rPr>
        <w:drawing>
          <wp:inline distT="0" distB="0" distL="0" distR="0">
            <wp:extent cx="3157209" cy="2276475"/>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rotWithShape="1">
                    <a:blip r:embed="rId2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50" t="1881" r="1594" b="2508"/>
                    <a:stretch/>
                  </pic:blipFill>
                  <pic:spPr bwMode="auto">
                    <a:xfrm>
                      <a:off x="0" y="0"/>
                      <a:ext cx="3163532" cy="228103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624A1" w:rsidRPr="00C624A1" w:rsidRDefault="00C624A1" w:rsidP="00C624A1">
      <w:pPr>
        <w:pStyle w:val="Caption"/>
        <w:spacing w:after="360"/>
        <w:ind w:firstLine="0"/>
        <w:jc w:val="both"/>
        <w:rPr>
          <w:b w:val="0"/>
          <w:color w:val="000000" w:themeColor="text1"/>
          <w:szCs w:val="22"/>
        </w:rPr>
      </w:pPr>
      <w:bookmarkStart w:id="453" w:name="_Ref319971106"/>
      <w:bookmarkStart w:id="454" w:name="_Toc320162170"/>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15</w:t>
      </w:r>
      <w:r w:rsidR="0035301D" w:rsidRPr="00FB5A5B">
        <w:rPr>
          <w:b w:val="0"/>
          <w:color w:val="000000" w:themeColor="text1"/>
          <w:szCs w:val="22"/>
        </w:rPr>
        <w:fldChar w:fldCharType="end"/>
      </w:r>
      <w:bookmarkEnd w:id="453"/>
      <w:r w:rsidRPr="00FB5A5B">
        <w:rPr>
          <w:b w:val="0"/>
          <w:color w:val="000000" w:themeColor="text1"/>
          <w:szCs w:val="22"/>
        </w:rPr>
        <w:t xml:space="preserve">: </w:t>
      </w:r>
      <w:r>
        <w:rPr>
          <w:b w:val="0"/>
          <w:color w:val="000000" w:themeColor="text1"/>
          <w:szCs w:val="22"/>
        </w:rPr>
        <w:t>The SNR received at a UWB receiver over a 30 s period where hand blocking occurs between 20-30 s. This hand blocking reduces the LOS UWB pulse and consequently the SNR drops from 28 dB to between 6-15 dB.</w:t>
      </w:r>
      <w:bookmarkEnd w:id="454"/>
    </w:p>
    <w:p w:rsidR="00085E19" w:rsidRDefault="00085E19" w:rsidP="00C624A1">
      <w:pPr>
        <w:spacing w:line="240" w:lineRule="auto"/>
        <w:ind w:firstLine="0"/>
        <w:jc w:val="center"/>
      </w:pPr>
      <w:r w:rsidRPr="00085E19">
        <w:rPr>
          <w:noProof/>
        </w:rPr>
        <w:drawing>
          <wp:inline distT="0" distB="0" distL="0" distR="0">
            <wp:extent cx="4361883" cy="2503140"/>
            <wp:effectExtent l="0" t="0" r="63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0" cstate="print"/>
                    <a:srcRect l="6730" t="4283" r="7532" b="1790"/>
                    <a:stretch/>
                  </pic:blipFill>
                  <pic:spPr bwMode="auto">
                    <a:xfrm>
                      <a:off x="0" y="0"/>
                      <a:ext cx="4377136" cy="251189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624A1" w:rsidRPr="00C624A1" w:rsidRDefault="00C624A1" w:rsidP="00C624A1">
      <w:pPr>
        <w:pStyle w:val="Caption"/>
        <w:spacing w:after="360"/>
        <w:ind w:firstLine="0"/>
        <w:jc w:val="both"/>
        <w:rPr>
          <w:b w:val="0"/>
          <w:color w:val="000000" w:themeColor="text1"/>
          <w:szCs w:val="22"/>
        </w:rPr>
      </w:pPr>
      <w:bookmarkStart w:id="455" w:name="_Ref319971216"/>
      <w:bookmarkStart w:id="456" w:name="_Toc320162171"/>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16</w:t>
      </w:r>
      <w:r w:rsidR="0035301D" w:rsidRPr="00FB5A5B">
        <w:rPr>
          <w:b w:val="0"/>
          <w:color w:val="000000" w:themeColor="text1"/>
          <w:szCs w:val="22"/>
        </w:rPr>
        <w:fldChar w:fldCharType="end"/>
      </w:r>
      <w:bookmarkEnd w:id="455"/>
      <w:r w:rsidRPr="00FB5A5B">
        <w:rPr>
          <w:b w:val="0"/>
          <w:color w:val="000000" w:themeColor="text1"/>
          <w:szCs w:val="22"/>
        </w:rPr>
        <w:t xml:space="preserve">: </w:t>
      </w:r>
      <w:r>
        <w:rPr>
          <w:b w:val="0"/>
          <w:color w:val="000000" w:themeColor="text1"/>
          <w:szCs w:val="22"/>
        </w:rPr>
        <w:t>The SNR for five base stations (A, B, C, D, E) for a static scenario where the tag is kept in a static location. The SNRs of the base stations vary between 25-38 dB but illustrate a strong UWB link between the tag and the five base stations.</w:t>
      </w:r>
      <w:bookmarkEnd w:id="456"/>
    </w:p>
    <w:p w:rsidR="00B82ABB" w:rsidRDefault="00B82ABB" w:rsidP="00B82ABB">
      <w:pPr>
        <w:pStyle w:val="Heading2"/>
      </w:pPr>
      <w:bookmarkStart w:id="457" w:name="_Toc320161823"/>
      <w:r>
        <w:lastRenderedPageBreak/>
        <w:t>Effects of Low Signal-to-Noise Ratios on Leading-Edge Detection</w:t>
      </w:r>
      <w:bookmarkEnd w:id="457"/>
    </w:p>
    <w:p w:rsidR="00C624A1" w:rsidRDefault="00244A50" w:rsidP="00244A50">
      <w:pPr>
        <w:jc w:val="both"/>
      </w:pPr>
      <w:r>
        <w:t>As discussed in Section 3.3.3, Section 3.5,</w:t>
      </w:r>
      <w:r w:rsidR="00186B47">
        <w:t xml:space="preserve"> Section 4.8</w:t>
      </w:r>
      <w:r>
        <w:t>, and [</w:t>
      </w:r>
      <w:r w:rsidR="0035301D">
        <w:fldChar w:fldCharType="begin"/>
      </w:r>
      <w:r>
        <w:instrText xml:space="preserve"> REF _Ref252657137 \n \h </w:instrText>
      </w:r>
      <w:r w:rsidR="0035301D">
        <w:fldChar w:fldCharType="separate"/>
      </w:r>
      <w:r w:rsidR="00353473">
        <w:t>53</w:t>
      </w:r>
      <w:r w:rsidR="0035301D">
        <w:fldChar w:fldCharType="end"/>
      </w:r>
      <w:r>
        <w:t>], the deterioration of the SNR of the received UWB pulse can have significant effects in the operation of the leading-edge detection algorithm. Since a ratio of 1/4</w:t>
      </w:r>
      <w:r w:rsidRPr="00244A50">
        <w:rPr>
          <w:vertAlign w:val="superscript"/>
        </w:rPr>
        <w:t>th</w:t>
      </w:r>
      <w:r>
        <w:t xml:space="preserve"> is used in detecting the UWB pulse leading-edge, when the SNR drops to below 6 dB, the leading-edge detection algorithm begins to detect noise instead of the actual pulse leading-edge.</w:t>
      </w:r>
      <w:r w:rsidR="003F3A3E">
        <w:t xml:space="preserve"> This is clearly illustrated in </w:t>
      </w:r>
      <w:r w:rsidR="0035301D">
        <w:fldChar w:fldCharType="begin"/>
      </w:r>
      <w:r w:rsidR="003F3A3E">
        <w:instrText xml:space="preserve"> REF _Ref319972304 \h </w:instrText>
      </w:r>
      <w:r w:rsidR="0035301D">
        <w:fldChar w:fldCharType="separate"/>
      </w:r>
      <w:r w:rsidR="00353473" w:rsidRPr="00936EC9">
        <w:t xml:space="preserve">Figure </w:t>
      </w:r>
      <w:r w:rsidR="00353473">
        <w:rPr>
          <w:noProof/>
        </w:rPr>
        <w:t>4</w:t>
      </w:r>
      <w:r w:rsidR="00353473" w:rsidRPr="00936EC9">
        <w:t>-</w:t>
      </w:r>
      <w:r w:rsidR="00353473">
        <w:rPr>
          <w:noProof/>
        </w:rPr>
        <w:t>17</w:t>
      </w:r>
      <w:r w:rsidR="0035301D">
        <w:fldChar w:fldCharType="end"/>
      </w:r>
      <w:r w:rsidR="003F3A3E">
        <w:t xml:space="preserve"> where in a simulated scenario as the SNR of the received UWB signal drops below 6 dB, the leading-edge detection ranging error increases from around 1 mm to almost 1000 mm.</w:t>
      </w:r>
      <w:r w:rsidR="00064717">
        <w:t xml:space="preserve"> Therefore, an SNR below 12 dB indicates potential NLOS conditions where larger errors in leading-edge detection ranging can occur. This LOS/NLOS detection scheme is outlined in more detail in Chapter 5.</w:t>
      </w:r>
    </w:p>
    <w:p w:rsidR="003F3A3E" w:rsidRDefault="003F3A3E" w:rsidP="003F3A3E">
      <w:pPr>
        <w:spacing w:line="240" w:lineRule="auto"/>
        <w:ind w:firstLine="0"/>
        <w:jc w:val="center"/>
      </w:pPr>
      <w:r w:rsidRPr="00D8201D">
        <w:rPr>
          <w:noProof/>
        </w:rPr>
        <w:drawing>
          <wp:inline distT="0" distB="0" distL="0" distR="0">
            <wp:extent cx="4027572" cy="3273552"/>
            <wp:effectExtent l="0" t="0" r="0" b="0"/>
            <wp:docPr id="17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1" cstate="print"/>
                    <a:srcRect l="4080" t="5905" r="6250" b="6184"/>
                    <a:stretch>
                      <a:fillRect/>
                    </a:stretch>
                  </pic:blipFill>
                  <pic:spPr bwMode="auto">
                    <a:xfrm>
                      <a:off x="0" y="0"/>
                      <a:ext cx="4027572" cy="3273552"/>
                    </a:xfrm>
                    <a:prstGeom prst="rect">
                      <a:avLst/>
                    </a:prstGeom>
                    <a:noFill/>
                    <a:ln w="9525">
                      <a:noFill/>
                      <a:miter lim="800000"/>
                      <a:headEnd/>
                      <a:tailEnd/>
                    </a:ln>
                  </pic:spPr>
                </pic:pic>
              </a:graphicData>
            </a:graphic>
          </wp:inline>
        </w:drawing>
      </w:r>
    </w:p>
    <w:p w:rsidR="003F3A3E" w:rsidRDefault="003F3A3E" w:rsidP="003F3A3E">
      <w:pPr>
        <w:spacing w:line="240" w:lineRule="auto"/>
        <w:ind w:firstLine="0"/>
        <w:jc w:val="both"/>
      </w:pPr>
      <w:bookmarkStart w:id="458" w:name="_Ref319972304"/>
      <w:bookmarkStart w:id="459" w:name="_Toc320162172"/>
      <w:r w:rsidRPr="00936EC9">
        <w:t xml:space="preserve">Figure </w:t>
      </w:r>
      <w:fldSimple w:instr=" STYLEREF 1 \s ">
        <w:r w:rsidR="00353473">
          <w:rPr>
            <w:noProof/>
          </w:rPr>
          <w:t>4</w:t>
        </w:r>
      </w:fldSimple>
      <w:r w:rsidRPr="00936EC9">
        <w:t>-</w:t>
      </w:r>
      <w:fldSimple w:instr=" SEQ Figure \* ARABIC \s 1 ">
        <w:r w:rsidR="00353473">
          <w:rPr>
            <w:noProof/>
          </w:rPr>
          <w:t>17</w:t>
        </w:r>
      </w:fldSimple>
      <w:bookmarkEnd w:id="458"/>
      <w:r w:rsidRPr="00936EC9">
        <w:t>:</w:t>
      </w:r>
      <w:r>
        <w:t xml:space="preserve"> </w:t>
      </w:r>
      <w:r w:rsidRPr="008D78A9">
        <w:t>Simulated leading-edge detection 1-D error v</w:t>
      </w:r>
      <w:r>
        <w:t>s.</w:t>
      </w:r>
      <w:r w:rsidRPr="008D78A9">
        <w:t xml:space="preserve"> SNR of received UWB pulse for three ADC</w:t>
      </w:r>
      <w:r>
        <w:t>s.</w:t>
      </w:r>
      <w:bookmarkEnd w:id="459"/>
    </w:p>
    <w:p w:rsidR="003F3A3E" w:rsidRPr="00C624A1" w:rsidRDefault="003F3A3E" w:rsidP="003F3A3E">
      <w:pPr>
        <w:ind w:firstLine="0"/>
        <w:jc w:val="both"/>
      </w:pPr>
    </w:p>
    <w:p w:rsidR="005B3BFD" w:rsidRDefault="005B3BFD" w:rsidP="005B3BFD">
      <w:pPr>
        <w:pStyle w:val="Heading2"/>
      </w:pPr>
      <w:bookmarkStart w:id="460" w:name="_Toc320161824"/>
      <w:r>
        <w:lastRenderedPageBreak/>
        <w:t xml:space="preserve">UWB Control Station </w:t>
      </w:r>
      <w:r w:rsidR="00064717">
        <w:t>Processing</w:t>
      </w:r>
      <w:bookmarkEnd w:id="460"/>
    </w:p>
    <w:p w:rsidR="00186B47" w:rsidRDefault="00064717" w:rsidP="00006E70">
      <w:pPr>
        <w:jc w:val="both"/>
      </w:pPr>
      <w:r>
        <w:t>The UWB control station FPGA calculates the range differences (in digital samples) between the reference base station A and the other base stations (B, C, and D for four base station experiments and B, C, D, and E for five base station experiments).  The range difference calculations are relative to base station A. The results are sent via an RS-232 serial port connection to the computer for further processing.</w:t>
      </w:r>
      <w:r w:rsidR="00186B47">
        <w:t xml:space="preserve"> The complete process of digital data passing from the base station FPGAs to the control station FPGA to the computer is outlined in </w:t>
      </w:r>
      <w:r w:rsidR="0035301D">
        <w:fldChar w:fldCharType="begin"/>
      </w:r>
      <w:r w:rsidR="00186B47">
        <w:instrText xml:space="preserve"> REF _Ref319974296 \h </w:instrText>
      </w:r>
      <w:r w:rsidR="0035301D">
        <w:fldChar w:fldCharType="separate"/>
      </w:r>
      <w:r w:rsidR="00353473" w:rsidRPr="00936EC9">
        <w:t xml:space="preserve">Figure </w:t>
      </w:r>
      <w:r w:rsidR="00353473">
        <w:rPr>
          <w:noProof/>
        </w:rPr>
        <w:t>4</w:t>
      </w:r>
      <w:r w:rsidR="00353473" w:rsidRPr="00936EC9">
        <w:t>-</w:t>
      </w:r>
      <w:r w:rsidR="00353473">
        <w:rPr>
          <w:noProof/>
        </w:rPr>
        <w:t>18</w:t>
      </w:r>
      <w:r w:rsidR="0035301D">
        <w:fldChar w:fldCharType="end"/>
      </w:r>
      <w:r w:rsidR="00186B47">
        <w:t>. The base station FPGAs provide two-channel support. Three base station FPGAs support up to six operational UWB base stations. A confirmed leading-edge detection is sent to the control station FPGA as a digital zero-to-one transition. Peak and noise values for the UWB received signals are also sent to the control station FPGA. The control station FPGA broadcasts the current Tag ID to the base station FPGAs. This allows UWB peak values to be stored individually for each tag currently connected to the UWB positioning system. The time differences, the Tag ID, and the peak and noise values are transmitted via RS-232 to the computer through the Perle RS-232 to Ethernet converter. The Perle RS-232 to Ethernet converter is needed to support data rates higher than 115,200 baud for the control station-computer RS-232 link. The Spartan 3E evaluation board a Maxim MAX3232 RS232 voltage translator chip. This chip supports data rates of up to 460,800 baud. With the Perle RS-232 to Ethernet converter, data rates of up to 460,800 can be realized at the computer.</w:t>
      </w:r>
      <w:r w:rsidR="00006E70">
        <w:t xml:space="preserve"> </w:t>
      </w:r>
      <w:r w:rsidR="0035301D">
        <w:fldChar w:fldCharType="begin"/>
      </w:r>
      <w:r w:rsidR="00006E70">
        <w:instrText xml:space="preserve"> REF _Ref319974958 \h </w:instrText>
      </w:r>
      <w:r w:rsidR="0035301D">
        <w:fldChar w:fldCharType="separate"/>
      </w:r>
      <w:r w:rsidR="00353473" w:rsidRPr="00936EC9">
        <w:t xml:space="preserve">Figure </w:t>
      </w:r>
      <w:r w:rsidR="00353473">
        <w:rPr>
          <w:noProof/>
        </w:rPr>
        <w:t>4</w:t>
      </w:r>
      <w:r w:rsidR="00353473" w:rsidRPr="00936EC9">
        <w:t>-</w:t>
      </w:r>
      <w:r w:rsidR="00353473">
        <w:rPr>
          <w:noProof/>
        </w:rPr>
        <w:t>19</w:t>
      </w:r>
      <w:r w:rsidR="0035301D">
        <w:fldChar w:fldCharType="end"/>
      </w:r>
      <w:r w:rsidR="00006E70">
        <w:t xml:space="preserve"> shows the main window of the UWB C++ software application. Different modes can be selected </w:t>
      </w:r>
      <w:r w:rsidR="00006E70">
        <w:lastRenderedPageBreak/>
        <w:t>depending on whether 4 or 5 base stations are connected and whether or not SNR information is desired.</w:t>
      </w:r>
      <w:r w:rsidR="00186B47">
        <w:t xml:space="preserve"> The UWB real-time C++ software is outlined in</w:t>
      </w:r>
      <w:r w:rsidR="00006E70">
        <w:t xml:space="preserve"> more detail in</w:t>
      </w:r>
      <w:r w:rsidR="00186B47">
        <w:t xml:space="preserve"> Chapter 9. </w:t>
      </w:r>
    </w:p>
    <w:p w:rsidR="00064717" w:rsidRPr="00244A50" w:rsidRDefault="00064717" w:rsidP="00186B47">
      <w:pPr>
        <w:spacing w:line="240" w:lineRule="auto"/>
        <w:ind w:firstLine="0"/>
        <w:jc w:val="both"/>
      </w:pPr>
      <w:r w:rsidRPr="00064717">
        <w:rPr>
          <w:noProof/>
        </w:rPr>
        <w:drawing>
          <wp:inline distT="0" distB="0" distL="0" distR="0">
            <wp:extent cx="5943600" cy="2311814"/>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311814"/>
                    </a:xfrm>
                    <a:prstGeom prst="rect">
                      <a:avLst/>
                    </a:prstGeom>
                    <a:noFill/>
                    <a:ln>
                      <a:noFill/>
                    </a:ln>
                  </pic:spPr>
                </pic:pic>
              </a:graphicData>
            </a:graphic>
          </wp:inline>
        </w:drawing>
      </w:r>
    </w:p>
    <w:p w:rsidR="00B82ABB" w:rsidRDefault="00186B47" w:rsidP="00006E70">
      <w:pPr>
        <w:spacing w:after="240" w:line="240" w:lineRule="auto"/>
        <w:ind w:firstLine="0"/>
        <w:jc w:val="both"/>
      </w:pPr>
      <w:bookmarkStart w:id="461" w:name="_Ref319974296"/>
      <w:bookmarkStart w:id="462" w:name="_Toc320162173"/>
      <w:r w:rsidRPr="00936EC9">
        <w:t xml:space="preserve">Figure </w:t>
      </w:r>
      <w:fldSimple w:instr=" STYLEREF 1 \s ">
        <w:r w:rsidR="00353473">
          <w:rPr>
            <w:noProof/>
          </w:rPr>
          <w:t>4</w:t>
        </w:r>
      </w:fldSimple>
      <w:r w:rsidRPr="00936EC9">
        <w:t>-</w:t>
      </w:r>
      <w:fldSimple w:instr=" SEQ Figure \* ARABIC \s 1 ">
        <w:r w:rsidR="00353473">
          <w:rPr>
            <w:noProof/>
          </w:rPr>
          <w:t>18</w:t>
        </w:r>
      </w:fldSimple>
      <w:bookmarkEnd w:id="461"/>
      <w:r w:rsidRPr="00936EC9">
        <w:t>:</w:t>
      </w:r>
      <w:r>
        <w:t xml:space="preserve"> Block diagram of complete digital processing system which includes three 2-channel base station FPGAs which communicate with the control station FPGA when a leading-edge is detected for either channel. The data is transmitted from the control station FPGA through a Perle RS-232 to Ethernet converter to the computer.</w:t>
      </w:r>
      <w:bookmarkEnd w:id="462"/>
    </w:p>
    <w:p w:rsidR="00186B47" w:rsidRDefault="00186B47" w:rsidP="00186B47">
      <w:pPr>
        <w:spacing w:line="240" w:lineRule="auto"/>
        <w:ind w:firstLine="0"/>
        <w:jc w:val="center"/>
      </w:pPr>
      <w:r w:rsidRPr="00186B47">
        <w:rPr>
          <w:noProof/>
        </w:rPr>
        <w:drawing>
          <wp:inline distT="0" distB="0" distL="0" distR="0">
            <wp:extent cx="5606997" cy="32099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rotWithShape="1">
                    <a:blip r:embed="rId2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23"/>
                    <a:stretch/>
                  </pic:blipFill>
                  <pic:spPr bwMode="auto">
                    <a:xfrm>
                      <a:off x="0" y="0"/>
                      <a:ext cx="5611655" cy="321259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86B47" w:rsidRPr="00186B47" w:rsidRDefault="00186B47" w:rsidP="00006E70">
      <w:pPr>
        <w:spacing w:line="240" w:lineRule="auto"/>
        <w:ind w:firstLine="0"/>
        <w:jc w:val="both"/>
      </w:pPr>
      <w:bookmarkStart w:id="463" w:name="_Ref319974958"/>
      <w:bookmarkStart w:id="464" w:name="_Toc320162174"/>
      <w:r w:rsidRPr="00936EC9">
        <w:t xml:space="preserve">Figure </w:t>
      </w:r>
      <w:fldSimple w:instr=" STYLEREF 1 \s ">
        <w:r w:rsidR="00353473">
          <w:rPr>
            <w:noProof/>
          </w:rPr>
          <w:t>4</w:t>
        </w:r>
      </w:fldSimple>
      <w:r w:rsidRPr="00936EC9">
        <w:t>-</w:t>
      </w:r>
      <w:fldSimple w:instr=" SEQ Figure \* ARABIC \s 1 ">
        <w:r w:rsidR="00353473">
          <w:rPr>
            <w:noProof/>
          </w:rPr>
          <w:t>19</w:t>
        </w:r>
      </w:fldSimple>
      <w:bookmarkEnd w:id="463"/>
      <w:r w:rsidRPr="00936EC9">
        <w:t>:</w:t>
      </w:r>
      <w:r>
        <w:t xml:space="preserve"> UWB mode selection in the C++ software can be used to switch between 4 base stations and 5 base stations as well as whether or not peak and noise values are transmitted to the computer</w:t>
      </w:r>
      <w:r w:rsidR="00006E70">
        <w:t xml:space="preserve"> (NLOS modes include peak and noise values, Multi-Tag and 5 BS do not)</w:t>
      </w:r>
      <w:r>
        <w:t>.</w:t>
      </w:r>
      <w:bookmarkEnd w:id="464"/>
    </w:p>
    <w:p w:rsidR="00FB5A5B" w:rsidRDefault="00FB5A5B" w:rsidP="00FB5A5B">
      <w:pPr>
        <w:pStyle w:val="Heading2"/>
      </w:pPr>
      <w:bookmarkStart w:id="465" w:name="_Toc320161825"/>
      <w:r>
        <w:lastRenderedPageBreak/>
        <w:t>Adaptive Leading-Edge Detection</w:t>
      </w:r>
      <w:r w:rsidR="00B82ABB">
        <w:t xml:space="preserve"> for Low SNR and NLOS Environments</w:t>
      </w:r>
      <w:bookmarkEnd w:id="465"/>
    </w:p>
    <w:p w:rsidR="00FB5A5B" w:rsidRPr="00FB5A5B" w:rsidRDefault="00FB5A5B" w:rsidP="00FB5A5B">
      <w:pPr>
        <w:spacing w:after="120"/>
        <w:jc w:val="both"/>
        <w:rPr>
          <w:szCs w:val="22"/>
        </w:rPr>
      </w:pPr>
      <w:r w:rsidRPr="00FB5A5B">
        <w:rPr>
          <w:szCs w:val="22"/>
        </w:rPr>
        <w:t>The adaptive leading-edge detection algorithm builds off of Merkl’s max-ratio leading-edge detection algorithm,</w:t>
      </w:r>
      <w:r w:rsidR="005E6E43">
        <w:rPr>
          <w:szCs w:val="22"/>
        </w:rPr>
        <w:t xml:space="preserve"> which is outlined in Section </w:t>
      </w:r>
      <w:r w:rsidR="00E731AC">
        <w:rPr>
          <w:szCs w:val="22"/>
        </w:rPr>
        <w:t>2.2.6.</w:t>
      </w:r>
      <w:r w:rsidRPr="00FB5A5B">
        <w:rPr>
          <w:szCs w:val="22"/>
        </w:rPr>
        <w:t xml:space="preserve"> </w:t>
      </w:r>
      <w:r w:rsidR="00E731AC">
        <w:rPr>
          <w:szCs w:val="22"/>
        </w:rPr>
        <w:t>The adaptive portion of this algorithm builds off the basic algorithm defined in Section 2.2.6 (Algorithm 1).</w:t>
      </w:r>
    </w:p>
    <w:tbl>
      <w:tblPr>
        <w:tblW w:w="0" w:type="auto"/>
        <w:jc w:val="center"/>
        <w:tblInd w:w="-2071" w:type="dxa"/>
        <w:tblBorders>
          <w:top w:val="single" w:sz="4" w:space="0" w:color="auto"/>
          <w:bottom w:val="single" w:sz="4" w:space="0" w:color="auto"/>
        </w:tblBorders>
        <w:tblLook w:val="01E0"/>
      </w:tblPr>
      <w:tblGrid>
        <w:gridCol w:w="8926"/>
      </w:tblGrid>
      <w:tr w:rsidR="00FB5A5B" w:rsidRPr="00FB5A5B" w:rsidTr="00FB5A5B">
        <w:trPr>
          <w:trHeight w:hRule="exact" w:val="334"/>
          <w:jc w:val="center"/>
        </w:trPr>
        <w:tc>
          <w:tcPr>
            <w:tcW w:w="8926" w:type="dxa"/>
            <w:tcMar>
              <w:left w:w="0" w:type="dxa"/>
              <w:right w:w="0" w:type="dxa"/>
            </w:tcMar>
            <w:vAlign w:val="bottom"/>
          </w:tcPr>
          <w:p w:rsidR="00FB5A5B" w:rsidRPr="00FB5A5B" w:rsidRDefault="005E6E43" w:rsidP="00334B74">
            <w:pPr>
              <w:spacing w:after="120"/>
              <w:ind w:firstLine="0"/>
              <w:jc w:val="center"/>
              <w:rPr>
                <w:bCs/>
                <w:szCs w:val="22"/>
              </w:rPr>
            </w:pPr>
            <w:r w:rsidRPr="005E6E43">
              <w:rPr>
                <w:szCs w:val="22"/>
              </w:rPr>
              <w:t xml:space="preserve">Algorithm </w:t>
            </w:r>
            <w:r w:rsidR="0035301D" w:rsidRPr="005E6E43">
              <w:rPr>
                <w:b/>
                <w:szCs w:val="22"/>
              </w:rPr>
              <w:fldChar w:fldCharType="begin"/>
            </w:r>
            <w:r w:rsidRPr="005E6E43">
              <w:rPr>
                <w:szCs w:val="22"/>
              </w:rPr>
              <w:instrText xml:space="preserve"> SEQ Algorithm \* ARABIC </w:instrText>
            </w:r>
            <w:r w:rsidR="0035301D" w:rsidRPr="005E6E43">
              <w:rPr>
                <w:b/>
                <w:szCs w:val="22"/>
              </w:rPr>
              <w:fldChar w:fldCharType="separate"/>
            </w:r>
            <w:r w:rsidR="00353473">
              <w:rPr>
                <w:noProof/>
                <w:szCs w:val="22"/>
              </w:rPr>
              <w:t>3</w:t>
            </w:r>
            <w:r w:rsidR="0035301D" w:rsidRPr="005E6E43">
              <w:rPr>
                <w:b/>
                <w:szCs w:val="22"/>
              </w:rPr>
              <w:fldChar w:fldCharType="end"/>
            </w:r>
            <w:r w:rsidRPr="005E6E43">
              <w:rPr>
                <w:szCs w:val="22"/>
              </w:rPr>
              <w:t>:</w:t>
            </w:r>
            <w:r w:rsidRPr="00954A09">
              <w:rPr>
                <w:sz w:val="24"/>
              </w:rPr>
              <w:t xml:space="preserve"> </w:t>
            </w:r>
            <w:r w:rsidR="00FB5A5B" w:rsidRPr="00FB5A5B">
              <w:rPr>
                <w:bCs/>
                <w:szCs w:val="22"/>
              </w:rPr>
              <w:t>Adaptive Leading-Edge Detection</w:t>
            </w:r>
          </w:p>
          <w:p w:rsidR="00FB5A5B" w:rsidRPr="00FB5A5B" w:rsidRDefault="00FB5A5B" w:rsidP="00FB5A5B">
            <w:pPr>
              <w:ind w:firstLine="0"/>
              <w:jc w:val="both"/>
              <w:rPr>
                <w:szCs w:val="22"/>
              </w:rPr>
            </w:pPr>
          </w:p>
        </w:tc>
      </w:tr>
    </w:tbl>
    <w:p w:rsidR="00FB5A5B" w:rsidRPr="00E731AC" w:rsidRDefault="00FB5A5B" w:rsidP="00334B74">
      <w:pPr>
        <w:spacing w:before="120" w:after="120"/>
        <w:jc w:val="both"/>
        <w:rPr>
          <w:szCs w:val="22"/>
        </w:rPr>
      </w:pPr>
      <w:r w:rsidRPr="00E731AC">
        <w:rPr>
          <w:szCs w:val="22"/>
        </w:rPr>
        <w:t xml:space="preserve">Results from the basic leading-edge detection algorithm are shown in </w:t>
      </w:r>
      <w:fldSimple w:instr=" REF _Ref253175290 \h  \* MERGEFORMAT ">
        <w:r w:rsidR="00353473" w:rsidRPr="00936EC9">
          <w:t xml:space="preserve">Figure </w:t>
        </w:r>
        <w:r w:rsidR="00353473">
          <w:rPr>
            <w:noProof/>
          </w:rPr>
          <w:t>3</w:t>
        </w:r>
        <w:r w:rsidR="00353473" w:rsidRPr="00936EC9">
          <w:rPr>
            <w:noProof/>
          </w:rPr>
          <w:t>-</w:t>
        </w:r>
        <w:r w:rsidR="00353473">
          <w:rPr>
            <w:noProof/>
          </w:rPr>
          <w:t>24</w:t>
        </w:r>
      </w:fldSimple>
      <w:r w:rsidR="00E731AC" w:rsidRPr="00E731AC">
        <w:rPr>
          <w:szCs w:val="22"/>
        </w:rPr>
        <w:t xml:space="preserve"> </w:t>
      </w:r>
      <w:r w:rsidRPr="00E731AC">
        <w:rPr>
          <w:szCs w:val="22"/>
        </w:rPr>
        <w:t xml:space="preserve">for three different ADCs versus signal-to-noise ratio (SNR) in an industrial LOS environment defined by the IEEE 802.15.4a channel model with </w:t>
      </w:r>
      <m:oMath>
        <m:r>
          <w:rPr>
            <w:rFonts w:ascii="Cambria Math" w:hAnsi="Cambria Math"/>
            <w:szCs w:val="22"/>
          </w:rPr>
          <m:t>α</m:t>
        </m:r>
        <m:r>
          <w:rPr>
            <w:rFonts w:ascii="Cambria Math"/>
            <w:szCs w:val="22"/>
          </w:rPr>
          <m:t>=2</m:t>
        </m:r>
      </m:oMath>
      <w:r w:rsidRPr="00E731AC">
        <w:rPr>
          <w:szCs w:val="22"/>
        </w:rPr>
        <w:t xml:space="preserve">. As shown in </w:t>
      </w:r>
      <w:fldSimple w:instr=" REF _Ref253175290 \h  \* MERGEFORMAT ">
        <w:r w:rsidR="00353473" w:rsidRPr="00936EC9">
          <w:t xml:space="preserve">Figure </w:t>
        </w:r>
        <w:r w:rsidR="00353473">
          <w:rPr>
            <w:noProof/>
          </w:rPr>
          <w:t>3</w:t>
        </w:r>
        <w:r w:rsidR="00353473" w:rsidRPr="00936EC9">
          <w:rPr>
            <w:noProof/>
          </w:rPr>
          <w:t>-</w:t>
        </w:r>
        <w:r w:rsidR="00353473">
          <w:rPr>
            <w:noProof/>
          </w:rPr>
          <w:t>24</w:t>
        </w:r>
      </w:fldSimple>
      <w:r w:rsidRPr="00E731AC">
        <w:rPr>
          <w:szCs w:val="22"/>
        </w:rPr>
        <w:t xml:space="preserve">, the basic leading-edge detection algorithm fails for </w:t>
      </w:r>
      <m:oMath>
        <m:r>
          <m:rPr>
            <m:sty m:val="p"/>
          </m:rPr>
          <w:rPr>
            <w:rFonts w:ascii="Cambria Math"/>
            <w:szCs w:val="22"/>
          </w:rPr>
          <m:t>SNR</m:t>
        </m:r>
        <m:r>
          <w:rPr>
            <w:rFonts w:ascii="Cambria Math"/>
            <w:szCs w:val="22"/>
          </w:rPr>
          <m:t>&lt;6</m:t>
        </m:r>
        <m:r>
          <w:rPr>
            <w:rFonts w:ascii="Cambria Math" w:hAnsi="Cambria Math"/>
            <w:szCs w:val="22"/>
          </w:rPr>
          <m:t>dB</m:t>
        </m:r>
      </m:oMath>
      <w:r w:rsidRPr="00E731AC">
        <w:rPr>
          <w:szCs w:val="22"/>
        </w:rPr>
        <w:t xml:space="preserve">. Conversely, for </w:t>
      </w:r>
      <m:oMath>
        <m:r>
          <m:rPr>
            <m:sty m:val="p"/>
          </m:rPr>
          <w:rPr>
            <w:rFonts w:ascii="Cambria Math"/>
            <w:szCs w:val="22"/>
          </w:rPr>
          <m:t>SNR</m:t>
        </m:r>
        <m:r>
          <w:rPr>
            <w:rFonts w:ascii="Cambria Math"/>
            <w:szCs w:val="22"/>
          </w:rPr>
          <m:t>&gt;6</m:t>
        </m:r>
        <m:r>
          <w:rPr>
            <w:rFonts w:ascii="Cambria Math" w:hAnsi="Cambria Math"/>
            <w:szCs w:val="22"/>
          </w:rPr>
          <m:t>dB</m:t>
        </m:r>
      </m:oMath>
      <w:r w:rsidRPr="00E731AC">
        <w:rPr>
          <w:szCs w:val="22"/>
        </w:rPr>
        <w:t>, sub-mm accuracy is achieved with the algorithm functioning properly.</w:t>
      </w:r>
    </w:p>
    <w:tbl>
      <w:tblPr>
        <w:tblStyle w:val="TableGrid"/>
        <w:tblpPr w:leftFromText="180" w:rightFromText="180" w:vertAnchor="text" w:horzAnchor="page" w:tblpX="10356" w:tblpY="185"/>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080"/>
      </w:tblGrid>
      <w:tr w:rsidR="00FB5A5B" w:rsidRPr="00FB5A5B" w:rsidTr="00E731AC">
        <w:trPr>
          <w:trHeight w:val="189"/>
        </w:trPr>
        <w:tc>
          <w:tcPr>
            <w:tcW w:w="1080" w:type="dxa"/>
          </w:tcPr>
          <w:p w:rsidR="00FB5A5B" w:rsidRPr="00FB5A5B" w:rsidRDefault="00FB5A5B" w:rsidP="00E731AC">
            <w:pPr>
              <w:spacing w:line="240" w:lineRule="auto"/>
              <w:ind w:firstLine="0"/>
              <w:rPr>
                <w:szCs w:val="22"/>
              </w:rPr>
            </w:pPr>
            <w:bookmarkStart w:id="466" w:name="_Ref238460885"/>
            <w:r w:rsidRPr="00FB5A5B">
              <w:rPr>
                <w:szCs w:val="22"/>
              </w:rPr>
              <w:t>(</w:t>
            </w:r>
            <w:r w:rsidR="0035301D">
              <w:rPr>
                <w:szCs w:val="22"/>
              </w:rPr>
              <w:fldChar w:fldCharType="begin"/>
            </w:r>
            <w:r w:rsidR="00301558">
              <w:rPr>
                <w:szCs w:val="22"/>
              </w:rPr>
              <w:instrText xml:space="preserve"> STYLEREF 1 \s </w:instrText>
            </w:r>
            <w:r w:rsidR="0035301D">
              <w:rPr>
                <w:szCs w:val="22"/>
              </w:rPr>
              <w:fldChar w:fldCharType="separate"/>
            </w:r>
            <w:r w:rsidR="00353473">
              <w:rPr>
                <w:noProof/>
                <w:szCs w:val="22"/>
              </w:rPr>
              <w:t>4</w:t>
            </w:r>
            <w:r w:rsidR="0035301D">
              <w:rPr>
                <w:szCs w:val="22"/>
              </w:rPr>
              <w:fldChar w:fldCharType="end"/>
            </w:r>
            <w:r w:rsidR="00301558">
              <w:rPr>
                <w:szCs w:val="22"/>
              </w:rPr>
              <w:noBreakHyphen/>
            </w:r>
            <w:r w:rsidR="0035301D">
              <w:rPr>
                <w:szCs w:val="22"/>
              </w:rPr>
              <w:fldChar w:fldCharType="begin"/>
            </w:r>
            <w:r w:rsidR="00301558">
              <w:rPr>
                <w:szCs w:val="22"/>
              </w:rPr>
              <w:instrText xml:space="preserve"> SEQ Equation \* ARABIC \s 1 </w:instrText>
            </w:r>
            <w:r w:rsidR="0035301D">
              <w:rPr>
                <w:szCs w:val="22"/>
              </w:rPr>
              <w:fldChar w:fldCharType="separate"/>
            </w:r>
            <w:r w:rsidR="00353473">
              <w:rPr>
                <w:noProof/>
                <w:szCs w:val="22"/>
              </w:rPr>
              <w:t>3</w:t>
            </w:r>
            <w:r w:rsidR="0035301D">
              <w:rPr>
                <w:szCs w:val="22"/>
              </w:rPr>
              <w:fldChar w:fldCharType="end"/>
            </w:r>
            <w:bookmarkEnd w:id="466"/>
            <w:r w:rsidRPr="00FB5A5B">
              <w:rPr>
                <w:szCs w:val="22"/>
              </w:rPr>
              <w:t>)</w:t>
            </w:r>
          </w:p>
        </w:tc>
      </w:tr>
    </w:tbl>
    <w:p w:rsidR="00FB5A5B" w:rsidRPr="00FB5A5B" w:rsidRDefault="00E731AC" w:rsidP="00FB5A5B">
      <w:pPr>
        <w:ind w:firstLine="0"/>
        <w:jc w:val="both"/>
        <w:rPr>
          <w:szCs w:val="22"/>
        </w:rPr>
      </w:pPr>
      <w:r>
        <w:rPr>
          <w:szCs w:val="22"/>
        </w:rPr>
        <w:t xml:space="preserve">                                                                 </w:t>
      </w:r>
      <m:oMath>
        <m:r>
          <m:rPr>
            <m:sty m:val="p"/>
          </m:rPr>
          <w:rPr>
            <w:rFonts w:ascii="Cambria Math"/>
            <w:szCs w:val="22"/>
          </w:rPr>
          <m:t xml:space="preserve">   </m:t>
        </m:r>
        <m:sSub>
          <m:sSubPr>
            <m:ctrlPr>
              <w:rPr>
                <w:rFonts w:ascii="Cambria Math" w:hAnsi="Cambria Math"/>
                <w:szCs w:val="22"/>
              </w:rPr>
            </m:ctrlPr>
          </m:sSubPr>
          <m:e>
            <m:r>
              <m:rPr>
                <m:sty m:val="p"/>
              </m:rPr>
              <w:rPr>
                <w:rFonts w:ascii="Cambria Math"/>
                <w:szCs w:val="22"/>
              </w:rPr>
              <m:t>r</m:t>
            </m:r>
          </m:e>
          <m:sub>
            <m:r>
              <m:rPr>
                <m:sty m:val="p"/>
              </m:rPr>
              <w:rPr>
                <w:rFonts w:ascii="Cambria Math"/>
                <w:szCs w:val="22"/>
              </w:rPr>
              <m:t>SNR</m:t>
            </m:r>
          </m:sub>
        </m:sSub>
        <m:r>
          <m:rPr>
            <m:sty m:val="p"/>
          </m:rPr>
          <w:rPr>
            <w:rFonts w:ascii="Cambria Math"/>
            <w:szCs w:val="22"/>
          </w:rPr>
          <m:t xml:space="preserve">= </m:t>
        </m:r>
        <m:f>
          <m:fPr>
            <m:ctrlPr>
              <w:rPr>
                <w:rFonts w:ascii="Cambria Math" w:hAnsi="Cambria Math"/>
                <w:szCs w:val="22"/>
              </w:rPr>
            </m:ctrlPr>
          </m:fPr>
          <m:num>
            <m:sSub>
              <m:sSubPr>
                <m:ctrlPr>
                  <w:rPr>
                    <w:rFonts w:ascii="Cambria Math" w:hAnsi="Cambria Math"/>
                    <w:szCs w:val="22"/>
                  </w:rPr>
                </m:ctrlPr>
              </m:sSubPr>
              <m:e>
                <m:r>
                  <m:rPr>
                    <m:sty m:val="p"/>
                  </m:rPr>
                  <w:rPr>
                    <w:rFonts w:ascii="Cambria Math"/>
                    <w:szCs w:val="22"/>
                  </w:rPr>
                  <m:t>σ</m:t>
                </m:r>
              </m:e>
              <m:sub>
                <m:r>
                  <m:rPr>
                    <m:sty m:val="p"/>
                  </m:rPr>
                  <w:rPr>
                    <w:rFonts w:ascii="Cambria Math"/>
                    <w:szCs w:val="22"/>
                  </w:rPr>
                  <m:t>V_pulse</m:t>
                </m:r>
              </m:sub>
            </m:sSub>
          </m:num>
          <m:den>
            <m:sSub>
              <m:sSubPr>
                <m:ctrlPr>
                  <w:rPr>
                    <w:rFonts w:ascii="Cambria Math" w:hAnsi="Cambria Math"/>
                    <w:szCs w:val="22"/>
                  </w:rPr>
                </m:ctrlPr>
              </m:sSubPr>
              <m:e>
                <m:r>
                  <m:rPr>
                    <m:sty m:val="p"/>
                  </m:rPr>
                  <w:rPr>
                    <w:rFonts w:ascii="Cambria Math"/>
                    <w:szCs w:val="22"/>
                  </w:rPr>
                  <m:t>σ</m:t>
                </m:r>
              </m:e>
              <m:sub>
                <m:r>
                  <m:rPr>
                    <m:sty m:val="p"/>
                  </m:rPr>
                  <w:rPr>
                    <w:rFonts w:ascii="Cambria Math"/>
                    <w:szCs w:val="22"/>
                  </w:rPr>
                  <m:t>V_noise</m:t>
                </m:r>
              </m:sub>
            </m:sSub>
          </m:den>
        </m:f>
        <m:r>
          <m:rPr>
            <m:sty m:val="p"/>
          </m:rPr>
          <w:rPr>
            <w:rFonts w:ascii="Cambria Math"/>
            <w:szCs w:val="22"/>
          </w:rPr>
          <m:t>=</m:t>
        </m:r>
        <m:sSup>
          <m:sSupPr>
            <m:ctrlPr>
              <w:rPr>
                <w:rFonts w:ascii="Cambria Math" w:hAnsi="Cambria Math"/>
                <w:szCs w:val="22"/>
              </w:rPr>
            </m:ctrlPr>
          </m:sSupPr>
          <m:e>
            <m:r>
              <m:rPr>
                <m:sty m:val="p"/>
              </m:rPr>
              <w:rPr>
                <w:rFonts w:ascii="Cambria Math"/>
                <w:szCs w:val="22"/>
              </w:rPr>
              <m:t>10</m:t>
            </m:r>
          </m:e>
          <m:sup>
            <m:f>
              <m:fPr>
                <m:ctrlPr>
                  <w:rPr>
                    <w:rFonts w:ascii="Cambria Math" w:hAnsi="Cambria Math"/>
                    <w:szCs w:val="22"/>
                  </w:rPr>
                </m:ctrlPr>
              </m:fPr>
              <m:num>
                <m:r>
                  <m:rPr>
                    <m:sty m:val="p"/>
                  </m:rPr>
                  <w:rPr>
                    <w:rFonts w:ascii="Cambria Math"/>
                    <w:szCs w:val="22"/>
                  </w:rPr>
                  <m:t>SNR</m:t>
                </m:r>
              </m:num>
              <m:den>
                <m:r>
                  <m:rPr>
                    <m:sty m:val="p"/>
                  </m:rPr>
                  <w:rPr>
                    <w:rFonts w:ascii="Cambria Math"/>
                    <w:szCs w:val="22"/>
                  </w:rPr>
                  <m:t>20</m:t>
                </m:r>
              </m:den>
            </m:f>
          </m:sup>
        </m:sSup>
        <m:r>
          <m:rPr>
            <m:sty m:val="p"/>
          </m:rPr>
          <w:rPr>
            <w:rFonts w:ascii="Cambria Math" w:hAnsi="Cambria Math"/>
            <w:szCs w:val="22"/>
          </w:rPr>
          <m:t>⁡</m:t>
        </m:r>
      </m:oMath>
    </w:p>
    <w:p w:rsidR="00FB5A5B" w:rsidRPr="00FB5A5B" w:rsidRDefault="00FB5A5B" w:rsidP="00E731AC">
      <w:pPr>
        <w:spacing w:before="120"/>
        <w:ind w:firstLine="0"/>
        <w:jc w:val="both"/>
        <w:rPr>
          <w:szCs w:val="22"/>
        </w:rPr>
      </w:pPr>
      <w:r w:rsidRPr="00FB5A5B">
        <w:rPr>
          <w:szCs w:val="22"/>
        </w:rPr>
        <w:t xml:space="preserve">where </w:t>
      </w:r>
      <m:oMath>
        <m:sSub>
          <m:sSubPr>
            <m:ctrlPr>
              <w:rPr>
                <w:rFonts w:ascii="Cambria Math" w:hAnsi="Cambria Math"/>
                <w:szCs w:val="22"/>
              </w:rPr>
            </m:ctrlPr>
          </m:sSubPr>
          <m:e>
            <m:r>
              <m:rPr>
                <m:sty m:val="p"/>
              </m:rPr>
              <w:rPr>
                <w:rFonts w:ascii="Cambria Math"/>
                <w:szCs w:val="22"/>
              </w:rPr>
              <m:t>σ</m:t>
            </m:r>
          </m:e>
          <m:sub>
            <m:r>
              <m:rPr>
                <m:sty m:val="p"/>
              </m:rPr>
              <w:rPr>
                <w:rFonts w:ascii="Cambria Math"/>
                <w:szCs w:val="22"/>
              </w:rPr>
              <m:t>V_pulse</m:t>
            </m:r>
          </m:sub>
        </m:sSub>
      </m:oMath>
      <w:r w:rsidRPr="00FB5A5B">
        <w:rPr>
          <w:szCs w:val="22"/>
        </w:rPr>
        <w:t xml:space="preserve"> is the standard deviation of the UWB pulse portion of the received signal in Volts and </w:t>
      </w:r>
      <m:oMath>
        <m:sSub>
          <m:sSubPr>
            <m:ctrlPr>
              <w:rPr>
                <w:rFonts w:ascii="Cambria Math" w:hAnsi="Cambria Math"/>
                <w:szCs w:val="22"/>
              </w:rPr>
            </m:ctrlPr>
          </m:sSubPr>
          <m:e>
            <m:r>
              <m:rPr>
                <m:sty m:val="p"/>
              </m:rPr>
              <w:rPr>
                <w:rFonts w:ascii="Cambria Math"/>
                <w:szCs w:val="22"/>
              </w:rPr>
              <m:t>σ</m:t>
            </m:r>
          </m:e>
          <m:sub>
            <m:r>
              <m:rPr>
                <m:sty m:val="p"/>
              </m:rPr>
              <w:rPr>
                <w:rFonts w:ascii="Cambria Math"/>
                <w:szCs w:val="22"/>
              </w:rPr>
              <m:t>V_noise</m:t>
            </m:r>
          </m:sub>
        </m:sSub>
      </m:oMath>
      <w:r w:rsidRPr="00FB5A5B">
        <w:rPr>
          <w:szCs w:val="22"/>
        </w:rPr>
        <w:t xml:space="preserve"> is the standard deviation of the noise in Volts. Instead of solving for </w:t>
      </w:r>
      <w:fldSimple w:instr=" REF _Ref238460885 \h  \* MERGEFORMAT ">
        <w:r w:rsidR="00353473" w:rsidRPr="00FB5A5B">
          <w:rPr>
            <w:noProof/>
            <w:szCs w:val="22"/>
          </w:rPr>
          <w:t>(</w:t>
        </w:r>
        <w:r w:rsidR="00353473">
          <w:rPr>
            <w:noProof/>
            <w:szCs w:val="22"/>
          </w:rPr>
          <w:t>4</w:t>
        </w:r>
        <w:r w:rsidR="00353473">
          <w:rPr>
            <w:noProof/>
            <w:szCs w:val="22"/>
          </w:rPr>
          <w:noBreakHyphen/>
          <w:t>3</w:t>
        </w:r>
      </w:fldSimple>
      <w:r w:rsidRPr="00FB5A5B">
        <w:rPr>
          <w:szCs w:val="22"/>
        </w:rPr>
        <w:t xml:space="preserve">), </w:t>
      </w:r>
      <m:oMath>
        <m:sSub>
          <m:sSubPr>
            <m:ctrlPr>
              <w:rPr>
                <w:rFonts w:ascii="Cambria Math" w:hAnsi="Cambria Math"/>
                <w:szCs w:val="22"/>
              </w:rPr>
            </m:ctrlPr>
          </m:sSubPr>
          <m:e>
            <m:r>
              <m:rPr>
                <m:sty m:val="p"/>
              </m:rPr>
              <w:rPr>
                <w:rFonts w:ascii="Cambria Math"/>
                <w:szCs w:val="22"/>
              </w:rPr>
              <m:t>r</m:t>
            </m:r>
          </m:e>
          <m:sub>
            <m:r>
              <m:rPr>
                <m:sty m:val="p"/>
              </m:rPr>
              <w:rPr>
                <w:rFonts w:ascii="Cambria Math"/>
                <w:szCs w:val="22"/>
              </w:rPr>
              <m:t>SNR</m:t>
            </m:r>
          </m:sub>
        </m:sSub>
      </m:oMath>
      <w:r w:rsidRPr="00FB5A5B">
        <w:rPr>
          <w:szCs w:val="22"/>
        </w:rPr>
        <w:t xml:space="preserve"> can be approximated by </w:t>
      </w:r>
    </w:p>
    <w:tbl>
      <w:tblPr>
        <w:tblStyle w:val="TableGrid"/>
        <w:tblpPr w:leftFromText="180" w:rightFromText="180" w:vertAnchor="text" w:horzAnchor="page" w:tblpX="10336" w:tblpY="332"/>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116"/>
      </w:tblGrid>
      <w:tr w:rsidR="00FB5A5B" w:rsidRPr="00FB5A5B" w:rsidTr="00E731AC">
        <w:trPr>
          <w:trHeight w:val="189"/>
        </w:trPr>
        <w:tc>
          <w:tcPr>
            <w:tcW w:w="1116" w:type="dxa"/>
          </w:tcPr>
          <w:p w:rsidR="00FB5A5B" w:rsidRPr="00FB5A5B" w:rsidRDefault="00FB5A5B" w:rsidP="00E731AC">
            <w:pPr>
              <w:spacing w:line="240" w:lineRule="auto"/>
              <w:ind w:left="-180" w:firstLine="180"/>
              <w:rPr>
                <w:szCs w:val="22"/>
              </w:rPr>
            </w:pPr>
            <w:r w:rsidRPr="00FB5A5B">
              <w:rPr>
                <w:szCs w:val="22"/>
              </w:rPr>
              <w:t>(</w:t>
            </w:r>
            <w:r w:rsidR="0035301D">
              <w:rPr>
                <w:szCs w:val="22"/>
              </w:rPr>
              <w:fldChar w:fldCharType="begin"/>
            </w:r>
            <w:r w:rsidR="00301558">
              <w:rPr>
                <w:szCs w:val="22"/>
              </w:rPr>
              <w:instrText xml:space="preserve"> STYLEREF 1 \s </w:instrText>
            </w:r>
            <w:r w:rsidR="0035301D">
              <w:rPr>
                <w:szCs w:val="22"/>
              </w:rPr>
              <w:fldChar w:fldCharType="separate"/>
            </w:r>
            <w:r w:rsidR="00353473">
              <w:rPr>
                <w:noProof/>
                <w:szCs w:val="22"/>
              </w:rPr>
              <w:t>4</w:t>
            </w:r>
            <w:r w:rsidR="0035301D">
              <w:rPr>
                <w:szCs w:val="22"/>
              </w:rPr>
              <w:fldChar w:fldCharType="end"/>
            </w:r>
            <w:r w:rsidR="00301558">
              <w:rPr>
                <w:szCs w:val="22"/>
              </w:rPr>
              <w:noBreakHyphen/>
            </w:r>
            <w:r w:rsidR="0035301D">
              <w:rPr>
                <w:szCs w:val="22"/>
              </w:rPr>
              <w:fldChar w:fldCharType="begin"/>
            </w:r>
            <w:r w:rsidR="00301558">
              <w:rPr>
                <w:szCs w:val="22"/>
              </w:rPr>
              <w:instrText xml:space="preserve"> SEQ Equation \* ARABIC \s 1 </w:instrText>
            </w:r>
            <w:r w:rsidR="0035301D">
              <w:rPr>
                <w:szCs w:val="22"/>
              </w:rPr>
              <w:fldChar w:fldCharType="separate"/>
            </w:r>
            <w:r w:rsidR="00353473">
              <w:rPr>
                <w:noProof/>
                <w:szCs w:val="22"/>
              </w:rPr>
              <w:t>4</w:t>
            </w:r>
            <w:r w:rsidR="0035301D">
              <w:rPr>
                <w:szCs w:val="22"/>
              </w:rPr>
              <w:fldChar w:fldCharType="end"/>
            </w:r>
            <w:r w:rsidRPr="00FB5A5B">
              <w:rPr>
                <w:szCs w:val="22"/>
              </w:rPr>
              <w:t>)</w:t>
            </w:r>
          </w:p>
        </w:tc>
      </w:tr>
    </w:tbl>
    <w:p w:rsidR="00FB5A5B" w:rsidRPr="00FB5A5B" w:rsidRDefault="00E731AC" w:rsidP="00FB5A5B">
      <w:pPr>
        <w:ind w:firstLine="0"/>
        <w:jc w:val="both"/>
        <w:rPr>
          <w:szCs w:val="22"/>
        </w:rPr>
      </w:pPr>
      <w:r>
        <w:rPr>
          <w:szCs w:val="22"/>
        </w:rPr>
        <w:t xml:space="preserve">                                                                    </w:t>
      </w:r>
      <m:oMath>
        <m:r>
          <m:rPr>
            <m:sty m:val="p"/>
          </m:rPr>
          <w:rPr>
            <w:rFonts w:ascii="Cambria Math"/>
            <w:szCs w:val="22"/>
          </w:rPr>
          <m:t xml:space="preserve"> </m:t>
        </m:r>
        <m:sSub>
          <m:sSubPr>
            <m:ctrlPr>
              <w:rPr>
                <w:rFonts w:ascii="Cambria Math" w:hAnsi="Cambria Math"/>
                <w:szCs w:val="22"/>
              </w:rPr>
            </m:ctrlPr>
          </m:sSubPr>
          <m:e>
            <m:r>
              <m:rPr>
                <m:sty m:val="p"/>
              </m:rPr>
              <w:rPr>
                <w:rFonts w:ascii="Cambria Math"/>
                <w:szCs w:val="22"/>
              </w:rPr>
              <m:t>r</m:t>
            </m:r>
          </m:e>
          <m:sub>
            <m:r>
              <m:rPr>
                <m:sty m:val="p"/>
              </m:rPr>
              <w:rPr>
                <w:rFonts w:ascii="Cambria Math"/>
                <w:szCs w:val="22"/>
              </w:rPr>
              <m:t>SNR</m:t>
            </m:r>
          </m:sub>
        </m:sSub>
        <m:acc>
          <m:accPr>
            <m:chr m:val="̃"/>
            <m:ctrlPr>
              <w:rPr>
                <w:rFonts w:ascii="Cambria Math" w:hAnsi="Cambria Math"/>
                <w:i/>
                <w:szCs w:val="22"/>
              </w:rPr>
            </m:ctrlPr>
          </m:accPr>
          <m:e>
            <m:r>
              <w:rPr>
                <w:rFonts w:ascii="Cambria Math"/>
                <w:szCs w:val="22"/>
              </w:rPr>
              <m:t>=</m:t>
            </m:r>
          </m:e>
        </m:acc>
        <m:r>
          <m:rPr>
            <m:sty m:val="p"/>
          </m:rPr>
          <w:rPr>
            <w:rFonts w:ascii="Cambria Math"/>
            <w:szCs w:val="22"/>
          </w:rPr>
          <m:t xml:space="preserve"> </m:t>
        </m:r>
        <m:f>
          <m:fPr>
            <m:ctrlPr>
              <w:rPr>
                <w:rFonts w:ascii="Cambria Math" w:hAnsi="Cambria Math"/>
                <w:szCs w:val="22"/>
              </w:rPr>
            </m:ctrlPr>
          </m:fPr>
          <m:num>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2</m:t>
                </m:r>
              </m:sub>
            </m:sSub>
            <m:r>
              <w:rPr>
                <w:rFonts w:ascii="Cambria Math"/>
                <w:szCs w:val="22"/>
              </w:rPr>
              <m:t>_</m:t>
            </m:r>
            <m:r>
              <w:rPr>
                <w:rFonts w:ascii="Cambria Math" w:hAnsi="Cambria Math"/>
                <w:szCs w:val="22"/>
              </w:rPr>
              <m:t>pulse</m:t>
            </m:r>
            <m:r>
              <w:rPr>
                <w:rFonts w:ascii="Cambria Math"/>
                <w:szCs w:val="22"/>
              </w:rPr>
              <m:t>[</m:t>
            </m:r>
            <m:r>
              <w:rPr>
                <w:rFonts w:ascii="Cambria Math" w:hAnsi="Cambria Math"/>
                <w:szCs w:val="22"/>
              </w:rPr>
              <m:t>t</m:t>
            </m:r>
            <m:r>
              <w:rPr>
                <w:rFonts w:ascii="Cambria Math"/>
                <w:szCs w:val="22"/>
              </w:rPr>
              <m:t>]</m:t>
            </m:r>
          </m:num>
          <m:den>
            <m:sSub>
              <m:sSubPr>
                <m:ctrlPr>
                  <w:rPr>
                    <w:rFonts w:ascii="Cambria Math" w:hAnsi="Cambria Math"/>
                    <w:i/>
                    <w:szCs w:val="22"/>
                  </w:rPr>
                </m:ctrlPr>
              </m:sSubPr>
              <m:e>
                <m:r>
                  <w:rPr>
                    <w:rFonts w:ascii="Cambria Math" w:hAnsi="Cambria Math"/>
                    <w:szCs w:val="22"/>
                  </w:rPr>
                  <m:t>n</m:t>
                </m:r>
              </m:e>
              <m:sub>
                <m:r>
                  <w:rPr>
                    <w:rFonts w:ascii="Cambria Math" w:hAnsi="Cambria Math"/>
                    <w:szCs w:val="22"/>
                  </w:rPr>
                  <m:t>noise</m:t>
                </m:r>
              </m:sub>
            </m:sSub>
          </m:den>
        </m:f>
        <m:r>
          <m:rPr>
            <m:sty m:val="p"/>
          </m:rPr>
          <w:rPr>
            <w:rFonts w:ascii="Cambria Math" w:hAnsi="Cambria Math"/>
            <w:szCs w:val="22"/>
          </w:rPr>
          <m:t>⁡</m:t>
        </m:r>
      </m:oMath>
    </w:p>
    <w:p w:rsidR="00FB5A5B" w:rsidRPr="00FB5A5B" w:rsidRDefault="00FB5A5B" w:rsidP="00334B74">
      <w:pPr>
        <w:spacing w:before="240"/>
        <w:ind w:firstLine="0"/>
        <w:jc w:val="both"/>
        <w:rPr>
          <w:szCs w:val="22"/>
        </w:rPr>
      </w:pPr>
      <w:r w:rsidRPr="00FB5A5B">
        <w:rPr>
          <w:szCs w:val="22"/>
        </w:rPr>
        <w:t xml:space="preserve">where </w:t>
      </w:r>
      <m:oMath>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2</m:t>
            </m:r>
          </m:sub>
        </m:sSub>
        <m:r>
          <w:rPr>
            <w:rFonts w:ascii="Cambria Math"/>
            <w:szCs w:val="22"/>
          </w:rPr>
          <m:t>_</m:t>
        </m:r>
        <m:r>
          <w:rPr>
            <w:rFonts w:ascii="Cambria Math" w:hAnsi="Cambria Math"/>
            <w:szCs w:val="22"/>
          </w:rPr>
          <m:t>pulse</m:t>
        </m:r>
        <m:r>
          <w:rPr>
            <w:rFonts w:ascii="Cambria Math"/>
            <w:szCs w:val="22"/>
          </w:rPr>
          <m:t>[</m:t>
        </m:r>
        <m:r>
          <w:rPr>
            <w:rFonts w:ascii="Cambria Math" w:hAnsi="Cambria Math"/>
            <w:szCs w:val="22"/>
          </w:rPr>
          <m:t>t</m:t>
        </m:r>
        <m:r>
          <w:rPr>
            <w:rFonts w:ascii="Cambria Math"/>
            <w:szCs w:val="22"/>
          </w:rPr>
          <m:t>]</m:t>
        </m:r>
      </m:oMath>
      <w:r w:rsidRPr="00FB5A5B">
        <w:rPr>
          <w:szCs w:val="22"/>
        </w:rPr>
        <w:t xml:space="preserve"> is the maximum value of the larger moving window as it traverses over the UWB pulse and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noise</m:t>
            </m:r>
          </m:sub>
        </m:sSub>
      </m:oMath>
      <w:r w:rsidRPr="00FB5A5B">
        <w:rPr>
          <w:szCs w:val="22"/>
        </w:rPr>
        <w:t xml:space="preserve"> is the maximum value obtained when sampling the UWB signal during the 2</w:t>
      </w:r>
      <w:r w:rsidRPr="00FB5A5B">
        <w:rPr>
          <w:szCs w:val="22"/>
          <w:vertAlign w:val="superscript"/>
        </w:rPr>
        <w:t>nd</w:t>
      </w:r>
      <w:r w:rsidRPr="00FB5A5B">
        <w:rPr>
          <w:szCs w:val="22"/>
        </w:rPr>
        <w:t xml:space="preserve"> half of the 10 MHz clock cycle [</w:t>
      </w:r>
      <w:r w:rsidR="0035301D">
        <w:rPr>
          <w:szCs w:val="22"/>
        </w:rPr>
        <w:fldChar w:fldCharType="begin"/>
      </w:r>
      <w:r w:rsidR="0008093F">
        <w:rPr>
          <w:szCs w:val="22"/>
        </w:rPr>
        <w:instrText xml:space="preserve"> REF _Ref252657137 \n \h </w:instrText>
      </w:r>
      <w:r w:rsidR="0035301D">
        <w:rPr>
          <w:szCs w:val="22"/>
        </w:rPr>
      </w:r>
      <w:r w:rsidR="0035301D">
        <w:rPr>
          <w:szCs w:val="22"/>
        </w:rPr>
        <w:fldChar w:fldCharType="separate"/>
      </w:r>
      <w:r w:rsidR="00353473">
        <w:rPr>
          <w:szCs w:val="22"/>
        </w:rPr>
        <w:t>53</w:t>
      </w:r>
      <w:r w:rsidR="0035301D">
        <w:rPr>
          <w:szCs w:val="22"/>
        </w:rPr>
        <w:fldChar w:fldCharType="end"/>
      </w:r>
      <w:r w:rsidRPr="00FB5A5B">
        <w:rPr>
          <w:szCs w:val="22"/>
        </w:rPr>
        <w:t xml:space="preserve">]. A SNR of 6dB corresponds to </w:t>
      </w:r>
      <m:oMath>
        <m:r>
          <m:rPr>
            <m:sty m:val="p"/>
          </m:rPr>
          <w:rPr>
            <w:rFonts w:ascii="Cambria Math"/>
            <w:szCs w:val="22"/>
          </w:rPr>
          <m:t xml:space="preserve"> </m:t>
        </m:r>
        <m:sSub>
          <m:sSubPr>
            <m:ctrlPr>
              <w:rPr>
                <w:rFonts w:ascii="Cambria Math" w:hAnsi="Cambria Math"/>
                <w:szCs w:val="22"/>
              </w:rPr>
            </m:ctrlPr>
          </m:sSubPr>
          <m:e>
            <m:r>
              <m:rPr>
                <m:sty m:val="p"/>
              </m:rPr>
              <w:rPr>
                <w:rFonts w:ascii="Cambria Math"/>
                <w:szCs w:val="22"/>
              </w:rPr>
              <m:t>r</m:t>
            </m:r>
          </m:e>
          <m:sub>
            <m:r>
              <m:rPr>
                <m:sty m:val="p"/>
              </m:rPr>
              <w:rPr>
                <w:rFonts w:ascii="Cambria Math"/>
                <w:szCs w:val="22"/>
              </w:rPr>
              <m:t>SNR</m:t>
            </m:r>
          </m:sub>
        </m:sSub>
        <m:r>
          <m:rPr>
            <m:sty m:val="p"/>
          </m:rPr>
          <w:rPr>
            <w:rFonts w:ascii="Cambria Math"/>
            <w:szCs w:val="22"/>
          </w:rPr>
          <m:t>=2</m:t>
        </m:r>
      </m:oMath>
      <w:r w:rsidRPr="00FB5A5B">
        <w:rPr>
          <w:szCs w:val="22"/>
        </w:rPr>
        <w:t xml:space="preserve">. Since </w:t>
      </w:r>
      <m:oMath>
        <m:r>
          <w:rPr>
            <w:rFonts w:ascii="Cambria Math" w:hAnsi="Cambria Math"/>
            <w:szCs w:val="22"/>
          </w:rPr>
          <m:t>α</m:t>
        </m:r>
        <m:r>
          <w:rPr>
            <w:rFonts w:ascii="Cambria Math"/>
            <w:szCs w:val="22"/>
          </w:rPr>
          <m:t>=2</m:t>
        </m:r>
      </m:oMath>
      <w:r w:rsidRPr="00FB5A5B">
        <w:rPr>
          <w:szCs w:val="22"/>
        </w:rPr>
        <w:t xml:space="preserve">, it can be seen that the algorithm fails when </w:t>
      </w:r>
      <m:oMath>
        <m:r>
          <m:rPr>
            <m:sty m:val="p"/>
          </m:rPr>
          <w:rPr>
            <w:rFonts w:ascii="Cambria Math"/>
            <w:szCs w:val="22"/>
          </w:rPr>
          <m:t xml:space="preserve"> </m:t>
        </m:r>
        <m:sSub>
          <m:sSubPr>
            <m:ctrlPr>
              <w:rPr>
                <w:rFonts w:ascii="Cambria Math" w:hAnsi="Cambria Math"/>
                <w:szCs w:val="22"/>
              </w:rPr>
            </m:ctrlPr>
          </m:sSubPr>
          <m:e>
            <m:r>
              <m:rPr>
                <m:sty m:val="p"/>
              </m:rPr>
              <w:rPr>
                <w:rFonts w:ascii="Cambria Math"/>
                <w:szCs w:val="22"/>
              </w:rPr>
              <m:t>r</m:t>
            </m:r>
          </m:e>
          <m:sub>
            <m:r>
              <m:rPr>
                <m:sty m:val="p"/>
              </m:rPr>
              <w:rPr>
                <w:rFonts w:ascii="Cambria Math"/>
                <w:szCs w:val="22"/>
              </w:rPr>
              <m:t>SNR</m:t>
            </m:r>
          </m:sub>
        </m:sSub>
        <m:r>
          <m:rPr>
            <m:sty m:val="p"/>
          </m:rPr>
          <w:rPr>
            <w:rFonts w:ascii="Cambria Math"/>
            <w:szCs w:val="22"/>
          </w:rPr>
          <m:t>≤</m:t>
        </m:r>
        <m:r>
          <w:rPr>
            <w:rFonts w:ascii="Cambria Math" w:hAnsi="Cambria Math"/>
            <w:szCs w:val="22"/>
          </w:rPr>
          <m:t>α</m:t>
        </m:r>
      </m:oMath>
      <w:r w:rsidRPr="00FB5A5B">
        <w:rPr>
          <w:szCs w:val="22"/>
        </w:rPr>
        <w:t xml:space="preserve">. When the received signal goes </w:t>
      </w:r>
      <w:r w:rsidRPr="00FB5A5B">
        <w:rPr>
          <w:szCs w:val="22"/>
        </w:rPr>
        <w:lastRenderedPageBreak/>
        <w:t>below this threshold, the comparat</w:t>
      </w:r>
      <w:r w:rsidR="00E731AC">
        <w:rPr>
          <w:szCs w:val="22"/>
        </w:rPr>
        <w:t xml:space="preserve">or operation performed in </w:t>
      </w:r>
      <w:r w:rsidR="0035301D">
        <w:rPr>
          <w:szCs w:val="22"/>
        </w:rPr>
        <w:fldChar w:fldCharType="begin"/>
      </w:r>
      <w:r w:rsidR="00E731AC">
        <w:rPr>
          <w:szCs w:val="22"/>
        </w:rPr>
        <w:instrText xml:space="preserve"> REF _Ref253334201 \h </w:instrText>
      </w:r>
      <w:r w:rsidR="0035301D">
        <w:rPr>
          <w:szCs w:val="22"/>
        </w:rPr>
      </w:r>
      <w:r w:rsidR="0035301D">
        <w:rPr>
          <w:szCs w:val="22"/>
        </w:rPr>
        <w:fldChar w:fldCharType="separate"/>
      </w:r>
      <w:r w:rsidR="00353473" w:rsidRPr="00AC1625">
        <w:t>(</w:t>
      </w:r>
      <w:r w:rsidR="00353473">
        <w:rPr>
          <w:noProof/>
        </w:rPr>
        <w:t>2</w:t>
      </w:r>
      <w:r w:rsidR="00353473">
        <w:noBreakHyphen/>
      </w:r>
      <w:r w:rsidR="00353473">
        <w:rPr>
          <w:noProof/>
        </w:rPr>
        <w:t>6</w:t>
      </w:r>
      <w:r w:rsidR="0035301D">
        <w:rPr>
          <w:szCs w:val="22"/>
        </w:rPr>
        <w:fldChar w:fldCharType="end"/>
      </w:r>
      <w:r w:rsidR="00E731AC">
        <w:rPr>
          <w:szCs w:val="22"/>
        </w:rPr>
        <w:t>)</w:t>
      </w:r>
      <w:r w:rsidRPr="00FB5A5B">
        <w:rPr>
          <w:szCs w:val="22"/>
        </w:rPr>
        <w:t xml:space="preserve"> fails since </w:t>
      </w:r>
      <m:oMath>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1</m:t>
            </m:r>
          </m:sub>
        </m:sSub>
        <m:r>
          <w:rPr>
            <w:rFonts w:ascii="Cambria Math"/>
            <w:szCs w:val="22"/>
          </w:rPr>
          <m:t>[</m:t>
        </m:r>
        <m:r>
          <w:rPr>
            <w:rFonts w:ascii="Cambria Math" w:hAnsi="Cambria Math"/>
            <w:szCs w:val="22"/>
          </w:rPr>
          <m:t>t</m:t>
        </m:r>
        <m:r>
          <w:rPr>
            <w:rFonts w:ascii="Cambria Math"/>
            <w:szCs w:val="22"/>
          </w:rPr>
          <m:t>]</m:t>
        </m:r>
        <m:r>
          <w:rPr>
            <w:rFonts w:ascii="Cambria Math" w:hAnsi="Cambria Math"/>
            <w:szCs w:val="22"/>
          </w:rPr>
          <m:t>*α</m:t>
        </m:r>
      </m:oMath>
      <w:r w:rsidRPr="00FB5A5B">
        <w:rPr>
          <w:szCs w:val="22"/>
        </w:rPr>
        <w:t xml:space="preserve"> could return values greater than </w:t>
      </w:r>
      <m:oMath>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2</m:t>
            </m:r>
          </m:sub>
        </m:sSub>
        <m:d>
          <m:dPr>
            <m:begChr m:val="["/>
            <m:endChr m:val="]"/>
            <m:ctrlPr>
              <w:rPr>
                <w:rFonts w:ascii="Cambria Math" w:hAnsi="Cambria Math"/>
                <w:i/>
                <w:szCs w:val="22"/>
              </w:rPr>
            </m:ctrlPr>
          </m:dPr>
          <m:e>
            <m:r>
              <w:rPr>
                <w:rFonts w:ascii="Cambria Math" w:hAnsi="Cambria Math"/>
                <w:szCs w:val="22"/>
              </w:rPr>
              <m:t>t</m:t>
            </m:r>
          </m:e>
        </m:d>
      </m:oMath>
      <w:r w:rsidRPr="00FB5A5B">
        <w:rPr>
          <w:szCs w:val="22"/>
        </w:rPr>
        <w:t xml:space="preserve"> even when detecting noise rather than an UWB pulse even if </w:t>
      </w:r>
      <m:oMath>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2</m:t>
            </m:r>
          </m:sub>
        </m:sSub>
        <m:d>
          <m:dPr>
            <m:begChr m:val="["/>
            <m:endChr m:val="]"/>
            <m:ctrlPr>
              <w:rPr>
                <w:rFonts w:ascii="Cambria Math" w:hAnsi="Cambria Math"/>
                <w:i/>
                <w:szCs w:val="22"/>
              </w:rPr>
            </m:ctrlPr>
          </m:dPr>
          <m:e>
            <m:r>
              <w:rPr>
                <w:rFonts w:ascii="Cambria Math" w:hAnsi="Cambria Math"/>
                <w:szCs w:val="22"/>
              </w:rPr>
              <m:t>t</m:t>
            </m:r>
          </m:e>
        </m:d>
      </m:oMath>
      <w:r w:rsidRPr="00FB5A5B">
        <w:rPr>
          <w:szCs w:val="22"/>
        </w:rPr>
        <w:t xml:space="preserve"> is greater than the noise threshold </w:t>
      </w:r>
      <m:oMath>
        <m:r>
          <w:rPr>
            <w:rFonts w:ascii="Cambria Math" w:hAnsi="Cambria Math"/>
            <w:szCs w:val="22"/>
          </w:rPr>
          <m:t>t</m:t>
        </m:r>
        <m:r>
          <w:rPr>
            <w:rFonts w:hAnsi="Cambria Math"/>
            <w:szCs w:val="22"/>
          </w:rPr>
          <m:t>h</m:t>
        </m:r>
        <m:r>
          <w:rPr>
            <w:rFonts w:ascii="Cambria Math" w:hAnsi="Cambria Math"/>
            <w:szCs w:val="22"/>
          </w:rPr>
          <m:t>resh</m:t>
        </m:r>
      </m:oMath>
      <w:r w:rsidRPr="00FB5A5B">
        <w:rPr>
          <w:szCs w:val="22"/>
        </w:rPr>
        <w:t>. The additional adaptive steps needed for low SNR and NLOS si</w:t>
      </w:r>
      <w:r w:rsidR="00E731AC">
        <w:rPr>
          <w:szCs w:val="22"/>
        </w:rPr>
        <w:t>tuations are outlined in Steps 1-3</w:t>
      </w:r>
      <w:r w:rsidRPr="00FB5A5B">
        <w:rPr>
          <w:szCs w:val="22"/>
        </w:rPr>
        <w:t>.</w:t>
      </w:r>
    </w:p>
    <w:p w:rsidR="00FB5A5B" w:rsidRPr="00FB5A5B" w:rsidRDefault="00FB5A5B" w:rsidP="00334B74">
      <w:pPr>
        <w:numPr>
          <w:ilvl w:val="0"/>
          <w:numId w:val="36"/>
        </w:numPr>
        <w:spacing w:after="240"/>
        <w:jc w:val="both"/>
        <w:rPr>
          <w:szCs w:val="22"/>
        </w:rPr>
      </w:pPr>
      <w:r w:rsidRPr="00FB5A5B">
        <w:rPr>
          <w:szCs w:val="22"/>
        </w:rPr>
        <w:t>The adaptive portion of the algorithm is added by including an additional check</w:t>
      </w:r>
    </w:p>
    <w:tbl>
      <w:tblPr>
        <w:tblStyle w:val="TableGrid"/>
        <w:tblpPr w:leftFromText="180" w:rightFromText="180" w:vertAnchor="text" w:horzAnchor="margin" w:tblpXSpec="right" w:tblpY="22"/>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656"/>
      </w:tblGrid>
      <w:tr w:rsidR="00E731AC" w:rsidRPr="00FB5A5B" w:rsidTr="0008093F">
        <w:trPr>
          <w:trHeight w:val="189"/>
        </w:trPr>
        <w:tc>
          <w:tcPr>
            <w:tcW w:w="620" w:type="dxa"/>
          </w:tcPr>
          <w:p w:rsidR="00E731AC" w:rsidRPr="00FB5A5B" w:rsidRDefault="00E731AC" w:rsidP="00E731AC">
            <w:pPr>
              <w:spacing w:line="240" w:lineRule="auto"/>
              <w:ind w:firstLine="0"/>
              <w:rPr>
                <w:szCs w:val="22"/>
              </w:rPr>
            </w:pPr>
            <w:bookmarkStart w:id="467" w:name="_Ref238465563"/>
            <w:r w:rsidRPr="00FB5A5B">
              <w:rPr>
                <w:szCs w:val="22"/>
              </w:rPr>
              <w:t>(</w:t>
            </w:r>
            <w:r w:rsidR="0035301D">
              <w:rPr>
                <w:szCs w:val="22"/>
              </w:rPr>
              <w:fldChar w:fldCharType="begin"/>
            </w:r>
            <w:r w:rsidR="00301558">
              <w:rPr>
                <w:szCs w:val="22"/>
              </w:rPr>
              <w:instrText xml:space="preserve"> STYLEREF 1 \s </w:instrText>
            </w:r>
            <w:r w:rsidR="0035301D">
              <w:rPr>
                <w:szCs w:val="22"/>
              </w:rPr>
              <w:fldChar w:fldCharType="separate"/>
            </w:r>
            <w:r w:rsidR="00353473">
              <w:rPr>
                <w:noProof/>
                <w:szCs w:val="22"/>
              </w:rPr>
              <w:t>4</w:t>
            </w:r>
            <w:r w:rsidR="0035301D">
              <w:rPr>
                <w:szCs w:val="22"/>
              </w:rPr>
              <w:fldChar w:fldCharType="end"/>
            </w:r>
            <w:r w:rsidR="00301558">
              <w:rPr>
                <w:szCs w:val="22"/>
              </w:rPr>
              <w:noBreakHyphen/>
            </w:r>
            <w:r w:rsidR="0035301D">
              <w:rPr>
                <w:szCs w:val="22"/>
              </w:rPr>
              <w:fldChar w:fldCharType="begin"/>
            </w:r>
            <w:r w:rsidR="00301558">
              <w:rPr>
                <w:szCs w:val="22"/>
              </w:rPr>
              <w:instrText xml:space="preserve"> SEQ Equation \* ARABIC \s 1 </w:instrText>
            </w:r>
            <w:r w:rsidR="0035301D">
              <w:rPr>
                <w:szCs w:val="22"/>
              </w:rPr>
              <w:fldChar w:fldCharType="separate"/>
            </w:r>
            <w:r w:rsidR="00353473">
              <w:rPr>
                <w:noProof/>
                <w:szCs w:val="22"/>
              </w:rPr>
              <w:t>5</w:t>
            </w:r>
            <w:r w:rsidR="0035301D">
              <w:rPr>
                <w:szCs w:val="22"/>
              </w:rPr>
              <w:fldChar w:fldCharType="end"/>
            </w:r>
            <w:bookmarkEnd w:id="467"/>
            <w:r w:rsidRPr="00FB5A5B">
              <w:rPr>
                <w:szCs w:val="22"/>
              </w:rPr>
              <w:t>)</w:t>
            </w:r>
          </w:p>
        </w:tc>
      </w:tr>
    </w:tbl>
    <w:p w:rsidR="00FB5A5B" w:rsidRPr="00FB5A5B" w:rsidRDefault="0008093F" w:rsidP="00FB5A5B">
      <w:pPr>
        <w:spacing w:after="120"/>
        <w:ind w:firstLine="0"/>
        <w:jc w:val="both"/>
        <w:rPr>
          <w:szCs w:val="22"/>
        </w:rPr>
      </w:pPr>
      <w:r>
        <w:rPr>
          <w:szCs w:val="22"/>
        </w:rPr>
        <w:t xml:space="preserve">                                                   </w:t>
      </w:r>
      <m:oMath>
        <m:r>
          <w:rPr>
            <w:rFonts w:ascii="Cambria Math" w:hAnsi="Cambria Math"/>
            <w:szCs w:val="22"/>
          </w:rPr>
          <m:t>if</m:t>
        </m:r>
        <m:r>
          <w:rPr>
            <w:rFonts w:ascii="Cambria Math"/>
            <w:szCs w:val="22"/>
          </w:rPr>
          <m:t xml:space="preserve"> </m:t>
        </m:r>
        <m:d>
          <m:dPr>
            <m:ctrlPr>
              <w:rPr>
                <w:rFonts w:ascii="Cambria Math" w:hAnsi="Cambria Math"/>
                <w:i/>
                <w:szCs w:val="22"/>
              </w:rPr>
            </m:ctrlPr>
          </m:dPr>
          <m:e>
            <m:r>
              <m:rPr>
                <m:sty m:val="p"/>
              </m:rPr>
              <w:rPr>
                <w:rFonts w:ascii="Cambria Math"/>
                <w:szCs w:val="22"/>
              </w:rPr>
              <m:t xml:space="preserve"> </m:t>
            </m:r>
            <m:sSub>
              <m:sSubPr>
                <m:ctrlPr>
                  <w:rPr>
                    <w:rFonts w:ascii="Cambria Math" w:hAnsi="Cambria Math"/>
                    <w:szCs w:val="22"/>
                  </w:rPr>
                </m:ctrlPr>
              </m:sSubPr>
              <m:e>
                <m:r>
                  <m:rPr>
                    <m:sty m:val="p"/>
                  </m:rPr>
                  <w:rPr>
                    <w:rFonts w:ascii="Cambria Math"/>
                    <w:szCs w:val="22"/>
                  </w:rPr>
                  <m:t>r</m:t>
                </m:r>
              </m:e>
              <m:sub>
                <m:r>
                  <m:rPr>
                    <m:sty m:val="p"/>
                  </m:rPr>
                  <w:rPr>
                    <w:rFonts w:ascii="Cambria Math"/>
                    <w:szCs w:val="22"/>
                  </w:rPr>
                  <m:t>SNR</m:t>
                </m:r>
              </m:sub>
            </m:sSub>
            <m:r>
              <m:rPr>
                <m:sty m:val="p"/>
              </m:rPr>
              <w:rPr>
                <w:rFonts w:ascii="Cambria Math"/>
                <w:szCs w:val="22"/>
              </w:rPr>
              <m:t>≤</m:t>
            </m:r>
            <m:r>
              <w:rPr>
                <w:rFonts w:ascii="Cambria Math" w:hAnsi="Cambria Math"/>
                <w:szCs w:val="22"/>
              </w:rPr>
              <m:t>α</m:t>
            </m:r>
          </m:e>
        </m:d>
        <m:r>
          <w:rPr>
            <w:rFonts w:ascii="Cambria Math"/>
            <w:szCs w:val="22"/>
          </w:rPr>
          <m:t xml:space="preserve"> </m:t>
        </m:r>
        <m:r>
          <w:rPr>
            <w:rFonts w:ascii="Cambria Math" w:hAnsi="Cambria Math"/>
            <w:szCs w:val="22"/>
          </w:rPr>
          <m:t>t</m:t>
        </m:r>
        <m:r>
          <w:rPr>
            <w:rFonts w:hAnsi="Cambria Math"/>
            <w:szCs w:val="22"/>
          </w:rPr>
          <m:t>h</m:t>
        </m:r>
        <m:r>
          <w:rPr>
            <w:rFonts w:ascii="Cambria Math" w:hAnsi="Cambria Math"/>
            <w:szCs w:val="22"/>
          </w:rPr>
          <m:t>en</m:t>
        </m:r>
        <m:r>
          <w:rPr>
            <w:rFonts w:ascii="Cambria Math"/>
            <w:szCs w:val="22"/>
          </w:rPr>
          <m:t xml:space="preserve"> </m:t>
        </m:r>
        <m:acc>
          <m:accPr>
            <m:ctrlPr>
              <w:rPr>
                <w:rFonts w:ascii="Cambria Math" w:hAnsi="Cambria Math"/>
                <w:i/>
                <w:szCs w:val="22"/>
              </w:rPr>
            </m:ctrlPr>
          </m:accPr>
          <m:e>
            <m:r>
              <w:rPr>
                <w:rFonts w:ascii="Cambria Math" w:hAnsi="Cambria Math"/>
                <w:szCs w:val="22"/>
              </w:rPr>
              <m:t>y</m:t>
            </m:r>
          </m:e>
        </m:acc>
        <m:d>
          <m:dPr>
            <m:begChr m:val="["/>
            <m:endChr m:val="]"/>
            <m:ctrlPr>
              <w:rPr>
                <w:rFonts w:ascii="Cambria Math" w:hAnsi="Cambria Math"/>
                <w:i/>
                <w:szCs w:val="22"/>
              </w:rPr>
            </m:ctrlPr>
          </m:dPr>
          <m:e>
            <m:r>
              <w:rPr>
                <w:rFonts w:ascii="Cambria Math" w:hAnsi="Cambria Math"/>
                <w:szCs w:val="22"/>
              </w:rPr>
              <m:t>t</m:t>
            </m:r>
          </m:e>
        </m:d>
        <m:r>
          <w:rPr>
            <w:rFonts w:ascii="Cambria Math"/>
            <w:szCs w:val="22"/>
          </w:rPr>
          <m:t>=</m:t>
        </m:r>
        <m:r>
          <w:rPr>
            <w:rFonts w:ascii="Cambria Math" w:hAnsi="Cambria Math"/>
            <w:szCs w:val="22"/>
          </w:rPr>
          <m:t>h</m:t>
        </m:r>
        <m:r>
          <w:rPr>
            <w:rFonts w:ascii="Cambria Math"/>
            <w:szCs w:val="22"/>
          </w:rPr>
          <m:t>[</m:t>
        </m:r>
        <m:r>
          <w:rPr>
            <w:rFonts w:ascii="Cambria Math" w:hAnsi="Cambria Math"/>
            <w:szCs w:val="22"/>
          </w:rPr>
          <m:t>t</m:t>
        </m:r>
        <m:r>
          <w:rPr>
            <w:rFonts w:ascii="Cambria Math"/>
            <w:szCs w:val="22"/>
          </w:rPr>
          <m:t xml:space="preserve">] </m:t>
        </m:r>
        <m:r>
          <w:rPr>
            <w:rFonts w:hAnsi="Cambria Math"/>
            <w:szCs w:val="22"/>
          </w:rPr>
          <m:t>⨂</m:t>
        </m:r>
        <m:r>
          <w:rPr>
            <w:rFonts w:ascii="Cambria Math"/>
            <w:szCs w:val="22"/>
          </w:rPr>
          <m:t xml:space="preserve"> </m:t>
        </m:r>
        <m:r>
          <w:rPr>
            <w:rFonts w:ascii="Cambria Math" w:hAnsi="Cambria Math"/>
            <w:szCs w:val="22"/>
          </w:rPr>
          <m:t>g</m:t>
        </m:r>
        <m:r>
          <w:rPr>
            <w:rFonts w:ascii="Cambria Math"/>
            <w:szCs w:val="22"/>
          </w:rPr>
          <m:t>[</m:t>
        </m:r>
        <m:r>
          <w:rPr>
            <w:rFonts w:ascii="Cambria Math" w:hAnsi="Cambria Math"/>
            <w:szCs w:val="22"/>
          </w:rPr>
          <m:t>t</m:t>
        </m:r>
        <m:r>
          <w:rPr>
            <w:rFonts w:ascii="Cambria Math"/>
            <w:szCs w:val="22"/>
          </w:rPr>
          <m:t>]</m:t>
        </m:r>
      </m:oMath>
    </w:p>
    <w:p w:rsidR="00FB5A5B" w:rsidRPr="00FB5A5B" w:rsidRDefault="00FB5A5B" w:rsidP="00FB5A5B">
      <w:pPr>
        <w:ind w:left="720" w:firstLine="0"/>
        <w:jc w:val="both"/>
        <w:rPr>
          <w:szCs w:val="22"/>
        </w:rPr>
      </w:pPr>
      <w:r w:rsidRPr="00FB5A5B">
        <w:rPr>
          <w:szCs w:val="22"/>
        </w:rPr>
        <w:t xml:space="preserve">where </w:t>
      </w:r>
      <m:oMath>
        <m:r>
          <w:rPr>
            <w:rFonts w:ascii="Cambria Math" w:hAnsi="Cambria Math"/>
            <w:szCs w:val="22"/>
          </w:rPr>
          <m:t>g</m:t>
        </m:r>
        <m:r>
          <w:rPr>
            <w:rFonts w:ascii="Cambria Math"/>
            <w:szCs w:val="22"/>
          </w:rPr>
          <m:t>[</m:t>
        </m:r>
        <m:r>
          <w:rPr>
            <w:rFonts w:ascii="Cambria Math" w:hAnsi="Cambria Math"/>
            <w:szCs w:val="22"/>
          </w:rPr>
          <m:t>t</m:t>
        </m:r>
        <m:r>
          <w:rPr>
            <w:rFonts w:ascii="Cambria Math"/>
            <w:szCs w:val="22"/>
          </w:rPr>
          <m:t>]</m:t>
        </m:r>
      </m:oMath>
      <w:r w:rsidRPr="00FB5A5B">
        <w:rPr>
          <w:szCs w:val="22"/>
        </w:rPr>
        <w:t xml:space="preserve"> is the template signal shown in </w:t>
      </w:r>
      <w:fldSimple w:instr=" REF _Ref238998648 \h  \* MERGEFORMAT ">
        <w:r w:rsidR="00353473" w:rsidRPr="00FB5A5B">
          <w:rPr>
            <w:color w:val="000000" w:themeColor="text1"/>
            <w:szCs w:val="22"/>
          </w:rPr>
          <w:t xml:space="preserve">Figure </w:t>
        </w:r>
        <w:r w:rsidR="00353473" w:rsidRPr="00353473">
          <w:rPr>
            <w:noProof/>
            <w:color w:val="000000" w:themeColor="text1"/>
            <w:szCs w:val="22"/>
          </w:rPr>
          <w:t>4</w:t>
        </w:r>
        <w:r w:rsidR="00353473">
          <w:rPr>
            <w:noProof/>
            <w:color w:val="000000" w:themeColor="text1"/>
            <w:szCs w:val="22"/>
          </w:rPr>
          <w:t>-</w:t>
        </w:r>
        <w:r w:rsidR="00353473" w:rsidRPr="00353473">
          <w:rPr>
            <w:noProof/>
            <w:color w:val="000000" w:themeColor="text1"/>
            <w:szCs w:val="22"/>
          </w:rPr>
          <w:t>20</w:t>
        </w:r>
      </w:fldSimple>
      <w:r w:rsidRPr="00FB5A5B">
        <w:rPr>
          <w:szCs w:val="22"/>
        </w:rPr>
        <w:t xml:space="preserve"> and </w:t>
      </w:r>
      <m:oMath>
        <m:r>
          <w:rPr>
            <w:rFonts w:ascii="Cambria Math" w:hAnsi="Cambria Math"/>
            <w:szCs w:val="22"/>
          </w:rPr>
          <m:t>⨂</m:t>
        </m:r>
      </m:oMath>
      <w:r w:rsidRPr="00FB5A5B">
        <w:rPr>
          <w:szCs w:val="22"/>
        </w:rPr>
        <w:t xml:space="preserve"> denotes the convolution operator. The new match filtered (MF) signal </w:t>
      </w:r>
      <m:oMath>
        <m:acc>
          <m:accPr>
            <m:ctrlPr>
              <w:rPr>
                <w:rFonts w:ascii="Cambria Math" w:hAnsi="Cambria Math"/>
                <w:i/>
                <w:szCs w:val="22"/>
              </w:rPr>
            </m:ctrlPr>
          </m:accPr>
          <m:e>
            <m:r>
              <w:rPr>
                <w:rFonts w:ascii="Cambria Math" w:hAnsi="Cambria Math"/>
                <w:szCs w:val="22"/>
              </w:rPr>
              <m:t>y</m:t>
            </m:r>
          </m:e>
        </m:acc>
        <m:d>
          <m:dPr>
            <m:begChr m:val="["/>
            <m:endChr m:val="]"/>
            <m:ctrlPr>
              <w:rPr>
                <w:rFonts w:ascii="Cambria Math" w:hAnsi="Cambria Math"/>
                <w:i/>
                <w:szCs w:val="22"/>
              </w:rPr>
            </m:ctrlPr>
          </m:dPr>
          <m:e>
            <m:r>
              <w:rPr>
                <w:rFonts w:ascii="Cambria Math" w:hAnsi="Cambria Math"/>
                <w:szCs w:val="22"/>
              </w:rPr>
              <m:t>t</m:t>
            </m:r>
          </m:e>
        </m:d>
      </m:oMath>
      <w:r w:rsidRPr="00FB5A5B">
        <w:rPr>
          <w:szCs w:val="22"/>
        </w:rPr>
        <w:t xml:space="preserve"> is then run through </w:t>
      </w:r>
      <w:r w:rsidR="0008093F">
        <w:rPr>
          <w:szCs w:val="22"/>
        </w:rPr>
        <w:t>the original leading-edge detection algorithm outlined in Section 2.2.6</w:t>
      </w:r>
      <w:r w:rsidRPr="00FB5A5B">
        <w:rPr>
          <w:szCs w:val="22"/>
        </w:rPr>
        <w:t>.</w:t>
      </w:r>
    </w:p>
    <w:p w:rsidR="00FB5A5B" w:rsidRPr="00FB5A5B" w:rsidRDefault="00FB5A5B" w:rsidP="00334B74">
      <w:pPr>
        <w:numPr>
          <w:ilvl w:val="0"/>
          <w:numId w:val="36"/>
        </w:numPr>
        <w:spacing w:after="240"/>
        <w:jc w:val="both"/>
        <w:rPr>
          <w:szCs w:val="22"/>
        </w:rPr>
      </w:pPr>
      <w:r w:rsidRPr="00FB5A5B">
        <w:rPr>
          <w:szCs w:val="22"/>
        </w:rPr>
        <w:t xml:space="preserve">Besides detecting low SNR conditions, NLOS conditions must also be detected since, as shown in </w:t>
      </w:r>
      <w:fldSimple w:instr=" REF _Ref238464342 \h  \* MERGEFORMAT ">
        <w:r w:rsidR="00353473" w:rsidRPr="00FB5A5B">
          <w:rPr>
            <w:color w:val="000000" w:themeColor="text1"/>
            <w:szCs w:val="22"/>
          </w:rPr>
          <w:t xml:space="preserve">Figure </w:t>
        </w:r>
        <w:r w:rsidR="00353473">
          <w:rPr>
            <w:noProof/>
            <w:color w:val="000000" w:themeColor="text1"/>
            <w:szCs w:val="22"/>
          </w:rPr>
          <w:t>4-21</w:t>
        </w:r>
      </w:fldSimple>
      <w:r w:rsidRPr="00FB5A5B">
        <w:rPr>
          <w:szCs w:val="22"/>
        </w:rPr>
        <w:t>, the received signals have a much lower slew rate, which causes ambiguity in detecting the leading-edge of the incoming signal. The slew rate can be estimated using a window around the leading-edge estimate</w:t>
      </w:r>
    </w:p>
    <w:tbl>
      <w:tblPr>
        <w:tblStyle w:val="TableGrid"/>
        <w:tblpPr w:leftFromText="180" w:rightFromText="180" w:vertAnchor="text" w:horzAnchor="page" w:tblpX="10168" w:tblpY="25"/>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368"/>
      </w:tblGrid>
      <w:tr w:rsidR="00FB5A5B" w:rsidRPr="00FB5A5B" w:rsidTr="0008093F">
        <w:trPr>
          <w:trHeight w:val="189"/>
        </w:trPr>
        <w:tc>
          <w:tcPr>
            <w:tcW w:w="1368" w:type="dxa"/>
          </w:tcPr>
          <w:p w:rsidR="00FB5A5B" w:rsidRPr="00FB5A5B" w:rsidRDefault="0008093F" w:rsidP="0008093F">
            <w:pPr>
              <w:spacing w:line="240" w:lineRule="auto"/>
              <w:ind w:firstLine="0"/>
              <w:rPr>
                <w:szCs w:val="22"/>
              </w:rPr>
            </w:pPr>
            <w:r>
              <w:rPr>
                <w:szCs w:val="22"/>
              </w:rPr>
              <w:t xml:space="preserve">   </w:t>
            </w:r>
            <w:r w:rsidR="00FB5A5B" w:rsidRPr="00FB5A5B">
              <w:rPr>
                <w:szCs w:val="22"/>
              </w:rPr>
              <w:t>(</w:t>
            </w:r>
            <w:r w:rsidR="0035301D">
              <w:rPr>
                <w:szCs w:val="22"/>
              </w:rPr>
              <w:fldChar w:fldCharType="begin"/>
            </w:r>
            <w:r w:rsidR="00301558">
              <w:rPr>
                <w:szCs w:val="22"/>
              </w:rPr>
              <w:instrText xml:space="preserve"> STYLEREF 1 \s </w:instrText>
            </w:r>
            <w:r w:rsidR="0035301D">
              <w:rPr>
                <w:szCs w:val="22"/>
              </w:rPr>
              <w:fldChar w:fldCharType="separate"/>
            </w:r>
            <w:r w:rsidR="00353473">
              <w:rPr>
                <w:noProof/>
                <w:szCs w:val="22"/>
              </w:rPr>
              <w:t>4</w:t>
            </w:r>
            <w:r w:rsidR="0035301D">
              <w:rPr>
                <w:szCs w:val="22"/>
              </w:rPr>
              <w:fldChar w:fldCharType="end"/>
            </w:r>
            <w:r w:rsidR="00301558">
              <w:rPr>
                <w:szCs w:val="22"/>
              </w:rPr>
              <w:noBreakHyphen/>
            </w:r>
            <w:r w:rsidR="0035301D">
              <w:rPr>
                <w:szCs w:val="22"/>
              </w:rPr>
              <w:fldChar w:fldCharType="begin"/>
            </w:r>
            <w:r w:rsidR="00301558">
              <w:rPr>
                <w:szCs w:val="22"/>
              </w:rPr>
              <w:instrText xml:space="preserve"> SEQ Equation \* ARABIC \s 1 </w:instrText>
            </w:r>
            <w:r w:rsidR="0035301D">
              <w:rPr>
                <w:szCs w:val="22"/>
              </w:rPr>
              <w:fldChar w:fldCharType="separate"/>
            </w:r>
            <w:r w:rsidR="00353473">
              <w:rPr>
                <w:noProof/>
                <w:szCs w:val="22"/>
              </w:rPr>
              <w:t>6</w:t>
            </w:r>
            <w:r w:rsidR="0035301D">
              <w:rPr>
                <w:szCs w:val="22"/>
              </w:rPr>
              <w:fldChar w:fldCharType="end"/>
            </w:r>
            <w:r w:rsidR="00FB5A5B" w:rsidRPr="00FB5A5B">
              <w:rPr>
                <w:szCs w:val="22"/>
              </w:rPr>
              <w:t>)</w:t>
            </w:r>
          </w:p>
        </w:tc>
      </w:tr>
    </w:tbl>
    <w:p w:rsidR="00FB5A5B" w:rsidRPr="00FB5A5B" w:rsidRDefault="0008093F" w:rsidP="00FB5A5B">
      <w:pPr>
        <w:spacing w:after="120"/>
        <w:ind w:firstLine="0"/>
        <w:jc w:val="both"/>
        <w:rPr>
          <w:szCs w:val="22"/>
        </w:rPr>
      </w:pPr>
      <w:r>
        <w:rPr>
          <w:szCs w:val="22"/>
        </w:rPr>
        <w:t xml:space="preserve">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slew</m:t>
            </m:r>
          </m:sub>
        </m:sSub>
        <m:acc>
          <m:accPr>
            <m:chr m:val="̃"/>
            <m:ctrlPr>
              <w:rPr>
                <w:rFonts w:ascii="Cambria Math" w:hAnsi="Cambria Math"/>
                <w:i/>
                <w:szCs w:val="22"/>
              </w:rPr>
            </m:ctrlPr>
          </m:accPr>
          <m:e>
            <m:r>
              <w:rPr>
                <w:rFonts w:ascii="Cambria Math"/>
                <w:szCs w:val="22"/>
              </w:rPr>
              <m:t>=</m:t>
            </m:r>
          </m:e>
        </m:acc>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1</m:t>
            </m:r>
          </m:sub>
        </m:sSub>
        <m:r>
          <w:rPr>
            <w:rFonts w:ascii="Cambria Math"/>
            <w:szCs w:val="22"/>
          </w:rPr>
          <m:t>[</m:t>
        </m:r>
        <m:r>
          <w:rPr>
            <w:rFonts w:ascii="Cambria Math" w:hAnsi="Cambria Math"/>
            <w:szCs w:val="22"/>
          </w:rPr>
          <m:t>t</m:t>
        </m:r>
        <m:r>
          <w:rPr>
            <w:rFonts w:ascii="Cambria Math"/>
            <w:szCs w:val="22"/>
          </w:rPr>
          <m:t>+30]</m:t>
        </m:r>
        <m:r>
          <w:rPr>
            <w:rFonts w:ascii="Cambria Math"/>
            <w:szCs w:val="22"/>
          </w:rPr>
          <m:t>-</m:t>
        </m:r>
        <m:r>
          <w:rPr>
            <w:rFonts w:ascii="Cambria Math"/>
            <w:szCs w:val="22"/>
          </w:rPr>
          <m:t xml:space="preserve"> </m:t>
        </m:r>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1</m:t>
            </m:r>
          </m:sub>
        </m:sSub>
        <m:r>
          <w:rPr>
            <w:rFonts w:ascii="Cambria Math"/>
            <w:szCs w:val="22"/>
          </w:rPr>
          <m:t>[</m:t>
        </m:r>
        <m:r>
          <w:rPr>
            <w:rFonts w:ascii="Cambria Math" w:hAnsi="Cambria Math"/>
            <w:szCs w:val="22"/>
          </w:rPr>
          <m:t>t</m:t>
        </m:r>
        <m:r>
          <w:rPr>
            <w:rFonts w:ascii="Cambria Math"/>
            <w:szCs w:val="22"/>
          </w:rPr>
          <m:t>-</m:t>
        </m:r>
        <m:r>
          <w:rPr>
            <w:rFonts w:ascii="Cambria Math"/>
            <w:szCs w:val="22"/>
          </w:rPr>
          <m:t xml:space="preserve">30] </m:t>
        </m:r>
      </m:oMath>
    </w:p>
    <w:p w:rsidR="00FB5A5B" w:rsidRPr="00FB5A5B" w:rsidRDefault="00FB5A5B" w:rsidP="00FB5A5B">
      <w:pPr>
        <w:ind w:left="720" w:firstLine="0"/>
        <w:jc w:val="both"/>
        <w:rPr>
          <w:szCs w:val="22"/>
        </w:rPr>
      </w:pPr>
      <w:r w:rsidRPr="00FB5A5B">
        <w:rPr>
          <w:szCs w:val="22"/>
        </w:rPr>
        <w:t xml:space="preserve">where the slope over 61 samples of the max window </w:t>
      </w:r>
      <m:oMath>
        <m:r>
          <m:rPr>
            <m:sty m:val="p"/>
          </m:rPr>
          <w:rPr>
            <w:rFonts w:ascii="Cambria Math"/>
            <w:szCs w:val="22"/>
          </w:rPr>
          <m:t>max</m:t>
        </m:r>
        <m:r>
          <w:rPr>
            <w:rFonts w:ascii="Cambria Math"/>
            <w:szCs w:val="22"/>
          </w:rPr>
          <m:t>_</m:t>
        </m:r>
        <m:sSub>
          <m:sSubPr>
            <m:ctrlPr>
              <w:rPr>
                <w:rFonts w:ascii="Cambria Math" w:hAnsi="Cambria Math"/>
                <w:i/>
                <w:szCs w:val="22"/>
              </w:rPr>
            </m:ctrlPr>
          </m:sSubPr>
          <m:e>
            <m:r>
              <w:rPr>
                <w:rFonts w:ascii="Cambria Math" w:hAnsi="Cambria Math"/>
                <w:szCs w:val="22"/>
              </w:rPr>
              <m:t>n</m:t>
            </m:r>
          </m:e>
          <m:sub>
            <m:r>
              <w:rPr>
                <w:rFonts w:ascii="Cambria Math"/>
                <w:szCs w:val="22"/>
              </w:rPr>
              <m:t>1</m:t>
            </m:r>
          </m:sub>
        </m:sSub>
        <m:r>
          <w:rPr>
            <w:rFonts w:ascii="Cambria Math"/>
            <w:szCs w:val="22"/>
          </w:rPr>
          <m:t>[</m:t>
        </m:r>
        <m:r>
          <w:rPr>
            <w:rFonts w:ascii="Cambria Math" w:hAnsi="Cambria Math"/>
            <w:szCs w:val="22"/>
          </w:rPr>
          <m:t>t</m:t>
        </m:r>
        <m:r>
          <w:rPr>
            <w:rFonts w:ascii="Cambria Math"/>
            <w:szCs w:val="22"/>
          </w:rPr>
          <m:t>]</m:t>
        </m:r>
      </m:oMath>
      <w:r w:rsidRPr="00FB5A5B">
        <w:rPr>
          <w:szCs w:val="22"/>
        </w:rPr>
        <w:t xml:space="preserve"> is used in estimating the slew rate.</w:t>
      </w:r>
    </w:p>
    <w:p w:rsidR="00FB5A5B" w:rsidRPr="00FB5A5B" w:rsidRDefault="00FB5A5B" w:rsidP="00334B74">
      <w:pPr>
        <w:numPr>
          <w:ilvl w:val="0"/>
          <w:numId w:val="36"/>
        </w:numPr>
        <w:spacing w:after="240"/>
        <w:jc w:val="both"/>
        <w:rPr>
          <w:szCs w:val="22"/>
        </w:rPr>
      </w:pPr>
      <w:r w:rsidRPr="00FB5A5B">
        <w:rPr>
          <w:szCs w:val="22"/>
        </w:rPr>
        <w:t xml:space="preserve">As shown in </w:t>
      </w:r>
      <w:fldSimple w:instr=" REF _Ref238464342 \h  \* MERGEFORMAT ">
        <w:r w:rsidR="00353473" w:rsidRPr="00FB5A5B">
          <w:rPr>
            <w:color w:val="000000" w:themeColor="text1"/>
            <w:szCs w:val="22"/>
          </w:rPr>
          <w:t xml:space="preserve">Figure </w:t>
        </w:r>
        <w:r w:rsidR="00353473">
          <w:rPr>
            <w:noProof/>
            <w:color w:val="000000" w:themeColor="text1"/>
            <w:szCs w:val="22"/>
          </w:rPr>
          <w:t>4-21</w:t>
        </w:r>
      </w:fldSimple>
      <w:r w:rsidRPr="00FB5A5B">
        <w:rPr>
          <w:szCs w:val="22"/>
        </w:rPr>
        <w:t>, another concern in NLOS conditions is the presence of strong multipath components shifted a significant distance in time from the weaker LOS signal. A 2</w:t>
      </w:r>
      <w:r w:rsidRPr="00FB5A5B">
        <w:rPr>
          <w:szCs w:val="22"/>
          <w:vertAlign w:val="superscript"/>
        </w:rPr>
        <w:t>nd</w:t>
      </w:r>
      <w:r w:rsidRPr="00FB5A5B">
        <w:rPr>
          <w:szCs w:val="22"/>
        </w:rPr>
        <w:t xml:space="preserve"> check is needed when determining whether or not the received signal is NLOS, </w:t>
      </w:r>
      <m:oMath>
        <m:sSub>
          <m:sSubPr>
            <m:ctrlPr>
              <w:rPr>
                <w:rFonts w:ascii="Cambria Math" w:hAnsi="Cambria Math"/>
                <w:i/>
                <w:szCs w:val="22"/>
              </w:rPr>
            </m:ctrlPr>
          </m:sSubPr>
          <m:e>
            <m:r>
              <w:rPr>
                <w:rFonts w:ascii="Cambria Math" w:hAnsi="Cambria Math"/>
                <w:szCs w:val="22"/>
              </w:rPr>
              <m:t>σ</m:t>
            </m:r>
          </m:e>
          <m:sub>
            <m:r>
              <w:rPr>
                <w:rFonts w:ascii="Cambria Math" w:hAnsi="Cambria Math"/>
                <w:szCs w:val="22"/>
              </w:rPr>
              <m:t>LE</m:t>
            </m:r>
          </m:sub>
        </m:sSub>
      </m:oMath>
      <w:r w:rsidRPr="00FB5A5B">
        <w:rPr>
          <w:szCs w:val="22"/>
        </w:rPr>
        <w:t>, which represents the standard deviation in the leading-edge time sample value over the previous five r</w:t>
      </w:r>
      <w:r w:rsidR="0008093F">
        <w:rPr>
          <w:szCs w:val="22"/>
        </w:rPr>
        <w:t>eceived pulses. Combining Step 2</w:t>
      </w:r>
      <w:r w:rsidRPr="00FB5A5B">
        <w:rPr>
          <w:szCs w:val="22"/>
        </w:rPr>
        <w:t xml:space="preserve"> with </w:t>
      </w:r>
      <m:oMath>
        <m:sSub>
          <m:sSubPr>
            <m:ctrlPr>
              <w:rPr>
                <w:rFonts w:ascii="Cambria Math" w:hAnsi="Cambria Math"/>
                <w:i/>
                <w:szCs w:val="22"/>
              </w:rPr>
            </m:ctrlPr>
          </m:sSubPr>
          <m:e>
            <m:r>
              <w:rPr>
                <w:rFonts w:ascii="Cambria Math" w:hAnsi="Cambria Math"/>
                <w:szCs w:val="22"/>
              </w:rPr>
              <m:t>σ</m:t>
            </m:r>
          </m:e>
          <m:sub>
            <m:r>
              <w:rPr>
                <w:rFonts w:ascii="Cambria Math" w:hAnsi="Cambria Math"/>
                <w:szCs w:val="22"/>
              </w:rPr>
              <m:t>LE</m:t>
            </m:r>
          </m:sub>
        </m:sSub>
      </m:oMath>
      <w:r w:rsidRPr="00FB5A5B">
        <w:rPr>
          <w:szCs w:val="22"/>
        </w:rPr>
        <w:t xml:space="preserve"> gives</w:t>
      </w:r>
    </w:p>
    <w:tbl>
      <w:tblPr>
        <w:tblStyle w:val="TableGrid"/>
        <w:tblpPr w:leftFromText="180" w:rightFromText="180" w:vertAnchor="text" w:horzAnchor="page" w:tblpX="10213" w:tblpYSpec="center"/>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1206"/>
      </w:tblGrid>
      <w:tr w:rsidR="00FB5A5B" w:rsidRPr="00FB5A5B" w:rsidTr="0008093F">
        <w:trPr>
          <w:trHeight w:val="189"/>
        </w:trPr>
        <w:tc>
          <w:tcPr>
            <w:tcW w:w="1206" w:type="dxa"/>
          </w:tcPr>
          <w:p w:rsidR="00FB5A5B" w:rsidRPr="00FB5A5B" w:rsidRDefault="0008093F" w:rsidP="0008093F">
            <w:pPr>
              <w:spacing w:line="240" w:lineRule="auto"/>
              <w:ind w:firstLine="0"/>
              <w:rPr>
                <w:szCs w:val="22"/>
              </w:rPr>
            </w:pPr>
            <w:r>
              <w:rPr>
                <w:szCs w:val="22"/>
              </w:rPr>
              <w:t xml:space="preserve">  </w:t>
            </w:r>
            <w:r w:rsidR="00FB5A5B" w:rsidRPr="00FB5A5B">
              <w:rPr>
                <w:szCs w:val="22"/>
              </w:rPr>
              <w:t>(</w:t>
            </w:r>
            <w:r w:rsidR="0035301D">
              <w:rPr>
                <w:szCs w:val="22"/>
              </w:rPr>
              <w:fldChar w:fldCharType="begin"/>
            </w:r>
            <w:r w:rsidR="00301558">
              <w:rPr>
                <w:szCs w:val="22"/>
              </w:rPr>
              <w:instrText xml:space="preserve"> STYLEREF 1 \s </w:instrText>
            </w:r>
            <w:r w:rsidR="0035301D">
              <w:rPr>
                <w:szCs w:val="22"/>
              </w:rPr>
              <w:fldChar w:fldCharType="separate"/>
            </w:r>
            <w:r w:rsidR="00353473">
              <w:rPr>
                <w:noProof/>
                <w:szCs w:val="22"/>
              </w:rPr>
              <w:t>4</w:t>
            </w:r>
            <w:r w:rsidR="0035301D">
              <w:rPr>
                <w:szCs w:val="22"/>
              </w:rPr>
              <w:fldChar w:fldCharType="end"/>
            </w:r>
            <w:r w:rsidR="00301558">
              <w:rPr>
                <w:szCs w:val="22"/>
              </w:rPr>
              <w:noBreakHyphen/>
            </w:r>
            <w:r w:rsidR="0035301D">
              <w:rPr>
                <w:szCs w:val="22"/>
              </w:rPr>
              <w:fldChar w:fldCharType="begin"/>
            </w:r>
            <w:r w:rsidR="00301558">
              <w:rPr>
                <w:szCs w:val="22"/>
              </w:rPr>
              <w:instrText xml:space="preserve"> SEQ Equation \* ARABIC \s 1 </w:instrText>
            </w:r>
            <w:r w:rsidR="0035301D">
              <w:rPr>
                <w:szCs w:val="22"/>
              </w:rPr>
              <w:fldChar w:fldCharType="separate"/>
            </w:r>
            <w:r w:rsidR="00353473">
              <w:rPr>
                <w:noProof/>
                <w:szCs w:val="22"/>
              </w:rPr>
              <w:t>7</w:t>
            </w:r>
            <w:r w:rsidR="0035301D">
              <w:rPr>
                <w:szCs w:val="22"/>
              </w:rPr>
              <w:fldChar w:fldCharType="end"/>
            </w:r>
            <w:r w:rsidR="00FB5A5B" w:rsidRPr="00FB5A5B">
              <w:rPr>
                <w:szCs w:val="22"/>
              </w:rPr>
              <w:t>)</w:t>
            </w:r>
          </w:p>
        </w:tc>
      </w:tr>
    </w:tbl>
    <w:p w:rsidR="00FB5A5B" w:rsidRPr="00FB5A5B" w:rsidRDefault="0008093F" w:rsidP="00FB5A5B">
      <w:pPr>
        <w:spacing w:after="120"/>
        <w:ind w:firstLine="0"/>
        <w:jc w:val="both"/>
        <w:rPr>
          <w:szCs w:val="22"/>
        </w:rPr>
      </w:pPr>
      <w:r>
        <w:rPr>
          <w:szCs w:val="22"/>
        </w:rPr>
        <w:t xml:space="preserve">                              </w:t>
      </w:r>
      <m:oMath>
        <m:r>
          <w:rPr>
            <w:rFonts w:ascii="Cambria Math"/>
            <w:szCs w:val="22"/>
          </w:rPr>
          <m:t xml:space="preserve"> </m:t>
        </m:r>
        <m:r>
          <w:rPr>
            <w:rFonts w:ascii="Cambria Math" w:hAnsi="Cambria Math"/>
            <w:szCs w:val="22"/>
          </w:rPr>
          <m:t>if</m:t>
        </m:r>
        <m:r>
          <w:rPr>
            <w:rFonts w:ascii="Cambria Math"/>
            <w:szCs w:val="22"/>
          </w:rPr>
          <m:t xml:space="preserve"> </m:t>
        </m:r>
        <m:d>
          <m:dPr>
            <m:ctrlPr>
              <w:rPr>
                <w:rFonts w:ascii="Cambria Math" w:hAnsi="Cambria Math"/>
                <w:i/>
                <w:szCs w:val="22"/>
              </w:rPr>
            </m:ctrlPr>
          </m:dPr>
          <m:e>
            <m:r>
              <m:rPr>
                <m:sty m:val="p"/>
              </m:rPr>
              <w:rPr>
                <w:rFonts w:ascii="Cambria Math"/>
                <w:szCs w:val="22"/>
              </w:rPr>
              <m:t xml:space="preserve"> </m:t>
            </m:r>
            <m:sSub>
              <m:sSubPr>
                <m:ctrlPr>
                  <w:rPr>
                    <w:rFonts w:ascii="Cambria Math" w:hAnsi="Cambria Math"/>
                    <w:i/>
                    <w:szCs w:val="22"/>
                  </w:rPr>
                </m:ctrlPr>
              </m:sSubPr>
              <m:e>
                <m:r>
                  <w:rPr>
                    <w:rFonts w:ascii="Cambria Math" w:hAnsi="Cambria Math"/>
                    <w:szCs w:val="22"/>
                  </w:rPr>
                  <m:t>r</m:t>
                </m:r>
              </m:e>
              <m:sub>
                <m:r>
                  <w:rPr>
                    <w:rFonts w:ascii="Cambria Math" w:hAnsi="Cambria Math"/>
                    <w:szCs w:val="22"/>
                  </w:rPr>
                  <m:t>slew</m:t>
                </m:r>
              </m:sub>
            </m:sSub>
            <m:r>
              <m:rPr>
                <m:sty m:val="p"/>
              </m:rPr>
              <w:rPr>
                <w:rFonts w:ascii="Cambria Math"/>
                <w:szCs w:val="22"/>
              </w:rPr>
              <m:t>≤</m:t>
            </m:r>
            <m:r>
              <w:rPr>
                <w:rFonts w:ascii="Cambria Math" w:hAnsi="Cambria Math"/>
                <w:szCs w:val="22"/>
              </w:rPr>
              <m:t>β</m:t>
            </m:r>
          </m:e>
        </m:d>
        <m:r>
          <w:rPr>
            <w:rFonts w:ascii="Cambria Math"/>
            <w:szCs w:val="22"/>
          </w:rPr>
          <m:t xml:space="preserve"> </m:t>
        </m:r>
        <m:r>
          <w:rPr>
            <w:rFonts w:ascii="Cambria Math" w:hAnsi="Cambria Math"/>
            <w:szCs w:val="22"/>
          </w:rPr>
          <m:t>OR</m:t>
        </m:r>
        <m:r>
          <w:rPr>
            <w:rFonts w:ascii="Cambria Math"/>
            <w:szCs w:val="22"/>
          </w:rPr>
          <m:t xml:space="preserve"> </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σ</m:t>
                </m:r>
              </m:e>
              <m:sub>
                <m:r>
                  <w:rPr>
                    <w:rFonts w:ascii="Cambria Math" w:hAnsi="Cambria Math"/>
                    <w:szCs w:val="22"/>
                  </w:rPr>
                  <m:t>LE</m:t>
                </m:r>
              </m:sub>
            </m:sSub>
            <m:r>
              <w:rPr>
                <w:rFonts w:ascii="Cambria Math"/>
                <w:szCs w:val="22"/>
              </w:rPr>
              <m:t>≥</m:t>
            </m:r>
            <m:r>
              <w:rPr>
                <w:rFonts w:ascii="Cambria Math" w:hAnsi="Cambria Math"/>
                <w:szCs w:val="22"/>
              </w:rPr>
              <m:t>γ</m:t>
            </m:r>
          </m:e>
        </m:d>
        <m:r>
          <w:rPr>
            <w:rFonts w:ascii="Cambria Math"/>
            <w:szCs w:val="22"/>
          </w:rPr>
          <m:t xml:space="preserve">  </m:t>
        </m:r>
        <m:r>
          <w:rPr>
            <w:rFonts w:ascii="Cambria Math" w:hAnsi="Cambria Math"/>
            <w:szCs w:val="22"/>
          </w:rPr>
          <m:t>First</m:t>
        </m:r>
        <m:r>
          <w:rPr>
            <w:rFonts w:ascii="Cambria Math"/>
            <w:szCs w:val="22"/>
          </w:rPr>
          <m:t>_</m:t>
        </m:r>
        <m:r>
          <w:rPr>
            <w:rFonts w:ascii="Cambria Math" w:hAnsi="Cambria Math"/>
            <w:szCs w:val="22"/>
          </w:rPr>
          <m:t>detect</m:t>
        </m:r>
        <m:r>
          <w:rPr>
            <w:rFonts w:ascii="Cambria Math"/>
            <w:szCs w:val="22"/>
          </w:rPr>
          <m:t xml:space="preserve">  </m:t>
        </m:r>
        <m:r>
          <w:rPr>
            <w:rFonts w:ascii="Cambria Math" w:hAnsi="Cambria Math"/>
            <w:szCs w:val="22"/>
          </w:rPr>
          <m:t>and</m:t>
        </m:r>
        <m:r>
          <w:rPr>
            <w:rFonts w:ascii="Cambria Math"/>
            <w:szCs w:val="22"/>
          </w:rPr>
          <m:t xml:space="preserve">  </m:t>
        </m:r>
        <m:r>
          <w:rPr>
            <w:rFonts w:ascii="Cambria Math" w:hAnsi="Cambria Math"/>
            <w:szCs w:val="22"/>
          </w:rPr>
          <m:t>NLOS</m:t>
        </m:r>
        <m:r>
          <w:rPr>
            <w:rFonts w:ascii="Cambria Math"/>
            <w:szCs w:val="22"/>
          </w:rPr>
          <m:t>=</m:t>
        </m:r>
        <m:r>
          <w:rPr>
            <w:rFonts w:ascii="Cambria Math" w:hAnsi="Cambria Math"/>
            <w:szCs w:val="22"/>
          </w:rPr>
          <m:t>true</m:t>
        </m:r>
      </m:oMath>
    </w:p>
    <w:p w:rsidR="00334B74" w:rsidRDefault="00FB5A5B" w:rsidP="00006E70">
      <w:pPr>
        <w:spacing w:before="120"/>
        <w:ind w:left="720" w:firstLine="0"/>
        <w:jc w:val="both"/>
        <w:rPr>
          <w:szCs w:val="22"/>
        </w:rPr>
      </w:pPr>
      <w:r w:rsidRPr="00FB5A5B">
        <w:rPr>
          <w:szCs w:val="22"/>
        </w:rPr>
        <w:t xml:space="preserve">where </w:t>
      </w:r>
      <m:oMath>
        <m:r>
          <w:rPr>
            <w:rFonts w:ascii="Cambria Math" w:hAnsi="Cambria Math"/>
            <w:szCs w:val="22"/>
          </w:rPr>
          <m:t>β</m:t>
        </m:r>
      </m:oMath>
      <w:r w:rsidRPr="00FB5A5B">
        <w:rPr>
          <w:szCs w:val="22"/>
        </w:rPr>
        <w:t xml:space="preserve"> and </w:t>
      </w:r>
      <m:oMath>
        <m:r>
          <w:rPr>
            <w:rFonts w:ascii="Cambria Math" w:hAnsi="Cambria Math"/>
            <w:szCs w:val="22"/>
          </w:rPr>
          <m:t>γ</m:t>
        </m:r>
      </m:oMath>
      <w:r w:rsidRPr="00FB5A5B">
        <w:rPr>
          <w:szCs w:val="22"/>
        </w:rPr>
        <w:t xml:space="preserve"> are empirically derived thresholds and </w:t>
      </w:r>
      <m:oMath>
        <m:r>
          <w:rPr>
            <w:rFonts w:ascii="Cambria Math" w:hAnsi="Cambria Math"/>
            <w:szCs w:val="22"/>
          </w:rPr>
          <m:t>First</m:t>
        </m:r>
        <m:r>
          <w:rPr>
            <w:rFonts w:ascii="Cambria Math"/>
            <w:szCs w:val="22"/>
          </w:rPr>
          <m:t>_</m:t>
        </m:r>
        <m:r>
          <w:rPr>
            <w:rFonts w:ascii="Cambria Math" w:hAnsi="Cambria Math"/>
            <w:szCs w:val="22"/>
          </w:rPr>
          <m:t>detect</m:t>
        </m:r>
      </m:oMath>
      <w:r w:rsidRPr="00FB5A5B">
        <w:rPr>
          <w:szCs w:val="22"/>
        </w:rPr>
        <w:t xml:space="preserve"> is a simplified algorithm where the first detectable sample in </w:t>
      </w:r>
      <m:oMath>
        <m:r>
          <w:rPr>
            <w:rFonts w:ascii="Cambria Math" w:hAnsi="Cambria Math"/>
            <w:szCs w:val="22"/>
          </w:rPr>
          <m:t>y</m:t>
        </m:r>
        <m:d>
          <m:dPr>
            <m:begChr m:val="["/>
            <m:endChr m:val="]"/>
            <m:ctrlPr>
              <w:rPr>
                <w:rFonts w:ascii="Cambria Math" w:hAnsi="Cambria Math"/>
                <w:i/>
                <w:szCs w:val="22"/>
              </w:rPr>
            </m:ctrlPr>
          </m:dPr>
          <m:e>
            <m:r>
              <w:rPr>
                <w:rFonts w:ascii="Cambria Math" w:hAnsi="Cambria Math"/>
                <w:szCs w:val="22"/>
              </w:rPr>
              <m:t>t</m:t>
            </m:r>
          </m:e>
        </m:d>
      </m:oMath>
      <w:r w:rsidRPr="00FB5A5B">
        <w:rPr>
          <w:szCs w:val="22"/>
        </w:rPr>
        <w:t xml:space="preserve"> above </w:t>
      </w:r>
      <m:oMath>
        <m:r>
          <w:rPr>
            <w:rFonts w:ascii="Cambria Math" w:hAnsi="Cambria Math"/>
            <w:szCs w:val="22"/>
          </w:rPr>
          <m:t>t</m:t>
        </m:r>
        <m:r>
          <w:rPr>
            <w:rFonts w:hAnsi="Cambria Math"/>
            <w:szCs w:val="22"/>
          </w:rPr>
          <m:t>h</m:t>
        </m:r>
        <m:r>
          <w:rPr>
            <w:rFonts w:ascii="Cambria Math" w:hAnsi="Cambria Math"/>
            <w:szCs w:val="22"/>
          </w:rPr>
          <m:t>res</m:t>
        </m:r>
        <m:r>
          <w:rPr>
            <w:rFonts w:hAnsi="Cambria Math"/>
            <w:szCs w:val="22"/>
          </w:rPr>
          <m:t>h</m:t>
        </m:r>
      </m:oMath>
      <w:r w:rsidRPr="00FB5A5B">
        <w:rPr>
          <w:szCs w:val="22"/>
        </w:rPr>
        <w:t xml:space="preserve"> is considered the leading-edge. </w:t>
      </w:r>
      <m:oMath>
        <m:r>
          <w:rPr>
            <w:rFonts w:ascii="Cambria Math" w:hAnsi="Cambria Math"/>
            <w:szCs w:val="22"/>
          </w:rPr>
          <m:t>First</m:t>
        </m:r>
        <m:r>
          <w:rPr>
            <w:rFonts w:ascii="Cambria Math"/>
            <w:szCs w:val="22"/>
          </w:rPr>
          <m:t>_</m:t>
        </m:r>
        <m:r>
          <w:rPr>
            <w:rFonts w:ascii="Cambria Math" w:hAnsi="Cambria Math"/>
            <w:szCs w:val="22"/>
          </w:rPr>
          <m:t>detect</m:t>
        </m:r>
      </m:oMath>
      <w:r w:rsidRPr="00FB5A5B">
        <w:rPr>
          <w:szCs w:val="22"/>
        </w:rPr>
        <w:t xml:space="preserve"> is only run in NLOS situations. Additionally, the fact that the received signal is NLOS can be sent to the computer and either discarded or used in the</w:t>
      </w:r>
      <w:r w:rsidR="00006E70">
        <w:rPr>
          <w:szCs w:val="22"/>
        </w:rPr>
        <w:t xml:space="preserve"> </w:t>
      </w:r>
      <w:r w:rsidR="00006E70" w:rsidRPr="00FB5A5B">
        <w:rPr>
          <w:szCs w:val="22"/>
        </w:rPr>
        <w:t>final TDOA algorithm similar to [</w:t>
      </w:r>
      <w:r w:rsidR="0035301D">
        <w:rPr>
          <w:szCs w:val="22"/>
        </w:rPr>
        <w:fldChar w:fldCharType="begin"/>
      </w:r>
      <w:r w:rsidR="00006E70">
        <w:rPr>
          <w:szCs w:val="22"/>
        </w:rPr>
        <w:instrText xml:space="preserve"> REF _Ref253334876 \n \h </w:instrText>
      </w:r>
      <w:r w:rsidR="0035301D">
        <w:rPr>
          <w:szCs w:val="22"/>
        </w:rPr>
      </w:r>
      <w:r w:rsidR="0035301D">
        <w:rPr>
          <w:szCs w:val="22"/>
        </w:rPr>
        <w:fldChar w:fldCharType="separate"/>
      </w:r>
      <w:r w:rsidR="00353473">
        <w:rPr>
          <w:szCs w:val="22"/>
        </w:rPr>
        <w:t>106</w:t>
      </w:r>
      <w:r w:rsidR="0035301D">
        <w:rPr>
          <w:szCs w:val="22"/>
        </w:rPr>
        <w:fldChar w:fldCharType="end"/>
      </w:r>
      <w:r w:rsidR="00006E70" w:rsidRPr="00FB5A5B">
        <w:rPr>
          <w:szCs w:val="22"/>
        </w:rPr>
        <w:t>] where realistic error models for NLOS received signals were used in a global maximum likelihood scheme for the ranging estimates in the final TDOA calculation.</w:t>
      </w:r>
      <w:r w:rsidRPr="00FB5A5B">
        <w:rPr>
          <w:szCs w:val="22"/>
        </w:rPr>
        <w:t xml:space="preserve"> </w:t>
      </w:r>
    </w:p>
    <w:p w:rsidR="00334B74" w:rsidRPr="00FB5A5B" w:rsidRDefault="00334B74" w:rsidP="00334B74">
      <w:pPr>
        <w:spacing w:line="240" w:lineRule="auto"/>
        <w:ind w:firstLine="0"/>
        <w:jc w:val="center"/>
        <w:rPr>
          <w:szCs w:val="22"/>
        </w:rPr>
      </w:pPr>
      <w:r w:rsidRPr="00FB5A5B">
        <w:rPr>
          <w:noProof/>
          <w:szCs w:val="22"/>
        </w:rPr>
        <w:drawing>
          <wp:inline distT="0" distB="0" distL="0" distR="0">
            <wp:extent cx="4076700" cy="3333982"/>
            <wp:effectExtent l="0" t="0" r="0" b="0"/>
            <wp:docPr id="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cstate="print"/>
                    <a:srcRect l="4012" t="5818" r="5556" b="6909"/>
                    <a:stretch>
                      <a:fillRect/>
                    </a:stretch>
                  </pic:blipFill>
                  <pic:spPr bwMode="auto">
                    <a:xfrm>
                      <a:off x="0" y="0"/>
                      <a:ext cx="4077315" cy="3334485"/>
                    </a:xfrm>
                    <a:prstGeom prst="rect">
                      <a:avLst/>
                    </a:prstGeom>
                    <a:noFill/>
                    <a:ln w="9525">
                      <a:noFill/>
                      <a:miter lim="800000"/>
                      <a:headEnd/>
                      <a:tailEnd/>
                    </a:ln>
                  </pic:spPr>
                </pic:pic>
              </a:graphicData>
            </a:graphic>
          </wp:inline>
        </w:drawing>
      </w:r>
    </w:p>
    <w:p w:rsidR="00334B74" w:rsidRPr="0008093F" w:rsidRDefault="00334B74" w:rsidP="00334B74">
      <w:pPr>
        <w:pStyle w:val="Caption"/>
        <w:ind w:firstLine="0"/>
        <w:jc w:val="both"/>
        <w:rPr>
          <w:b w:val="0"/>
          <w:color w:val="000000" w:themeColor="text1"/>
          <w:szCs w:val="22"/>
        </w:rPr>
      </w:pPr>
      <w:bookmarkStart w:id="468" w:name="_Ref238998648"/>
      <w:bookmarkStart w:id="469" w:name="_Toc238495649"/>
      <w:bookmarkStart w:id="470" w:name="_Toc238998733"/>
      <w:bookmarkStart w:id="471" w:name="_Toc238998914"/>
      <w:bookmarkStart w:id="472" w:name="_Toc320162175"/>
      <w:r w:rsidRPr="00FB5A5B">
        <w:rPr>
          <w:b w:val="0"/>
          <w:color w:val="000000" w:themeColor="text1"/>
          <w:szCs w:val="22"/>
        </w:rPr>
        <w:t xml:space="preserve">Figure </w:t>
      </w:r>
      <w:r w:rsidR="0035301D" w:rsidRPr="00FB5A5B">
        <w:rPr>
          <w:b w:val="0"/>
          <w:color w:val="000000" w:themeColor="text1"/>
          <w:szCs w:val="22"/>
        </w:rPr>
        <w:fldChar w:fldCharType="begin"/>
      </w:r>
      <w:r w:rsidRPr="00FB5A5B">
        <w:rPr>
          <w:b w:val="0"/>
          <w:color w:val="000000" w:themeColor="text1"/>
          <w:szCs w:val="22"/>
        </w:rPr>
        <w:instrText xml:space="preserve"> STYLEREF 1 \s </w:instrText>
      </w:r>
      <w:r w:rsidR="0035301D" w:rsidRPr="00FB5A5B">
        <w:rPr>
          <w:b w:val="0"/>
          <w:color w:val="000000" w:themeColor="text1"/>
          <w:szCs w:val="22"/>
        </w:rPr>
        <w:fldChar w:fldCharType="separate"/>
      </w:r>
      <w:r w:rsidR="00353473">
        <w:rPr>
          <w:b w:val="0"/>
          <w:noProof/>
          <w:color w:val="000000" w:themeColor="text1"/>
          <w:szCs w:val="22"/>
        </w:rPr>
        <w:t>4</w:t>
      </w:r>
      <w:r w:rsidR="0035301D" w:rsidRPr="00FB5A5B">
        <w:rPr>
          <w:b w:val="0"/>
          <w:color w:val="000000" w:themeColor="text1"/>
          <w:szCs w:val="22"/>
        </w:rPr>
        <w:fldChar w:fldCharType="end"/>
      </w:r>
      <w:r>
        <w:rPr>
          <w:b w:val="0"/>
          <w:color w:val="000000" w:themeColor="text1"/>
          <w:szCs w:val="22"/>
        </w:rPr>
        <w:t>-</w:t>
      </w:r>
      <w:r w:rsidR="0035301D" w:rsidRPr="00FB5A5B">
        <w:rPr>
          <w:b w:val="0"/>
          <w:color w:val="000000" w:themeColor="text1"/>
          <w:szCs w:val="22"/>
        </w:rPr>
        <w:fldChar w:fldCharType="begin"/>
      </w:r>
      <w:r w:rsidRPr="00FB5A5B">
        <w:rPr>
          <w:b w:val="0"/>
          <w:color w:val="000000" w:themeColor="text1"/>
          <w:szCs w:val="22"/>
        </w:rPr>
        <w:instrText xml:space="preserve"> SEQ Figure \* ARABIC \s 1 </w:instrText>
      </w:r>
      <w:r w:rsidR="0035301D" w:rsidRPr="00FB5A5B">
        <w:rPr>
          <w:b w:val="0"/>
          <w:color w:val="000000" w:themeColor="text1"/>
          <w:szCs w:val="22"/>
        </w:rPr>
        <w:fldChar w:fldCharType="separate"/>
      </w:r>
      <w:r w:rsidR="00353473">
        <w:rPr>
          <w:b w:val="0"/>
          <w:noProof/>
          <w:color w:val="000000" w:themeColor="text1"/>
          <w:szCs w:val="22"/>
        </w:rPr>
        <w:t>20</w:t>
      </w:r>
      <w:r w:rsidR="0035301D" w:rsidRPr="00FB5A5B">
        <w:rPr>
          <w:b w:val="0"/>
          <w:color w:val="000000" w:themeColor="text1"/>
          <w:szCs w:val="22"/>
        </w:rPr>
        <w:fldChar w:fldCharType="end"/>
      </w:r>
      <w:bookmarkEnd w:id="468"/>
      <w:r w:rsidRPr="00FB5A5B">
        <w:rPr>
          <w:b w:val="0"/>
          <w:color w:val="000000" w:themeColor="text1"/>
          <w:szCs w:val="22"/>
        </w:rPr>
        <w:t xml:space="preserve">: Simulated baseband UWB Gaussian pulse used as a template signal for the matched </w:t>
      </w:r>
      <w:r>
        <w:rPr>
          <w:b w:val="0"/>
          <w:color w:val="000000" w:themeColor="text1"/>
          <w:szCs w:val="22"/>
        </w:rPr>
        <w:t>filter outlined in Step 1</w:t>
      </w:r>
      <w:r w:rsidRPr="00FB5A5B">
        <w:rPr>
          <w:b w:val="0"/>
          <w:color w:val="000000" w:themeColor="text1"/>
          <w:szCs w:val="22"/>
        </w:rPr>
        <w:t>.</w:t>
      </w:r>
      <w:bookmarkEnd w:id="469"/>
      <w:bookmarkEnd w:id="470"/>
      <w:bookmarkEnd w:id="471"/>
      <w:bookmarkEnd w:id="472"/>
    </w:p>
    <w:p w:rsidR="00334B74" w:rsidRPr="00FB5A5B" w:rsidRDefault="00334B74" w:rsidP="00334B74">
      <w:pPr>
        <w:spacing w:line="240" w:lineRule="auto"/>
        <w:ind w:firstLine="0"/>
        <w:jc w:val="center"/>
        <w:rPr>
          <w:szCs w:val="22"/>
        </w:rPr>
      </w:pPr>
      <w:r w:rsidRPr="00FB5A5B">
        <w:rPr>
          <w:noProof/>
          <w:szCs w:val="22"/>
        </w:rPr>
        <w:lastRenderedPageBreak/>
        <w:drawing>
          <wp:inline distT="0" distB="0" distL="0" distR="0">
            <wp:extent cx="4238625" cy="3332340"/>
            <wp:effectExtent l="0" t="0" r="0" b="0"/>
            <wp:docPr id="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4" cstate="print"/>
                    <a:srcRect l="4167" t="5882" r="5357" b="6250"/>
                    <a:stretch>
                      <a:fillRect/>
                    </a:stretch>
                  </pic:blipFill>
                  <pic:spPr bwMode="auto">
                    <a:xfrm>
                      <a:off x="0" y="0"/>
                      <a:ext cx="4240953" cy="3334170"/>
                    </a:xfrm>
                    <a:prstGeom prst="rect">
                      <a:avLst/>
                    </a:prstGeom>
                    <a:noFill/>
                    <a:ln w="9525">
                      <a:noFill/>
                      <a:miter lim="800000"/>
                      <a:headEnd/>
                      <a:tailEnd/>
                    </a:ln>
                  </pic:spPr>
                </pic:pic>
              </a:graphicData>
            </a:graphic>
          </wp:inline>
        </w:drawing>
      </w:r>
    </w:p>
    <w:p w:rsidR="00006E70" w:rsidRDefault="00334B74" w:rsidP="00334B74">
      <w:pPr>
        <w:spacing w:line="240" w:lineRule="auto"/>
        <w:ind w:firstLine="0"/>
        <w:jc w:val="both"/>
        <w:rPr>
          <w:color w:val="000000" w:themeColor="text1"/>
          <w:szCs w:val="22"/>
        </w:rPr>
      </w:pPr>
      <w:bookmarkStart w:id="473" w:name="_Ref238464342"/>
      <w:bookmarkStart w:id="474" w:name="_Toc238495650"/>
      <w:bookmarkStart w:id="475" w:name="_Toc238998734"/>
      <w:bookmarkStart w:id="476" w:name="_Toc238998915"/>
      <w:bookmarkStart w:id="477" w:name="_Toc320162176"/>
      <w:r w:rsidRPr="00FB5A5B">
        <w:rPr>
          <w:color w:val="000000" w:themeColor="text1"/>
          <w:szCs w:val="22"/>
        </w:rPr>
        <w:t xml:space="preserve">Figure </w:t>
      </w:r>
      <w:r w:rsidR="0035301D" w:rsidRPr="00FB5A5B">
        <w:rPr>
          <w:b/>
          <w:color w:val="000000" w:themeColor="text1"/>
          <w:szCs w:val="22"/>
        </w:rPr>
        <w:fldChar w:fldCharType="begin"/>
      </w:r>
      <w:r w:rsidRPr="00FB5A5B">
        <w:rPr>
          <w:color w:val="000000" w:themeColor="text1"/>
          <w:szCs w:val="22"/>
        </w:rPr>
        <w:instrText xml:space="preserve"> STYLEREF 1 \s </w:instrText>
      </w:r>
      <w:r w:rsidR="0035301D" w:rsidRPr="00FB5A5B">
        <w:rPr>
          <w:b/>
          <w:color w:val="000000" w:themeColor="text1"/>
          <w:szCs w:val="22"/>
        </w:rPr>
        <w:fldChar w:fldCharType="separate"/>
      </w:r>
      <w:r w:rsidR="00353473">
        <w:rPr>
          <w:noProof/>
          <w:color w:val="000000" w:themeColor="text1"/>
          <w:szCs w:val="22"/>
        </w:rPr>
        <w:t>4</w:t>
      </w:r>
      <w:r w:rsidR="0035301D" w:rsidRPr="00FB5A5B">
        <w:rPr>
          <w:b/>
          <w:color w:val="000000" w:themeColor="text1"/>
          <w:szCs w:val="22"/>
        </w:rPr>
        <w:fldChar w:fldCharType="end"/>
      </w:r>
      <w:r>
        <w:rPr>
          <w:color w:val="000000" w:themeColor="text1"/>
          <w:szCs w:val="22"/>
        </w:rPr>
        <w:t>-</w:t>
      </w:r>
      <w:r w:rsidR="0035301D" w:rsidRPr="00FB5A5B">
        <w:rPr>
          <w:b/>
          <w:color w:val="000000" w:themeColor="text1"/>
          <w:szCs w:val="22"/>
        </w:rPr>
        <w:fldChar w:fldCharType="begin"/>
      </w:r>
      <w:r w:rsidRPr="00FB5A5B">
        <w:rPr>
          <w:color w:val="000000" w:themeColor="text1"/>
          <w:szCs w:val="22"/>
        </w:rPr>
        <w:instrText xml:space="preserve"> SEQ Figure \* ARABIC \s 1 </w:instrText>
      </w:r>
      <w:r w:rsidR="0035301D" w:rsidRPr="00FB5A5B">
        <w:rPr>
          <w:b/>
          <w:color w:val="000000" w:themeColor="text1"/>
          <w:szCs w:val="22"/>
        </w:rPr>
        <w:fldChar w:fldCharType="separate"/>
      </w:r>
      <w:r w:rsidR="00353473">
        <w:rPr>
          <w:noProof/>
          <w:color w:val="000000" w:themeColor="text1"/>
          <w:szCs w:val="22"/>
        </w:rPr>
        <w:t>21</w:t>
      </w:r>
      <w:r w:rsidR="0035301D" w:rsidRPr="00FB5A5B">
        <w:rPr>
          <w:b/>
          <w:color w:val="000000" w:themeColor="text1"/>
          <w:szCs w:val="22"/>
        </w:rPr>
        <w:fldChar w:fldCharType="end"/>
      </w:r>
      <w:bookmarkEnd w:id="473"/>
      <w:r w:rsidRPr="00FB5A5B">
        <w:rPr>
          <w:color w:val="000000" w:themeColor="text1"/>
          <w:szCs w:val="22"/>
        </w:rPr>
        <w:t>: Simulated UWB received signal using the UWB IEEE 802.15.4a residential NLOS channel. The low slew rate of the NLOS leading-edge is highlighted as well as the strong multipath interference which arrives almost 1000 samples after the original weak LOS signal.</w:t>
      </w:r>
      <w:bookmarkEnd w:id="474"/>
      <w:bookmarkEnd w:id="475"/>
      <w:bookmarkEnd w:id="476"/>
      <w:bookmarkEnd w:id="477"/>
    </w:p>
    <w:p w:rsidR="00334B74" w:rsidRPr="00FB5A5B" w:rsidRDefault="00334B74" w:rsidP="00334B74">
      <w:pPr>
        <w:spacing w:line="240" w:lineRule="auto"/>
        <w:ind w:firstLine="0"/>
        <w:jc w:val="both"/>
        <w:rPr>
          <w:szCs w:val="22"/>
        </w:rPr>
      </w:pPr>
      <w:r w:rsidRPr="00FB5A5B">
        <w:rPr>
          <w:szCs w:val="22"/>
        </w:rPr>
        <w:t xml:space="preserve"> </w:t>
      </w:r>
    </w:p>
    <w:p w:rsidR="00334B74" w:rsidRDefault="00334B74" w:rsidP="00334B74">
      <w:pPr>
        <w:pStyle w:val="Heading3"/>
      </w:pPr>
      <w:bookmarkStart w:id="478" w:name="_Toc320161826"/>
      <w:r>
        <w:t>Simulation Results</w:t>
      </w:r>
      <w:bookmarkEnd w:id="478"/>
    </w:p>
    <w:p w:rsidR="00334B74" w:rsidRPr="00334B74" w:rsidRDefault="00334B74" w:rsidP="006B0A6A">
      <w:pPr>
        <w:spacing w:after="480"/>
        <w:jc w:val="both"/>
      </w:pPr>
      <w:r w:rsidRPr="00334B74">
        <w:t xml:space="preserve">The simulation framework outlined in Chapter 3 was used to test the adaptive scheme in comparison to the basic leading-edge detection algorithm. The entire UWB positioning system is simulated including the analog portions of the Tx and Rx in ADS, the UWB channel in Matlab (IEEE 802.15.4a to simulate different environments), and the sub-sampling mixer in Agilent ADS. The signal is first converted to digital by a 10 bit, 105 MSPS ADC. Next, the signal is sent to the FPGA where the leading-edge algorithm is run. The final processing is done on a computer to run the TDOA algorithm. </w:t>
      </w:r>
      <w:fldSimple w:instr=" REF _Ref238465288 \h  \* MERGEFORMAT ">
        <w:r w:rsidR="00353473" w:rsidRPr="00353473">
          <w:rPr>
            <w:color w:val="000000" w:themeColor="text1"/>
          </w:rPr>
          <w:t xml:space="preserve">Figure </w:t>
        </w:r>
        <w:r w:rsidR="00353473" w:rsidRPr="00353473">
          <w:rPr>
            <w:noProof/>
            <w:color w:val="000000" w:themeColor="text1"/>
          </w:rPr>
          <w:t>4-22</w:t>
        </w:r>
      </w:fldSimple>
      <w:r w:rsidRPr="00334B74">
        <w:t xml:space="preserve"> shows an example received signal sent through an industrial LOS channel with the Tx-Rx 3 m apart. Significant noise and multipath mask the LOS pulse causing a SNR = -2.61dB. </w:t>
      </w:r>
      <w:fldSimple w:instr=" REF _Ref238465315 \h  \* MERGEFORMAT ">
        <w:r w:rsidR="00353473" w:rsidRPr="00353473">
          <w:rPr>
            <w:color w:val="000000" w:themeColor="text1"/>
          </w:rPr>
          <w:t xml:space="preserve">Figure </w:t>
        </w:r>
        <w:r w:rsidR="00353473" w:rsidRPr="00353473">
          <w:rPr>
            <w:noProof/>
            <w:color w:val="000000" w:themeColor="text1"/>
          </w:rPr>
          <w:t>4-23</w:t>
        </w:r>
      </w:fldSimple>
      <w:r w:rsidRPr="00334B74">
        <w:t xml:space="preserve"> shows the same signal after </w:t>
      </w:r>
      <w:fldSimple w:instr=" REF _Ref238465533 \h  \* MERGEFORMAT ">
        <w:r w:rsidR="00353473" w:rsidRPr="00AC1625">
          <w:t>(</w:t>
        </w:r>
        <w:r w:rsidR="00353473">
          <w:rPr>
            <w:noProof/>
          </w:rPr>
          <w:t>2</w:t>
        </w:r>
        <w:r w:rsidR="00353473">
          <w:rPr>
            <w:noProof/>
          </w:rPr>
          <w:noBreakHyphen/>
          <w:t>3</w:t>
        </w:r>
      </w:fldSimple>
      <w:r w:rsidRPr="00334B74">
        <w:t xml:space="preserve">) with </w:t>
      </w:r>
      <m:oMath>
        <m:r>
          <m:rPr>
            <m:sty m:val="p"/>
          </m:rPr>
          <w:rPr>
            <w:rFonts w:ascii="Cambria Math"/>
          </w:rPr>
          <w:lastRenderedPageBreak/>
          <m:t>max</m:t>
        </m:r>
        <m:r>
          <w:rPr>
            <w:rFonts w:ascii="Cambria Math"/>
          </w:rPr>
          <m:t>_</m:t>
        </m:r>
        <m:sSub>
          <m:sSubPr>
            <m:ctrlPr>
              <w:rPr>
                <w:rFonts w:ascii="Cambria Math" w:hAnsi="Cambria Math"/>
                <w:i/>
              </w:rPr>
            </m:ctrlPr>
          </m:sSubPr>
          <m:e>
            <m:r>
              <w:rPr>
                <w:rFonts w:ascii="Cambria Math" w:hAnsi="Cambria Math"/>
              </w:rPr>
              <m:t>n</m:t>
            </m:r>
          </m:e>
          <m:sub>
            <m:r>
              <w:rPr>
                <w:rFonts w:ascii="Cambria Math"/>
              </w:rPr>
              <m:t>1</m:t>
            </m:r>
          </m:sub>
        </m:sSub>
        <m:r>
          <w:rPr>
            <w:rFonts w:ascii="Cambria Math"/>
          </w:rPr>
          <m:t>[</m:t>
        </m:r>
        <m:r>
          <w:rPr>
            <w:rFonts w:ascii="Cambria Math" w:hAnsi="Cambria Math"/>
          </w:rPr>
          <m:t>t</m:t>
        </m:r>
        <m:r>
          <w:rPr>
            <w:rFonts w:ascii="Cambria Math"/>
          </w:rPr>
          <m:t>]</m:t>
        </m:r>
      </m:oMath>
      <w:r w:rsidRPr="00334B74">
        <w:t xml:space="preserve"> and </w:t>
      </w:r>
      <m:oMath>
        <m:r>
          <m:rPr>
            <m:sty m:val="p"/>
          </m:rPr>
          <w:rPr>
            <w:rFonts w:ascii="Cambria Math"/>
          </w:rPr>
          <m:t>max</m:t>
        </m:r>
        <m:r>
          <w:rPr>
            <w:rFonts w:ascii="Cambria Math"/>
          </w:rPr>
          <m:t>_</m:t>
        </m:r>
        <m:sSub>
          <m:sSubPr>
            <m:ctrlPr>
              <w:rPr>
                <w:rFonts w:ascii="Cambria Math" w:hAnsi="Cambria Math"/>
                <w:i/>
              </w:rPr>
            </m:ctrlPr>
          </m:sSubPr>
          <m:e>
            <m:r>
              <w:rPr>
                <w:rFonts w:ascii="Cambria Math" w:hAnsi="Cambria Math"/>
              </w:rPr>
              <m:t>n</m:t>
            </m:r>
          </m:e>
          <m:sub>
            <m:r>
              <w:rPr>
                <w:rFonts w:ascii="Cambria Math"/>
              </w:rPr>
              <m:t>2</m:t>
            </m:r>
          </m:sub>
        </m:sSub>
        <m:r>
          <w:rPr>
            <w:rFonts w:ascii="Cambria Math"/>
          </w:rPr>
          <m:t>[</m:t>
        </m:r>
        <m:r>
          <w:rPr>
            <w:rFonts w:ascii="Cambria Math" w:hAnsi="Cambria Math"/>
          </w:rPr>
          <m:t>t</m:t>
        </m:r>
        <m:r>
          <w:rPr>
            <w:rFonts w:ascii="Cambria Math"/>
          </w:rPr>
          <m:t>]</m:t>
        </m:r>
      </m:oMath>
      <w:r w:rsidRPr="00334B74">
        <w:t xml:space="preserve"> overlayed. Since </w:t>
      </w:r>
      <m:oMath>
        <m:sSub>
          <m:sSubPr>
            <m:ctrlPr>
              <w:rPr>
                <w:rFonts w:ascii="Cambria Math" w:hAnsi="Cambria Math"/>
              </w:rPr>
            </m:ctrlPr>
          </m:sSubPr>
          <m:e>
            <m:r>
              <m:rPr>
                <m:sty m:val="p"/>
              </m:rPr>
              <w:rPr>
                <w:rFonts w:ascii="Cambria Math"/>
              </w:rPr>
              <m:t>r</m:t>
            </m:r>
          </m:e>
          <m:sub>
            <m:r>
              <m:rPr>
                <m:sty m:val="p"/>
              </m:rPr>
              <w:rPr>
                <w:rFonts w:ascii="Cambria Math"/>
              </w:rPr>
              <m:t>SNR</m:t>
            </m:r>
          </m:sub>
        </m:sSub>
        <m:r>
          <m:rPr>
            <m:sty m:val="p"/>
          </m:rPr>
          <w:rPr>
            <w:rFonts w:ascii="Cambria Math"/>
          </w:rPr>
          <m:t>&lt;</m:t>
        </m:r>
        <m:r>
          <w:rPr>
            <w:rFonts w:ascii="Cambria Math" w:hAnsi="Cambria Math"/>
          </w:rPr>
          <m:t>α</m:t>
        </m:r>
      </m:oMath>
      <w:r w:rsidRPr="00334B74">
        <w:t xml:space="preserve">, noise is detected rather than the UWB pulse leading-edge. </w:t>
      </w:r>
      <w:fldSimple w:instr=" REF _Ref239009509 \h  \* MERGEFORMAT ">
        <w:r w:rsidR="00353473" w:rsidRPr="00353473">
          <w:rPr>
            <w:color w:val="000000" w:themeColor="text1"/>
          </w:rPr>
          <w:t xml:space="preserve">Figure </w:t>
        </w:r>
        <w:r w:rsidR="00353473" w:rsidRPr="00353473">
          <w:rPr>
            <w:noProof/>
            <w:color w:val="000000" w:themeColor="text1"/>
          </w:rPr>
          <w:t>4-24</w:t>
        </w:r>
      </w:fldSimple>
      <w:r w:rsidRPr="00334B74">
        <w:t xml:space="preserve"> shows the same signal after </w:t>
      </w:r>
      <w:fldSimple w:instr=" REF _Ref238465533 \h  \* MERGEFORMAT ">
        <w:r w:rsidR="00353473" w:rsidRPr="00AC1625">
          <w:t>(</w:t>
        </w:r>
        <w:r w:rsidR="00353473">
          <w:rPr>
            <w:noProof/>
          </w:rPr>
          <w:t>2</w:t>
        </w:r>
        <w:r w:rsidR="00353473">
          <w:rPr>
            <w:noProof/>
          </w:rPr>
          <w:noBreakHyphen/>
          <w:t>3</w:t>
        </w:r>
      </w:fldSimple>
      <w:r w:rsidRPr="00334B74">
        <w:t xml:space="preserve">) with the application of the MF in </w:t>
      </w:r>
      <w:fldSimple w:instr=" REF _Ref238465563 \h  \* MERGEFORMAT ">
        <w:r w:rsidR="00353473" w:rsidRPr="00353473">
          <w:t>(</w:t>
        </w:r>
        <w:r w:rsidR="00353473" w:rsidRPr="00353473">
          <w:rPr>
            <w:noProof/>
          </w:rPr>
          <w:t>4</w:t>
        </w:r>
        <w:r w:rsidR="00353473" w:rsidRPr="00353473">
          <w:rPr>
            <w:noProof/>
          </w:rPr>
          <w:noBreakHyphen/>
          <w:t>5</w:t>
        </w:r>
      </w:fldSimple>
      <w:r w:rsidRPr="00334B74">
        <w:t xml:space="preserve">) overlayed by </w:t>
      </w:r>
      <m:oMath>
        <m:r>
          <m:rPr>
            <m:sty m:val="p"/>
          </m:rPr>
          <w:rPr>
            <w:rFonts w:ascii="Cambria Math"/>
          </w:rPr>
          <m:t>max</m:t>
        </m:r>
        <m:r>
          <w:rPr>
            <w:rFonts w:ascii="Cambria Math"/>
          </w:rPr>
          <m:t>_</m:t>
        </m:r>
        <m:sSub>
          <m:sSubPr>
            <m:ctrlPr>
              <w:rPr>
                <w:rFonts w:ascii="Cambria Math" w:hAnsi="Cambria Math"/>
                <w:i/>
              </w:rPr>
            </m:ctrlPr>
          </m:sSubPr>
          <m:e>
            <m:r>
              <w:rPr>
                <w:rFonts w:ascii="Cambria Math" w:hAnsi="Cambria Math"/>
              </w:rPr>
              <m:t>n</m:t>
            </m:r>
          </m:e>
          <m:sub>
            <m:r>
              <w:rPr>
                <w:rFonts w:ascii="Cambria Math"/>
              </w:rPr>
              <m:t>1</m:t>
            </m:r>
          </m:sub>
        </m:sSub>
        <m:r>
          <w:rPr>
            <w:rFonts w:ascii="Cambria Math"/>
          </w:rPr>
          <m:t>[</m:t>
        </m:r>
        <m:r>
          <w:rPr>
            <w:rFonts w:ascii="Cambria Math" w:hAnsi="Cambria Math"/>
          </w:rPr>
          <m:t>t</m:t>
        </m:r>
        <m:r>
          <w:rPr>
            <w:rFonts w:ascii="Cambria Math"/>
          </w:rPr>
          <m:t>]</m:t>
        </m:r>
      </m:oMath>
      <w:r w:rsidRPr="00334B74">
        <w:t xml:space="preserve"> and </w:t>
      </w:r>
      <m:oMath>
        <m:r>
          <m:rPr>
            <m:sty m:val="p"/>
          </m:rPr>
          <w:rPr>
            <w:rFonts w:ascii="Cambria Math"/>
          </w:rPr>
          <m:t>max</m:t>
        </m:r>
        <m:r>
          <w:rPr>
            <w:rFonts w:ascii="Cambria Math"/>
          </w:rPr>
          <m:t>_</m:t>
        </m:r>
        <m:sSub>
          <m:sSubPr>
            <m:ctrlPr>
              <w:rPr>
                <w:rFonts w:ascii="Cambria Math" w:hAnsi="Cambria Math"/>
                <w:i/>
              </w:rPr>
            </m:ctrlPr>
          </m:sSubPr>
          <m:e>
            <m:r>
              <w:rPr>
                <w:rFonts w:ascii="Cambria Math" w:hAnsi="Cambria Math"/>
              </w:rPr>
              <m:t>n</m:t>
            </m:r>
          </m:e>
          <m:sub>
            <m:r>
              <w:rPr>
                <w:rFonts w:ascii="Cambria Math"/>
              </w:rPr>
              <m:t>2</m:t>
            </m:r>
          </m:sub>
        </m:sSub>
        <m:r>
          <w:rPr>
            <w:rFonts w:ascii="Cambria Math"/>
          </w:rPr>
          <m:t>[</m:t>
        </m:r>
        <m:r>
          <w:rPr>
            <w:rFonts w:ascii="Cambria Math" w:hAnsi="Cambria Math"/>
          </w:rPr>
          <m:t>t</m:t>
        </m:r>
        <m:r>
          <w:rPr>
            <w:rFonts w:ascii="Cambria Math"/>
          </w:rPr>
          <m:t>]</m:t>
        </m:r>
      </m:oMath>
      <w:r w:rsidRPr="00334B74">
        <w:t xml:space="preserve">. The new SNR = 4.11dB and is detectable by the leading-edge algorithm since the MF significantly reduces the noise in the signal allowing correct detection of the leading-edge. </w:t>
      </w:r>
      <w:fldSimple w:instr=" REF _Ref239009522 \h  \* MERGEFORMAT ">
        <w:r w:rsidR="00353473" w:rsidRPr="00353473">
          <w:rPr>
            <w:color w:val="000000" w:themeColor="text1"/>
          </w:rPr>
          <w:t xml:space="preserve">Figure </w:t>
        </w:r>
        <w:r w:rsidR="00353473" w:rsidRPr="00353473">
          <w:rPr>
            <w:noProof/>
            <w:color w:val="000000" w:themeColor="text1"/>
          </w:rPr>
          <w:t>4-25</w:t>
        </w:r>
      </w:fldSimple>
      <w:r w:rsidRPr="00334B74">
        <w:t xml:space="preserve"> shows SNR versus Tx-Rx distance for the industrial LOS environment where the addition of a MF increases the SNR by an average of 5.82dB. Conversely, as shown in </w:t>
      </w:r>
      <w:fldSimple w:instr=" REF _Ref238465370 \h  \* MERGEFORMAT ">
        <w:r w:rsidR="00353473" w:rsidRPr="00353473">
          <w:rPr>
            <w:color w:val="000000" w:themeColor="text1"/>
          </w:rPr>
          <w:t xml:space="preserve">Figure </w:t>
        </w:r>
        <w:r w:rsidR="00353473" w:rsidRPr="00353473">
          <w:rPr>
            <w:noProof/>
            <w:color w:val="000000" w:themeColor="text1"/>
          </w:rPr>
          <w:t>4-26</w:t>
        </w:r>
      </w:fldSimple>
      <w:r w:rsidRPr="00334B74">
        <w:t xml:space="preserve">, in high SNR situations, such as the residential LOS environment with the Tx-Rx separated by 2 m, the addition of a MF reduces the SNR by 3.3dB, showing the need for a MF only in low SNR situations. 20 instantiations of the commercial and industrial LOS IEEE 802.15.4a channels were tested with a Tx-Rx distance of 2-8 m. An average SNR increase of 5.42dB and 3.42dB was obtained with application of a MF for the industrial and commercial LOS channels. In NLOS situations, the use of </w:t>
      </w:r>
      <m:oMath>
        <m:r>
          <w:rPr>
            <w:rFonts w:ascii="Cambria Math" w:hAnsi="Cambria Math"/>
          </w:rPr>
          <m:t>First</m:t>
        </m:r>
        <m:r>
          <w:rPr>
            <w:rFonts w:ascii="Cambria Math"/>
          </w:rPr>
          <m:t>_</m:t>
        </m:r>
        <m:r>
          <w:rPr>
            <w:rFonts w:ascii="Cambria Math" w:hAnsi="Cambria Math"/>
          </w:rPr>
          <m:t>detect</m:t>
        </m:r>
      </m:oMath>
      <w:r w:rsidRPr="00334B74">
        <w:t xml:space="preserve"> applied to five instantiations of the residential, commercial, and industrial NLOS channels with Tx-Rx distances of 1-5 m yielded on average 1-D ranging accuracy of 12.5 mm, 19 mm, and 29.5 mm compared to an average of 350 mm, 31 mm, and 225 mm for the normal leading-edge algorithm. </w:t>
      </w:r>
    </w:p>
    <w:p w:rsidR="00334B74" w:rsidRPr="000075EE" w:rsidRDefault="00334B74" w:rsidP="00334B74">
      <w:pPr>
        <w:spacing w:line="240" w:lineRule="auto"/>
        <w:ind w:firstLine="0"/>
        <w:jc w:val="center"/>
      </w:pPr>
      <w:r w:rsidRPr="000075EE">
        <w:rPr>
          <w:noProof/>
        </w:rPr>
        <w:lastRenderedPageBreak/>
        <w:drawing>
          <wp:inline distT="0" distB="0" distL="0" distR="0">
            <wp:extent cx="3829050" cy="3069200"/>
            <wp:effectExtent l="0" t="0" r="0" b="0"/>
            <wp:docPr id="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5" cstate="print"/>
                    <a:srcRect l="4012" t="6522" r="4938" b="7609"/>
                    <a:stretch>
                      <a:fillRect/>
                    </a:stretch>
                  </pic:blipFill>
                  <pic:spPr bwMode="auto">
                    <a:xfrm>
                      <a:off x="0" y="0"/>
                      <a:ext cx="3849745" cy="3085788"/>
                    </a:xfrm>
                    <a:prstGeom prst="rect">
                      <a:avLst/>
                    </a:prstGeom>
                    <a:noFill/>
                    <a:ln w="9525">
                      <a:noFill/>
                      <a:miter lim="800000"/>
                      <a:headEnd/>
                      <a:tailEnd/>
                    </a:ln>
                  </pic:spPr>
                </pic:pic>
              </a:graphicData>
            </a:graphic>
          </wp:inline>
        </w:drawing>
      </w:r>
    </w:p>
    <w:p w:rsidR="00334B74" w:rsidRDefault="00334B74" w:rsidP="00334B74">
      <w:pPr>
        <w:pStyle w:val="Caption"/>
        <w:spacing w:after="0"/>
        <w:ind w:firstLine="0"/>
        <w:jc w:val="both"/>
        <w:rPr>
          <w:b w:val="0"/>
          <w:color w:val="000000" w:themeColor="text1"/>
          <w:szCs w:val="22"/>
        </w:rPr>
      </w:pPr>
      <w:bookmarkStart w:id="479" w:name="_Ref238465288"/>
      <w:bookmarkStart w:id="480" w:name="_Toc238495675"/>
      <w:bookmarkStart w:id="481" w:name="_Toc238998759"/>
      <w:bookmarkStart w:id="482" w:name="_Toc238998940"/>
      <w:bookmarkStart w:id="483" w:name="_Toc320162177"/>
      <w:r w:rsidRPr="00334B74">
        <w:rPr>
          <w:b w:val="0"/>
          <w:color w:val="000000" w:themeColor="text1"/>
          <w:szCs w:val="22"/>
        </w:rPr>
        <w:t xml:space="preserve">Figure </w:t>
      </w:r>
      <w:r w:rsidR="0035301D" w:rsidRPr="00334B74">
        <w:rPr>
          <w:b w:val="0"/>
          <w:color w:val="000000" w:themeColor="text1"/>
          <w:szCs w:val="22"/>
        </w:rPr>
        <w:fldChar w:fldCharType="begin"/>
      </w:r>
      <w:r w:rsidRPr="00334B74">
        <w:rPr>
          <w:b w:val="0"/>
          <w:color w:val="000000" w:themeColor="text1"/>
          <w:szCs w:val="22"/>
        </w:rPr>
        <w:instrText xml:space="preserve"> STYLEREF 1 \s </w:instrText>
      </w:r>
      <w:r w:rsidR="0035301D" w:rsidRPr="00334B74">
        <w:rPr>
          <w:b w:val="0"/>
          <w:color w:val="000000" w:themeColor="text1"/>
          <w:szCs w:val="22"/>
        </w:rPr>
        <w:fldChar w:fldCharType="separate"/>
      </w:r>
      <w:r w:rsidR="00353473">
        <w:rPr>
          <w:b w:val="0"/>
          <w:noProof/>
          <w:color w:val="000000" w:themeColor="text1"/>
          <w:szCs w:val="22"/>
        </w:rPr>
        <w:t>4</w:t>
      </w:r>
      <w:r w:rsidR="0035301D" w:rsidRPr="00334B74">
        <w:rPr>
          <w:b w:val="0"/>
          <w:color w:val="000000" w:themeColor="text1"/>
          <w:szCs w:val="22"/>
        </w:rPr>
        <w:fldChar w:fldCharType="end"/>
      </w:r>
      <w:r>
        <w:rPr>
          <w:b w:val="0"/>
          <w:color w:val="000000" w:themeColor="text1"/>
          <w:szCs w:val="22"/>
        </w:rPr>
        <w:t>-</w:t>
      </w:r>
      <w:r w:rsidR="0035301D" w:rsidRPr="00334B74">
        <w:rPr>
          <w:b w:val="0"/>
          <w:color w:val="000000" w:themeColor="text1"/>
          <w:szCs w:val="22"/>
        </w:rPr>
        <w:fldChar w:fldCharType="begin"/>
      </w:r>
      <w:r w:rsidRPr="00334B74">
        <w:rPr>
          <w:b w:val="0"/>
          <w:color w:val="000000" w:themeColor="text1"/>
          <w:szCs w:val="22"/>
        </w:rPr>
        <w:instrText xml:space="preserve"> SEQ Figure \* ARABIC \s 1 </w:instrText>
      </w:r>
      <w:r w:rsidR="0035301D" w:rsidRPr="00334B74">
        <w:rPr>
          <w:b w:val="0"/>
          <w:color w:val="000000" w:themeColor="text1"/>
          <w:szCs w:val="22"/>
        </w:rPr>
        <w:fldChar w:fldCharType="separate"/>
      </w:r>
      <w:r w:rsidR="00353473">
        <w:rPr>
          <w:b w:val="0"/>
          <w:noProof/>
          <w:color w:val="000000" w:themeColor="text1"/>
          <w:szCs w:val="22"/>
        </w:rPr>
        <w:t>22</w:t>
      </w:r>
      <w:r w:rsidR="0035301D" w:rsidRPr="00334B74">
        <w:rPr>
          <w:b w:val="0"/>
          <w:color w:val="000000" w:themeColor="text1"/>
          <w:szCs w:val="22"/>
        </w:rPr>
        <w:fldChar w:fldCharType="end"/>
      </w:r>
      <w:bookmarkEnd w:id="479"/>
      <w:r w:rsidRPr="00334B74">
        <w:rPr>
          <w:b w:val="0"/>
          <w:color w:val="000000" w:themeColor="text1"/>
          <w:szCs w:val="22"/>
        </w:rPr>
        <w:t>: Simulated UWB time-extended signal where the Tx-Rx are 3 m apart in an industrial LOS environment defined by the IEEE 802.15.4a channel model and no automatic gain control is used in the UWB receiver creating a weak signal. Electrical noise, multipath interference, and quantization noise are observed. SNR = -2.61dB.</w:t>
      </w:r>
      <w:bookmarkEnd w:id="480"/>
      <w:bookmarkEnd w:id="481"/>
      <w:bookmarkEnd w:id="482"/>
      <w:bookmarkEnd w:id="483"/>
    </w:p>
    <w:p w:rsidR="00006E70" w:rsidRPr="00006E70" w:rsidRDefault="00006E70" w:rsidP="00006E70">
      <w:pPr>
        <w:spacing w:line="240" w:lineRule="auto"/>
        <w:ind w:firstLine="0"/>
      </w:pPr>
    </w:p>
    <w:p w:rsidR="00334B74" w:rsidRPr="000075EE" w:rsidRDefault="00334B74" w:rsidP="00334B74">
      <w:pPr>
        <w:spacing w:line="240" w:lineRule="auto"/>
        <w:ind w:firstLine="0"/>
        <w:jc w:val="center"/>
      </w:pPr>
      <w:r w:rsidRPr="000075EE">
        <w:rPr>
          <w:noProof/>
        </w:rPr>
        <w:drawing>
          <wp:inline distT="0" distB="0" distL="0" distR="0">
            <wp:extent cx="4023036" cy="2914650"/>
            <wp:effectExtent l="0" t="0" r="0" b="0"/>
            <wp:docPr id="8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6" cstate="print"/>
                    <a:srcRect l="3395" t="5306" r="4630" b="6531"/>
                    <a:stretch>
                      <a:fillRect/>
                    </a:stretch>
                  </pic:blipFill>
                  <pic:spPr bwMode="auto">
                    <a:xfrm>
                      <a:off x="0" y="0"/>
                      <a:ext cx="4042352" cy="2928644"/>
                    </a:xfrm>
                    <a:prstGeom prst="rect">
                      <a:avLst/>
                    </a:prstGeom>
                    <a:noFill/>
                    <a:ln w="9525">
                      <a:noFill/>
                      <a:miter lim="800000"/>
                      <a:headEnd/>
                      <a:tailEnd/>
                    </a:ln>
                  </pic:spPr>
                </pic:pic>
              </a:graphicData>
            </a:graphic>
          </wp:inline>
        </w:drawing>
      </w:r>
    </w:p>
    <w:p w:rsidR="00334B74" w:rsidRPr="00334B74" w:rsidRDefault="00334B74" w:rsidP="006B0A6A">
      <w:pPr>
        <w:pStyle w:val="Caption"/>
        <w:ind w:firstLine="0"/>
        <w:jc w:val="both"/>
        <w:rPr>
          <w:b w:val="0"/>
          <w:color w:val="000000" w:themeColor="text1"/>
          <w:szCs w:val="22"/>
        </w:rPr>
      </w:pPr>
      <w:bookmarkStart w:id="484" w:name="_Ref238465315"/>
      <w:bookmarkStart w:id="485" w:name="_Toc238495676"/>
      <w:bookmarkStart w:id="486" w:name="_Toc238998760"/>
      <w:bookmarkStart w:id="487" w:name="_Toc238998941"/>
      <w:bookmarkStart w:id="488" w:name="_Toc320162178"/>
      <w:r w:rsidRPr="00334B74">
        <w:rPr>
          <w:b w:val="0"/>
          <w:color w:val="000000" w:themeColor="text1"/>
          <w:szCs w:val="22"/>
        </w:rPr>
        <w:t xml:space="preserve">Figure </w:t>
      </w:r>
      <w:r w:rsidR="0035301D" w:rsidRPr="00334B74">
        <w:rPr>
          <w:b w:val="0"/>
          <w:color w:val="000000" w:themeColor="text1"/>
          <w:szCs w:val="22"/>
        </w:rPr>
        <w:fldChar w:fldCharType="begin"/>
      </w:r>
      <w:r w:rsidRPr="00334B74">
        <w:rPr>
          <w:b w:val="0"/>
          <w:color w:val="000000" w:themeColor="text1"/>
          <w:szCs w:val="22"/>
        </w:rPr>
        <w:instrText xml:space="preserve"> STYLEREF 1 \s </w:instrText>
      </w:r>
      <w:r w:rsidR="0035301D" w:rsidRPr="00334B74">
        <w:rPr>
          <w:b w:val="0"/>
          <w:color w:val="000000" w:themeColor="text1"/>
          <w:szCs w:val="22"/>
        </w:rPr>
        <w:fldChar w:fldCharType="separate"/>
      </w:r>
      <w:r w:rsidR="00353473">
        <w:rPr>
          <w:b w:val="0"/>
          <w:noProof/>
          <w:color w:val="000000" w:themeColor="text1"/>
          <w:szCs w:val="22"/>
        </w:rPr>
        <w:t>4</w:t>
      </w:r>
      <w:r w:rsidR="0035301D" w:rsidRPr="00334B74">
        <w:rPr>
          <w:b w:val="0"/>
          <w:color w:val="000000" w:themeColor="text1"/>
          <w:szCs w:val="22"/>
        </w:rPr>
        <w:fldChar w:fldCharType="end"/>
      </w:r>
      <w:r>
        <w:rPr>
          <w:b w:val="0"/>
          <w:color w:val="000000" w:themeColor="text1"/>
          <w:szCs w:val="22"/>
        </w:rPr>
        <w:t>-</w:t>
      </w:r>
      <w:r w:rsidR="0035301D" w:rsidRPr="00334B74">
        <w:rPr>
          <w:b w:val="0"/>
          <w:color w:val="000000" w:themeColor="text1"/>
          <w:szCs w:val="22"/>
        </w:rPr>
        <w:fldChar w:fldCharType="begin"/>
      </w:r>
      <w:r w:rsidRPr="00334B74">
        <w:rPr>
          <w:b w:val="0"/>
          <w:color w:val="000000" w:themeColor="text1"/>
          <w:szCs w:val="22"/>
        </w:rPr>
        <w:instrText xml:space="preserve"> SEQ Figure \* ARABIC \s 1 </w:instrText>
      </w:r>
      <w:r w:rsidR="0035301D" w:rsidRPr="00334B74">
        <w:rPr>
          <w:b w:val="0"/>
          <w:color w:val="000000" w:themeColor="text1"/>
          <w:szCs w:val="22"/>
        </w:rPr>
        <w:fldChar w:fldCharType="separate"/>
      </w:r>
      <w:r w:rsidR="00353473">
        <w:rPr>
          <w:b w:val="0"/>
          <w:noProof/>
          <w:color w:val="000000" w:themeColor="text1"/>
          <w:szCs w:val="22"/>
        </w:rPr>
        <w:t>23</w:t>
      </w:r>
      <w:r w:rsidR="0035301D" w:rsidRPr="00334B74">
        <w:rPr>
          <w:b w:val="0"/>
          <w:color w:val="000000" w:themeColor="text1"/>
          <w:szCs w:val="22"/>
        </w:rPr>
        <w:fldChar w:fldCharType="end"/>
      </w:r>
      <w:bookmarkEnd w:id="484"/>
      <w:r w:rsidRPr="00334B74">
        <w:rPr>
          <w:b w:val="0"/>
          <w:color w:val="000000" w:themeColor="text1"/>
          <w:szCs w:val="22"/>
        </w:rPr>
        <w:t xml:space="preserve">: Simulated UWB received signal from </w:t>
      </w:r>
      <w:fldSimple w:instr=" REF _Ref238465288 \h  \* MERGEFORMAT ">
        <w:r w:rsidR="00353473" w:rsidRPr="00334B74">
          <w:rPr>
            <w:b w:val="0"/>
            <w:color w:val="000000" w:themeColor="text1"/>
            <w:szCs w:val="22"/>
          </w:rPr>
          <w:t xml:space="preserve">Figure </w:t>
        </w:r>
        <w:r w:rsidR="00353473">
          <w:rPr>
            <w:b w:val="0"/>
            <w:noProof/>
            <w:color w:val="000000" w:themeColor="text1"/>
            <w:szCs w:val="22"/>
          </w:rPr>
          <w:t>4-22</w:t>
        </w:r>
      </w:fldSimple>
      <w:r w:rsidRPr="00334B74">
        <w:rPr>
          <w:b w:val="0"/>
          <w:color w:val="000000" w:themeColor="text1"/>
          <w:szCs w:val="22"/>
        </w:rPr>
        <w:t xml:space="preserve"> where the basic leading-edge algorithm is run with </w:t>
      </w:r>
      <m:oMath>
        <m:r>
          <m:rPr>
            <m:sty m:val="b"/>
          </m:rPr>
          <w:rPr>
            <w:rFonts w:ascii="Cambria Math" w:hAnsi="Cambria Math"/>
            <w:color w:val="000000" w:themeColor="text1"/>
            <w:szCs w:val="22"/>
          </w:rPr>
          <m:t>α</m:t>
        </m:r>
        <m:r>
          <m:rPr>
            <m:sty m:val="b"/>
          </m:rPr>
          <w:rPr>
            <w:rFonts w:ascii="Cambria Math"/>
            <w:color w:val="000000" w:themeColor="text1"/>
            <w:szCs w:val="22"/>
          </w:rPr>
          <m:t>=</m:t>
        </m:r>
        <m:r>
          <m:rPr>
            <m:sty m:val="b"/>
          </m:rPr>
          <w:rPr>
            <w:rFonts w:ascii="Cambria Math" w:hAnsi="Cambria Math"/>
            <w:color w:val="000000" w:themeColor="text1"/>
            <w:szCs w:val="22"/>
          </w:rPr>
          <m:t>2</m:t>
        </m:r>
        <m:r>
          <m:rPr>
            <m:sty m:val="b"/>
          </m:rPr>
          <w:rPr>
            <w:rFonts w:ascii="Cambria Math"/>
            <w:color w:val="000000" w:themeColor="text1"/>
            <w:szCs w:val="22"/>
          </w:rPr>
          <m:t xml:space="preserve">, </m:t>
        </m:r>
        <m:sSub>
          <m:sSubPr>
            <m:ctrlPr>
              <w:rPr>
                <w:rFonts w:ascii="Cambria Math" w:hAnsi="Cambria Math"/>
                <w:b w:val="0"/>
                <w:color w:val="000000" w:themeColor="text1"/>
                <w:szCs w:val="22"/>
              </w:rPr>
            </m:ctrlPr>
          </m:sSubPr>
          <m:e>
            <m:r>
              <m:rPr>
                <m:sty m:val="b"/>
              </m:rPr>
              <w:rPr>
                <w:rFonts w:ascii="Cambria Math" w:hAnsi="Cambria Math"/>
                <w:color w:val="000000" w:themeColor="text1"/>
                <w:szCs w:val="22"/>
              </w:rPr>
              <m:t>n</m:t>
            </m:r>
          </m:e>
          <m:sub>
            <m:r>
              <m:rPr>
                <m:sty m:val="b"/>
              </m:rPr>
              <w:rPr>
                <w:rFonts w:ascii="Cambria Math" w:hAnsi="Cambria Math"/>
                <w:color w:val="000000" w:themeColor="text1"/>
                <w:szCs w:val="22"/>
              </w:rPr>
              <m:t>1</m:t>
            </m:r>
          </m:sub>
        </m:sSub>
        <m:r>
          <m:rPr>
            <m:sty m:val="b"/>
          </m:rPr>
          <w:rPr>
            <w:rFonts w:ascii="Cambria Math"/>
            <w:color w:val="000000" w:themeColor="text1"/>
            <w:szCs w:val="22"/>
          </w:rPr>
          <m:t>=</m:t>
        </m:r>
        <m:r>
          <m:rPr>
            <m:sty m:val="b"/>
          </m:rPr>
          <w:rPr>
            <w:rFonts w:ascii="Cambria Math" w:hAnsi="Cambria Math"/>
            <w:color w:val="000000" w:themeColor="text1"/>
            <w:szCs w:val="22"/>
          </w:rPr>
          <m:t>16</m:t>
        </m:r>
        <m:r>
          <m:rPr>
            <m:sty m:val="b"/>
          </m:rPr>
          <w:rPr>
            <w:rFonts w:ascii="Cambria Math"/>
            <w:color w:val="000000" w:themeColor="text1"/>
            <w:szCs w:val="22"/>
          </w:rPr>
          <m:t>,</m:t>
        </m:r>
        <m:sSub>
          <m:sSubPr>
            <m:ctrlPr>
              <w:rPr>
                <w:rFonts w:ascii="Cambria Math" w:hAnsi="Cambria Math"/>
                <w:b w:val="0"/>
                <w:color w:val="000000" w:themeColor="text1"/>
                <w:szCs w:val="22"/>
              </w:rPr>
            </m:ctrlPr>
          </m:sSubPr>
          <m:e>
            <m:r>
              <m:rPr>
                <m:sty m:val="b"/>
              </m:rPr>
              <w:rPr>
                <w:rFonts w:ascii="Cambria Math" w:hAnsi="Cambria Math"/>
                <w:color w:val="000000" w:themeColor="text1"/>
                <w:szCs w:val="22"/>
              </w:rPr>
              <m:t>n</m:t>
            </m:r>
          </m:e>
          <m:sub>
            <m:r>
              <m:rPr>
                <m:sty m:val="b"/>
              </m:rPr>
              <w:rPr>
                <w:rFonts w:ascii="Cambria Math" w:hAnsi="Cambria Math"/>
                <w:color w:val="000000" w:themeColor="text1"/>
                <w:szCs w:val="22"/>
              </w:rPr>
              <m:t>2</m:t>
            </m:r>
          </m:sub>
        </m:sSub>
        <m:r>
          <m:rPr>
            <m:sty m:val="b"/>
          </m:rPr>
          <w:rPr>
            <w:rFonts w:ascii="Cambria Math"/>
            <w:color w:val="000000" w:themeColor="text1"/>
            <w:szCs w:val="22"/>
          </w:rPr>
          <m:t>=</m:t>
        </m:r>
        <m:r>
          <m:rPr>
            <m:sty m:val="b"/>
          </m:rPr>
          <w:rPr>
            <w:rFonts w:ascii="Cambria Math" w:hAnsi="Cambria Math"/>
            <w:color w:val="000000" w:themeColor="text1"/>
            <w:szCs w:val="22"/>
          </w:rPr>
          <m:t>300</m:t>
        </m:r>
      </m:oMath>
      <w:r w:rsidRPr="00334B74">
        <w:rPr>
          <w:b w:val="0"/>
          <w:color w:val="000000" w:themeColor="text1"/>
          <w:szCs w:val="22"/>
        </w:rPr>
        <w:t>. Since the SNR = -2.61dB, the leading-edge algorithm incorrectly detects the noise at the beginning of the signal (sample 11) rather than the correct UWB leading-edge (sample 595).</w:t>
      </w:r>
      <w:bookmarkEnd w:id="485"/>
      <w:bookmarkEnd w:id="486"/>
      <w:bookmarkEnd w:id="487"/>
      <w:bookmarkEnd w:id="488"/>
    </w:p>
    <w:p w:rsidR="00334B74" w:rsidRPr="000075EE" w:rsidRDefault="00334B74" w:rsidP="00334B74">
      <w:pPr>
        <w:spacing w:line="240" w:lineRule="auto"/>
        <w:ind w:firstLine="0"/>
        <w:jc w:val="center"/>
      </w:pPr>
      <w:r w:rsidRPr="000075EE">
        <w:rPr>
          <w:noProof/>
        </w:rPr>
        <w:lastRenderedPageBreak/>
        <w:drawing>
          <wp:inline distT="0" distB="0" distL="0" distR="0">
            <wp:extent cx="3705225" cy="2919938"/>
            <wp:effectExtent l="0" t="0" r="0" b="0"/>
            <wp:docPr id="8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7" cstate="print"/>
                    <a:srcRect l="4327" t="5639" r="4198" b="6646"/>
                    <a:stretch>
                      <a:fillRect/>
                    </a:stretch>
                  </pic:blipFill>
                  <pic:spPr bwMode="auto">
                    <a:xfrm>
                      <a:off x="0" y="0"/>
                      <a:ext cx="3706833" cy="2921205"/>
                    </a:xfrm>
                    <a:prstGeom prst="rect">
                      <a:avLst/>
                    </a:prstGeom>
                    <a:noFill/>
                    <a:ln w="9525">
                      <a:noFill/>
                      <a:miter lim="800000"/>
                      <a:headEnd/>
                      <a:tailEnd/>
                    </a:ln>
                  </pic:spPr>
                </pic:pic>
              </a:graphicData>
            </a:graphic>
          </wp:inline>
        </w:drawing>
      </w:r>
    </w:p>
    <w:p w:rsidR="00334B74" w:rsidRPr="00334B74" w:rsidRDefault="00334B74" w:rsidP="00006E70">
      <w:pPr>
        <w:pStyle w:val="Caption"/>
        <w:ind w:firstLine="0"/>
        <w:jc w:val="both"/>
        <w:rPr>
          <w:b w:val="0"/>
          <w:color w:val="000000" w:themeColor="text1"/>
          <w:szCs w:val="22"/>
        </w:rPr>
      </w:pPr>
      <w:bookmarkStart w:id="489" w:name="_Ref239009509"/>
      <w:bookmarkStart w:id="490" w:name="_Toc238495677"/>
      <w:bookmarkStart w:id="491" w:name="_Toc238998761"/>
      <w:bookmarkStart w:id="492" w:name="_Toc238998942"/>
      <w:bookmarkStart w:id="493" w:name="_Toc320162179"/>
      <w:r w:rsidRPr="00334B74">
        <w:rPr>
          <w:b w:val="0"/>
          <w:color w:val="000000" w:themeColor="text1"/>
          <w:szCs w:val="22"/>
        </w:rPr>
        <w:t xml:space="preserve">Figure </w:t>
      </w:r>
      <w:r w:rsidR="0035301D" w:rsidRPr="00334B74">
        <w:rPr>
          <w:b w:val="0"/>
          <w:color w:val="000000" w:themeColor="text1"/>
          <w:szCs w:val="22"/>
        </w:rPr>
        <w:fldChar w:fldCharType="begin"/>
      </w:r>
      <w:r w:rsidRPr="00334B74">
        <w:rPr>
          <w:b w:val="0"/>
          <w:color w:val="000000" w:themeColor="text1"/>
          <w:szCs w:val="22"/>
        </w:rPr>
        <w:instrText xml:space="preserve"> STYLEREF 1 \s </w:instrText>
      </w:r>
      <w:r w:rsidR="0035301D" w:rsidRPr="00334B74">
        <w:rPr>
          <w:b w:val="0"/>
          <w:color w:val="000000" w:themeColor="text1"/>
          <w:szCs w:val="22"/>
        </w:rPr>
        <w:fldChar w:fldCharType="separate"/>
      </w:r>
      <w:r w:rsidR="00353473">
        <w:rPr>
          <w:b w:val="0"/>
          <w:noProof/>
          <w:color w:val="000000" w:themeColor="text1"/>
          <w:szCs w:val="22"/>
        </w:rPr>
        <w:t>4</w:t>
      </w:r>
      <w:r w:rsidR="0035301D" w:rsidRPr="00334B74">
        <w:rPr>
          <w:b w:val="0"/>
          <w:color w:val="000000" w:themeColor="text1"/>
          <w:szCs w:val="22"/>
        </w:rPr>
        <w:fldChar w:fldCharType="end"/>
      </w:r>
      <w:r>
        <w:rPr>
          <w:b w:val="0"/>
          <w:color w:val="000000" w:themeColor="text1"/>
          <w:szCs w:val="22"/>
        </w:rPr>
        <w:t>-</w:t>
      </w:r>
      <w:r w:rsidR="0035301D" w:rsidRPr="00334B74">
        <w:rPr>
          <w:b w:val="0"/>
          <w:color w:val="000000" w:themeColor="text1"/>
          <w:szCs w:val="22"/>
        </w:rPr>
        <w:fldChar w:fldCharType="begin"/>
      </w:r>
      <w:r w:rsidRPr="00334B74">
        <w:rPr>
          <w:b w:val="0"/>
          <w:color w:val="000000" w:themeColor="text1"/>
          <w:szCs w:val="22"/>
        </w:rPr>
        <w:instrText xml:space="preserve"> SEQ Figure \* ARABIC \s 1 </w:instrText>
      </w:r>
      <w:r w:rsidR="0035301D" w:rsidRPr="00334B74">
        <w:rPr>
          <w:b w:val="0"/>
          <w:color w:val="000000" w:themeColor="text1"/>
          <w:szCs w:val="22"/>
        </w:rPr>
        <w:fldChar w:fldCharType="separate"/>
      </w:r>
      <w:r w:rsidR="00353473">
        <w:rPr>
          <w:b w:val="0"/>
          <w:noProof/>
          <w:color w:val="000000" w:themeColor="text1"/>
          <w:szCs w:val="22"/>
        </w:rPr>
        <w:t>24</w:t>
      </w:r>
      <w:r w:rsidR="0035301D" w:rsidRPr="00334B74">
        <w:rPr>
          <w:b w:val="0"/>
          <w:color w:val="000000" w:themeColor="text1"/>
          <w:szCs w:val="22"/>
        </w:rPr>
        <w:fldChar w:fldCharType="end"/>
      </w:r>
      <w:bookmarkEnd w:id="489"/>
      <w:r w:rsidRPr="00334B74">
        <w:rPr>
          <w:b w:val="0"/>
          <w:color w:val="000000" w:themeColor="text1"/>
          <w:szCs w:val="22"/>
        </w:rPr>
        <w:t xml:space="preserve">: Simulated UWB received signal from </w:t>
      </w:r>
      <w:fldSimple w:instr=" REF _Ref238465288 \h  \* MERGEFORMAT ">
        <w:r w:rsidR="00353473" w:rsidRPr="00334B74">
          <w:rPr>
            <w:b w:val="0"/>
            <w:color w:val="000000" w:themeColor="text1"/>
            <w:szCs w:val="22"/>
          </w:rPr>
          <w:t xml:space="preserve">Figure </w:t>
        </w:r>
        <w:r w:rsidR="00353473">
          <w:rPr>
            <w:b w:val="0"/>
            <w:noProof/>
            <w:color w:val="000000" w:themeColor="text1"/>
            <w:szCs w:val="22"/>
          </w:rPr>
          <w:t>4-22</w:t>
        </w:r>
      </w:fldSimple>
      <w:r w:rsidRPr="00334B74">
        <w:rPr>
          <w:b w:val="0"/>
          <w:color w:val="000000" w:themeColor="text1"/>
          <w:szCs w:val="22"/>
        </w:rPr>
        <w:t xml:space="preserve"> where the adaptive leading-edge algorithm is run with </w:t>
      </w:r>
      <m:oMath>
        <m:r>
          <m:rPr>
            <m:sty m:val="bi"/>
          </m:rPr>
          <w:rPr>
            <w:rFonts w:ascii="Cambria Math" w:hAnsi="Cambria Math"/>
            <w:color w:val="000000" w:themeColor="text1"/>
            <w:szCs w:val="22"/>
          </w:rPr>
          <m:t>α</m:t>
        </m:r>
        <m:r>
          <m:rPr>
            <m:sty m:val="bi"/>
          </m:rPr>
          <w:rPr>
            <w:rFonts w:ascii="Cambria Math"/>
            <w:color w:val="000000" w:themeColor="text1"/>
            <w:szCs w:val="22"/>
          </w:rPr>
          <m:t>=</m:t>
        </m:r>
        <m:r>
          <m:rPr>
            <m:sty m:val="bi"/>
          </m:rPr>
          <w:rPr>
            <w:rFonts w:ascii="Cambria Math" w:hAnsi="Cambria Math"/>
            <w:color w:val="000000" w:themeColor="text1"/>
            <w:szCs w:val="22"/>
          </w:rPr>
          <m:t>2</m:t>
        </m:r>
        <m:r>
          <m:rPr>
            <m:sty m:val="bi"/>
          </m:rPr>
          <w:rPr>
            <w:rFonts w:ascii="Cambria Math"/>
            <w:color w:val="000000" w:themeColor="text1"/>
            <w:szCs w:val="22"/>
          </w:rPr>
          <m:t xml:space="preserve">, </m:t>
        </m:r>
        <m:sSub>
          <m:sSubPr>
            <m:ctrlPr>
              <w:rPr>
                <w:rFonts w:ascii="Cambria Math" w:hAnsi="Cambria Math"/>
                <w:b w:val="0"/>
                <w:i/>
                <w:color w:val="000000" w:themeColor="text1"/>
                <w:szCs w:val="22"/>
              </w:rPr>
            </m:ctrlPr>
          </m:sSubPr>
          <m:e>
            <m:r>
              <m:rPr>
                <m:sty m:val="bi"/>
              </m:rPr>
              <w:rPr>
                <w:rFonts w:ascii="Cambria Math" w:hAnsi="Cambria Math"/>
                <w:color w:val="000000" w:themeColor="text1"/>
                <w:szCs w:val="22"/>
              </w:rPr>
              <m:t>n</m:t>
            </m:r>
          </m:e>
          <m:sub>
            <m:r>
              <m:rPr>
                <m:sty m:val="bi"/>
              </m:rPr>
              <w:rPr>
                <w:rFonts w:ascii="Cambria Math" w:hAnsi="Cambria Math"/>
                <w:color w:val="000000" w:themeColor="text1"/>
                <w:szCs w:val="22"/>
              </w:rPr>
              <m:t>1</m:t>
            </m:r>
          </m:sub>
        </m:sSub>
        <m:r>
          <m:rPr>
            <m:sty m:val="bi"/>
          </m:rPr>
          <w:rPr>
            <w:rFonts w:ascii="Cambria Math"/>
            <w:color w:val="000000" w:themeColor="text1"/>
            <w:szCs w:val="22"/>
          </w:rPr>
          <m:t>=</m:t>
        </m:r>
        <m:r>
          <m:rPr>
            <m:sty m:val="bi"/>
          </m:rPr>
          <w:rPr>
            <w:rFonts w:ascii="Cambria Math" w:hAnsi="Cambria Math"/>
            <w:color w:val="000000" w:themeColor="text1"/>
            <w:szCs w:val="22"/>
          </w:rPr>
          <m:t>16</m:t>
        </m:r>
        <m:r>
          <m:rPr>
            <m:sty m:val="bi"/>
          </m:rPr>
          <w:rPr>
            <w:rFonts w:ascii="Cambria Math"/>
            <w:color w:val="000000" w:themeColor="text1"/>
            <w:szCs w:val="22"/>
          </w:rPr>
          <m:t>,</m:t>
        </m:r>
        <m:sSub>
          <m:sSubPr>
            <m:ctrlPr>
              <w:rPr>
                <w:rFonts w:ascii="Cambria Math" w:hAnsi="Cambria Math"/>
                <w:b w:val="0"/>
                <w:i/>
                <w:color w:val="000000" w:themeColor="text1"/>
                <w:szCs w:val="22"/>
              </w:rPr>
            </m:ctrlPr>
          </m:sSubPr>
          <m:e>
            <m:r>
              <m:rPr>
                <m:sty m:val="bi"/>
              </m:rPr>
              <w:rPr>
                <w:rFonts w:ascii="Cambria Math" w:hAnsi="Cambria Math"/>
                <w:color w:val="000000" w:themeColor="text1"/>
                <w:szCs w:val="22"/>
              </w:rPr>
              <m:t>n</m:t>
            </m:r>
          </m:e>
          <m:sub>
            <m:r>
              <m:rPr>
                <m:sty m:val="bi"/>
              </m:rPr>
              <w:rPr>
                <w:rFonts w:ascii="Cambria Math" w:hAnsi="Cambria Math"/>
                <w:color w:val="000000" w:themeColor="text1"/>
                <w:szCs w:val="22"/>
              </w:rPr>
              <m:t>2</m:t>
            </m:r>
          </m:sub>
        </m:sSub>
        <m:r>
          <m:rPr>
            <m:sty m:val="bi"/>
          </m:rPr>
          <w:rPr>
            <w:rFonts w:ascii="Cambria Math"/>
            <w:color w:val="000000" w:themeColor="text1"/>
            <w:szCs w:val="22"/>
          </w:rPr>
          <m:t>=</m:t>
        </m:r>
        <m:r>
          <m:rPr>
            <m:sty m:val="bi"/>
          </m:rPr>
          <w:rPr>
            <w:rFonts w:ascii="Cambria Math" w:hAnsi="Cambria Math"/>
            <w:color w:val="000000" w:themeColor="text1"/>
            <w:szCs w:val="22"/>
          </w:rPr>
          <m:t>300</m:t>
        </m:r>
      </m:oMath>
      <w:r w:rsidRPr="00334B74">
        <w:rPr>
          <w:b w:val="0"/>
          <w:color w:val="000000" w:themeColor="text1"/>
          <w:szCs w:val="22"/>
        </w:rPr>
        <w:t xml:space="preserve">, and the template shown in </w:t>
      </w:r>
      <w:fldSimple w:instr=" REF _Ref238998648 \h  \* MERGEFORMAT ">
        <w:r w:rsidR="00353473" w:rsidRPr="00FB5A5B">
          <w:rPr>
            <w:b w:val="0"/>
            <w:color w:val="000000" w:themeColor="text1"/>
            <w:szCs w:val="22"/>
          </w:rPr>
          <w:t xml:space="preserve">Figure </w:t>
        </w:r>
        <w:r w:rsidR="00353473">
          <w:rPr>
            <w:b w:val="0"/>
            <w:noProof/>
            <w:color w:val="000000" w:themeColor="text1"/>
            <w:szCs w:val="22"/>
          </w:rPr>
          <w:t>4-20</w:t>
        </w:r>
      </w:fldSimple>
      <w:r w:rsidRPr="00334B74">
        <w:rPr>
          <w:b w:val="0"/>
          <w:color w:val="000000" w:themeColor="text1"/>
          <w:szCs w:val="22"/>
        </w:rPr>
        <w:t>. Since the new SNR = 4.11dB after applying a matched filter, the adaptive algorithm has no problem locating the correct UWB leading-edge (sample 595).</w:t>
      </w:r>
      <w:bookmarkEnd w:id="490"/>
      <w:bookmarkEnd w:id="491"/>
      <w:bookmarkEnd w:id="492"/>
      <w:bookmarkEnd w:id="493"/>
    </w:p>
    <w:p w:rsidR="00334B74" w:rsidRPr="000075EE" w:rsidRDefault="00334B74" w:rsidP="00334B74">
      <w:pPr>
        <w:spacing w:line="240" w:lineRule="auto"/>
        <w:ind w:firstLine="0"/>
        <w:jc w:val="center"/>
      </w:pPr>
      <w:r w:rsidRPr="000075EE">
        <w:rPr>
          <w:noProof/>
        </w:rPr>
        <w:drawing>
          <wp:inline distT="0" distB="0" distL="0" distR="0">
            <wp:extent cx="3743601" cy="3048000"/>
            <wp:effectExtent l="0" t="0" r="0" b="0"/>
            <wp:docPr id="8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8" cstate="print"/>
                    <a:srcRect l="4321" t="5797" r="5247" b="7609"/>
                    <a:stretch>
                      <a:fillRect/>
                    </a:stretch>
                  </pic:blipFill>
                  <pic:spPr bwMode="auto">
                    <a:xfrm>
                      <a:off x="0" y="0"/>
                      <a:ext cx="3759165" cy="3060672"/>
                    </a:xfrm>
                    <a:prstGeom prst="rect">
                      <a:avLst/>
                    </a:prstGeom>
                    <a:noFill/>
                    <a:ln w="9525">
                      <a:noFill/>
                      <a:miter lim="800000"/>
                      <a:headEnd/>
                      <a:tailEnd/>
                    </a:ln>
                  </pic:spPr>
                </pic:pic>
              </a:graphicData>
            </a:graphic>
          </wp:inline>
        </w:drawing>
      </w:r>
    </w:p>
    <w:p w:rsidR="00334B74" w:rsidRPr="006B0A6A" w:rsidRDefault="00334B74" w:rsidP="006B0A6A">
      <w:pPr>
        <w:pStyle w:val="Caption"/>
        <w:spacing w:after="360"/>
        <w:ind w:firstLine="0"/>
        <w:jc w:val="both"/>
        <w:rPr>
          <w:b w:val="0"/>
          <w:color w:val="000000" w:themeColor="text1"/>
          <w:szCs w:val="22"/>
        </w:rPr>
      </w:pPr>
      <w:bookmarkStart w:id="494" w:name="_Ref239009522"/>
      <w:bookmarkStart w:id="495" w:name="_Toc238495678"/>
      <w:bookmarkStart w:id="496" w:name="_Toc238998762"/>
      <w:bookmarkStart w:id="497" w:name="_Toc238998943"/>
      <w:bookmarkStart w:id="498" w:name="_Toc320162180"/>
      <w:r w:rsidRPr="006B0A6A">
        <w:rPr>
          <w:b w:val="0"/>
          <w:color w:val="000000" w:themeColor="text1"/>
          <w:szCs w:val="22"/>
        </w:rPr>
        <w:t xml:space="preserve">Figure </w:t>
      </w:r>
      <w:r w:rsidR="0035301D" w:rsidRPr="006B0A6A">
        <w:rPr>
          <w:b w:val="0"/>
          <w:color w:val="000000" w:themeColor="text1"/>
          <w:szCs w:val="22"/>
        </w:rPr>
        <w:fldChar w:fldCharType="begin"/>
      </w:r>
      <w:r w:rsidRPr="006B0A6A">
        <w:rPr>
          <w:b w:val="0"/>
          <w:color w:val="000000" w:themeColor="text1"/>
          <w:szCs w:val="22"/>
        </w:rPr>
        <w:instrText xml:space="preserve"> STYLEREF 1 \s </w:instrText>
      </w:r>
      <w:r w:rsidR="0035301D" w:rsidRPr="006B0A6A">
        <w:rPr>
          <w:b w:val="0"/>
          <w:color w:val="000000" w:themeColor="text1"/>
          <w:szCs w:val="22"/>
        </w:rPr>
        <w:fldChar w:fldCharType="separate"/>
      </w:r>
      <w:r w:rsidR="00353473">
        <w:rPr>
          <w:b w:val="0"/>
          <w:noProof/>
          <w:color w:val="000000" w:themeColor="text1"/>
          <w:szCs w:val="22"/>
        </w:rPr>
        <w:t>4</w:t>
      </w:r>
      <w:r w:rsidR="0035301D" w:rsidRPr="006B0A6A">
        <w:rPr>
          <w:b w:val="0"/>
          <w:color w:val="000000" w:themeColor="text1"/>
          <w:szCs w:val="22"/>
        </w:rPr>
        <w:fldChar w:fldCharType="end"/>
      </w:r>
      <w:r w:rsidR="006B0A6A" w:rsidRPr="006B0A6A">
        <w:rPr>
          <w:b w:val="0"/>
          <w:color w:val="000000" w:themeColor="text1"/>
          <w:szCs w:val="22"/>
        </w:rPr>
        <w:t>-</w:t>
      </w:r>
      <w:r w:rsidR="0035301D" w:rsidRPr="006B0A6A">
        <w:rPr>
          <w:b w:val="0"/>
          <w:color w:val="000000" w:themeColor="text1"/>
          <w:szCs w:val="22"/>
        </w:rPr>
        <w:fldChar w:fldCharType="begin"/>
      </w:r>
      <w:r w:rsidRPr="006B0A6A">
        <w:rPr>
          <w:b w:val="0"/>
          <w:color w:val="000000" w:themeColor="text1"/>
          <w:szCs w:val="22"/>
        </w:rPr>
        <w:instrText xml:space="preserve"> SEQ Figure \* ARABIC \s 1 </w:instrText>
      </w:r>
      <w:r w:rsidR="0035301D" w:rsidRPr="006B0A6A">
        <w:rPr>
          <w:b w:val="0"/>
          <w:color w:val="000000" w:themeColor="text1"/>
          <w:szCs w:val="22"/>
        </w:rPr>
        <w:fldChar w:fldCharType="separate"/>
      </w:r>
      <w:r w:rsidR="00353473">
        <w:rPr>
          <w:b w:val="0"/>
          <w:noProof/>
          <w:color w:val="000000" w:themeColor="text1"/>
          <w:szCs w:val="22"/>
        </w:rPr>
        <w:t>25</w:t>
      </w:r>
      <w:r w:rsidR="0035301D" w:rsidRPr="006B0A6A">
        <w:rPr>
          <w:b w:val="0"/>
          <w:color w:val="000000" w:themeColor="text1"/>
          <w:szCs w:val="22"/>
        </w:rPr>
        <w:fldChar w:fldCharType="end"/>
      </w:r>
      <w:bookmarkEnd w:id="494"/>
      <w:r w:rsidRPr="006B0A6A">
        <w:rPr>
          <w:b w:val="0"/>
          <w:color w:val="000000" w:themeColor="text1"/>
          <w:szCs w:val="22"/>
        </w:rPr>
        <w:t>: SNR versus Tx-Rx distance for standard leading-edge algorithm versus adaptive leading-edge algorithm. The UWB channel environment is the IEEE 802.15.4a industrial LOS channel. On average the addition of a MF increases the SNR by 5.82dB in low SNR conditions (when original signal</w:t>
      </w:r>
      <w:r w:rsidRPr="00006E70">
        <w:rPr>
          <w:b w:val="0"/>
          <w:color w:val="000000" w:themeColor="text1"/>
          <w:szCs w:val="22"/>
        </w:rPr>
        <w:t xml:space="preserve"> </w:t>
      </w:r>
      <m:oMath>
        <m:r>
          <m:rPr>
            <m:sty m:val="bi"/>
          </m:rPr>
          <w:rPr>
            <w:rFonts w:ascii="Cambria Math" w:hAnsi="Cambria Math"/>
            <w:color w:val="000000" w:themeColor="text1"/>
            <w:szCs w:val="22"/>
          </w:rPr>
          <m:t>y</m:t>
        </m:r>
        <m:r>
          <m:rPr>
            <m:sty m:val="bi"/>
          </m:rPr>
          <w:rPr>
            <w:rFonts w:ascii="Cambria Math"/>
            <w:color w:val="000000" w:themeColor="text1"/>
            <w:szCs w:val="22"/>
          </w:rPr>
          <m:t>[</m:t>
        </m:r>
        <m:r>
          <m:rPr>
            <m:sty m:val="bi"/>
          </m:rPr>
          <w:rPr>
            <w:rFonts w:ascii="Cambria Math" w:hAnsi="Cambria Math"/>
            <w:color w:val="000000" w:themeColor="text1"/>
            <w:szCs w:val="22"/>
          </w:rPr>
          <m:t>t</m:t>
        </m:r>
        <m:r>
          <m:rPr>
            <m:sty m:val="bi"/>
          </m:rPr>
          <w:rPr>
            <w:rFonts w:ascii="Cambria Math"/>
            <w:color w:val="000000" w:themeColor="text1"/>
            <w:szCs w:val="22"/>
          </w:rPr>
          <m:t>]</m:t>
        </m:r>
      </m:oMath>
      <w:r w:rsidRPr="006B0A6A">
        <w:rPr>
          <w:b w:val="0"/>
          <w:color w:val="000000" w:themeColor="text1"/>
          <w:szCs w:val="22"/>
        </w:rPr>
        <w:t xml:space="preserve"> has SNR below 6dB).</w:t>
      </w:r>
      <w:bookmarkEnd w:id="495"/>
      <w:bookmarkEnd w:id="496"/>
      <w:bookmarkEnd w:id="497"/>
      <w:bookmarkEnd w:id="498"/>
    </w:p>
    <w:p w:rsidR="00334B74" w:rsidRPr="000075EE" w:rsidRDefault="00334B74" w:rsidP="00334B74">
      <w:pPr>
        <w:spacing w:line="240" w:lineRule="auto"/>
        <w:ind w:firstLine="0"/>
        <w:jc w:val="center"/>
      </w:pPr>
      <w:r w:rsidRPr="000075EE">
        <w:rPr>
          <w:noProof/>
        </w:rPr>
        <w:lastRenderedPageBreak/>
        <w:drawing>
          <wp:inline distT="0" distB="0" distL="0" distR="0">
            <wp:extent cx="4408803" cy="3086100"/>
            <wp:effectExtent l="19050" t="0" r="0" b="0"/>
            <wp:docPr id="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srcRect l="4229" t="6143" r="5120" b="6826"/>
                    <a:stretch>
                      <a:fillRect/>
                    </a:stretch>
                  </pic:blipFill>
                  <pic:spPr bwMode="auto">
                    <a:xfrm>
                      <a:off x="0" y="0"/>
                      <a:ext cx="4422735" cy="3095852"/>
                    </a:xfrm>
                    <a:prstGeom prst="rect">
                      <a:avLst/>
                    </a:prstGeom>
                    <a:noFill/>
                    <a:ln w="9525">
                      <a:noFill/>
                      <a:miter lim="800000"/>
                      <a:headEnd/>
                      <a:tailEnd/>
                    </a:ln>
                  </pic:spPr>
                </pic:pic>
              </a:graphicData>
            </a:graphic>
          </wp:inline>
        </w:drawing>
      </w:r>
    </w:p>
    <w:p w:rsidR="00334B74" w:rsidRPr="006B0A6A" w:rsidRDefault="00334B74" w:rsidP="006B0A6A">
      <w:pPr>
        <w:spacing w:line="240" w:lineRule="auto"/>
        <w:ind w:firstLine="0"/>
        <w:jc w:val="both"/>
        <w:rPr>
          <w:szCs w:val="22"/>
        </w:rPr>
      </w:pPr>
      <w:bookmarkStart w:id="499" w:name="_Ref238465370"/>
      <w:bookmarkStart w:id="500" w:name="_Toc238495679"/>
      <w:bookmarkStart w:id="501" w:name="_Toc238998763"/>
      <w:bookmarkStart w:id="502" w:name="_Toc238998944"/>
      <w:bookmarkStart w:id="503" w:name="_Toc320162181"/>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4</w:t>
      </w:r>
      <w:r w:rsidR="0035301D" w:rsidRPr="006B0A6A">
        <w:rPr>
          <w:b/>
          <w:color w:val="000000" w:themeColor="text1"/>
          <w:szCs w:val="22"/>
        </w:rPr>
        <w:fldChar w:fldCharType="end"/>
      </w:r>
      <w:r w:rsidR="006B0A6A">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26</w:t>
      </w:r>
      <w:r w:rsidR="0035301D" w:rsidRPr="006B0A6A">
        <w:rPr>
          <w:b/>
          <w:color w:val="000000" w:themeColor="text1"/>
          <w:szCs w:val="22"/>
        </w:rPr>
        <w:fldChar w:fldCharType="end"/>
      </w:r>
      <w:bookmarkEnd w:id="499"/>
      <w:r w:rsidRPr="006B0A6A">
        <w:rPr>
          <w:color w:val="000000" w:themeColor="text1"/>
          <w:szCs w:val="22"/>
        </w:rPr>
        <w:t xml:space="preserve">: Simulated UWB received signal using the UWB IEEE 802.15.4a residential LOS channel with Tx-Rx distance of 2 m. The SNR of </w:t>
      </w:r>
      <m:oMath>
        <m:r>
          <w:rPr>
            <w:rFonts w:ascii="Cambria Math" w:hAnsi="Cambria Math"/>
            <w:color w:val="000000" w:themeColor="text1"/>
            <w:szCs w:val="22"/>
          </w:rPr>
          <m:t>y</m:t>
        </m:r>
        <m:r>
          <w:rPr>
            <w:rFonts w:ascii="Cambria Math"/>
            <w:color w:val="000000" w:themeColor="text1"/>
            <w:szCs w:val="22"/>
          </w:rPr>
          <m:t>[</m:t>
        </m:r>
        <m:r>
          <w:rPr>
            <w:rFonts w:ascii="Cambria Math" w:hAnsi="Cambria Math"/>
            <w:color w:val="000000" w:themeColor="text1"/>
            <w:szCs w:val="22"/>
          </w:rPr>
          <m:t>t</m:t>
        </m:r>
        <m:r>
          <w:rPr>
            <w:rFonts w:ascii="Cambria Math"/>
            <w:color w:val="000000" w:themeColor="text1"/>
            <w:szCs w:val="22"/>
          </w:rPr>
          <m:t>]</m:t>
        </m:r>
      </m:oMath>
      <w:r w:rsidRPr="006B0A6A">
        <w:rPr>
          <w:color w:val="000000" w:themeColor="text1"/>
          <w:szCs w:val="22"/>
        </w:rPr>
        <w:t xml:space="preserve"> is 17.7dB. After applying a MF, the SNR drops to 14.4dB.</w:t>
      </w:r>
      <w:bookmarkEnd w:id="500"/>
      <w:bookmarkEnd w:id="501"/>
      <w:bookmarkEnd w:id="502"/>
      <w:bookmarkEnd w:id="503"/>
    </w:p>
    <w:p w:rsidR="00240DEA" w:rsidRPr="007F06F5" w:rsidRDefault="00240DEA" w:rsidP="006B0A6A">
      <w:pPr>
        <w:ind w:firstLine="0"/>
        <w:sectPr w:rsidR="00240DEA" w:rsidRPr="007F06F5" w:rsidSect="00E5597E">
          <w:footnotePr>
            <w:numRestart w:val="eachSect"/>
          </w:footnotePr>
          <w:pgSz w:w="12240" w:h="15840" w:code="1"/>
          <w:pgMar w:top="1440" w:right="1440" w:bottom="1872" w:left="1440" w:header="1152" w:footer="1152" w:gutter="0"/>
          <w:cols w:space="720"/>
          <w:docGrid w:linePitch="299"/>
        </w:sectPr>
      </w:pPr>
    </w:p>
    <w:p w:rsidR="00D57884" w:rsidRDefault="00C14971" w:rsidP="006E35EF">
      <w:pPr>
        <w:pStyle w:val="Heading1"/>
        <w:spacing w:after="0" w:line="360" w:lineRule="auto"/>
      </w:pPr>
      <w:bookmarkStart w:id="504" w:name="_Toc320161827"/>
      <w:r>
        <w:lastRenderedPageBreak/>
        <w:t xml:space="preserve">Non-Line-of-Sight </w:t>
      </w:r>
      <w:r w:rsidR="008F45E1">
        <w:t>Detection and Mitigation for</w:t>
      </w:r>
      <w:r>
        <w:t xml:space="preserve"> </w:t>
      </w:r>
      <w:r w:rsidR="00B82ABB">
        <w:t xml:space="preserve">High Accuracy Indoor </w:t>
      </w:r>
      <w:r>
        <w:t>UWB Localization</w:t>
      </w:r>
      <w:bookmarkEnd w:id="504"/>
    </w:p>
    <w:p w:rsidR="006A2472" w:rsidRPr="006A2472" w:rsidRDefault="006A2472" w:rsidP="006A2472">
      <w:pPr>
        <w:jc w:val="both"/>
      </w:pPr>
      <w:r>
        <w:t>The quality of the wireless link between the tag and the base station plays a key role in the quality of the positioning data. This is true for all wireless positioning systems which use time-of-flight information to estimate ranges and ultimately perform 2-D or 3-D positioning. For example, redundant GPS satellites (more than the minimum number of four) are always visible at any point within the United States and most locations around the world. Ten or more GPS satellites can be visible at any one location on the earth. This provides a high level of redundancy in case one or more of the links are attenuated, partially blocked, or fully blocked. Partially blocked wireless signals can be reflected off of metal structures while attenuated wireless signals transmit directly through a lossy medium en-route to the final destination. In order to achieve ranging accuracy of five millimeters, accurate timing resolution of better than 20 picoseconds is required. This difficult requirement of 20 picoseconds creates a pronounced need for wireless links between the tag and base stations which are of high quality throughout the volume of interest. The real-time detection of poor link quality and NLOS conditions is outlined in this chapter. FPGA digital signal processing c</w:t>
      </w:r>
      <w:r w:rsidR="00FA1019">
        <w:t>ombined with real-time detection and mitigation algorithms implemented in software is required to detect and mitigate the effects of poor link quality and, in the worst case scenario, NLOS conditions.</w:t>
      </w:r>
    </w:p>
    <w:p w:rsidR="005634F3" w:rsidRDefault="005634F3" w:rsidP="005634F3">
      <w:pPr>
        <w:pStyle w:val="Heading2"/>
      </w:pPr>
      <w:bookmarkStart w:id="505" w:name="_Toc320161828"/>
      <w:r>
        <w:lastRenderedPageBreak/>
        <w:t>Overview</w:t>
      </w:r>
      <w:bookmarkEnd w:id="505"/>
    </w:p>
    <w:p w:rsidR="00FA1019" w:rsidRDefault="00FA1019" w:rsidP="00FA1019">
      <w:pPr>
        <w:jc w:val="both"/>
      </w:pPr>
      <w:r>
        <w:t>The detection and mitigation of NLOS conditions for the high accuracy UWB indoor positioning system outlined in Chapter 9 is a difficult problem which requires a system-level approach and real-time operation to provide successful operation in dynamic scenarios. The detection of poor link quality and NLOS conditions is first outlined. This occurs both at the FPGA-level and also within the C++ software application. The mitigation of the effects of poor link quality and NLOS conditions must also be implemented at the system-level – both on digital hardware and in the real-time software application.</w:t>
      </w:r>
      <w:r w:rsidR="00FB7F1F">
        <w:t xml:space="preserve"> Experiments are run to analyze the LOS versus NLOS wireless link behavior within the high accuracy UWB indoor positioning system.</w:t>
      </w:r>
      <w:r w:rsidR="00CB1A2C">
        <w:t xml:space="preserve"> A mitigation strategy is introduced which relies on both peak detection and leading-edge detection ranging algorithms and utilizing the link SNR.</w:t>
      </w:r>
    </w:p>
    <w:p w:rsidR="00FB7F1F" w:rsidRDefault="00FB7F1F" w:rsidP="00FB7F1F">
      <w:pPr>
        <w:pStyle w:val="Heading2"/>
      </w:pPr>
      <w:bookmarkStart w:id="506" w:name="_Toc320161829"/>
      <w:r>
        <w:t>Experimental Setup</w:t>
      </w:r>
      <w:bookmarkEnd w:id="506"/>
    </w:p>
    <w:p w:rsidR="00FB7F1F" w:rsidRPr="00C70EF0" w:rsidRDefault="00FB7F1F" w:rsidP="00FB7F1F">
      <w:pPr>
        <w:jc w:val="both"/>
      </w:pPr>
      <w:r>
        <w:t xml:space="preserve">The experimental setup used in analyzing the UWB wireless link for LOS versus NLOS is shown in </w:t>
      </w:r>
      <w:r w:rsidR="0035301D">
        <w:fldChar w:fldCharType="begin"/>
      </w:r>
      <w:r>
        <w:instrText xml:space="preserve"> REF _Ref320152757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1</w:t>
      </w:r>
      <w:r w:rsidR="0035301D">
        <w:fldChar w:fldCharType="end"/>
      </w:r>
      <w:r>
        <w:t>. Partial (30-40%) and almost full blockage (95%) is introduced in the UWB wireless link path between the transmitter and base station. This is done by placing persons within the LOS link path for partial blockage and cupping the receive antenna at close range for near full blockage. Near full blockage corresponds to the low SNRs observed in Section 5.3 and 5.4.</w:t>
      </w:r>
      <w:r w:rsidR="00CB1A2C">
        <w:t xml:space="preserve"> </w:t>
      </w:r>
      <w:r w:rsidR="0035301D">
        <w:fldChar w:fldCharType="begin"/>
      </w:r>
      <w:r w:rsidR="00CB1A2C">
        <w:instrText xml:space="preserve"> REF _Ref320141515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4</w:t>
      </w:r>
      <w:r w:rsidR="0035301D">
        <w:fldChar w:fldCharType="end"/>
      </w:r>
      <w:r w:rsidR="00CB1A2C">
        <w:t xml:space="preserve"> outlined the C++ software application where real-time tag information is displayed and recorded along with link information (LOS/NLOS) and link SNR. This setup is used in the experimental analysis outlined in Sections 5.3 and 5.4.</w:t>
      </w:r>
    </w:p>
    <w:p w:rsidR="00FB7F1F" w:rsidRDefault="00FB7F1F" w:rsidP="00FB7F1F">
      <w:pPr>
        <w:spacing w:line="240" w:lineRule="auto"/>
        <w:ind w:firstLine="0"/>
      </w:pPr>
      <w:r w:rsidRPr="00C70EF0">
        <w:rPr>
          <w:noProof/>
        </w:rPr>
        <w:lastRenderedPageBreak/>
        <w:drawing>
          <wp:inline distT="0" distB="0" distL="0" distR="0">
            <wp:extent cx="2952750" cy="3962400"/>
            <wp:effectExtent l="0" t="0" r="0" b="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3962400"/>
                    </a:xfrm>
                    <a:prstGeom prst="rect">
                      <a:avLst/>
                    </a:prstGeom>
                    <a:noFill/>
                    <a:ln>
                      <a:noFill/>
                    </a:ln>
                  </pic:spPr>
                </pic:pic>
              </a:graphicData>
            </a:graphic>
          </wp:inline>
        </w:drawing>
      </w:r>
      <w:r w:rsidRPr="00C70EF0">
        <w:rPr>
          <w:noProof/>
        </w:rPr>
        <w:drawing>
          <wp:inline distT="0" distB="0" distL="0" distR="0">
            <wp:extent cx="2936833" cy="2038350"/>
            <wp:effectExtent l="0" t="0" r="0" b="0"/>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6833" cy="2038350"/>
                    </a:xfrm>
                    <a:prstGeom prst="rect">
                      <a:avLst/>
                    </a:prstGeom>
                    <a:noFill/>
                    <a:ln>
                      <a:noFill/>
                    </a:ln>
                  </pic:spPr>
                </pic:pic>
              </a:graphicData>
            </a:graphic>
          </wp:inline>
        </w:drawing>
      </w:r>
    </w:p>
    <w:p w:rsidR="00FB7F1F" w:rsidRDefault="00FB7F1F" w:rsidP="00FB7F1F">
      <w:pPr>
        <w:pStyle w:val="ListParagraph"/>
        <w:numPr>
          <w:ilvl w:val="0"/>
          <w:numId w:val="42"/>
        </w:numPr>
        <w:spacing w:after="0" w:line="240" w:lineRule="auto"/>
        <w:ind w:left="720"/>
        <w:jc w:val="center"/>
      </w:pPr>
      <w:r>
        <w:t xml:space="preserve">   </w:t>
      </w:r>
      <w:r>
        <w:tab/>
      </w:r>
      <w:r>
        <w:tab/>
      </w:r>
      <w:r>
        <w:tab/>
      </w:r>
      <w:r>
        <w:tab/>
      </w:r>
      <w:r>
        <w:tab/>
        <w:t>(b)</w:t>
      </w:r>
    </w:p>
    <w:p w:rsidR="00FB7F1F" w:rsidRPr="00CB1A2C" w:rsidRDefault="00FB7F1F" w:rsidP="00CB1A2C">
      <w:pPr>
        <w:spacing w:after="360" w:line="240" w:lineRule="auto"/>
        <w:ind w:firstLine="0"/>
        <w:jc w:val="both"/>
        <w:rPr>
          <w:szCs w:val="22"/>
        </w:rPr>
      </w:pPr>
      <w:bookmarkStart w:id="507" w:name="_Ref320152757"/>
      <w:bookmarkStart w:id="508" w:name="_Toc320162182"/>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1</w:t>
      </w:r>
      <w:r w:rsidR="0035301D" w:rsidRPr="006B0A6A">
        <w:rPr>
          <w:b/>
          <w:color w:val="000000" w:themeColor="text1"/>
          <w:szCs w:val="22"/>
        </w:rPr>
        <w:fldChar w:fldCharType="end"/>
      </w:r>
      <w:bookmarkEnd w:id="507"/>
      <w:r w:rsidRPr="006B0A6A">
        <w:rPr>
          <w:color w:val="000000" w:themeColor="text1"/>
          <w:szCs w:val="22"/>
        </w:rPr>
        <w:t xml:space="preserve">: </w:t>
      </w:r>
      <w:r>
        <w:rPr>
          <w:color w:val="000000" w:themeColor="text1"/>
          <w:szCs w:val="22"/>
        </w:rPr>
        <w:t>Experimental setup where partial blockage is introduced in the LOS link path: (a) 30-40% blockage, (b) 95% blockage.</w:t>
      </w:r>
      <w:bookmarkEnd w:id="508"/>
    </w:p>
    <w:p w:rsidR="00FB7F1F" w:rsidRDefault="00FB7F1F" w:rsidP="00D03B99">
      <w:pPr>
        <w:spacing w:line="240" w:lineRule="auto"/>
        <w:ind w:firstLine="0"/>
        <w:jc w:val="center"/>
        <w:rPr>
          <w:color w:val="000000" w:themeColor="text1"/>
          <w:szCs w:val="22"/>
        </w:rPr>
      </w:pPr>
      <w:r w:rsidRPr="00F41B85">
        <w:rPr>
          <w:noProof/>
        </w:rPr>
        <w:drawing>
          <wp:inline distT="0" distB="0" distL="0" distR="0">
            <wp:extent cx="5553075" cy="2536746"/>
            <wp:effectExtent l="0" t="0" r="0" b="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53075" cy="2536746"/>
                    </a:xfrm>
                    <a:prstGeom prst="rect">
                      <a:avLst/>
                    </a:prstGeom>
                    <a:noFill/>
                    <a:ln>
                      <a:noFill/>
                    </a:ln>
                  </pic:spPr>
                </pic:pic>
              </a:graphicData>
            </a:graphic>
          </wp:inline>
        </w:drawing>
      </w:r>
    </w:p>
    <w:p w:rsidR="00FB7F1F" w:rsidRPr="00CB1A2C" w:rsidRDefault="00FB7F1F" w:rsidP="00CB1A2C">
      <w:pPr>
        <w:spacing w:line="240" w:lineRule="auto"/>
        <w:ind w:firstLine="0"/>
        <w:jc w:val="both"/>
        <w:rPr>
          <w:szCs w:val="22"/>
        </w:rPr>
      </w:pPr>
      <w:bookmarkStart w:id="509" w:name="_Toc320162183"/>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2</w:t>
      </w:r>
      <w:r w:rsidR="0035301D" w:rsidRPr="006B0A6A">
        <w:rPr>
          <w:b/>
          <w:color w:val="000000" w:themeColor="text1"/>
          <w:szCs w:val="22"/>
        </w:rPr>
        <w:fldChar w:fldCharType="end"/>
      </w:r>
      <w:r w:rsidRPr="006B0A6A">
        <w:rPr>
          <w:color w:val="000000" w:themeColor="text1"/>
          <w:szCs w:val="22"/>
        </w:rPr>
        <w:t xml:space="preserve">: </w:t>
      </w:r>
      <w:r>
        <w:rPr>
          <w:color w:val="000000" w:themeColor="text1"/>
          <w:szCs w:val="22"/>
        </w:rPr>
        <w:t>Software application where 3-D tag position and base station link status (LOS versus NLOS) and base station SNR are displayed and output to a CSV file in real-time.</w:t>
      </w:r>
      <w:bookmarkEnd w:id="509"/>
    </w:p>
    <w:p w:rsidR="005634F3" w:rsidRDefault="00B82ABB" w:rsidP="005634F3">
      <w:pPr>
        <w:pStyle w:val="Heading2"/>
      </w:pPr>
      <w:bookmarkStart w:id="510" w:name="_Toc320161830"/>
      <w:r>
        <w:lastRenderedPageBreak/>
        <w:t>Detection</w:t>
      </w:r>
      <w:bookmarkEnd w:id="510"/>
    </w:p>
    <w:p w:rsidR="00FA1019" w:rsidRDefault="009D3A09" w:rsidP="00E84132">
      <w:pPr>
        <w:jc w:val="both"/>
      </w:pPr>
      <w:r>
        <w:t>The initial detection of NLOS conditions has to be done in real-time on dedicated digital hardware.</w:t>
      </w:r>
      <w:r w:rsidR="000C2CC8">
        <w:t xml:space="preserve"> The first measurement </w:t>
      </w:r>
      <w:r w:rsidR="00E84132">
        <w:t>which provides the bulk of the information on whether or not an NLOS link exists is the signal-to-noise ratio. The FPGA-implemented SNR calculation algorithm is outlined in Section 4.5. The SNR of the received UWB signal as seen by the FPGA is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7"/>
        <w:gridCol w:w="4769"/>
      </w:tblGrid>
      <w:tr w:rsidR="00E84132" w:rsidRPr="00954A09" w:rsidTr="00630F81">
        <w:trPr>
          <w:trHeight w:val="351"/>
        </w:trPr>
        <w:tc>
          <w:tcPr>
            <w:tcW w:w="4807" w:type="dxa"/>
            <w:vAlign w:val="center"/>
          </w:tcPr>
          <w:p w:rsidR="00E84132" w:rsidRPr="002E40C9" w:rsidRDefault="00E84132" w:rsidP="00630F81">
            <w:pPr>
              <w:jc w:val="right"/>
            </w:pPr>
            <m:oMath>
              <m:r>
                <w:rPr>
                  <w:rFonts w:ascii="Cambria Math" w:hAnsi="Cambria Math"/>
                  <w:sz w:val="24"/>
                </w:rPr>
                <m:t xml:space="preserve">SNR=20 </m:t>
              </m:r>
              <m:func>
                <m:funcPr>
                  <m:ctrlPr>
                    <w:rPr>
                      <w:rFonts w:ascii="Cambria Math" w:hAnsi="Cambria Math"/>
                      <w:i/>
                      <w:sz w:val="24"/>
                    </w:rPr>
                  </m:ctrlPr>
                </m:funcPr>
                <m:fName>
                  <m:sSub>
                    <m:sSubPr>
                      <m:ctrlPr>
                        <w:rPr>
                          <w:rFonts w:ascii="Cambria Math" w:hAnsi="Cambria Math"/>
                          <w:i/>
                          <w:sz w:val="24"/>
                        </w:rPr>
                      </m:ctrlPr>
                    </m:sSubPr>
                    <m:e>
                      <m:r>
                        <m:rPr>
                          <m:sty m:val="p"/>
                        </m:rPr>
                        <w:rPr>
                          <w:rFonts w:ascii="Cambria Math" w:hAnsi="Cambria Math"/>
                          <w:sz w:val="24"/>
                        </w:rPr>
                        <m:t>log</m:t>
                      </m:r>
                    </m:e>
                    <m:sub>
                      <m:r>
                        <w:rPr>
                          <w:rFonts w:ascii="Cambria Math" w:hAnsi="Cambria Math"/>
                          <w:sz w:val="24"/>
                        </w:rPr>
                        <m:t>10</m:t>
                      </m:r>
                    </m:sub>
                  </m:sSub>
                </m:fName>
                <m:e>
                  <m:d>
                    <m:dPr>
                      <m:ctrlPr>
                        <w:rPr>
                          <w:rFonts w:ascii="Cambria Math" w:hAnsi="Cambria Math"/>
                          <w:i/>
                          <w:sz w:val="24"/>
                        </w:rPr>
                      </m:ctrlPr>
                    </m:dPr>
                    <m:e>
                      <m:f>
                        <m:fPr>
                          <m:ctrlPr>
                            <w:rPr>
                              <w:rFonts w:ascii="Cambria Math" w:hAnsi="Cambria Math"/>
                              <w:i/>
                              <w:sz w:val="24"/>
                            </w:rPr>
                          </m:ctrlPr>
                        </m:fPr>
                        <m:num>
                          <m:r>
                            <w:rPr>
                              <w:rFonts w:ascii="Cambria Math" w:hAnsi="Cambria Math"/>
                              <w:sz w:val="24"/>
                            </w:rPr>
                            <m:t>Voltage Peak Val</m:t>
                          </m:r>
                        </m:num>
                        <m:den>
                          <m:r>
                            <w:rPr>
                              <w:rFonts w:ascii="Cambria Math" w:hAnsi="Cambria Math"/>
                              <w:sz w:val="24"/>
                            </w:rPr>
                            <m:t>Voltage Noise Val</m:t>
                          </m:r>
                        </m:den>
                      </m:f>
                    </m:e>
                  </m:d>
                </m:e>
              </m:func>
            </m:oMath>
            <w:r w:rsidRPr="00291BFB">
              <w:rPr>
                <w:rFonts w:hint="eastAsia"/>
              </w:rPr>
              <w:t xml:space="preserve">     </w:t>
            </w:r>
          </w:p>
        </w:tc>
        <w:tc>
          <w:tcPr>
            <w:tcW w:w="4769" w:type="dxa"/>
            <w:vAlign w:val="center"/>
          </w:tcPr>
          <w:p w:rsidR="00E84132" w:rsidRPr="00954A09" w:rsidRDefault="00E84132" w:rsidP="00630F81">
            <w:pPr>
              <w:jc w:val="center"/>
              <w:rPr>
                <w:bCs/>
              </w:rPr>
            </w:pPr>
            <w:bookmarkStart w:id="511" w:name="_Ref320141366"/>
            <w:r w:rsidRPr="00954A09">
              <w:rPr>
                <w:bCs/>
              </w:rPr>
              <w:t>(</w:t>
            </w:r>
            <w:r w:rsidR="0035301D">
              <w:rPr>
                <w:bCs/>
              </w:rPr>
              <w:fldChar w:fldCharType="begin"/>
            </w:r>
            <w:r>
              <w:rPr>
                <w:bCs/>
              </w:rPr>
              <w:instrText xml:space="preserve"> STYLEREF 1 \s </w:instrText>
            </w:r>
            <w:r w:rsidR="0035301D">
              <w:rPr>
                <w:bCs/>
              </w:rPr>
              <w:fldChar w:fldCharType="separate"/>
            </w:r>
            <w:r w:rsidR="00353473">
              <w:rPr>
                <w:bCs/>
                <w:noProof/>
              </w:rPr>
              <w:t>5</w:t>
            </w:r>
            <w:r w:rsidR="0035301D">
              <w:rPr>
                <w:bCs/>
              </w:rPr>
              <w:fldChar w:fldCharType="end"/>
            </w:r>
            <w:r>
              <w:rPr>
                <w:bCs/>
              </w:rPr>
              <w:noBreakHyphen/>
            </w:r>
            <w:r w:rsidR="0035301D">
              <w:rPr>
                <w:bCs/>
              </w:rPr>
              <w:fldChar w:fldCharType="begin"/>
            </w:r>
            <w:r>
              <w:rPr>
                <w:bCs/>
              </w:rPr>
              <w:instrText xml:space="preserve"> SEQ Equation \* ARABIC \s 1 </w:instrText>
            </w:r>
            <w:r w:rsidR="0035301D">
              <w:rPr>
                <w:bCs/>
              </w:rPr>
              <w:fldChar w:fldCharType="separate"/>
            </w:r>
            <w:r w:rsidR="00353473">
              <w:rPr>
                <w:bCs/>
                <w:noProof/>
              </w:rPr>
              <w:t>1</w:t>
            </w:r>
            <w:r w:rsidR="0035301D">
              <w:rPr>
                <w:bCs/>
              </w:rPr>
              <w:fldChar w:fldCharType="end"/>
            </w:r>
            <w:bookmarkEnd w:id="511"/>
            <w:r w:rsidRPr="00954A09">
              <w:rPr>
                <w:bCs/>
              </w:rPr>
              <w:t>)</w:t>
            </w:r>
          </w:p>
        </w:tc>
      </w:tr>
    </w:tbl>
    <w:p w:rsidR="00E84132" w:rsidRDefault="00E84132" w:rsidP="00E84132">
      <w:pPr>
        <w:ind w:firstLine="0"/>
        <w:jc w:val="both"/>
      </w:pPr>
      <w:r>
        <w:t>where the voltage peak value and the voltage noise value of the received UWB signal is measured in digital samples after passing through the ADC.</w:t>
      </w:r>
      <w:r w:rsidR="0082591D">
        <w:t xml:space="preserve"> </w:t>
      </w:r>
      <w:r w:rsidR="0035301D">
        <w:fldChar w:fldCharType="begin"/>
      </w:r>
      <w:r w:rsidR="0082591D">
        <w:instrText xml:space="preserve"> REF _Ref320140953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3</w:t>
      </w:r>
      <w:r w:rsidR="0035301D">
        <w:fldChar w:fldCharType="end"/>
      </w:r>
      <w:r w:rsidR="0082591D">
        <w:t xml:space="preserve"> shows the received UWB signal after taking the signal absolute value and passing the signal through a 16-sample averaging filter. This signal is typical of a strong received UWB pulse where the transmitter and receiver. The peak value in digital samples is 285 while the noise floor is 8. This corresponds to a SNR of </w:t>
      </w:r>
      <w:r w:rsidR="00074D8D">
        <w:t>40</w:t>
      </w:r>
      <w:r w:rsidR="0082591D">
        <w:t xml:space="preserve"> dB using </w:t>
      </w:r>
      <w:r w:rsidR="0035301D">
        <w:fldChar w:fldCharType="begin"/>
      </w:r>
      <w:r w:rsidR="0082591D">
        <w:instrText xml:space="preserve"> REF _Ref320141366 \h </w:instrText>
      </w:r>
      <w:r w:rsidR="0035301D">
        <w:fldChar w:fldCharType="separate"/>
      </w:r>
      <w:r w:rsidR="00353473" w:rsidRPr="00954A09">
        <w:rPr>
          <w:bCs/>
        </w:rPr>
        <w:t>(</w:t>
      </w:r>
      <w:r w:rsidR="00353473">
        <w:rPr>
          <w:bCs/>
          <w:noProof/>
        </w:rPr>
        <w:t>5</w:t>
      </w:r>
      <w:r w:rsidR="00353473">
        <w:rPr>
          <w:bCs/>
        </w:rPr>
        <w:noBreakHyphen/>
      </w:r>
      <w:r w:rsidR="00353473">
        <w:rPr>
          <w:bCs/>
          <w:noProof/>
        </w:rPr>
        <w:t>1</w:t>
      </w:r>
      <w:r w:rsidR="0035301D">
        <w:fldChar w:fldCharType="end"/>
      </w:r>
      <w:r w:rsidR="0082591D">
        <w:t>). In practical operation, the SNR at each link for a strong UWB pulse typically lies between 20-40 dB. As the SNR degrades below 20 dB and approaches 10 dB and below, the leading-edge detection will fail as it is trying to locate the leading-edge at 1/4</w:t>
      </w:r>
      <w:r w:rsidR="0082591D" w:rsidRPr="0082591D">
        <w:rPr>
          <w:vertAlign w:val="superscript"/>
        </w:rPr>
        <w:t>th</w:t>
      </w:r>
      <w:r w:rsidR="0082591D">
        <w:t xml:space="preserve"> the amplitude of the peak of the received UWB signal</w:t>
      </w:r>
      <w:r w:rsidR="00074D8D">
        <w:t xml:space="preserve"> which lies below the noise floor of the received signal</w:t>
      </w:r>
      <w:r w:rsidR="0082591D">
        <w:t xml:space="preserve">. </w:t>
      </w:r>
      <w:r w:rsidR="00D21978">
        <w:t>Wireless signal propagation c</w:t>
      </w:r>
      <w:r w:rsidR="0082591D">
        <w:t xml:space="preserve">onditions which cause the SNR to degrade to 10 dB and </w:t>
      </w:r>
      <w:r w:rsidR="00D21978">
        <w:t>below are typically caused by partial or close to complete blockage of the path between the transmitted wireless signal and the base station receiver.</w:t>
      </w:r>
    </w:p>
    <w:p w:rsidR="00074D8D" w:rsidRDefault="0035301D" w:rsidP="00074D8D">
      <w:pPr>
        <w:jc w:val="distribute"/>
      </w:pPr>
      <w:r>
        <w:lastRenderedPageBreak/>
        <w:fldChar w:fldCharType="begin"/>
      </w:r>
      <w:r w:rsidR="00074D8D">
        <w:instrText xml:space="preserve"> REF _Ref320141515 \h </w:instrText>
      </w:r>
      <w: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4</w:t>
      </w:r>
      <w:r>
        <w:fldChar w:fldCharType="end"/>
      </w:r>
      <w:r w:rsidR="00074D8D">
        <w:t xml:space="preserve"> shows the raw peak values for a transmitter-base station wireless link. The typical values around 70 digital samples (150 mV) are indicative of a strong link where the</w:t>
      </w:r>
    </w:p>
    <w:p w:rsidR="00D21978" w:rsidRDefault="00D21978" w:rsidP="00CB1A2C">
      <w:pPr>
        <w:ind w:firstLine="0"/>
        <w:jc w:val="distribute"/>
      </w:pPr>
      <w:r>
        <w:t>UWB pulse signal is received consistently. The three dips illustrate a human hand moving towards and away from the base station antenna to cause partial</w:t>
      </w:r>
      <w:r w:rsidR="00B9196D">
        <w:t xml:space="preserve"> blockage</w:t>
      </w:r>
      <w:r>
        <w:t xml:space="preserve"> up to 95% blockage.</w:t>
      </w:r>
      <w:r w:rsidR="00B9196D">
        <w:t xml:space="preserve"> </w:t>
      </w:r>
      <w:r w:rsidR="0035301D">
        <w:fldChar w:fldCharType="begin"/>
      </w:r>
      <w:r w:rsidR="00B9196D">
        <w:instrText xml:space="preserve"> REF _Ref320144440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5</w:t>
      </w:r>
      <w:r w:rsidR="0035301D">
        <w:fldChar w:fldCharType="end"/>
      </w:r>
      <w:r w:rsidR="00B9196D">
        <w:t xml:space="preserve"> shows the corresponding SNR for the received UWB pulse signal shown in </w:t>
      </w:r>
      <w:r w:rsidR="0035301D">
        <w:fldChar w:fldCharType="begin"/>
      </w:r>
      <w:r w:rsidR="00B9196D">
        <w:instrText xml:space="preserve"> REF _Ref320141515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4</w:t>
      </w:r>
      <w:r w:rsidR="0035301D">
        <w:fldChar w:fldCharType="end"/>
      </w:r>
      <w:r w:rsidR="00B9196D">
        <w:t xml:space="preserve">. </w:t>
      </w:r>
      <w:r w:rsidR="003E74F8">
        <w:t xml:space="preserve">The SNR for a strong LOS link is typically 25-27 dB. When partial to 95% blockage occurs, the SNR is reduced to less than 5 dB. As shown in </w:t>
      </w:r>
      <w:r w:rsidR="0035301D">
        <w:fldChar w:fldCharType="begin"/>
      </w:r>
      <w:r w:rsidR="003E74F8">
        <w:instrText xml:space="preserve"> REF _Ref320144599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6</w:t>
      </w:r>
      <w:r w:rsidR="0035301D">
        <w:fldChar w:fldCharType="end"/>
      </w:r>
      <w:r w:rsidR="003E74F8">
        <w:t>, the quick degradation of the SNR causes large ranging errors for the FPGA-implemented leading-edge detection algorithm outlined in Section 4.3 of up to 2 m.</w:t>
      </w:r>
      <w:r w:rsidR="00F41B85">
        <w:t xml:space="preserve"> </w:t>
      </w:r>
      <w:r w:rsidR="0035301D">
        <w:fldChar w:fldCharType="begin"/>
      </w:r>
      <w:r w:rsidR="00F41B85">
        <w:instrText xml:space="preserve"> REF _Ref320147684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7</w:t>
      </w:r>
      <w:r w:rsidR="0035301D">
        <w:fldChar w:fldCharType="end"/>
      </w:r>
      <w:r w:rsidR="00F41B85">
        <w:t xml:space="preserve"> shows the leading-edge ranging error versus SNR. As the SNR drops below 10-12 dB, the leading-edge algorithm fails to locate the UWB pulse resulting in large errors. Given the relationship between received signal SNR and the </w:t>
      </w:r>
    </w:p>
    <w:p w:rsidR="00CB1A2C" w:rsidRDefault="00CB1A2C" w:rsidP="00CB1A2C">
      <w:pPr>
        <w:spacing w:line="240" w:lineRule="auto"/>
        <w:ind w:firstLine="0"/>
        <w:jc w:val="center"/>
      </w:pPr>
      <w:r w:rsidRPr="00E84132">
        <w:rPr>
          <w:noProof/>
        </w:rPr>
        <w:drawing>
          <wp:inline distT="0" distB="0" distL="0" distR="0">
            <wp:extent cx="5267325" cy="2428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325" cy="2428875"/>
                    </a:xfrm>
                    <a:prstGeom prst="rect">
                      <a:avLst/>
                    </a:prstGeom>
                    <a:noFill/>
                    <a:ln>
                      <a:noFill/>
                    </a:ln>
                  </pic:spPr>
                </pic:pic>
              </a:graphicData>
            </a:graphic>
          </wp:inline>
        </w:drawing>
      </w:r>
    </w:p>
    <w:p w:rsidR="00CB1A2C" w:rsidRPr="006B0A6A" w:rsidRDefault="00CB1A2C" w:rsidP="00CB1A2C">
      <w:pPr>
        <w:spacing w:line="240" w:lineRule="auto"/>
        <w:ind w:firstLine="0"/>
        <w:jc w:val="both"/>
        <w:rPr>
          <w:szCs w:val="22"/>
        </w:rPr>
      </w:pPr>
      <w:bookmarkStart w:id="512" w:name="_Ref320140953"/>
      <w:bookmarkStart w:id="513" w:name="_Toc320162184"/>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3</w:t>
      </w:r>
      <w:r w:rsidR="0035301D" w:rsidRPr="006B0A6A">
        <w:rPr>
          <w:b/>
          <w:color w:val="000000" w:themeColor="text1"/>
          <w:szCs w:val="22"/>
        </w:rPr>
        <w:fldChar w:fldCharType="end"/>
      </w:r>
      <w:bookmarkEnd w:id="512"/>
      <w:r w:rsidRPr="006B0A6A">
        <w:rPr>
          <w:color w:val="000000" w:themeColor="text1"/>
          <w:szCs w:val="22"/>
        </w:rPr>
        <w:t xml:space="preserve">: </w:t>
      </w:r>
      <w:r>
        <w:rPr>
          <w:color w:val="000000" w:themeColor="text1"/>
          <w:szCs w:val="22"/>
        </w:rPr>
        <w:t>Typical received UWB pulse after taking the absolute value of the raw signal and passing it through a 16-sample averaging filter. The amplitude between the peak of the UWB signal and the noise floor is shown to highlight the high SNR’s which can typically be achieved when operating with LOS links.</w:t>
      </w:r>
      <w:bookmarkEnd w:id="513"/>
    </w:p>
    <w:p w:rsidR="00CB1A2C" w:rsidRDefault="00CB1A2C" w:rsidP="00D21978">
      <w:pPr>
        <w:ind w:firstLine="0"/>
        <w:jc w:val="both"/>
      </w:pPr>
    </w:p>
    <w:p w:rsidR="00CB1A2C" w:rsidRDefault="00CB1A2C" w:rsidP="00CB1A2C">
      <w:pPr>
        <w:ind w:firstLine="0"/>
        <w:jc w:val="both"/>
      </w:pPr>
      <w:r>
        <w:lastRenderedPageBreak/>
        <w:t>performance of the leading-edge detection algorithm, an SNR threshold of 12 dB is used to detect LOS versus NLOS link conditions.</w:t>
      </w:r>
    </w:p>
    <w:p w:rsidR="005354F6" w:rsidRDefault="000C2CC8" w:rsidP="0082591D">
      <w:pPr>
        <w:spacing w:line="240" w:lineRule="auto"/>
        <w:ind w:firstLine="0"/>
        <w:jc w:val="center"/>
      </w:pPr>
      <w:r w:rsidRPr="000C2CC8">
        <w:rPr>
          <w:noProof/>
        </w:rPr>
        <w:drawing>
          <wp:inline distT="0" distB="0" distL="0" distR="0">
            <wp:extent cx="5668762" cy="2857500"/>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2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710"/>
                    <a:stretch/>
                  </pic:blipFill>
                  <pic:spPr bwMode="auto">
                    <a:xfrm>
                      <a:off x="0" y="0"/>
                      <a:ext cx="5671832" cy="28590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C2CC8" w:rsidRPr="00CB1A2C" w:rsidRDefault="000C2CC8" w:rsidP="00CB1A2C">
      <w:pPr>
        <w:spacing w:line="240" w:lineRule="auto"/>
        <w:ind w:firstLine="0"/>
        <w:jc w:val="both"/>
        <w:rPr>
          <w:szCs w:val="22"/>
        </w:rPr>
      </w:pPr>
      <w:bookmarkStart w:id="514" w:name="_Ref320141515"/>
      <w:bookmarkStart w:id="515" w:name="_Toc320162185"/>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4</w:t>
      </w:r>
      <w:r w:rsidR="0035301D" w:rsidRPr="006B0A6A">
        <w:rPr>
          <w:b/>
          <w:color w:val="000000" w:themeColor="text1"/>
          <w:szCs w:val="22"/>
        </w:rPr>
        <w:fldChar w:fldCharType="end"/>
      </w:r>
      <w:bookmarkEnd w:id="514"/>
      <w:r w:rsidRPr="006B0A6A">
        <w:rPr>
          <w:color w:val="000000" w:themeColor="text1"/>
          <w:szCs w:val="22"/>
        </w:rPr>
        <w:t xml:space="preserve">: </w:t>
      </w:r>
      <w:r>
        <w:rPr>
          <w:color w:val="000000" w:themeColor="text1"/>
          <w:szCs w:val="22"/>
        </w:rPr>
        <w:t>Experimental data measuring the peak of the UWB pulses in digital samples</w:t>
      </w:r>
      <w:r w:rsidRPr="006B0A6A">
        <w:rPr>
          <w:color w:val="000000" w:themeColor="text1"/>
          <w:szCs w:val="22"/>
        </w:rPr>
        <w:t>.</w:t>
      </w:r>
      <w:r>
        <w:rPr>
          <w:color w:val="000000" w:themeColor="text1"/>
          <w:szCs w:val="22"/>
        </w:rPr>
        <w:t xml:space="preserve"> The peak value decreases rapidly as a human hand approaches and almost completely covers the antenna. The quick reduction in link quality is easily measured by measuring the UWB pulse peak values.</w:t>
      </w:r>
      <w:bookmarkEnd w:id="515"/>
    </w:p>
    <w:p w:rsidR="00C70EF0" w:rsidRDefault="00074D8D" w:rsidP="00C70EF0">
      <w:pPr>
        <w:spacing w:line="240" w:lineRule="auto"/>
        <w:ind w:firstLine="0"/>
        <w:jc w:val="center"/>
      </w:pPr>
      <w:r w:rsidRPr="00074D8D">
        <w:rPr>
          <w:noProof/>
        </w:rPr>
        <w:drawing>
          <wp:inline distT="0" distB="0" distL="0" distR="0">
            <wp:extent cx="5162550" cy="3113405"/>
            <wp:effectExtent l="0" t="0" r="0" b="0"/>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4" cstate="print"/>
                    <a:srcRect l="7212" r="5930"/>
                    <a:stretch/>
                  </pic:blipFill>
                  <pic:spPr bwMode="auto">
                    <a:xfrm>
                      <a:off x="0" y="0"/>
                      <a:ext cx="5162550" cy="31134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70EF0" w:rsidRPr="00CB1A2C" w:rsidRDefault="00C70EF0" w:rsidP="00CB1A2C">
      <w:pPr>
        <w:spacing w:line="240" w:lineRule="auto"/>
        <w:ind w:firstLine="0"/>
        <w:jc w:val="center"/>
        <w:rPr>
          <w:szCs w:val="22"/>
        </w:rPr>
      </w:pPr>
      <w:bookmarkStart w:id="516" w:name="_Ref320144440"/>
      <w:bookmarkStart w:id="517" w:name="_Toc320162186"/>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bookmarkEnd w:id="516"/>
      <w:r w:rsidRPr="006B0A6A">
        <w:rPr>
          <w:color w:val="000000" w:themeColor="text1"/>
          <w:szCs w:val="22"/>
        </w:rPr>
        <w:t xml:space="preserve">: </w:t>
      </w:r>
      <w:r>
        <w:rPr>
          <w:color w:val="000000" w:themeColor="text1"/>
          <w:szCs w:val="22"/>
        </w:rPr>
        <w:t xml:space="preserve">The received UWB pulse signal from </w:t>
      </w:r>
      <w:r w:rsidR="0035301D">
        <w:rPr>
          <w:color w:val="000000" w:themeColor="text1"/>
          <w:szCs w:val="22"/>
        </w:rPr>
        <w:fldChar w:fldCharType="begin"/>
      </w:r>
      <w:r>
        <w:rPr>
          <w:color w:val="000000" w:themeColor="text1"/>
          <w:szCs w:val="22"/>
        </w:rPr>
        <w:instrText xml:space="preserve"> REF _Ref320141515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4</w:t>
      </w:r>
      <w:r w:rsidR="0035301D">
        <w:rPr>
          <w:color w:val="000000" w:themeColor="text1"/>
          <w:szCs w:val="22"/>
        </w:rPr>
        <w:fldChar w:fldCharType="end"/>
      </w:r>
      <w:r w:rsidR="00074D8D">
        <w:rPr>
          <w:color w:val="000000" w:themeColor="text1"/>
          <w:szCs w:val="22"/>
        </w:rPr>
        <w:t xml:space="preserve"> expressed as </w:t>
      </w:r>
      <w:r>
        <w:rPr>
          <w:color w:val="000000" w:themeColor="text1"/>
          <w:szCs w:val="22"/>
        </w:rPr>
        <w:t>SNR in dB.</w:t>
      </w:r>
      <w:bookmarkEnd w:id="517"/>
    </w:p>
    <w:p w:rsidR="00B9196D" w:rsidRDefault="00B9196D" w:rsidP="00B9196D">
      <w:pPr>
        <w:spacing w:line="240" w:lineRule="auto"/>
        <w:ind w:firstLine="0"/>
        <w:jc w:val="center"/>
      </w:pPr>
      <w:r w:rsidRPr="00B9196D">
        <w:rPr>
          <w:noProof/>
        </w:rPr>
        <w:lastRenderedPageBreak/>
        <w:drawing>
          <wp:inline distT="0" distB="0" distL="0" distR="0">
            <wp:extent cx="5267325" cy="3228975"/>
            <wp:effectExtent l="0" t="0" r="9525" b="9525"/>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5" cstate="print"/>
                    <a:srcRect l="4969" r="6391"/>
                    <a:stretch/>
                  </pic:blipFill>
                  <pic:spPr bwMode="auto">
                    <a:xfrm>
                      <a:off x="0" y="0"/>
                      <a:ext cx="5268361" cy="32296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9196D" w:rsidRPr="00CB1A2C" w:rsidRDefault="00B9196D" w:rsidP="00CB1A2C">
      <w:pPr>
        <w:spacing w:after="240" w:line="240" w:lineRule="auto"/>
        <w:ind w:firstLine="0"/>
        <w:jc w:val="both"/>
        <w:rPr>
          <w:szCs w:val="22"/>
        </w:rPr>
      </w:pPr>
      <w:bookmarkStart w:id="518" w:name="_Ref320144599"/>
      <w:bookmarkStart w:id="519" w:name="_Toc320162187"/>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6</w:t>
      </w:r>
      <w:r w:rsidR="0035301D" w:rsidRPr="006B0A6A">
        <w:rPr>
          <w:b/>
          <w:color w:val="000000" w:themeColor="text1"/>
          <w:szCs w:val="22"/>
        </w:rPr>
        <w:fldChar w:fldCharType="end"/>
      </w:r>
      <w:bookmarkEnd w:id="518"/>
      <w:r w:rsidRPr="006B0A6A">
        <w:rPr>
          <w:color w:val="000000" w:themeColor="text1"/>
          <w:szCs w:val="22"/>
        </w:rPr>
        <w:t xml:space="preserve">: </w:t>
      </w:r>
      <w:r>
        <w:rPr>
          <w:color w:val="000000" w:themeColor="text1"/>
          <w:szCs w:val="22"/>
        </w:rPr>
        <w:t>Range difference corresponding to the UWB base station where the NLOS blockage occurred. Extremely large ranging errors are observed on the order of two meters.</w:t>
      </w:r>
      <w:bookmarkEnd w:id="519"/>
    </w:p>
    <w:p w:rsidR="00F41B85" w:rsidRDefault="00F41B85" w:rsidP="00F41B85">
      <w:pPr>
        <w:spacing w:line="240" w:lineRule="auto"/>
        <w:ind w:firstLine="0"/>
        <w:jc w:val="center"/>
      </w:pPr>
      <w:r w:rsidRPr="00F41B85">
        <w:rPr>
          <w:noProof/>
        </w:rPr>
        <w:drawing>
          <wp:inline distT="0" distB="0" distL="0" distR="0">
            <wp:extent cx="5314950" cy="2983644"/>
            <wp:effectExtent l="0" t="0" r="0" b="7620"/>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rotWithShape="1">
                    <a:blip r:embed="rId2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08" r="1408"/>
                    <a:stretch/>
                  </pic:blipFill>
                  <pic:spPr bwMode="auto">
                    <a:xfrm>
                      <a:off x="0" y="0"/>
                      <a:ext cx="5314950" cy="2983644"/>
                    </a:xfrm>
                    <a:prstGeom prst="rect">
                      <a:avLst/>
                    </a:prstGeom>
                    <a:noFill/>
                    <a:ln>
                      <a:noFill/>
                    </a:ln>
                  </pic:spPr>
                </pic:pic>
              </a:graphicData>
            </a:graphic>
          </wp:inline>
        </w:drawing>
      </w:r>
    </w:p>
    <w:p w:rsidR="00F41B85" w:rsidRPr="00F41B85" w:rsidRDefault="00F41B85" w:rsidP="00F41B85">
      <w:pPr>
        <w:spacing w:line="240" w:lineRule="auto"/>
        <w:ind w:firstLine="0"/>
        <w:jc w:val="both"/>
        <w:rPr>
          <w:szCs w:val="22"/>
        </w:rPr>
      </w:pPr>
      <w:bookmarkStart w:id="520" w:name="_Ref320147684"/>
      <w:bookmarkStart w:id="521" w:name="_Toc320162188"/>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7</w:t>
      </w:r>
      <w:r w:rsidR="0035301D" w:rsidRPr="006B0A6A">
        <w:rPr>
          <w:b/>
          <w:color w:val="000000" w:themeColor="text1"/>
          <w:szCs w:val="22"/>
        </w:rPr>
        <w:fldChar w:fldCharType="end"/>
      </w:r>
      <w:bookmarkEnd w:id="520"/>
      <w:r w:rsidRPr="006B0A6A">
        <w:rPr>
          <w:color w:val="000000" w:themeColor="text1"/>
          <w:szCs w:val="22"/>
        </w:rPr>
        <w:t xml:space="preserve">: </w:t>
      </w:r>
      <w:r>
        <w:rPr>
          <w:color w:val="000000" w:themeColor="text1"/>
          <w:szCs w:val="22"/>
        </w:rPr>
        <w:t xml:space="preserve">Leading-edge algorithm ranging error for one base station versus SNR from the experimental results outlined in </w:t>
      </w:r>
      <w:r w:rsidR="0035301D">
        <w:rPr>
          <w:color w:val="000000" w:themeColor="text1"/>
          <w:szCs w:val="22"/>
        </w:rPr>
        <w:fldChar w:fldCharType="begin"/>
      </w:r>
      <w:r>
        <w:rPr>
          <w:color w:val="000000" w:themeColor="text1"/>
          <w:szCs w:val="22"/>
        </w:rPr>
        <w:instrText xml:space="preserve"> REF _Ref320144440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5</w:t>
      </w:r>
      <w:r w:rsidR="0035301D">
        <w:rPr>
          <w:color w:val="000000" w:themeColor="text1"/>
          <w:szCs w:val="22"/>
        </w:rPr>
        <w:fldChar w:fldCharType="end"/>
      </w:r>
      <w:r>
        <w:rPr>
          <w:color w:val="000000" w:themeColor="text1"/>
          <w:szCs w:val="22"/>
        </w:rPr>
        <w:t xml:space="preserve"> and </w:t>
      </w:r>
      <w:r w:rsidR="0035301D">
        <w:rPr>
          <w:color w:val="000000" w:themeColor="text1"/>
          <w:szCs w:val="22"/>
        </w:rPr>
        <w:fldChar w:fldCharType="begin"/>
      </w:r>
      <w:r>
        <w:rPr>
          <w:color w:val="000000" w:themeColor="text1"/>
          <w:szCs w:val="22"/>
        </w:rPr>
        <w:instrText xml:space="preserve"> REF _Ref320144599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6</w:t>
      </w:r>
      <w:r w:rsidR="0035301D">
        <w:rPr>
          <w:color w:val="000000" w:themeColor="text1"/>
          <w:szCs w:val="22"/>
        </w:rPr>
        <w:fldChar w:fldCharType="end"/>
      </w:r>
      <w:r>
        <w:rPr>
          <w:color w:val="000000" w:themeColor="text1"/>
          <w:szCs w:val="22"/>
        </w:rPr>
        <w:t>. The leading-edge detection algorithm fails around when the SNR reaches 10-12 dB. At this signal level, the leading-edge (1/4</w:t>
      </w:r>
      <w:r w:rsidRPr="00F41B85">
        <w:rPr>
          <w:color w:val="000000" w:themeColor="text1"/>
          <w:szCs w:val="22"/>
          <w:vertAlign w:val="superscript"/>
        </w:rPr>
        <w:t>th</w:t>
      </w:r>
      <w:r>
        <w:rPr>
          <w:color w:val="000000" w:themeColor="text1"/>
          <w:szCs w:val="22"/>
        </w:rPr>
        <w:t xml:space="preserve"> peak amplitude) will often drop below the noise floor, resulting in large ranging errors (1000 mm or greater).</w:t>
      </w:r>
      <w:bookmarkEnd w:id="521"/>
    </w:p>
    <w:p w:rsidR="005634F3" w:rsidRDefault="00B82ABB" w:rsidP="005634F3">
      <w:pPr>
        <w:pStyle w:val="Heading2"/>
      </w:pPr>
      <w:bookmarkStart w:id="522" w:name="_Toc320161831"/>
      <w:r>
        <w:lastRenderedPageBreak/>
        <w:t>Mitigation</w:t>
      </w:r>
      <w:bookmarkEnd w:id="522"/>
    </w:p>
    <w:p w:rsidR="00F41B85" w:rsidRDefault="00F41B85" w:rsidP="00CB1A2C">
      <w:pPr>
        <w:ind w:firstLine="576"/>
        <w:jc w:val="distribute"/>
      </w:pPr>
      <w:r>
        <w:t xml:space="preserve">As discussed in Section 5.2, the leading-edge detection algorithm will routinely fail for SNR values of less than 12 dB. The first step in dealing with NLOS conditions is detecting when they happen. The next step in providing robust indoor UWB positioning in such conditions is to mitigate the ranging errors once NLOS conditions have been detected. </w:t>
      </w:r>
      <w:r w:rsidR="00763B1A">
        <w:t>Since the leading-edge algorithm fails below 12 dB, FPGA-implemented peak detection, outlined in Section 4.3, provides a better ranging technique since the UWB peak can still be located for a SNR above zero.</w:t>
      </w:r>
      <w:r w:rsidR="00E554A0">
        <w:t xml:space="preserve"> </w:t>
      </w:r>
      <w:r w:rsidR="0035301D">
        <w:fldChar w:fldCharType="begin"/>
      </w:r>
      <w:r w:rsidR="00E554A0">
        <w:instrText xml:space="preserve"> REF _Ref320149308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8</w:t>
      </w:r>
      <w:r w:rsidR="0035301D">
        <w:fldChar w:fldCharType="end"/>
      </w:r>
      <w:r w:rsidR="00E554A0">
        <w:t xml:space="preserve"> outlines the sequence of states for NLOS detection and mitigation which includes NLOS detection (SNR &lt; 12 dB), switching of the ranging algorithm to peak detection,</w:t>
      </w:r>
      <w:r w:rsidR="00CB1A2C">
        <w:t xml:space="preserve"> and, as a last resort, elimination of this base station from the tag TDOA calculation. If the UWB link improves (SNR increases above 12 dB), leading-edge detection is re-enabled. </w:t>
      </w:r>
      <w:r w:rsidR="0035301D">
        <w:fldChar w:fldCharType="begin"/>
      </w:r>
      <w:r w:rsidR="00CB1A2C">
        <w:instrText xml:space="preserve"> REF _Ref320152064 \h </w:instrText>
      </w:r>
      <w:r w:rsidR="0035301D">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9</w:t>
      </w:r>
      <w:r w:rsidR="0035301D">
        <w:fldChar w:fldCharType="end"/>
      </w:r>
      <w:r w:rsidR="00CB1A2C">
        <w:t xml:space="preserve"> shows the SNR for an experiments similar to that done for leading-edge detection in Section 5.2 where a tag is left in a static location and LOS blockage is introduced dynamically between the tag and one of the base stations. This results in drops in SNR to below 5 dB as shown in</w:t>
      </w:r>
    </w:p>
    <w:p w:rsidR="00763B1A" w:rsidRDefault="00763B1A" w:rsidP="00E554A0">
      <w:pPr>
        <w:spacing w:line="240" w:lineRule="auto"/>
        <w:ind w:firstLine="0"/>
        <w:jc w:val="both"/>
      </w:pPr>
      <w:r w:rsidRPr="00763B1A">
        <w:rPr>
          <w:noProof/>
        </w:rPr>
        <w:drawing>
          <wp:inline distT="0" distB="0" distL="0" distR="0">
            <wp:extent cx="5962650" cy="2023928"/>
            <wp:effectExtent l="0" t="0" r="0" b="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rotWithShape="1">
                    <a:blip r:embed="rId2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24" r="2384"/>
                    <a:stretch/>
                  </pic:blipFill>
                  <pic:spPr bwMode="auto">
                    <a:xfrm>
                      <a:off x="0" y="0"/>
                      <a:ext cx="5973648" cy="20276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554A0" w:rsidRPr="00CB1A2C" w:rsidRDefault="00E554A0" w:rsidP="00E554A0">
      <w:pPr>
        <w:spacing w:line="240" w:lineRule="auto"/>
        <w:ind w:firstLine="0"/>
        <w:jc w:val="both"/>
        <w:rPr>
          <w:szCs w:val="22"/>
        </w:rPr>
      </w:pPr>
      <w:bookmarkStart w:id="523" w:name="_Ref320149308"/>
      <w:bookmarkStart w:id="524" w:name="_Toc320162189"/>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8</w:t>
      </w:r>
      <w:r w:rsidR="0035301D" w:rsidRPr="006B0A6A">
        <w:rPr>
          <w:b/>
          <w:color w:val="000000" w:themeColor="text1"/>
          <w:szCs w:val="22"/>
        </w:rPr>
        <w:fldChar w:fldCharType="end"/>
      </w:r>
      <w:bookmarkEnd w:id="523"/>
      <w:r w:rsidRPr="006B0A6A">
        <w:rPr>
          <w:color w:val="000000" w:themeColor="text1"/>
          <w:szCs w:val="22"/>
        </w:rPr>
        <w:t xml:space="preserve">: </w:t>
      </w:r>
      <w:r>
        <w:rPr>
          <w:color w:val="000000" w:themeColor="text1"/>
          <w:szCs w:val="22"/>
        </w:rPr>
        <w:t>Block diagram of NLOS detection and mitigation steps including a return to a LOS link.</w:t>
      </w:r>
      <w:bookmarkEnd w:id="524"/>
    </w:p>
    <w:p w:rsidR="0011414C" w:rsidRDefault="0011414C" w:rsidP="0011414C">
      <w:pPr>
        <w:spacing w:line="240" w:lineRule="auto"/>
        <w:ind w:firstLine="0"/>
        <w:jc w:val="center"/>
      </w:pPr>
      <w:r w:rsidRPr="0011414C">
        <w:rPr>
          <w:noProof/>
        </w:rPr>
        <w:lastRenderedPageBreak/>
        <w:drawing>
          <wp:inline distT="0" distB="0" distL="0" distR="0">
            <wp:extent cx="5172075" cy="34480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8" cstate="print"/>
                    <a:srcRect l="6250" t="4987" r="6731"/>
                    <a:stretch/>
                  </pic:blipFill>
                  <pic:spPr bwMode="auto">
                    <a:xfrm>
                      <a:off x="0" y="0"/>
                      <a:ext cx="5172075" cy="34480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1414C" w:rsidRDefault="0011414C" w:rsidP="0011414C">
      <w:pPr>
        <w:spacing w:line="240" w:lineRule="auto"/>
        <w:ind w:firstLine="0"/>
        <w:jc w:val="both"/>
        <w:rPr>
          <w:szCs w:val="22"/>
        </w:rPr>
      </w:pPr>
      <w:bookmarkStart w:id="525" w:name="_Ref320152064"/>
      <w:bookmarkStart w:id="526" w:name="_Toc320162190"/>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9</w:t>
      </w:r>
      <w:r w:rsidR="0035301D" w:rsidRPr="006B0A6A">
        <w:rPr>
          <w:b/>
          <w:color w:val="000000" w:themeColor="text1"/>
          <w:szCs w:val="22"/>
        </w:rPr>
        <w:fldChar w:fldCharType="end"/>
      </w:r>
      <w:bookmarkEnd w:id="525"/>
      <w:r w:rsidRPr="006B0A6A">
        <w:rPr>
          <w:color w:val="000000" w:themeColor="text1"/>
          <w:szCs w:val="22"/>
        </w:rPr>
        <w:t xml:space="preserve">: </w:t>
      </w:r>
      <w:r>
        <w:rPr>
          <w:color w:val="000000" w:themeColor="text1"/>
          <w:szCs w:val="22"/>
        </w:rPr>
        <w:t>SNR for an experiment where a tag is left in a static location and extreme LOS blockage is introduced.</w:t>
      </w:r>
      <w:bookmarkEnd w:id="526"/>
    </w:p>
    <w:p w:rsidR="0011414C" w:rsidRDefault="0011414C" w:rsidP="00CB1A2C">
      <w:pPr>
        <w:ind w:firstLine="0"/>
      </w:pPr>
    </w:p>
    <w:p w:rsidR="0011414C" w:rsidRDefault="0035301D" w:rsidP="0011414C">
      <w:pPr>
        <w:ind w:firstLine="0"/>
        <w:jc w:val="both"/>
      </w:pPr>
      <w:r>
        <w:fldChar w:fldCharType="begin"/>
      </w:r>
      <w:r w:rsidR="0011414C">
        <w:instrText xml:space="preserve"> REF _Ref320152064 \h </w:instrText>
      </w:r>
      <w: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9</w:t>
      </w:r>
      <w:r>
        <w:fldChar w:fldCharType="end"/>
      </w:r>
      <w:r w:rsidR="0011414C">
        <w:t xml:space="preserve">. The resulting ranging error for peak detection is outlined in </w:t>
      </w:r>
      <w:r>
        <w:fldChar w:fldCharType="begin"/>
      </w:r>
      <w:r w:rsidR="0011414C">
        <w:instrText xml:space="preserve"> REF _Ref320152104 \h </w:instrText>
      </w:r>
      <w: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10</w:t>
      </w:r>
      <w:r>
        <w:fldChar w:fldCharType="end"/>
      </w:r>
      <w:r w:rsidR="0011414C">
        <w:t xml:space="preserve">. It can clearly been seen in </w:t>
      </w:r>
      <w:r>
        <w:fldChar w:fldCharType="begin"/>
      </w:r>
      <w:r w:rsidR="0011414C">
        <w:instrText xml:space="preserve"> REF _Ref320152104 \h </w:instrText>
      </w:r>
      <w: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10</w:t>
      </w:r>
      <w:r>
        <w:fldChar w:fldCharType="end"/>
      </w:r>
      <w:r w:rsidR="0011414C">
        <w:t xml:space="preserve"> that peak detection is more robust to ranging errors than leading-edge detection as the ranging errors are smaller and less frequent given the low SNR conditions compared to leading-edge detection in </w:t>
      </w:r>
      <w:r>
        <w:fldChar w:fldCharType="begin"/>
      </w:r>
      <w:r w:rsidR="00FB7F1F">
        <w:instrText xml:space="preserve"> REF _Ref320144599 \h </w:instrText>
      </w:r>
      <w: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6</w:t>
      </w:r>
      <w:r>
        <w:fldChar w:fldCharType="end"/>
      </w:r>
      <w:r w:rsidR="0011414C">
        <w:t>.</w:t>
      </w:r>
      <w:r w:rsidR="00FB7F1F">
        <w:t xml:space="preserve"> </w:t>
      </w:r>
      <w:r>
        <w:fldChar w:fldCharType="begin"/>
      </w:r>
      <w:r w:rsidR="00FB7F1F">
        <w:instrText xml:space="preserve"> REF _Ref320152064 \h </w:instrText>
      </w:r>
      <w: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9</w:t>
      </w:r>
      <w:r>
        <w:fldChar w:fldCharType="end"/>
      </w:r>
      <w:r w:rsidR="00FB7F1F">
        <w:t xml:space="preserve"> shows the SNR versus peak detection ranging error for the experiment outlined in </w:t>
      </w:r>
      <w:r>
        <w:rPr>
          <w:color w:val="000000" w:themeColor="text1"/>
          <w:szCs w:val="22"/>
        </w:rPr>
        <w:fldChar w:fldCharType="begin"/>
      </w:r>
      <w:r w:rsidR="00FB7F1F">
        <w:rPr>
          <w:color w:val="000000" w:themeColor="text1"/>
          <w:szCs w:val="22"/>
        </w:rPr>
        <w:instrText xml:space="preserve"> REF _Ref320152064 \h </w:instrText>
      </w:r>
      <w:r>
        <w:rPr>
          <w:color w:val="000000" w:themeColor="text1"/>
          <w:szCs w:val="22"/>
        </w:rPr>
      </w:r>
      <w:r>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9</w:t>
      </w:r>
      <w:r>
        <w:rPr>
          <w:color w:val="000000" w:themeColor="text1"/>
          <w:szCs w:val="22"/>
        </w:rPr>
        <w:fldChar w:fldCharType="end"/>
      </w:r>
      <w:r w:rsidR="00FB7F1F">
        <w:rPr>
          <w:color w:val="000000" w:themeColor="text1"/>
          <w:szCs w:val="22"/>
        </w:rPr>
        <w:t xml:space="preserve"> and </w:t>
      </w:r>
      <w:r>
        <w:rPr>
          <w:color w:val="000000" w:themeColor="text1"/>
          <w:szCs w:val="22"/>
        </w:rPr>
        <w:fldChar w:fldCharType="begin"/>
      </w:r>
      <w:r w:rsidR="00FB7F1F">
        <w:rPr>
          <w:color w:val="000000" w:themeColor="text1"/>
          <w:szCs w:val="22"/>
        </w:rPr>
        <w:instrText xml:space="preserve"> REF _Ref320152104 \h </w:instrText>
      </w:r>
      <w:r>
        <w:rPr>
          <w:color w:val="000000" w:themeColor="text1"/>
          <w:szCs w:val="22"/>
        </w:rPr>
      </w:r>
      <w:r>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10</w:t>
      </w:r>
      <w:r>
        <w:rPr>
          <w:color w:val="000000" w:themeColor="text1"/>
          <w:szCs w:val="22"/>
        </w:rPr>
        <w:fldChar w:fldCharType="end"/>
      </w:r>
      <w:r w:rsidR="00FB7F1F">
        <w:rPr>
          <w:color w:val="000000" w:themeColor="text1"/>
          <w:szCs w:val="22"/>
        </w:rPr>
        <w:t xml:space="preserve">. The failure point for peak detection is around 4-5 dB compared to 10-12 dB for leading-edge detection as shown in </w:t>
      </w:r>
      <w:r>
        <w:rPr>
          <w:color w:val="000000" w:themeColor="text1"/>
          <w:szCs w:val="22"/>
        </w:rPr>
        <w:fldChar w:fldCharType="begin"/>
      </w:r>
      <w:r w:rsidR="00FB7F1F">
        <w:rPr>
          <w:color w:val="000000" w:themeColor="text1"/>
          <w:szCs w:val="22"/>
        </w:rPr>
        <w:instrText xml:space="preserve"> REF _Ref320147684 \h </w:instrText>
      </w:r>
      <w:r>
        <w:rPr>
          <w:color w:val="000000" w:themeColor="text1"/>
          <w:szCs w:val="22"/>
        </w:rPr>
      </w:r>
      <w:r>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7</w:t>
      </w:r>
      <w:r>
        <w:rPr>
          <w:color w:val="000000" w:themeColor="text1"/>
          <w:szCs w:val="22"/>
        </w:rPr>
        <w:fldChar w:fldCharType="end"/>
      </w:r>
      <w:r w:rsidR="00FB7F1F">
        <w:rPr>
          <w:color w:val="000000" w:themeColor="text1"/>
          <w:szCs w:val="22"/>
        </w:rPr>
        <w:t>. Peak detection only fails when the received UWB pulse peak shrinks to within the noise floor of the received signal.</w:t>
      </w:r>
      <w:r w:rsidR="00CB1A2C">
        <w:rPr>
          <w:color w:val="000000" w:themeColor="text1"/>
          <w:szCs w:val="22"/>
        </w:rPr>
        <w:t xml:space="preserve"> </w:t>
      </w:r>
    </w:p>
    <w:p w:rsidR="003C09FC" w:rsidRDefault="003C09FC" w:rsidP="0011414C">
      <w:pPr>
        <w:spacing w:line="240" w:lineRule="auto"/>
        <w:ind w:firstLine="0"/>
        <w:jc w:val="center"/>
      </w:pPr>
      <w:r w:rsidRPr="003C09FC">
        <w:rPr>
          <w:noProof/>
        </w:rPr>
        <w:lastRenderedPageBreak/>
        <w:drawing>
          <wp:inline distT="0" distB="0" distL="0" distR="0">
            <wp:extent cx="5343525" cy="3113405"/>
            <wp:effectExtent l="0" t="0" r="9525" b="0"/>
            <wp:docPr id="1118"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9" cstate="print"/>
                    <a:srcRect l="3685" r="6411"/>
                    <a:stretch/>
                  </pic:blipFill>
                  <pic:spPr bwMode="auto">
                    <a:xfrm>
                      <a:off x="0" y="0"/>
                      <a:ext cx="5343525" cy="31134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1414C" w:rsidRDefault="0011414C" w:rsidP="0011414C">
      <w:pPr>
        <w:spacing w:line="240" w:lineRule="auto"/>
        <w:ind w:firstLine="0"/>
        <w:jc w:val="both"/>
        <w:rPr>
          <w:szCs w:val="22"/>
        </w:rPr>
      </w:pPr>
      <w:bookmarkStart w:id="527" w:name="_Ref320152104"/>
      <w:bookmarkStart w:id="528" w:name="_Toc320162191"/>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10</w:t>
      </w:r>
      <w:r w:rsidR="0035301D" w:rsidRPr="006B0A6A">
        <w:rPr>
          <w:b/>
          <w:color w:val="000000" w:themeColor="text1"/>
          <w:szCs w:val="22"/>
        </w:rPr>
        <w:fldChar w:fldCharType="end"/>
      </w:r>
      <w:bookmarkEnd w:id="527"/>
      <w:r w:rsidRPr="006B0A6A">
        <w:rPr>
          <w:color w:val="000000" w:themeColor="text1"/>
          <w:szCs w:val="22"/>
        </w:rPr>
        <w:t xml:space="preserve">: </w:t>
      </w:r>
      <w:r>
        <w:rPr>
          <w:color w:val="000000" w:themeColor="text1"/>
          <w:szCs w:val="22"/>
        </w:rPr>
        <w:t xml:space="preserve">Peak detection ranging error for the poor SNR scenario outlined in </w:t>
      </w:r>
      <w:r w:rsidR="0035301D">
        <w:rPr>
          <w:color w:val="000000" w:themeColor="text1"/>
          <w:szCs w:val="22"/>
        </w:rPr>
        <w:fldChar w:fldCharType="begin"/>
      </w:r>
      <w:r>
        <w:rPr>
          <w:color w:val="000000" w:themeColor="text1"/>
          <w:szCs w:val="22"/>
        </w:rPr>
        <w:instrText xml:space="preserve"> REF _Ref320152064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9</w:t>
      </w:r>
      <w:r w:rsidR="0035301D">
        <w:rPr>
          <w:color w:val="000000" w:themeColor="text1"/>
          <w:szCs w:val="22"/>
        </w:rPr>
        <w:fldChar w:fldCharType="end"/>
      </w:r>
      <w:r>
        <w:rPr>
          <w:color w:val="000000" w:themeColor="text1"/>
          <w:szCs w:val="22"/>
        </w:rPr>
        <w:t>.</w:t>
      </w:r>
      <w:bookmarkEnd w:id="528"/>
    </w:p>
    <w:p w:rsidR="0011414C" w:rsidRDefault="0011414C" w:rsidP="0011414C">
      <w:pPr>
        <w:ind w:firstLine="0"/>
        <w:jc w:val="center"/>
      </w:pPr>
    </w:p>
    <w:p w:rsidR="00472031" w:rsidRDefault="003C09FC" w:rsidP="003C09FC">
      <w:pPr>
        <w:spacing w:line="240" w:lineRule="auto"/>
        <w:ind w:firstLine="0"/>
        <w:jc w:val="both"/>
      </w:pPr>
      <w:r w:rsidRPr="003C09FC">
        <w:rPr>
          <w:noProof/>
        </w:rPr>
        <w:drawing>
          <wp:inline distT="0" distB="0" distL="0" distR="0">
            <wp:extent cx="5943600" cy="3291388"/>
            <wp:effectExtent l="0" t="0" r="0" b="4445"/>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291388"/>
                    </a:xfrm>
                    <a:prstGeom prst="rect">
                      <a:avLst/>
                    </a:prstGeom>
                    <a:noFill/>
                    <a:ln>
                      <a:noFill/>
                    </a:ln>
                  </pic:spPr>
                </pic:pic>
              </a:graphicData>
            </a:graphic>
          </wp:inline>
        </w:drawing>
      </w:r>
    </w:p>
    <w:p w:rsidR="00E554A0" w:rsidRPr="00CB1A2C" w:rsidRDefault="003C09FC" w:rsidP="00E554A0">
      <w:pPr>
        <w:spacing w:line="240" w:lineRule="auto"/>
        <w:ind w:firstLine="0"/>
        <w:jc w:val="both"/>
        <w:rPr>
          <w:szCs w:val="22"/>
        </w:rPr>
      </w:pPr>
      <w:bookmarkStart w:id="529" w:name="_Toc320162192"/>
      <w:r w:rsidRPr="006B0A6A">
        <w:rPr>
          <w:color w:val="000000" w:themeColor="text1"/>
          <w:szCs w:val="22"/>
        </w:rPr>
        <w:t xml:space="preserve">Figure </w:t>
      </w:r>
      <w:r w:rsidR="0035301D" w:rsidRPr="006B0A6A">
        <w:rPr>
          <w:b/>
          <w:color w:val="000000" w:themeColor="text1"/>
          <w:szCs w:val="22"/>
        </w:rPr>
        <w:fldChar w:fldCharType="begin"/>
      </w:r>
      <w:r w:rsidRPr="006B0A6A">
        <w:rPr>
          <w:color w:val="000000" w:themeColor="text1"/>
          <w:szCs w:val="22"/>
        </w:rPr>
        <w:instrText xml:space="preserve"> STYLEREF 1 \s </w:instrText>
      </w:r>
      <w:r w:rsidR="0035301D" w:rsidRPr="006B0A6A">
        <w:rPr>
          <w:b/>
          <w:color w:val="000000" w:themeColor="text1"/>
          <w:szCs w:val="22"/>
        </w:rPr>
        <w:fldChar w:fldCharType="separate"/>
      </w:r>
      <w:r w:rsidR="00353473">
        <w:rPr>
          <w:noProof/>
          <w:color w:val="000000" w:themeColor="text1"/>
          <w:szCs w:val="22"/>
        </w:rPr>
        <w:t>5</w:t>
      </w:r>
      <w:r w:rsidR="0035301D" w:rsidRPr="006B0A6A">
        <w:rPr>
          <w:b/>
          <w:color w:val="000000" w:themeColor="text1"/>
          <w:szCs w:val="22"/>
        </w:rPr>
        <w:fldChar w:fldCharType="end"/>
      </w:r>
      <w:r>
        <w:rPr>
          <w:color w:val="000000" w:themeColor="text1"/>
          <w:szCs w:val="22"/>
        </w:rPr>
        <w:t>-</w:t>
      </w:r>
      <w:r w:rsidR="0035301D" w:rsidRPr="006B0A6A">
        <w:rPr>
          <w:b/>
          <w:color w:val="000000" w:themeColor="text1"/>
          <w:szCs w:val="22"/>
        </w:rPr>
        <w:fldChar w:fldCharType="begin"/>
      </w:r>
      <w:r w:rsidRPr="006B0A6A">
        <w:rPr>
          <w:color w:val="000000" w:themeColor="text1"/>
          <w:szCs w:val="22"/>
        </w:rPr>
        <w:instrText xml:space="preserve"> SEQ Figure \* ARABIC \s 1 </w:instrText>
      </w:r>
      <w:r w:rsidR="0035301D" w:rsidRPr="006B0A6A">
        <w:rPr>
          <w:b/>
          <w:color w:val="000000" w:themeColor="text1"/>
          <w:szCs w:val="22"/>
        </w:rPr>
        <w:fldChar w:fldCharType="separate"/>
      </w:r>
      <w:r w:rsidR="00353473">
        <w:rPr>
          <w:noProof/>
          <w:color w:val="000000" w:themeColor="text1"/>
          <w:szCs w:val="22"/>
        </w:rPr>
        <w:t>11</w:t>
      </w:r>
      <w:r w:rsidR="0035301D" w:rsidRPr="006B0A6A">
        <w:rPr>
          <w:b/>
          <w:color w:val="000000" w:themeColor="text1"/>
          <w:szCs w:val="22"/>
        </w:rPr>
        <w:fldChar w:fldCharType="end"/>
      </w:r>
      <w:r w:rsidRPr="006B0A6A">
        <w:rPr>
          <w:color w:val="000000" w:themeColor="text1"/>
          <w:szCs w:val="22"/>
        </w:rPr>
        <w:t xml:space="preserve">: </w:t>
      </w:r>
      <w:r>
        <w:rPr>
          <w:color w:val="000000" w:themeColor="text1"/>
          <w:szCs w:val="22"/>
        </w:rPr>
        <w:t xml:space="preserve">Peak detection algorithm ranging error for one base station versus SNR from the experimental results outlined in </w:t>
      </w:r>
      <w:r w:rsidR="0035301D">
        <w:rPr>
          <w:color w:val="000000" w:themeColor="text1"/>
          <w:szCs w:val="22"/>
        </w:rPr>
        <w:fldChar w:fldCharType="begin"/>
      </w:r>
      <w:r w:rsidR="0011414C">
        <w:rPr>
          <w:color w:val="000000" w:themeColor="text1"/>
          <w:szCs w:val="22"/>
        </w:rPr>
        <w:instrText xml:space="preserve"> REF _Ref320152064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9</w:t>
      </w:r>
      <w:r w:rsidR="0035301D">
        <w:rPr>
          <w:color w:val="000000" w:themeColor="text1"/>
          <w:szCs w:val="22"/>
        </w:rPr>
        <w:fldChar w:fldCharType="end"/>
      </w:r>
      <w:r>
        <w:rPr>
          <w:color w:val="000000" w:themeColor="text1"/>
          <w:szCs w:val="22"/>
        </w:rPr>
        <w:t xml:space="preserve"> and </w:t>
      </w:r>
      <w:r w:rsidR="0035301D">
        <w:rPr>
          <w:color w:val="000000" w:themeColor="text1"/>
          <w:szCs w:val="22"/>
        </w:rPr>
        <w:fldChar w:fldCharType="begin"/>
      </w:r>
      <w:r w:rsidR="0011414C">
        <w:rPr>
          <w:color w:val="000000" w:themeColor="text1"/>
          <w:szCs w:val="22"/>
        </w:rPr>
        <w:instrText xml:space="preserve"> REF _Ref320152104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10</w:t>
      </w:r>
      <w:r w:rsidR="0035301D">
        <w:rPr>
          <w:color w:val="000000" w:themeColor="text1"/>
          <w:szCs w:val="22"/>
        </w:rPr>
        <w:fldChar w:fldCharType="end"/>
      </w:r>
      <w:r>
        <w:rPr>
          <w:color w:val="000000" w:themeColor="text1"/>
          <w:szCs w:val="22"/>
        </w:rPr>
        <w:t xml:space="preserve">. The peak detection algorithm fails when the SNR reaches 4-5 dB. This is a 6-7 dB improvement over the leading-edge detection algorithm as shown in </w:t>
      </w:r>
      <w:r w:rsidR="0035301D">
        <w:rPr>
          <w:color w:val="000000" w:themeColor="text1"/>
          <w:szCs w:val="22"/>
        </w:rPr>
        <w:fldChar w:fldCharType="begin"/>
      </w:r>
      <w:r>
        <w:rPr>
          <w:color w:val="000000" w:themeColor="text1"/>
          <w:szCs w:val="22"/>
        </w:rPr>
        <w:instrText xml:space="preserve"> REF _Ref320147684 \h </w:instrText>
      </w:r>
      <w:r w:rsidR="0035301D">
        <w:rPr>
          <w:color w:val="000000" w:themeColor="text1"/>
          <w:szCs w:val="22"/>
        </w:rPr>
      </w:r>
      <w:r w:rsidR="0035301D">
        <w:rPr>
          <w:color w:val="000000" w:themeColor="text1"/>
          <w:szCs w:val="22"/>
        </w:rPr>
        <w:fldChar w:fldCharType="separate"/>
      </w:r>
      <w:r w:rsidR="00353473" w:rsidRPr="006B0A6A">
        <w:rPr>
          <w:color w:val="000000" w:themeColor="text1"/>
          <w:szCs w:val="22"/>
        </w:rPr>
        <w:t xml:space="preserve">Figure </w:t>
      </w:r>
      <w:r w:rsidR="00353473">
        <w:rPr>
          <w:noProof/>
          <w:color w:val="000000" w:themeColor="text1"/>
          <w:szCs w:val="22"/>
        </w:rPr>
        <w:t>5</w:t>
      </w:r>
      <w:r w:rsidR="00353473">
        <w:rPr>
          <w:color w:val="000000" w:themeColor="text1"/>
          <w:szCs w:val="22"/>
        </w:rPr>
        <w:t>-</w:t>
      </w:r>
      <w:r w:rsidR="00353473">
        <w:rPr>
          <w:noProof/>
          <w:color w:val="000000" w:themeColor="text1"/>
          <w:szCs w:val="22"/>
        </w:rPr>
        <w:t>7</w:t>
      </w:r>
      <w:r w:rsidR="0035301D">
        <w:rPr>
          <w:color w:val="000000" w:themeColor="text1"/>
          <w:szCs w:val="22"/>
        </w:rPr>
        <w:fldChar w:fldCharType="end"/>
      </w:r>
      <w:r>
        <w:rPr>
          <w:color w:val="000000" w:themeColor="text1"/>
          <w:szCs w:val="22"/>
        </w:rPr>
        <w:t>.</w:t>
      </w:r>
      <w:bookmarkEnd w:id="529"/>
    </w:p>
    <w:p w:rsidR="00824135" w:rsidRPr="007F06F5" w:rsidRDefault="001760DE" w:rsidP="006E35EF">
      <w:pPr>
        <w:pStyle w:val="Heading1"/>
        <w:spacing w:after="0" w:line="360" w:lineRule="auto"/>
      </w:pPr>
      <w:bookmarkStart w:id="530" w:name="_Toc320161832"/>
      <w:r>
        <w:lastRenderedPageBreak/>
        <w:t>UWB</w:t>
      </w:r>
      <w:r w:rsidR="00A017CA">
        <w:t xml:space="preserve"> Positioning</w:t>
      </w:r>
      <w:r w:rsidR="00046655">
        <w:t xml:space="preserve"> and</w:t>
      </w:r>
      <w:r w:rsidR="00BC7926">
        <w:t xml:space="preserve"> Orthop</w:t>
      </w:r>
      <w:r>
        <w:t>edic Surgical Navigation</w:t>
      </w:r>
      <w:bookmarkEnd w:id="530"/>
    </w:p>
    <w:p w:rsidR="00BC7926" w:rsidRDefault="00BC7926" w:rsidP="00BC7926">
      <w:pPr>
        <w:jc w:val="both"/>
      </w:pPr>
      <w:r>
        <w:t>In modern day health care, orthopedics is defined as the branch of medicine which deals with diseases and injuries to the musculoskeletal system of the human body. Central to the musculoskeletal system are the joints in the human body including the knee, hip, ankle, spine, elbow, shoulder, jaw, etc. As mentioned in [</w:t>
      </w:r>
      <w:r w:rsidR="0035301D">
        <w:fldChar w:fldCharType="begin"/>
      </w:r>
      <w:r>
        <w:instrText xml:space="preserve"> REF _Ref252657137 \n \h </w:instrText>
      </w:r>
      <w:r w:rsidR="0035301D">
        <w:fldChar w:fldCharType="separate"/>
      </w:r>
      <w:r w:rsidR="00353473">
        <w:t>53</w:t>
      </w:r>
      <w:r w:rsidR="0035301D">
        <w:fldChar w:fldCharType="end"/>
      </w:r>
      <w:r>
        <w:t>], the advent of the orthopedics industry happened late in the 19</w:t>
      </w:r>
      <w:r w:rsidRPr="001B07D9">
        <w:rPr>
          <w:vertAlign w:val="superscript"/>
        </w:rPr>
        <w:t>th</w:t>
      </w:r>
      <w:r>
        <w:t xml:space="preserve"> century in Warsaw, Indiana when Revra DePuy replaced traditional wooden splints with a new and improved metal counterpart. Shortly after, one of his apprentices, Justin Zimmer, formed his own orthopedics company which has grown to become Zimmer, Inc. In 1977, yet another orthopedics company, Biomet, Inc., was formed in Warsaw, Indiana by another group of entrepreneurs, two of which were former Zimmer employees [</w:t>
      </w:r>
      <w:r w:rsidR="0035301D">
        <w:fldChar w:fldCharType="begin"/>
      </w:r>
      <w:r>
        <w:instrText xml:space="preserve"> REF _Ref252741575 \n \h </w:instrText>
      </w:r>
      <w:r w:rsidR="0035301D">
        <w:fldChar w:fldCharType="separate"/>
      </w:r>
      <w:r w:rsidR="00353473">
        <w:t>107</w:t>
      </w:r>
      <w:r w:rsidR="0035301D">
        <w:fldChar w:fldCharType="end"/>
      </w:r>
      <w:r>
        <w:t>]. The orthopedics industry still revolves around Warsaw, Indiana with these three major companies headquartered there. The use of plastics in the orthopedics industry now rivals its need for metals. With full mechanical replacements available for nearly all human joints, the focus of surgery in orthopedics has come to the forefront of the industry.</w:t>
      </w:r>
      <w:r w:rsidRPr="00D81A8A">
        <w:t xml:space="preserve"> </w:t>
      </w:r>
      <w:r>
        <w:t xml:space="preserve"> It is estimated that 500,000 knee replacement surgeries will be performed in the United States in 2008 alone with that number projected to increase to as high as 3.2 million total knee surgeries in 2018 [</w:t>
      </w:r>
      <w:r w:rsidR="0035301D">
        <w:fldChar w:fldCharType="begin"/>
      </w:r>
      <w:r>
        <w:instrText xml:space="preserve"> REF _Ref252657137 \n \h </w:instrText>
      </w:r>
      <w:r w:rsidR="0035301D">
        <w:fldChar w:fldCharType="separate"/>
      </w:r>
      <w:r w:rsidR="00353473">
        <w:t>53</w:t>
      </w:r>
      <w:r w:rsidR="0035301D">
        <w:fldChar w:fldCharType="end"/>
      </w:r>
      <w:r>
        <w:t xml:space="preserve">].  </w:t>
      </w:r>
    </w:p>
    <w:p w:rsidR="00824135" w:rsidRPr="007F06F5" w:rsidRDefault="00BC7926" w:rsidP="00BC7926">
      <w:pPr>
        <w:jc w:val="both"/>
      </w:pPr>
      <w:r>
        <w:t xml:space="preserve">Since a large portion of the money in orthopedics goes to replacement surgeries, it should come as no surprise that a correspondingly large push has been made to utilize technology in improving the outcomes of orthopedic surgeries. CAS has many direct applications in orthopedics due to a combination of factors including the rigidity of bones, the direct biomechanics aspect of the human musculoskeletal system which must be considered </w:t>
      </w:r>
      <w:r>
        <w:lastRenderedPageBreak/>
        <w:t>when reconstructing a joint, and the obvious potential to include various medical imaging modalities into the mix of technologies utilized in performing an orthopedic surgery. Expanding on the above advantages for incorporation of CAS in orthopedic surgeries, since bones are inherently rigid, tracking systems can be used to intraoperatively track bones with a much greater ease and accuracy than soft tissues (e.g. neurosurgery or abdominal surgery) [</w:t>
      </w:r>
      <w:r w:rsidR="0035301D">
        <w:fldChar w:fldCharType="begin"/>
      </w:r>
      <w:r>
        <w:instrText xml:space="preserve"> REF _Ref252741630 \n \h </w:instrText>
      </w:r>
      <w:r w:rsidR="0035301D">
        <w:fldChar w:fldCharType="separate"/>
      </w:r>
      <w:r w:rsidR="00353473">
        <w:t>108</w:t>
      </w:r>
      <w:r w:rsidR="0035301D">
        <w:fldChar w:fldCharType="end"/>
      </w:r>
      <w:r>
        <w:t xml:space="preserve">]. Reconstruction of the proper biomechanics of the musculoskeletal system has implications in that certain biomechanical axes and angles must be considered when implanting artificial components in a human joint such as the knee. For example, in the knee, the mechanical axis, which goes from the femoral head through the center of the ankle, must be properly aligned relative to the artificial knee joint to ensure proper functioning of the implanted joint. With the use of intraoperative medical imaging and intraoperative 3-D tracking of the relevant bones, it is possible for computer assistance to be provided to the surgeon to ensure accurate reconstruction of the relevant biomechanical axes and angles. As far as medical imaging modalities are concerned, X-rays, computed tomography (CT), magnetic resonance imaging (MRI), and fluoroscopy have all been used either preoperatively or intraoperatively in orthopedic surgeries.  Fluoroscopy is the most common intraoperative tool while X-rays and CT scans are typically done preoperatively. Next, MRI is much less common in orthopedic surgeries since it is better suited for analyzing soft tissue, although it is commonly used when examining problems related to muscles or cartilage. Finally, ultrasound is not commonly used intraoperatively during orthopedic surgeries due to its inherent noisiness compared to X-rays, CT, and fluoroscopy, but it has certain advantages such as being radiation-free, relatively </w:t>
      </w:r>
      <w:r>
        <w:lastRenderedPageBreak/>
        <w:t>inexpensive, and able to provide real-time 3-D imaging, which make its application to orthopedic surgery the focus of current research groups [</w:t>
      </w:r>
      <w:r w:rsidR="0035301D">
        <w:fldChar w:fldCharType="begin"/>
      </w:r>
      <w:r>
        <w:instrText xml:space="preserve"> REF _Ref252741630 \n \h </w:instrText>
      </w:r>
      <w:r w:rsidR="0035301D">
        <w:fldChar w:fldCharType="separate"/>
      </w:r>
      <w:r w:rsidR="00353473">
        <w:t>108</w:t>
      </w:r>
      <w:r w:rsidR="0035301D">
        <w:fldChar w:fldCharType="end"/>
      </w:r>
      <w:r>
        <w:t>].</w:t>
      </w:r>
      <w:r w:rsidR="00824135" w:rsidRPr="007F06F5">
        <w:t xml:space="preserve"> </w:t>
      </w:r>
    </w:p>
    <w:p w:rsidR="00824135" w:rsidRPr="007F06F5" w:rsidRDefault="00E20BC2" w:rsidP="00824135">
      <w:pPr>
        <w:pStyle w:val="Heading2"/>
      </w:pPr>
      <w:bookmarkStart w:id="531" w:name="_Toc320161833"/>
      <w:r>
        <w:t>Current Tracking Technologies</w:t>
      </w:r>
      <w:bookmarkEnd w:id="531"/>
    </w:p>
    <w:p w:rsidR="00136997" w:rsidRDefault="00E20BC2" w:rsidP="00136997">
      <w:pPr>
        <w:jc w:val="distribute"/>
      </w:pPr>
      <w:r>
        <w:t xml:space="preserve">The fundamental 3-D tracking technologies currently used in CAS for orthopedic applications are optical and electromagnetic tracking systems. </w:t>
      </w:r>
      <w:fldSimple w:instr=" REF _Ref225726310 \h  \* MERGEFORMAT ">
        <w:r w:rsidR="00353473" w:rsidRPr="00353473">
          <w:t xml:space="preserve">Figure </w:t>
        </w:r>
        <w:r w:rsidR="00353473" w:rsidRPr="00353473">
          <w:rPr>
            <w:noProof/>
          </w:rPr>
          <w:t>6-1</w:t>
        </w:r>
      </w:fldSimple>
      <w:r>
        <w:t xml:space="preserve"> shows the Polaris Spectra® 3-D optical tracking system from Northern Digital Inc (NDI). This optical tracking system is an industry standard which has found wide use in CAS for orthopedics applications including the current push in joint replacement surgeries for small incisions, i.e. minimally invasive surgeries (MIS) [</w:t>
      </w:r>
      <w:r w:rsidR="0035301D">
        <w:fldChar w:fldCharType="begin"/>
      </w:r>
      <w:r w:rsidR="00EB5D4D">
        <w:instrText xml:space="preserve"> REF _Ref252742688 \n \h </w:instrText>
      </w:r>
      <w:r w:rsidR="0035301D">
        <w:fldChar w:fldCharType="separate"/>
      </w:r>
      <w:r w:rsidR="00353473">
        <w:t>109</w:t>
      </w:r>
      <w:r w:rsidR="0035301D">
        <w:fldChar w:fldCharType="end"/>
      </w:r>
      <w:r>
        <w:t>]. This optical tracking system works by infrared light being reflected off of th</w:t>
      </w:r>
      <w:r w:rsidR="00F377B5">
        <w:t xml:space="preserve">e passive markers on the probe </w:t>
      </w:r>
      <w:r>
        <w:t>(</w:t>
      </w:r>
      <w:fldSimple w:instr=" REF _Ref225726310 \h  \* MERGEFORMAT ">
        <w:r w:rsidR="00353473" w:rsidRPr="00353473">
          <w:t xml:space="preserve">Figure </w:t>
        </w:r>
        <w:r w:rsidR="00353473" w:rsidRPr="00353473">
          <w:rPr>
            <w:noProof/>
          </w:rPr>
          <w:t>6-1</w:t>
        </w:r>
      </w:fldSimple>
      <w:r>
        <w:t xml:space="preserve">b) and then being received by two </w:t>
      </w:r>
      <w:r w:rsidR="00F377B5">
        <w:t xml:space="preserve">infrared cameras on the receiver shown in </w:t>
      </w:r>
      <w:fldSimple w:instr=" REF _Ref225726310 \h  \* MERGEFORMAT ">
        <w:r w:rsidR="00353473" w:rsidRPr="00353473">
          <w:t xml:space="preserve">Figure </w:t>
        </w:r>
        <w:r w:rsidR="00353473" w:rsidRPr="00353473">
          <w:rPr>
            <w:noProof/>
          </w:rPr>
          <w:t>6-1</w:t>
        </w:r>
      </w:fldSimple>
      <w:r w:rsidR="00F377B5">
        <w:t xml:space="preserve">a </w:t>
      </w:r>
      <w:r>
        <w:t>(essentially two charge-coupled devices or CCDs which work in the infrared light range instead of the visible light range like a standard digital camera). As discussed by researchers at Northern Digital Inc. in [</w:t>
      </w:r>
      <w:r w:rsidR="0035301D">
        <w:fldChar w:fldCharType="begin"/>
      </w:r>
      <w:r w:rsidR="00F377B5">
        <w:instrText xml:space="preserve"> REF _Ref252743127 \n \h </w:instrText>
      </w:r>
      <w:r w:rsidR="0035301D">
        <w:fldChar w:fldCharType="separate"/>
      </w:r>
      <w:r w:rsidR="00353473">
        <w:t>110</w:t>
      </w:r>
      <w:r w:rsidR="0035301D">
        <w:fldChar w:fldCharType="end"/>
      </w:r>
      <w:r>
        <w:t xml:space="preserve">], optical tracking systems with passive or wireless probes can obtain comparable 3-D accuracy to active or wired optical probes, although misconceptions are commonly held by users of the 3-D trackers where </w:t>
      </w:r>
    </w:p>
    <w:p w:rsidR="00136997" w:rsidRDefault="00136997" w:rsidP="00136997">
      <w:pPr>
        <w:spacing w:line="240" w:lineRule="auto"/>
        <w:ind w:firstLine="0"/>
        <w:jc w:val="center"/>
      </w:pPr>
      <w:r w:rsidRPr="0018166B">
        <w:rPr>
          <w:noProof/>
        </w:rPr>
        <w:drawing>
          <wp:inline distT="0" distB="0" distL="0" distR="0">
            <wp:extent cx="4133850" cy="1000115"/>
            <wp:effectExtent l="19050" t="0" r="0" b="0"/>
            <wp:docPr id="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1" cstate="print"/>
                    <a:srcRect/>
                    <a:stretch>
                      <a:fillRect/>
                    </a:stretch>
                  </pic:blipFill>
                  <pic:spPr bwMode="auto">
                    <a:xfrm>
                      <a:off x="0" y="0"/>
                      <a:ext cx="4143841" cy="1002532"/>
                    </a:xfrm>
                    <a:prstGeom prst="rect">
                      <a:avLst/>
                    </a:prstGeom>
                    <a:noFill/>
                    <a:ln w="9525">
                      <a:noFill/>
                      <a:miter lim="800000"/>
                      <a:headEnd/>
                      <a:tailEnd/>
                    </a:ln>
                  </pic:spPr>
                </pic:pic>
              </a:graphicData>
            </a:graphic>
          </wp:inline>
        </w:drawing>
      </w:r>
      <w:r>
        <w:rPr>
          <w:noProof/>
        </w:rPr>
        <w:drawing>
          <wp:inline distT="0" distB="0" distL="0" distR="0">
            <wp:extent cx="1554671" cy="1033153"/>
            <wp:effectExtent l="19050" t="0" r="7429" b="0"/>
            <wp:docPr id="2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2" cstate="print"/>
                    <a:srcRect/>
                    <a:stretch>
                      <a:fillRect/>
                    </a:stretch>
                  </pic:blipFill>
                  <pic:spPr bwMode="auto">
                    <a:xfrm>
                      <a:off x="0" y="0"/>
                      <a:ext cx="1555000" cy="1033372"/>
                    </a:xfrm>
                    <a:prstGeom prst="rect">
                      <a:avLst/>
                    </a:prstGeom>
                    <a:noFill/>
                    <a:ln w="9525">
                      <a:noFill/>
                      <a:miter lim="800000"/>
                      <a:headEnd/>
                      <a:tailEnd/>
                    </a:ln>
                  </pic:spPr>
                </pic:pic>
              </a:graphicData>
            </a:graphic>
          </wp:inline>
        </w:drawing>
      </w:r>
    </w:p>
    <w:p w:rsidR="00136997" w:rsidRPr="00E20BC2" w:rsidRDefault="00136997" w:rsidP="00136997">
      <w:pPr>
        <w:pStyle w:val="ListParagraph"/>
        <w:numPr>
          <w:ilvl w:val="0"/>
          <w:numId w:val="31"/>
        </w:numPr>
        <w:spacing w:after="0" w:line="240" w:lineRule="auto"/>
        <w:ind w:left="3715"/>
        <w:jc w:val="both"/>
        <w:rPr>
          <w:rFonts w:ascii="Palatino Linotype" w:hAnsi="Palatino Linotype"/>
          <w:sz w:val="22"/>
        </w:rPr>
      </w:pPr>
      <w:r w:rsidRPr="00E20BC2">
        <w:rPr>
          <w:rFonts w:ascii="Palatino Linotype" w:hAnsi="Palatino Linotype"/>
          <w:sz w:val="22"/>
        </w:rPr>
        <w:t xml:space="preserve">                                                                 </w:t>
      </w:r>
      <w:r>
        <w:rPr>
          <w:rFonts w:ascii="Palatino Linotype" w:hAnsi="Palatino Linotype"/>
          <w:sz w:val="22"/>
        </w:rPr>
        <w:t xml:space="preserve">    </w:t>
      </w:r>
      <w:r w:rsidRPr="00E20BC2">
        <w:rPr>
          <w:rFonts w:ascii="Palatino Linotype" w:hAnsi="Palatino Linotype"/>
          <w:sz w:val="22"/>
        </w:rPr>
        <w:t>(b)</w:t>
      </w:r>
    </w:p>
    <w:p w:rsidR="00136997" w:rsidRPr="00136997" w:rsidRDefault="00136997" w:rsidP="00136997">
      <w:pPr>
        <w:pStyle w:val="Caption"/>
        <w:spacing w:after="360"/>
        <w:ind w:firstLine="0"/>
        <w:jc w:val="both"/>
        <w:rPr>
          <w:b w:val="0"/>
          <w:szCs w:val="22"/>
        </w:rPr>
      </w:pPr>
      <w:bookmarkStart w:id="532" w:name="_Ref225726310"/>
      <w:bookmarkStart w:id="533" w:name="_Toc215401031"/>
      <w:bookmarkStart w:id="534" w:name="_Toc215401625"/>
      <w:bookmarkStart w:id="535" w:name="_Toc226785925"/>
      <w:bookmarkStart w:id="536" w:name="_Toc226889655"/>
      <w:bookmarkStart w:id="537" w:name="_Toc238458606"/>
      <w:bookmarkStart w:id="538" w:name="_Toc238495607"/>
      <w:bookmarkStart w:id="539" w:name="_Toc238998692"/>
      <w:bookmarkStart w:id="540" w:name="_Toc238998872"/>
      <w:bookmarkStart w:id="541" w:name="_Toc320162193"/>
      <w:r w:rsidRPr="00E20BC2">
        <w:rPr>
          <w:b w:val="0"/>
          <w:szCs w:val="22"/>
        </w:rPr>
        <w:t xml:space="preserve">Figure </w:t>
      </w:r>
      <w:r w:rsidR="0035301D" w:rsidRPr="00E20BC2">
        <w:rPr>
          <w:b w:val="0"/>
          <w:szCs w:val="22"/>
        </w:rPr>
        <w:fldChar w:fldCharType="begin"/>
      </w:r>
      <w:r w:rsidRPr="00E20BC2">
        <w:rPr>
          <w:b w:val="0"/>
          <w:szCs w:val="22"/>
        </w:rPr>
        <w:instrText xml:space="preserve"> STYLEREF 1 \s </w:instrText>
      </w:r>
      <w:r w:rsidR="0035301D" w:rsidRPr="00E20BC2">
        <w:rPr>
          <w:b w:val="0"/>
          <w:szCs w:val="22"/>
        </w:rPr>
        <w:fldChar w:fldCharType="separate"/>
      </w:r>
      <w:r w:rsidR="00353473">
        <w:rPr>
          <w:b w:val="0"/>
          <w:noProof/>
          <w:szCs w:val="22"/>
        </w:rPr>
        <w:t>6</w:t>
      </w:r>
      <w:r w:rsidR="0035301D" w:rsidRPr="00E20BC2">
        <w:rPr>
          <w:b w:val="0"/>
          <w:szCs w:val="22"/>
        </w:rPr>
        <w:fldChar w:fldCharType="end"/>
      </w:r>
      <w:r>
        <w:rPr>
          <w:b w:val="0"/>
          <w:szCs w:val="22"/>
        </w:rPr>
        <w:t>-</w:t>
      </w:r>
      <w:r w:rsidR="0035301D" w:rsidRPr="00E20BC2">
        <w:rPr>
          <w:b w:val="0"/>
          <w:szCs w:val="22"/>
        </w:rPr>
        <w:fldChar w:fldCharType="begin"/>
      </w:r>
      <w:r w:rsidRPr="00E20BC2">
        <w:rPr>
          <w:b w:val="0"/>
          <w:szCs w:val="22"/>
        </w:rPr>
        <w:instrText xml:space="preserve"> SEQ Figure \* ARABIC \s 1 </w:instrText>
      </w:r>
      <w:r w:rsidR="0035301D" w:rsidRPr="00E20BC2">
        <w:rPr>
          <w:b w:val="0"/>
          <w:szCs w:val="22"/>
        </w:rPr>
        <w:fldChar w:fldCharType="separate"/>
      </w:r>
      <w:r w:rsidR="00353473">
        <w:rPr>
          <w:b w:val="0"/>
          <w:noProof/>
          <w:szCs w:val="22"/>
        </w:rPr>
        <w:t>1</w:t>
      </w:r>
      <w:r w:rsidR="0035301D" w:rsidRPr="00E20BC2">
        <w:rPr>
          <w:b w:val="0"/>
          <w:szCs w:val="22"/>
        </w:rPr>
        <w:fldChar w:fldCharType="end"/>
      </w:r>
      <w:bookmarkEnd w:id="532"/>
      <w:r w:rsidRPr="00E20BC2">
        <w:rPr>
          <w:b w:val="0"/>
          <w:szCs w:val="22"/>
        </w:rPr>
        <w:t>: Polaris Spectra optical tracking system from Northern Digital Inc. (a) optical receiver, (b) passive optical probe with four reflective markers.</w:t>
      </w:r>
      <w:bookmarkEnd w:id="533"/>
      <w:bookmarkEnd w:id="534"/>
      <w:bookmarkEnd w:id="535"/>
      <w:bookmarkEnd w:id="536"/>
      <w:bookmarkEnd w:id="537"/>
      <w:bookmarkEnd w:id="538"/>
      <w:bookmarkEnd w:id="539"/>
      <w:bookmarkEnd w:id="540"/>
      <w:bookmarkEnd w:id="541"/>
    </w:p>
    <w:p w:rsidR="00E20BC2" w:rsidRDefault="00F73CD5" w:rsidP="00136997">
      <w:pPr>
        <w:ind w:firstLine="0"/>
        <w:jc w:val="both"/>
      </w:pPr>
      <w:r>
        <w:lastRenderedPageBreak/>
        <w:t xml:space="preserve">it is thought the use of a passive optical probe reduces the 3-D accuracy of the optical tracking </w:t>
      </w:r>
      <w:r w:rsidR="00E20BC2">
        <w:t>system compared to that of an active optical probe. The rated 3-D accuracy of the Polaris Spectra system is 0.25 mm root-mean-squared error (RMSE) for a single marker [</w:t>
      </w:r>
      <w:r w:rsidR="0035301D">
        <w:fldChar w:fldCharType="begin"/>
      </w:r>
      <w:r w:rsidR="00F377B5">
        <w:instrText xml:space="preserve"> REF _Ref252743127 \n \h </w:instrText>
      </w:r>
      <w:r w:rsidR="0035301D">
        <w:fldChar w:fldCharType="separate"/>
      </w:r>
      <w:r w:rsidR="00353473">
        <w:t>110</w:t>
      </w:r>
      <w:r w:rsidR="0035301D">
        <w:fldChar w:fldCharType="end"/>
      </w:r>
      <w:r w:rsidR="00E20BC2">
        <w:t>]</w:t>
      </w:r>
      <w:r w:rsidR="00F377B5">
        <w:t>,</w:t>
      </w:r>
      <w:r w:rsidR="00E20BC2">
        <w:t>[</w:t>
      </w:r>
      <w:r w:rsidR="0035301D">
        <w:fldChar w:fldCharType="begin"/>
      </w:r>
      <w:r w:rsidR="00F377B5">
        <w:instrText xml:space="preserve"> REF _Ref252743150 \n \h </w:instrText>
      </w:r>
      <w:r w:rsidR="0035301D">
        <w:fldChar w:fldCharType="separate"/>
      </w:r>
      <w:r w:rsidR="00353473">
        <w:t>111</w:t>
      </w:r>
      <w:r w:rsidR="0035301D">
        <w:fldChar w:fldCharType="end"/>
      </w:r>
      <w:r w:rsidR="00E20BC2">
        <w:t>] with 0.233 mm RMSE for 3-D position of a rigid body with active markers and 0.231 mm RMSE for 3-D position of a rigid body with passive markers [</w:t>
      </w:r>
      <w:r w:rsidR="0035301D">
        <w:fldChar w:fldCharType="begin"/>
      </w:r>
      <w:r w:rsidR="00F377B5">
        <w:instrText xml:space="preserve"> REF _Ref252743127 \n \h </w:instrText>
      </w:r>
      <w:r w:rsidR="0035301D">
        <w:fldChar w:fldCharType="separate"/>
      </w:r>
      <w:r w:rsidR="00353473">
        <w:t>110</w:t>
      </w:r>
      <w:r w:rsidR="0035301D">
        <w:fldChar w:fldCharType="end"/>
      </w:r>
      <w:r w:rsidR="00E20BC2">
        <w:t>]. The results from [</w:t>
      </w:r>
      <w:r w:rsidR="0035301D">
        <w:fldChar w:fldCharType="begin"/>
      </w:r>
      <w:r w:rsidR="00F377B5">
        <w:instrText xml:space="preserve"> REF _Ref252743127 \n \h </w:instrText>
      </w:r>
      <w:r w:rsidR="0035301D">
        <w:fldChar w:fldCharType="separate"/>
      </w:r>
      <w:r w:rsidR="00353473">
        <w:t>110</w:t>
      </w:r>
      <w:r w:rsidR="0035301D">
        <w:fldChar w:fldCharType="end"/>
      </w:r>
      <w:r w:rsidR="00E20BC2">
        <w:t>] prove that with correct usage of the optical tracking system, comparable performance can be achieved with both passive and active markers. The operating range of the Polaris Spectra is 0.950 to 3.000 m out-of-plane distance from the optical probe to the receiver with an in-plane size of 1.856 x 1.470 m</w:t>
      </w:r>
      <w:r w:rsidR="00E20BC2">
        <w:rPr>
          <w:vertAlign w:val="superscript"/>
        </w:rPr>
        <w:t>2</w:t>
      </w:r>
      <w:r w:rsidR="00E20BC2">
        <w:t xml:space="preserve"> at a z-distance of 3.000 m.</w:t>
      </w:r>
    </w:p>
    <w:p w:rsidR="00E20BC2" w:rsidRDefault="00E20BC2" w:rsidP="00E20BC2">
      <w:pPr>
        <w:jc w:val="both"/>
      </w:pPr>
      <w:r>
        <w:t xml:space="preserve">The main limitation of the Polaris Spectra is its limited view volume when compared to other optical tracking systems offered by NDI. For example, </w:t>
      </w:r>
      <w:fldSimple w:instr=" REF _Ref225726449 \h  \* MERGEFORMAT ">
        <w:r w:rsidR="00353473" w:rsidRPr="00353473">
          <w:rPr>
            <w:color w:val="000000" w:themeColor="text1"/>
          </w:rPr>
          <w:t xml:space="preserve">Figure </w:t>
        </w:r>
        <w:r w:rsidR="00353473" w:rsidRPr="00353473">
          <w:rPr>
            <w:noProof/>
            <w:color w:val="000000" w:themeColor="text1"/>
          </w:rPr>
          <w:t>6-2</w:t>
        </w:r>
      </w:fldSimple>
      <w:r>
        <w:t xml:space="preserve"> shows the view volume for the NDI Optotrak Certus while </w:t>
      </w:r>
      <w:fldSimple w:instr=" REF _Ref225726470 \h  \* MERGEFORMAT ">
        <w:r w:rsidR="00353473" w:rsidRPr="00353473">
          <w:rPr>
            <w:color w:val="000000" w:themeColor="text1"/>
          </w:rPr>
          <w:t xml:space="preserve">Figure </w:t>
        </w:r>
        <w:r w:rsidR="00353473" w:rsidRPr="00353473">
          <w:rPr>
            <w:noProof/>
            <w:color w:val="000000" w:themeColor="text1"/>
          </w:rPr>
          <w:t>6-3</w:t>
        </w:r>
      </w:fldSimple>
      <w:r>
        <w:t xml:space="preserve"> shows the view volume for the NDI Polaris Spectra. The Optotrak Certus extends 3.8 m in the z-direction and has a large in-plane volume of 2.6 x 3.5 m</w:t>
      </w:r>
      <w:r>
        <w:rPr>
          <w:vertAlign w:val="superscript"/>
        </w:rPr>
        <w:t>2</w:t>
      </w:r>
      <w:r>
        <w:t xml:space="preserve"> at its maximum while the Polaris Spectra extends 2.050 m in the z-direction and has an in-plane volume of 1.856 x 1.470 m</w:t>
      </w:r>
      <w:r>
        <w:rPr>
          <w:vertAlign w:val="superscript"/>
        </w:rPr>
        <w:t>2</w:t>
      </w:r>
      <w:r>
        <w:t xml:space="preserve"> at its maximum [</w:t>
      </w:r>
      <w:r w:rsidR="0035301D">
        <w:fldChar w:fldCharType="begin"/>
      </w:r>
      <w:r w:rsidR="00A73252">
        <w:instrText xml:space="preserve"> REF _Ref252743150 \n \h </w:instrText>
      </w:r>
      <w:r w:rsidR="0035301D">
        <w:fldChar w:fldCharType="separate"/>
      </w:r>
      <w:r w:rsidR="00353473">
        <w:t>111</w:t>
      </w:r>
      <w:r w:rsidR="0035301D">
        <w:fldChar w:fldCharType="end"/>
      </w:r>
      <w:r>
        <w:t>]</w:t>
      </w:r>
      <w:r w:rsidR="00A73252">
        <w:t>,</w:t>
      </w:r>
      <w:r>
        <w:t>[</w:t>
      </w:r>
      <w:r w:rsidR="0035301D">
        <w:fldChar w:fldCharType="begin"/>
      </w:r>
      <w:r w:rsidR="00A73252">
        <w:instrText xml:space="preserve"> REF _Ref252743896 \n \h </w:instrText>
      </w:r>
      <w:r w:rsidR="0035301D">
        <w:fldChar w:fldCharType="separate"/>
      </w:r>
      <w:r w:rsidR="00353473">
        <w:t>112</w:t>
      </w:r>
      <w:r w:rsidR="0035301D">
        <w:fldChar w:fldCharType="end"/>
      </w:r>
      <w:r>
        <w:t xml:space="preserve">]. Consequently, the Optotrak 3020 (precursor to the Optotrak Certus with a comparable view volume) was used in most experimental setups since the UWB receivers needed to be spread out in order to ensure a low </w:t>
      </w:r>
      <w:r w:rsidR="00A73252">
        <w:t>PDOP</w:t>
      </w:r>
      <w:r>
        <w:t>, which is critical in obtaining high 3-D positioning accuracy.</w:t>
      </w:r>
    </w:p>
    <w:p w:rsidR="00E20BC2" w:rsidRPr="001B514F" w:rsidRDefault="00E20BC2" w:rsidP="00EF100E">
      <w:pPr>
        <w:jc w:val="distribute"/>
      </w:pPr>
      <w:r>
        <w:t xml:space="preserve">The main advantage electromagnetic tracking systems have over optical tracking systems is their ability to operate in NLOS conditions, whereas optical tracking systems require a LOS signal with the optical receiver. The main disadvantage of electromagnetic tracking </w:t>
      </w:r>
      <w:r>
        <w:lastRenderedPageBreak/>
        <w:t xml:space="preserve">systems is their elevated susceptibility to metallic interference. One of the de facto standard systems for electromagnetic tracking in orthopedic-related CAS is the Flock of Birds® system </w:t>
      </w:r>
    </w:p>
    <w:p w:rsidR="00E20BC2" w:rsidRDefault="00E20BC2" w:rsidP="00A73252">
      <w:pPr>
        <w:spacing w:line="240" w:lineRule="auto"/>
        <w:ind w:firstLine="0"/>
        <w:jc w:val="center"/>
      </w:pPr>
      <w:r>
        <w:rPr>
          <w:noProof/>
        </w:rPr>
        <w:drawing>
          <wp:inline distT="0" distB="0" distL="0" distR="0">
            <wp:extent cx="4133850" cy="2934801"/>
            <wp:effectExtent l="19050" t="0" r="0" b="0"/>
            <wp:docPr id="23" name="Picture 10" descr="certus_view_volume cop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us_view_volume copy.bmp"/>
                    <pic:cNvPicPr/>
                  </pic:nvPicPr>
                  <pic:blipFill>
                    <a:blip r:embed="rId273" cstate="print"/>
                    <a:stretch>
                      <a:fillRect/>
                    </a:stretch>
                  </pic:blipFill>
                  <pic:spPr>
                    <a:xfrm>
                      <a:off x="0" y="0"/>
                      <a:ext cx="4138751" cy="2938280"/>
                    </a:xfrm>
                    <a:prstGeom prst="rect">
                      <a:avLst/>
                    </a:prstGeom>
                  </pic:spPr>
                </pic:pic>
              </a:graphicData>
            </a:graphic>
          </wp:inline>
        </w:drawing>
      </w:r>
    </w:p>
    <w:p w:rsidR="00E20BC2" w:rsidRPr="005C35FC" w:rsidRDefault="00E20BC2" w:rsidP="00EF100E">
      <w:pPr>
        <w:pStyle w:val="Caption"/>
        <w:ind w:firstLine="0"/>
        <w:jc w:val="both"/>
        <w:rPr>
          <w:b w:val="0"/>
          <w:sz w:val="24"/>
        </w:rPr>
      </w:pPr>
      <w:bookmarkStart w:id="542" w:name="_Ref225726449"/>
      <w:bookmarkStart w:id="543" w:name="_Toc226785926"/>
      <w:bookmarkStart w:id="544" w:name="_Toc226889656"/>
      <w:bookmarkStart w:id="545" w:name="_Toc238458607"/>
      <w:bookmarkStart w:id="546" w:name="_Toc238495608"/>
      <w:bookmarkStart w:id="547" w:name="_Toc238998693"/>
      <w:bookmarkStart w:id="548" w:name="_Toc238998873"/>
      <w:bookmarkStart w:id="549" w:name="_Toc320162194"/>
      <w:r w:rsidRPr="002F7FB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A73252">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2</w:t>
      </w:r>
      <w:r w:rsidR="0035301D">
        <w:rPr>
          <w:b w:val="0"/>
          <w:color w:val="000000" w:themeColor="text1"/>
          <w:sz w:val="24"/>
        </w:rPr>
        <w:fldChar w:fldCharType="end"/>
      </w:r>
      <w:bookmarkEnd w:id="542"/>
      <w:r>
        <w:rPr>
          <w:b w:val="0"/>
          <w:sz w:val="24"/>
        </w:rPr>
        <w:t>: NDI Optotrak Certus view volume with 3.8 m in the z-direction and an in-plane area of 2.6 x 3.5 m</w:t>
      </w:r>
      <w:r>
        <w:rPr>
          <w:b w:val="0"/>
          <w:sz w:val="24"/>
          <w:vertAlign w:val="superscript"/>
        </w:rPr>
        <w:t>2</w:t>
      </w:r>
      <w:r>
        <w:rPr>
          <w:b w:val="0"/>
          <w:sz w:val="24"/>
        </w:rPr>
        <w:t xml:space="preserve"> at a z distance of 6 m [</w:t>
      </w:r>
      <w:r w:rsidR="0035301D">
        <w:rPr>
          <w:b w:val="0"/>
          <w:sz w:val="24"/>
        </w:rPr>
        <w:fldChar w:fldCharType="begin"/>
      </w:r>
      <w:r w:rsidR="00A73252">
        <w:rPr>
          <w:b w:val="0"/>
          <w:sz w:val="24"/>
        </w:rPr>
        <w:instrText xml:space="preserve"> REF _Ref252743896 \n \h </w:instrText>
      </w:r>
      <w:r w:rsidR="0035301D">
        <w:rPr>
          <w:b w:val="0"/>
          <w:sz w:val="24"/>
        </w:rPr>
      </w:r>
      <w:r w:rsidR="0035301D">
        <w:rPr>
          <w:b w:val="0"/>
          <w:sz w:val="24"/>
        </w:rPr>
        <w:fldChar w:fldCharType="separate"/>
      </w:r>
      <w:r w:rsidR="00353473">
        <w:rPr>
          <w:b w:val="0"/>
          <w:sz w:val="24"/>
        </w:rPr>
        <w:t>112</w:t>
      </w:r>
      <w:r w:rsidR="0035301D">
        <w:rPr>
          <w:b w:val="0"/>
          <w:sz w:val="24"/>
        </w:rPr>
        <w:fldChar w:fldCharType="end"/>
      </w:r>
      <w:r>
        <w:rPr>
          <w:b w:val="0"/>
          <w:sz w:val="24"/>
        </w:rPr>
        <w:t>].</w:t>
      </w:r>
      <w:bookmarkEnd w:id="543"/>
      <w:bookmarkEnd w:id="544"/>
      <w:bookmarkEnd w:id="545"/>
      <w:bookmarkEnd w:id="546"/>
      <w:bookmarkEnd w:id="547"/>
      <w:bookmarkEnd w:id="548"/>
      <w:bookmarkEnd w:id="549"/>
      <w:r>
        <w:rPr>
          <w:b w:val="0"/>
          <w:sz w:val="24"/>
        </w:rPr>
        <w:t xml:space="preserve"> </w:t>
      </w:r>
    </w:p>
    <w:p w:rsidR="00E20BC2" w:rsidRDefault="00E20BC2" w:rsidP="00A73252">
      <w:pPr>
        <w:spacing w:line="240" w:lineRule="auto"/>
        <w:ind w:firstLine="0"/>
        <w:jc w:val="center"/>
      </w:pPr>
      <w:r>
        <w:rPr>
          <w:noProof/>
        </w:rPr>
        <w:drawing>
          <wp:inline distT="0" distB="0" distL="0" distR="0">
            <wp:extent cx="5257800" cy="2916237"/>
            <wp:effectExtent l="19050" t="0" r="0" b="0"/>
            <wp:docPr id="13" name="Picture 11" descr="polaris_view_volume cop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ris_view_volume copy.bmp"/>
                    <pic:cNvPicPr/>
                  </pic:nvPicPr>
                  <pic:blipFill>
                    <a:blip r:embed="rId274" cstate="print"/>
                    <a:stretch>
                      <a:fillRect/>
                    </a:stretch>
                  </pic:blipFill>
                  <pic:spPr>
                    <a:xfrm>
                      <a:off x="0" y="0"/>
                      <a:ext cx="5257800" cy="2916237"/>
                    </a:xfrm>
                    <a:prstGeom prst="rect">
                      <a:avLst/>
                    </a:prstGeom>
                  </pic:spPr>
                </pic:pic>
              </a:graphicData>
            </a:graphic>
          </wp:inline>
        </w:drawing>
      </w:r>
    </w:p>
    <w:p w:rsidR="00A73252" w:rsidRPr="00136997" w:rsidRDefault="00E20BC2" w:rsidP="00136997">
      <w:pPr>
        <w:pStyle w:val="Caption"/>
        <w:spacing w:after="120"/>
        <w:ind w:firstLine="0"/>
        <w:jc w:val="both"/>
        <w:rPr>
          <w:b w:val="0"/>
          <w:sz w:val="24"/>
        </w:rPr>
      </w:pPr>
      <w:bookmarkStart w:id="550" w:name="_Ref225726470"/>
      <w:bookmarkStart w:id="551" w:name="_Toc226785927"/>
      <w:bookmarkStart w:id="552" w:name="_Toc226889657"/>
      <w:bookmarkStart w:id="553" w:name="_Toc238458608"/>
      <w:bookmarkStart w:id="554" w:name="_Toc238495609"/>
      <w:bookmarkStart w:id="555" w:name="_Toc238998694"/>
      <w:bookmarkStart w:id="556" w:name="_Toc238998874"/>
      <w:bookmarkStart w:id="557" w:name="_Toc320162195"/>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A73252">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3</w:t>
      </w:r>
      <w:r w:rsidR="0035301D">
        <w:rPr>
          <w:b w:val="0"/>
          <w:color w:val="000000" w:themeColor="text1"/>
          <w:sz w:val="24"/>
        </w:rPr>
        <w:fldChar w:fldCharType="end"/>
      </w:r>
      <w:bookmarkEnd w:id="550"/>
      <w:r>
        <w:rPr>
          <w:b w:val="0"/>
          <w:sz w:val="24"/>
        </w:rPr>
        <w:t xml:space="preserve">: NDI Polaris Spectra view volume with 2.050 m in the z-direction and an in-plane area of </w:t>
      </w:r>
      <w:r w:rsidRPr="001B514F">
        <w:rPr>
          <w:b w:val="0"/>
          <w:sz w:val="24"/>
        </w:rPr>
        <w:t>1.856 x 1.470</w:t>
      </w:r>
      <w:r>
        <w:rPr>
          <w:b w:val="0"/>
          <w:sz w:val="24"/>
        </w:rPr>
        <w:t xml:space="preserve"> m</w:t>
      </w:r>
      <w:r>
        <w:rPr>
          <w:b w:val="0"/>
          <w:sz w:val="24"/>
          <w:vertAlign w:val="superscript"/>
        </w:rPr>
        <w:t>2</w:t>
      </w:r>
      <w:r>
        <w:rPr>
          <w:b w:val="0"/>
          <w:sz w:val="24"/>
        </w:rPr>
        <w:t xml:space="preserve"> at a z distance of 3.000 m [</w:t>
      </w:r>
      <w:r w:rsidR="0035301D">
        <w:rPr>
          <w:b w:val="0"/>
          <w:sz w:val="24"/>
        </w:rPr>
        <w:fldChar w:fldCharType="begin"/>
      </w:r>
      <w:r w:rsidR="00A73252">
        <w:rPr>
          <w:b w:val="0"/>
          <w:sz w:val="24"/>
        </w:rPr>
        <w:instrText xml:space="preserve"> REF _Ref252743150 \n \h </w:instrText>
      </w:r>
      <w:r w:rsidR="0035301D">
        <w:rPr>
          <w:b w:val="0"/>
          <w:sz w:val="24"/>
        </w:rPr>
      </w:r>
      <w:r w:rsidR="0035301D">
        <w:rPr>
          <w:b w:val="0"/>
          <w:sz w:val="24"/>
        </w:rPr>
        <w:fldChar w:fldCharType="separate"/>
      </w:r>
      <w:r w:rsidR="00353473">
        <w:rPr>
          <w:b w:val="0"/>
          <w:sz w:val="24"/>
        </w:rPr>
        <w:t>111</w:t>
      </w:r>
      <w:r w:rsidR="0035301D">
        <w:rPr>
          <w:b w:val="0"/>
          <w:sz w:val="24"/>
        </w:rPr>
        <w:fldChar w:fldCharType="end"/>
      </w:r>
      <w:r>
        <w:rPr>
          <w:b w:val="0"/>
          <w:sz w:val="24"/>
        </w:rPr>
        <w:t>].</w:t>
      </w:r>
      <w:bookmarkEnd w:id="551"/>
      <w:bookmarkEnd w:id="552"/>
      <w:bookmarkEnd w:id="553"/>
      <w:bookmarkEnd w:id="554"/>
      <w:bookmarkEnd w:id="555"/>
      <w:bookmarkEnd w:id="556"/>
      <w:bookmarkEnd w:id="557"/>
      <w:r>
        <w:rPr>
          <w:b w:val="0"/>
          <w:sz w:val="24"/>
        </w:rPr>
        <w:t xml:space="preserve"> </w:t>
      </w:r>
    </w:p>
    <w:p w:rsidR="00E20BC2" w:rsidRDefault="00E20BC2" w:rsidP="00A73252">
      <w:pPr>
        <w:keepNext/>
        <w:spacing w:line="240" w:lineRule="auto"/>
        <w:ind w:firstLine="0"/>
        <w:jc w:val="center"/>
      </w:pPr>
      <w:r>
        <w:rPr>
          <w:noProof/>
        </w:rPr>
        <w:lastRenderedPageBreak/>
        <w:drawing>
          <wp:inline distT="0" distB="0" distL="0" distR="0">
            <wp:extent cx="4181475" cy="2364778"/>
            <wp:effectExtent l="19050" t="0" r="9525"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5" cstate="print"/>
                    <a:srcRect/>
                    <a:stretch>
                      <a:fillRect/>
                    </a:stretch>
                  </pic:blipFill>
                  <pic:spPr bwMode="auto">
                    <a:xfrm>
                      <a:off x="0" y="0"/>
                      <a:ext cx="4209919" cy="2380864"/>
                    </a:xfrm>
                    <a:prstGeom prst="rect">
                      <a:avLst/>
                    </a:prstGeom>
                    <a:noFill/>
                    <a:ln w="9525">
                      <a:noFill/>
                      <a:miter lim="800000"/>
                      <a:headEnd/>
                      <a:tailEnd/>
                    </a:ln>
                  </pic:spPr>
                </pic:pic>
              </a:graphicData>
            </a:graphic>
          </wp:inline>
        </w:drawing>
      </w:r>
    </w:p>
    <w:p w:rsidR="00E20BC2" w:rsidRPr="00C64990" w:rsidRDefault="00E20BC2" w:rsidP="00A73252">
      <w:pPr>
        <w:pStyle w:val="Caption"/>
        <w:spacing w:after="360"/>
        <w:ind w:firstLine="0"/>
        <w:jc w:val="both"/>
        <w:rPr>
          <w:b w:val="0"/>
          <w:sz w:val="24"/>
        </w:rPr>
      </w:pPr>
      <w:bookmarkStart w:id="558" w:name="_Ref225726570"/>
      <w:bookmarkStart w:id="559" w:name="_Toc215401032"/>
      <w:bookmarkStart w:id="560" w:name="_Toc215401626"/>
      <w:bookmarkStart w:id="561" w:name="_Toc226785928"/>
      <w:bookmarkStart w:id="562" w:name="_Toc226889658"/>
      <w:bookmarkStart w:id="563" w:name="_Toc238458609"/>
      <w:bookmarkStart w:id="564" w:name="_Toc238495610"/>
      <w:bookmarkStart w:id="565" w:name="_Toc238998695"/>
      <w:bookmarkStart w:id="566" w:name="_Toc238998875"/>
      <w:bookmarkStart w:id="567" w:name="_Toc320162196"/>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A73252">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4</w:t>
      </w:r>
      <w:r w:rsidR="0035301D">
        <w:rPr>
          <w:b w:val="0"/>
          <w:color w:val="000000" w:themeColor="text1"/>
          <w:sz w:val="24"/>
        </w:rPr>
        <w:fldChar w:fldCharType="end"/>
      </w:r>
      <w:bookmarkEnd w:id="558"/>
      <w:r>
        <w:rPr>
          <w:b w:val="0"/>
          <w:sz w:val="24"/>
        </w:rPr>
        <w:t>: Flock of Birds electromagnetic tracking system from Ascension Technology Corporation.</w:t>
      </w:r>
      <w:bookmarkEnd w:id="559"/>
      <w:bookmarkEnd w:id="560"/>
      <w:bookmarkEnd w:id="561"/>
      <w:bookmarkEnd w:id="562"/>
      <w:bookmarkEnd w:id="563"/>
      <w:bookmarkEnd w:id="564"/>
      <w:bookmarkEnd w:id="565"/>
      <w:bookmarkEnd w:id="566"/>
      <w:bookmarkEnd w:id="567"/>
    </w:p>
    <w:p w:rsidR="00E20BC2" w:rsidRDefault="00EF100E" w:rsidP="00A73252">
      <w:pPr>
        <w:spacing w:after="240"/>
        <w:ind w:firstLine="0"/>
        <w:jc w:val="both"/>
      </w:pPr>
      <w:r>
        <w:t xml:space="preserve">from Ascension Technology Corporation. </w:t>
      </w:r>
      <w:fldSimple w:instr=" REF _Ref225726570 \h  \* MERGEFORMAT ">
        <w:r w:rsidR="00353473" w:rsidRPr="00353473">
          <w:rPr>
            <w:color w:val="000000" w:themeColor="text1"/>
          </w:rPr>
          <w:t xml:space="preserve">Figure </w:t>
        </w:r>
        <w:r w:rsidR="00353473" w:rsidRPr="00353473">
          <w:rPr>
            <w:noProof/>
            <w:color w:val="000000" w:themeColor="text1"/>
          </w:rPr>
          <w:t>6-4</w:t>
        </w:r>
      </w:fldSimple>
      <w:r>
        <w:t xml:space="preserve"> shows the Flock of Birds system with the </w:t>
      </w:r>
      <w:r w:rsidR="00A73252">
        <w:t xml:space="preserve">main controller, </w:t>
      </w:r>
      <w:r w:rsidR="00E20BC2">
        <w:t>transmitting coils, and electromagnetic sensors displayed [</w:t>
      </w:r>
      <w:fldSimple w:instr=" REF _Ref225726591 \n \h  \* MERGEFORMAT ">
        <w:r w:rsidR="00353473">
          <w:t>113</w:t>
        </w:r>
      </w:fldSimple>
      <w:r w:rsidR="00E20BC2">
        <w:t>]. The 3-D static position accuracy of the system is reported to be 1.8 mm RMSE using the mid-range transmitter over an operating range of 0.203 to 0.762 m from the transmitting coil to the sensor [</w:t>
      </w:r>
      <w:fldSimple w:instr=" REF _Ref225726591 \n \h  \* MERGEFORMAT ">
        <w:r w:rsidR="00353473">
          <w:t>113</w:t>
        </w:r>
      </w:fldSimple>
      <w:r w:rsidR="00E20BC2">
        <w:t>]. The system is able to take data at a rate of 144 Hz. The maximum operating range of the system with 1.8 mm RMSE is 0.75 m from transmitting coil to magnetic sensor, noticeably smaller than the operating range of the Polaris Spectra and Optotrak Certus optical tracking systems. Ascension Technology Corporation has another system known as the 3</w:t>
      </w:r>
      <w:r w:rsidR="007A26FC">
        <w:t>-</w:t>
      </w:r>
      <w:r w:rsidR="00E20BC2">
        <w:t xml:space="preserve">D Guidance medSAFE tracking system. As shown in </w:t>
      </w:r>
      <w:fldSimple w:instr=" REF _Ref225726615 \h  \* MERGEFORMAT ">
        <w:r w:rsidR="00353473" w:rsidRPr="00353473">
          <w:rPr>
            <w:color w:val="000000" w:themeColor="text1"/>
          </w:rPr>
          <w:t xml:space="preserve">Figure </w:t>
        </w:r>
        <w:r w:rsidR="00353473" w:rsidRPr="00353473">
          <w:rPr>
            <w:noProof/>
            <w:color w:val="000000" w:themeColor="text1"/>
          </w:rPr>
          <w:t>6-5</w:t>
        </w:r>
      </w:fldSimple>
      <w:r w:rsidR="00E20BC2">
        <w:t>, it uses miniaturized magnetic sensors, with the newest generation of sens</w:t>
      </w:r>
      <w:r w:rsidR="00A73252">
        <w:t xml:space="preserve">ors being 0.90 mm in diameter. </w:t>
      </w:r>
      <w:r w:rsidR="00E20BC2">
        <w:t>This small size allows the sensor to be embedded into the tip of a hollow 19-gauge needle [</w:t>
      </w:r>
      <w:fldSimple w:instr=" REF _Ref225726651 \n \h  \* MERGEFORMAT ">
        <w:r w:rsidR="00353473">
          <w:t>114</w:t>
        </w:r>
      </w:fldSimple>
      <w:r w:rsidR="00E20BC2">
        <w:t xml:space="preserve">]. For </w:t>
      </w:r>
      <w:r w:rsidR="00A73252">
        <w:t xml:space="preserve">example, a sensor similar to the one shown in </w:t>
      </w:r>
      <w:fldSimple w:instr=" REF _Ref225726615 \h  \* MERGEFORMAT ">
        <w:r w:rsidR="00353473" w:rsidRPr="00353473">
          <w:rPr>
            <w:color w:val="000000" w:themeColor="text1"/>
          </w:rPr>
          <w:t xml:space="preserve">Figure </w:t>
        </w:r>
        <w:r w:rsidR="00353473" w:rsidRPr="00353473">
          <w:rPr>
            <w:noProof/>
            <w:color w:val="000000" w:themeColor="text1"/>
          </w:rPr>
          <w:t>6-5</w:t>
        </w:r>
      </w:fldSimple>
      <w:r w:rsidR="00A73252">
        <w:t xml:space="preserve"> is currently embedded into the working channel of a bronchoscope which highlights how these sensors can be used to track catheters and scopes into organs and </w:t>
      </w:r>
      <w:r w:rsidR="00A73252">
        <w:lastRenderedPageBreak/>
        <w:t>vessels internal to the human body. These miniaturized sensors have a static 3-D RMSE of 1.4 mm. The medSAFE electromagnetic system is an approved medical device by the Food and Drug Administration for use in the United States and is specified as Class 1, Type CF, Defib Proof [</w:t>
      </w:r>
      <w:fldSimple w:instr=" REF _Ref225726651 \n \h  \* MERGEFORMAT ">
        <w:r w:rsidR="00353473">
          <w:t>114</w:t>
        </w:r>
      </w:fldSimple>
      <w:r w:rsidR="00A73252">
        <w:t>]. The 3-D tracking systems currently used in CAS for orthopedic applications have certain limitations (e.g. LOS requirement for optical trackers and susceptibility to metal for electromagnetic trackers) but nonetheless have been successfully integrated into commercial orthopedic surgical navigation systems. The UWB indoor positioning system has neither of the shortcomings experienced by these two systems (i.e. LOS limitations or susceptibility to metallic interference). The main challenge with UWB localization technology is consistently achieving accuracy comparable to optical and electromagnetic trackers.</w:t>
      </w:r>
    </w:p>
    <w:p w:rsidR="00A73252" w:rsidRDefault="00A73252" w:rsidP="00A73252">
      <w:pPr>
        <w:pStyle w:val="Heading2"/>
      </w:pPr>
      <w:bookmarkStart w:id="568" w:name="_Toc320161834"/>
      <w:r>
        <w:t>Overview of Orthopedic Surgical Navigation Systems</w:t>
      </w:r>
      <w:bookmarkEnd w:id="568"/>
    </w:p>
    <w:p w:rsidR="00136997" w:rsidRDefault="00A73252" w:rsidP="00EF100E">
      <w:pPr>
        <w:jc w:val="distribute"/>
      </w:pPr>
      <w:r>
        <w:t xml:space="preserve">With the outgrowth of orthopedic surgery and total joint replacements to so many joints </w:t>
      </w:r>
    </w:p>
    <w:p w:rsidR="00136997" w:rsidRDefault="00136997" w:rsidP="00136997">
      <w:pPr>
        <w:keepNext/>
        <w:spacing w:line="240" w:lineRule="auto"/>
        <w:ind w:firstLine="0"/>
        <w:jc w:val="center"/>
      </w:pPr>
      <w:r w:rsidRPr="00D66062">
        <w:rPr>
          <w:noProof/>
        </w:rPr>
        <w:drawing>
          <wp:inline distT="0" distB="0" distL="0" distR="0">
            <wp:extent cx="2895600" cy="2630266"/>
            <wp:effectExtent l="19050" t="0" r="0" b="0"/>
            <wp:docPr id="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6" cstate="print"/>
                    <a:srcRect/>
                    <a:stretch>
                      <a:fillRect/>
                    </a:stretch>
                  </pic:blipFill>
                  <pic:spPr bwMode="auto">
                    <a:xfrm>
                      <a:off x="0" y="0"/>
                      <a:ext cx="2895798" cy="2630445"/>
                    </a:xfrm>
                    <a:prstGeom prst="rect">
                      <a:avLst/>
                    </a:prstGeom>
                    <a:noFill/>
                    <a:ln w="9525">
                      <a:noFill/>
                      <a:miter lim="800000"/>
                      <a:headEnd/>
                      <a:tailEnd/>
                    </a:ln>
                  </pic:spPr>
                </pic:pic>
              </a:graphicData>
            </a:graphic>
          </wp:inline>
        </w:drawing>
      </w:r>
    </w:p>
    <w:p w:rsidR="00136997" w:rsidRPr="00136997" w:rsidRDefault="00136997" w:rsidP="00136997">
      <w:pPr>
        <w:pStyle w:val="Caption"/>
        <w:spacing w:after="360"/>
        <w:ind w:firstLine="0"/>
        <w:jc w:val="both"/>
        <w:rPr>
          <w:b w:val="0"/>
          <w:sz w:val="24"/>
        </w:rPr>
      </w:pPr>
      <w:bookmarkStart w:id="569" w:name="_Ref225726615"/>
      <w:bookmarkStart w:id="570" w:name="_Toc215401033"/>
      <w:bookmarkStart w:id="571" w:name="_Toc215401627"/>
      <w:bookmarkStart w:id="572" w:name="_Toc226785929"/>
      <w:bookmarkStart w:id="573" w:name="_Toc226889659"/>
      <w:bookmarkStart w:id="574" w:name="_Toc238458610"/>
      <w:bookmarkStart w:id="575" w:name="_Toc238495611"/>
      <w:bookmarkStart w:id="576" w:name="_Toc238998696"/>
      <w:bookmarkStart w:id="577" w:name="_Toc238998876"/>
      <w:bookmarkStart w:id="578" w:name="_Toc320162197"/>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5</w:t>
      </w:r>
      <w:r w:rsidR="0035301D">
        <w:rPr>
          <w:b w:val="0"/>
          <w:color w:val="000000" w:themeColor="text1"/>
          <w:sz w:val="24"/>
        </w:rPr>
        <w:fldChar w:fldCharType="end"/>
      </w:r>
      <w:bookmarkEnd w:id="569"/>
      <w:r>
        <w:rPr>
          <w:b w:val="0"/>
          <w:sz w:val="24"/>
        </w:rPr>
        <w:t>: Miniaturized magnetic sensors for use with 3</w:t>
      </w:r>
      <w:r w:rsidR="007A26FC">
        <w:rPr>
          <w:b w:val="0"/>
          <w:sz w:val="24"/>
        </w:rPr>
        <w:t>-</w:t>
      </w:r>
      <w:r>
        <w:rPr>
          <w:b w:val="0"/>
          <w:sz w:val="24"/>
        </w:rPr>
        <w:t>D Guidance medSAFE electromagnetic tracking system from Ascension Technology Corporation [</w:t>
      </w:r>
      <w:fldSimple w:instr=" REF _Ref225726591 \n \h  \* MERGEFORMAT ">
        <w:r w:rsidR="00353473" w:rsidRPr="00353473">
          <w:rPr>
            <w:b w:val="0"/>
            <w:sz w:val="24"/>
          </w:rPr>
          <w:t>113</w:t>
        </w:r>
      </w:fldSimple>
      <w:r>
        <w:rPr>
          <w:b w:val="0"/>
          <w:sz w:val="24"/>
        </w:rPr>
        <w:t>].</w:t>
      </w:r>
      <w:bookmarkEnd w:id="570"/>
      <w:bookmarkEnd w:id="571"/>
      <w:bookmarkEnd w:id="572"/>
      <w:bookmarkEnd w:id="573"/>
      <w:bookmarkEnd w:id="574"/>
      <w:bookmarkEnd w:id="575"/>
      <w:bookmarkEnd w:id="576"/>
      <w:bookmarkEnd w:id="577"/>
      <w:bookmarkEnd w:id="578"/>
    </w:p>
    <w:p w:rsidR="00A73252" w:rsidRDefault="00EF100E" w:rsidP="00136997">
      <w:pPr>
        <w:ind w:firstLine="0"/>
        <w:jc w:val="both"/>
      </w:pPr>
      <w:r>
        <w:lastRenderedPageBreak/>
        <w:t xml:space="preserve">in the human body (e.g. ankle, knee, hip, spine, elbow, wrist, shoulder, jaw, etc.) and with </w:t>
      </w:r>
      <w:r w:rsidR="00A73252">
        <w:t xml:space="preserve">multiple surgical approaches for a single joint, it comes as no surprise that the CAS systems designed to assist in these procedures are themselves a diverse bunch. It is </w:t>
      </w:r>
      <w:r w:rsidR="00A73252" w:rsidRPr="00665797">
        <w:rPr>
          <w:rStyle w:val="Strong"/>
          <w:b w:val="0"/>
        </w:rPr>
        <w:t>first</w:t>
      </w:r>
      <w:r w:rsidR="00A73252">
        <w:t xml:space="preserve"> worth making a few distinctions in how to classify orthopedic surgical navigation systems: passive navigation systems refer to navigation systems which use a 3-D tracking system, e.g. optical or electromagnetic as described in Section </w:t>
      </w:r>
      <w:r w:rsidR="00665797">
        <w:t>6.1</w:t>
      </w:r>
      <w:r w:rsidR="00A73252">
        <w:t>, to track the spatial positions and orientations of bones and surgical tools in real-time during the surgery. A surgeon has complete control of a passive surgical navigation system. An active navigation system has a robot which can make decisions based on sensor (e.g. position or force) feedback and perform autonomous surgical tasks without the assistance of the surgeon. Active systems are not commercially available due to the hesitancy of doctors, hospitals, and engineers alike to adopt navigation systems which remove the surgeon from wielding control over how the orthopedic surgery is performed [</w:t>
      </w:r>
      <w:fldSimple w:instr=" REF _Ref225730458 \n \h  \* MERGEFORMAT ">
        <w:r w:rsidR="00353473">
          <w:t>115</w:t>
        </w:r>
      </w:fldSimple>
      <w:r w:rsidR="00A73252">
        <w:t>]. A newer development is a class of navigation systems known as semi-active. In this type of system, a robot is still incorporated into the navigation system, but now the robot is still under the control of the surgeon, and the surgeon is able to utilize the robot in making the surgical cuts needed for the orthopedic surgery. An example of this is the Tactile Guidance System</w:t>
      </w:r>
      <w:r w:rsidR="00A73252">
        <w:rPr>
          <w:vertAlign w:val="superscript"/>
        </w:rPr>
        <w:t>TM</w:t>
      </w:r>
      <w:r w:rsidR="00A73252">
        <w:t xml:space="preserve"> from MAKO Surgical Corp., shown in </w:t>
      </w:r>
      <w:fldSimple w:instr=" REF _Ref225730480 \h  \* MERGEFORMAT ">
        <w:r w:rsidR="00353473" w:rsidRPr="00353473">
          <w:rPr>
            <w:color w:val="000000" w:themeColor="text1"/>
          </w:rPr>
          <w:t xml:space="preserve">Figure </w:t>
        </w:r>
        <w:r w:rsidR="00353473" w:rsidRPr="00353473">
          <w:rPr>
            <w:noProof/>
            <w:color w:val="000000" w:themeColor="text1"/>
          </w:rPr>
          <w:t>6-6</w:t>
        </w:r>
      </w:fldSimple>
      <w:r w:rsidR="00A73252">
        <w:t xml:space="preserve">. This system uses the robotic arm in </w:t>
      </w:r>
      <w:fldSimple w:instr=" REF _Ref225730480 \h  \* MERGEFORMAT ">
        <w:r w:rsidR="00353473" w:rsidRPr="00353473">
          <w:rPr>
            <w:color w:val="000000" w:themeColor="text1"/>
          </w:rPr>
          <w:t xml:space="preserve">Figure </w:t>
        </w:r>
        <w:r w:rsidR="00353473" w:rsidRPr="00353473">
          <w:rPr>
            <w:noProof/>
            <w:color w:val="000000" w:themeColor="text1"/>
          </w:rPr>
          <w:t>6-6</w:t>
        </w:r>
      </w:fldSimple>
      <w:r w:rsidR="00A73252">
        <w:t xml:space="preserve"> combined with tactile feedback sensing to provide robotic assisted unicompartmental knee resurfacing [</w:t>
      </w:r>
      <w:fldSimple w:instr=" REF _Ref225730511 \n \h  \* MERGEFORMAT ">
        <w:r w:rsidR="00353473">
          <w:t>116</w:t>
        </w:r>
      </w:fldSimple>
      <w:r w:rsidR="00A73252">
        <w:t>].</w:t>
      </w:r>
    </w:p>
    <w:p w:rsidR="00A73252" w:rsidRPr="00443E5B" w:rsidRDefault="00A73252" w:rsidP="00A73252">
      <w:pPr>
        <w:jc w:val="both"/>
      </w:pPr>
      <w:r>
        <w:t xml:space="preserve">A standard orthopedic surgical navigation system can be seen in </w:t>
      </w:r>
      <w:fldSimple w:instr=" REF _Ref225730597 \h  \* MERGEFORMAT ">
        <w:r w:rsidR="00353473" w:rsidRPr="00353473">
          <w:rPr>
            <w:color w:val="000000" w:themeColor="text1"/>
          </w:rPr>
          <w:t xml:space="preserve">Figure </w:t>
        </w:r>
        <w:r w:rsidR="00353473" w:rsidRPr="00353473">
          <w:rPr>
            <w:noProof/>
            <w:color w:val="000000" w:themeColor="text1"/>
          </w:rPr>
          <w:t>6-7</w:t>
        </w:r>
      </w:fldSimple>
      <w:r>
        <w:t>. In this CAS system, optical tracking is employed to track both the bones of the patient (by drilling holes and</w:t>
      </w:r>
    </w:p>
    <w:p w:rsidR="00A73252" w:rsidRDefault="00A73252" w:rsidP="00665797">
      <w:pPr>
        <w:keepNext/>
        <w:spacing w:line="240" w:lineRule="auto"/>
        <w:ind w:firstLine="0"/>
        <w:jc w:val="center"/>
      </w:pPr>
      <w:r w:rsidRPr="00AB242E">
        <w:rPr>
          <w:noProof/>
        </w:rPr>
        <w:lastRenderedPageBreak/>
        <w:drawing>
          <wp:inline distT="0" distB="0" distL="0" distR="0">
            <wp:extent cx="3181350" cy="2455975"/>
            <wp:effectExtent l="19050" t="0" r="0"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7" cstate="print"/>
                    <a:srcRect/>
                    <a:stretch>
                      <a:fillRect/>
                    </a:stretch>
                  </pic:blipFill>
                  <pic:spPr bwMode="auto">
                    <a:xfrm>
                      <a:off x="0" y="0"/>
                      <a:ext cx="3192849" cy="2464852"/>
                    </a:xfrm>
                    <a:prstGeom prst="rect">
                      <a:avLst/>
                    </a:prstGeom>
                    <a:noFill/>
                    <a:ln w="9525">
                      <a:noFill/>
                      <a:miter lim="800000"/>
                      <a:headEnd/>
                      <a:tailEnd/>
                    </a:ln>
                  </pic:spPr>
                </pic:pic>
              </a:graphicData>
            </a:graphic>
          </wp:inline>
        </w:drawing>
      </w:r>
    </w:p>
    <w:p w:rsidR="00A73252" w:rsidRDefault="00A73252" w:rsidP="00665797">
      <w:pPr>
        <w:pStyle w:val="Caption"/>
        <w:spacing w:after="360"/>
        <w:ind w:firstLine="0"/>
        <w:rPr>
          <w:b w:val="0"/>
          <w:sz w:val="24"/>
        </w:rPr>
      </w:pPr>
      <w:bookmarkStart w:id="579" w:name="_Ref225730480"/>
      <w:bookmarkStart w:id="580" w:name="_Toc226785930"/>
      <w:bookmarkStart w:id="581" w:name="_Toc226889660"/>
      <w:bookmarkStart w:id="582" w:name="_Toc238458611"/>
      <w:bookmarkStart w:id="583" w:name="_Toc238495612"/>
      <w:bookmarkStart w:id="584" w:name="_Toc238998697"/>
      <w:bookmarkStart w:id="585" w:name="_Toc238998877"/>
      <w:bookmarkStart w:id="586" w:name="_Toc320162198"/>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665797">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bookmarkEnd w:id="579"/>
      <w:r>
        <w:rPr>
          <w:b w:val="0"/>
          <w:sz w:val="24"/>
        </w:rPr>
        <w:t>: Tactile Guidance System</w:t>
      </w:r>
      <w:r>
        <w:rPr>
          <w:b w:val="0"/>
          <w:sz w:val="24"/>
          <w:vertAlign w:val="superscript"/>
        </w:rPr>
        <w:t>TM</w:t>
      </w:r>
      <w:r>
        <w:rPr>
          <w:b w:val="0"/>
          <w:sz w:val="24"/>
        </w:rPr>
        <w:t xml:space="preserve"> from MAKO Surgical Corp. [</w:t>
      </w:r>
      <w:fldSimple w:instr=" REF _Ref225730511 \n \h  \* MERGEFORMAT ">
        <w:r w:rsidR="00353473" w:rsidRPr="00353473">
          <w:rPr>
            <w:b w:val="0"/>
            <w:sz w:val="24"/>
          </w:rPr>
          <w:t>116</w:t>
        </w:r>
      </w:fldSimple>
      <w:r>
        <w:rPr>
          <w:b w:val="0"/>
          <w:sz w:val="24"/>
        </w:rPr>
        <w:t>].</w:t>
      </w:r>
      <w:bookmarkEnd w:id="580"/>
      <w:bookmarkEnd w:id="581"/>
      <w:bookmarkEnd w:id="582"/>
      <w:bookmarkEnd w:id="583"/>
      <w:bookmarkEnd w:id="584"/>
      <w:bookmarkEnd w:id="585"/>
      <w:bookmarkEnd w:id="586"/>
    </w:p>
    <w:p w:rsidR="00136997" w:rsidRDefault="00A73252" w:rsidP="00665797">
      <w:pPr>
        <w:spacing w:after="240"/>
        <w:ind w:firstLine="0"/>
        <w:jc w:val="both"/>
      </w:pPr>
      <w:r>
        <w:t xml:space="preserve">rigidly attaching optical markers) as well as the surgical tools. The optical trackers must have LOS visibility with the optical receivers in order to be tracked. The final 3-D scene is displayed on the user interface to provide feedback to the surgeon. Multiple tools are tracked simultaneously in order to provide real-time feedback on the tools’ positions and orientations relative to the anatomy of the patient. The surgery in </w:t>
      </w:r>
      <w:fldSimple w:instr=" REF _Ref225730597 \h  \* MERGEFORMAT ">
        <w:r w:rsidR="00353473" w:rsidRPr="00353473">
          <w:rPr>
            <w:color w:val="000000" w:themeColor="text1"/>
          </w:rPr>
          <w:t xml:space="preserve">Figure </w:t>
        </w:r>
        <w:r w:rsidR="00353473" w:rsidRPr="00353473">
          <w:rPr>
            <w:noProof/>
            <w:color w:val="000000" w:themeColor="text1"/>
          </w:rPr>
          <w:t>6-7</w:t>
        </w:r>
      </w:fldSimple>
      <w:r>
        <w:t xml:space="preserve"> is a Total Knee Replacement (TKR), so the relevant anatomy includes the distal portion of the femur and the proximal portion of the tibia as well as the patella. </w:t>
      </w:r>
      <w:fldSimple w:instr=" REF _Ref225730626 \h  \* MERGEFORMAT ">
        <w:r w:rsidR="00353473" w:rsidRPr="00353473">
          <w:rPr>
            <w:color w:val="000000" w:themeColor="text1"/>
          </w:rPr>
          <w:t xml:space="preserve">Figure </w:t>
        </w:r>
        <w:r w:rsidR="00353473" w:rsidRPr="00353473">
          <w:rPr>
            <w:noProof/>
            <w:color w:val="000000" w:themeColor="text1"/>
          </w:rPr>
          <w:t>6-8</w:t>
        </w:r>
      </w:fldSimple>
      <w:r>
        <w:t xml:space="preserve"> shows a portion of the tools needed in performing a TKR. This includes tibial and femoral cutting guides, spacer blocks for ligament balancing, etc. These tools are used in TKRs whether or not the surgery is done with CAS assistance. </w:t>
      </w:r>
      <w:fldSimple w:instr=" REF _Ref225730639 \h  \* MERGEFORMAT ">
        <w:r w:rsidR="00353473" w:rsidRPr="00353473">
          <w:rPr>
            <w:color w:val="000000" w:themeColor="text1"/>
          </w:rPr>
          <w:t xml:space="preserve">Figure </w:t>
        </w:r>
        <w:r w:rsidR="00353473" w:rsidRPr="00353473">
          <w:rPr>
            <w:noProof/>
            <w:color w:val="000000" w:themeColor="text1"/>
          </w:rPr>
          <w:t>6-9</w:t>
        </w:r>
      </w:fldSimple>
      <w:r>
        <w:t xml:space="preserve"> shows the final goal of orthopedic CAS systems where the patient anatomy, in this case the femur and tibia, are tracked relative to surgical tools such as cutting guides for the femur and tibia. Since the 3-D positions and orientations of all of these rigid bodies are known, it is then possible to automatically calculate relevant surgical axes and </w:t>
      </w:r>
      <w:r>
        <w:lastRenderedPageBreak/>
        <w:t xml:space="preserve">angles, such as the mechanical axis of the femur (displayed along with the anatomical axis of the femur and transepicondylar axis). </w:t>
      </w:r>
      <w:fldSimple w:instr=" REF _Ref225730652 \h  \* MERGEFORMAT ">
        <w:r w:rsidR="00353473" w:rsidRPr="00353473">
          <w:rPr>
            <w:color w:val="000000" w:themeColor="text1"/>
          </w:rPr>
          <w:t xml:space="preserve">Figure </w:t>
        </w:r>
        <w:r w:rsidR="00353473" w:rsidRPr="00353473">
          <w:rPr>
            <w:noProof/>
            <w:color w:val="000000" w:themeColor="text1"/>
          </w:rPr>
          <w:t>6-10</w:t>
        </w:r>
      </w:fldSimple>
      <w:r>
        <w:t xml:space="preserve"> shows the Stryker Knee Trac System being used on a cadaver. Optical trackers are rigidly attached to the femoral cutting guide and also to the femur itself. More information on this system can be found in [</w:t>
      </w:r>
      <w:fldSimple w:instr=" REF _Ref225730733 \n \h  \* MERGEFORMAT ">
        <w:r w:rsidR="00353473">
          <w:t>117</w:t>
        </w:r>
      </w:fldSimple>
      <w:r>
        <w:t>].</w:t>
      </w:r>
    </w:p>
    <w:p w:rsidR="00136997" w:rsidRDefault="00136997" w:rsidP="00136997">
      <w:pPr>
        <w:pStyle w:val="Heading2"/>
      </w:pPr>
      <w:bookmarkStart w:id="587" w:name="_Toc320161835"/>
      <w:r>
        <w:t>Commercial Navigation Systems</w:t>
      </w:r>
      <w:bookmarkEnd w:id="587"/>
    </w:p>
    <w:p w:rsidR="00A73252" w:rsidRDefault="00136997" w:rsidP="00136997">
      <w:pPr>
        <w:spacing w:after="240"/>
        <w:ind w:firstLine="576"/>
        <w:jc w:val="both"/>
      </w:pPr>
      <w:r>
        <w:t>In Section 6.2, an overview of the components used in an orthopedic surgical navigation system was presented, including the widespread use of optical tracking, how bones are also optically tracked, and a brief introduction to how custom software is then used to calculate relevant surgical axes and angles and provide real-time feedback to the surgeon on implant placement, where to place the cutting guides, ligament balancing, etc. In this section, different</w:t>
      </w:r>
      <w:r w:rsidR="00A73252">
        <w:t xml:space="preserve">  </w:t>
      </w:r>
    </w:p>
    <w:p w:rsidR="00A73252" w:rsidRDefault="00A73252" w:rsidP="00665797">
      <w:pPr>
        <w:spacing w:line="240" w:lineRule="auto"/>
        <w:ind w:firstLine="0"/>
        <w:jc w:val="center"/>
      </w:pPr>
      <w:r>
        <w:rPr>
          <w:noProof/>
        </w:rPr>
        <w:drawing>
          <wp:inline distT="0" distB="0" distL="0" distR="0">
            <wp:extent cx="5067300" cy="3452658"/>
            <wp:effectExtent l="19050" t="0" r="0" b="0"/>
            <wp:docPr id="25" name="Picture 12" descr="OR_optical_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_optical_illustration.bmp"/>
                    <pic:cNvPicPr/>
                  </pic:nvPicPr>
                  <pic:blipFill>
                    <a:blip r:embed="rId278" cstate="print"/>
                    <a:stretch>
                      <a:fillRect/>
                    </a:stretch>
                  </pic:blipFill>
                  <pic:spPr>
                    <a:xfrm>
                      <a:off x="0" y="0"/>
                      <a:ext cx="5096390" cy="3472478"/>
                    </a:xfrm>
                    <a:prstGeom prst="rect">
                      <a:avLst/>
                    </a:prstGeom>
                  </pic:spPr>
                </pic:pic>
              </a:graphicData>
            </a:graphic>
          </wp:inline>
        </w:drawing>
      </w:r>
    </w:p>
    <w:p w:rsidR="00A73252" w:rsidRPr="002F7FCA" w:rsidRDefault="00A73252" w:rsidP="00665797">
      <w:pPr>
        <w:pStyle w:val="Caption"/>
        <w:ind w:firstLine="0"/>
        <w:rPr>
          <w:b w:val="0"/>
          <w:sz w:val="24"/>
        </w:rPr>
      </w:pPr>
      <w:bookmarkStart w:id="588" w:name="_Ref225730597"/>
      <w:bookmarkStart w:id="589" w:name="_Toc226785931"/>
      <w:bookmarkStart w:id="590" w:name="_Toc226889661"/>
      <w:bookmarkStart w:id="591" w:name="_Toc238458612"/>
      <w:bookmarkStart w:id="592" w:name="_Toc238495613"/>
      <w:bookmarkStart w:id="593" w:name="_Toc238998698"/>
      <w:bookmarkStart w:id="594" w:name="_Toc238998878"/>
      <w:bookmarkStart w:id="595" w:name="_Toc320162199"/>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665797">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7</w:t>
      </w:r>
      <w:r w:rsidR="0035301D">
        <w:rPr>
          <w:b w:val="0"/>
          <w:color w:val="000000" w:themeColor="text1"/>
          <w:sz w:val="24"/>
        </w:rPr>
        <w:fldChar w:fldCharType="end"/>
      </w:r>
      <w:bookmarkEnd w:id="588"/>
      <w:r>
        <w:rPr>
          <w:b w:val="0"/>
          <w:sz w:val="24"/>
        </w:rPr>
        <w:t>: CAS system where optical tracking is utilized to assist in a TKR.</w:t>
      </w:r>
      <w:bookmarkEnd w:id="589"/>
      <w:bookmarkEnd w:id="590"/>
      <w:bookmarkEnd w:id="591"/>
      <w:bookmarkEnd w:id="592"/>
      <w:bookmarkEnd w:id="593"/>
      <w:bookmarkEnd w:id="594"/>
      <w:bookmarkEnd w:id="595"/>
    </w:p>
    <w:p w:rsidR="00A73252" w:rsidRDefault="00A73252" w:rsidP="00665797">
      <w:pPr>
        <w:spacing w:line="240" w:lineRule="auto"/>
        <w:ind w:firstLine="0"/>
        <w:jc w:val="center"/>
      </w:pPr>
      <w:r w:rsidRPr="007802A9">
        <w:rPr>
          <w:noProof/>
        </w:rPr>
        <w:lastRenderedPageBreak/>
        <w:drawing>
          <wp:inline distT="0" distB="0" distL="0" distR="0">
            <wp:extent cx="4219575" cy="2533709"/>
            <wp:effectExtent l="19050" t="0" r="9525"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9" cstate="print"/>
                    <a:srcRect/>
                    <a:stretch>
                      <a:fillRect/>
                    </a:stretch>
                  </pic:blipFill>
                  <pic:spPr bwMode="auto">
                    <a:xfrm>
                      <a:off x="0" y="0"/>
                      <a:ext cx="4229007" cy="2539372"/>
                    </a:xfrm>
                    <a:prstGeom prst="rect">
                      <a:avLst/>
                    </a:prstGeom>
                    <a:noFill/>
                    <a:ln w="9525">
                      <a:noFill/>
                      <a:miter lim="800000"/>
                      <a:headEnd/>
                      <a:tailEnd/>
                    </a:ln>
                  </pic:spPr>
                </pic:pic>
              </a:graphicData>
            </a:graphic>
          </wp:inline>
        </w:drawing>
      </w:r>
    </w:p>
    <w:p w:rsidR="00A73252" w:rsidRDefault="00A73252" w:rsidP="00136997">
      <w:pPr>
        <w:pStyle w:val="Caption"/>
        <w:spacing w:after="120"/>
        <w:ind w:firstLine="0"/>
        <w:rPr>
          <w:b w:val="0"/>
          <w:color w:val="000000" w:themeColor="text1"/>
          <w:sz w:val="24"/>
        </w:rPr>
      </w:pPr>
      <w:bookmarkStart w:id="596" w:name="_Ref225730626"/>
      <w:bookmarkStart w:id="597" w:name="_Toc226785932"/>
      <w:bookmarkStart w:id="598" w:name="_Toc226889662"/>
      <w:bookmarkStart w:id="599" w:name="_Toc238458613"/>
      <w:bookmarkStart w:id="600" w:name="_Toc238495614"/>
      <w:bookmarkStart w:id="601" w:name="_Toc238998699"/>
      <w:bookmarkStart w:id="602" w:name="_Toc238998879"/>
      <w:bookmarkStart w:id="603" w:name="_Toc320162200"/>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665797">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8</w:t>
      </w:r>
      <w:r w:rsidR="0035301D">
        <w:rPr>
          <w:b w:val="0"/>
          <w:color w:val="000000" w:themeColor="text1"/>
          <w:sz w:val="24"/>
        </w:rPr>
        <w:fldChar w:fldCharType="end"/>
      </w:r>
      <w:bookmarkEnd w:id="596"/>
      <w:r w:rsidRPr="00590C04">
        <w:rPr>
          <w:b w:val="0"/>
          <w:color w:val="000000" w:themeColor="text1"/>
          <w:sz w:val="24"/>
        </w:rPr>
        <w:t>: Surgical tools used in a TKR including spacer blocks for ligament balancing.</w:t>
      </w:r>
      <w:bookmarkEnd w:id="597"/>
      <w:bookmarkEnd w:id="598"/>
      <w:bookmarkEnd w:id="599"/>
      <w:bookmarkEnd w:id="600"/>
      <w:bookmarkEnd w:id="601"/>
      <w:bookmarkEnd w:id="602"/>
      <w:bookmarkEnd w:id="603"/>
    </w:p>
    <w:p w:rsidR="00136997" w:rsidRPr="00136997" w:rsidRDefault="00136997" w:rsidP="00136997">
      <w:pPr>
        <w:spacing w:line="240" w:lineRule="auto"/>
        <w:ind w:firstLine="0"/>
      </w:pPr>
    </w:p>
    <w:p w:rsidR="00A73252" w:rsidRDefault="00A73252" w:rsidP="00665797">
      <w:pPr>
        <w:spacing w:line="240" w:lineRule="auto"/>
        <w:ind w:firstLine="0"/>
        <w:jc w:val="center"/>
      </w:pPr>
      <w:r w:rsidRPr="00E83466">
        <w:rPr>
          <w:noProof/>
        </w:rPr>
        <w:drawing>
          <wp:inline distT="0" distB="0" distL="0" distR="0">
            <wp:extent cx="5157543" cy="2238375"/>
            <wp:effectExtent l="19050" t="0" r="5007"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0" cstate="print"/>
                    <a:srcRect/>
                    <a:stretch>
                      <a:fillRect/>
                    </a:stretch>
                  </pic:blipFill>
                  <pic:spPr bwMode="auto">
                    <a:xfrm>
                      <a:off x="0" y="0"/>
                      <a:ext cx="5166200" cy="2242132"/>
                    </a:xfrm>
                    <a:prstGeom prst="rect">
                      <a:avLst/>
                    </a:prstGeom>
                    <a:noFill/>
                    <a:ln w="9525">
                      <a:noFill/>
                      <a:miter lim="800000"/>
                      <a:headEnd/>
                      <a:tailEnd/>
                    </a:ln>
                  </pic:spPr>
                </pic:pic>
              </a:graphicData>
            </a:graphic>
          </wp:inline>
        </w:drawing>
      </w:r>
    </w:p>
    <w:p w:rsidR="00A73252" w:rsidRDefault="00A73252" w:rsidP="00136997">
      <w:pPr>
        <w:pStyle w:val="Caption"/>
        <w:spacing w:after="480"/>
        <w:ind w:firstLine="0"/>
        <w:jc w:val="both"/>
        <w:rPr>
          <w:b w:val="0"/>
          <w:color w:val="000000" w:themeColor="text1"/>
          <w:sz w:val="24"/>
        </w:rPr>
      </w:pPr>
      <w:bookmarkStart w:id="604" w:name="_Ref225730639"/>
      <w:bookmarkStart w:id="605" w:name="_Toc226785933"/>
      <w:bookmarkStart w:id="606" w:name="_Toc226889663"/>
      <w:bookmarkStart w:id="607" w:name="_Toc238458614"/>
      <w:bookmarkStart w:id="608" w:name="_Toc238495615"/>
      <w:bookmarkStart w:id="609" w:name="_Toc238998700"/>
      <w:bookmarkStart w:id="610" w:name="_Toc238998880"/>
      <w:bookmarkStart w:id="611" w:name="_Toc320162201"/>
      <w:r w:rsidRPr="005C35FC">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665797">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9</w:t>
      </w:r>
      <w:r w:rsidR="0035301D">
        <w:rPr>
          <w:b w:val="0"/>
          <w:color w:val="000000" w:themeColor="text1"/>
          <w:sz w:val="24"/>
        </w:rPr>
        <w:fldChar w:fldCharType="end"/>
      </w:r>
      <w:bookmarkEnd w:id="604"/>
      <w:r w:rsidRPr="005C35FC">
        <w:rPr>
          <w:b w:val="0"/>
          <w:color w:val="000000" w:themeColor="text1"/>
          <w:sz w:val="24"/>
        </w:rPr>
        <w:t>: Illustration of final goal of intra-operative CAS system where the patient anatomy is tracked (in this case the femur and tibia) as well as the surgical tools. This provides real-time feedback on tool positions relative to surgical axes such as the mechanical axis of the femur.</w:t>
      </w:r>
      <w:bookmarkEnd w:id="605"/>
      <w:bookmarkEnd w:id="606"/>
      <w:bookmarkEnd w:id="607"/>
      <w:bookmarkEnd w:id="608"/>
      <w:bookmarkEnd w:id="609"/>
      <w:bookmarkEnd w:id="610"/>
      <w:bookmarkEnd w:id="611"/>
    </w:p>
    <w:p w:rsidR="00136997" w:rsidRDefault="00136997" w:rsidP="00136997">
      <w:pPr>
        <w:ind w:firstLine="0"/>
        <w:jc w:val="both"/>
      </w:pPr>
      <w:r>
        <w:t xml:space="preserve">state-of-the-art orthopedic navigation systems are discussed with the primary goal being to highlight novel technologies, point out inherent strengths and weaknesses in the different systems, and to provide a comprehensive overview of the commercial systems currently deployed in hospitals around the world.  </w:t>
      </w:r>
    </w:p>
    <w:p w:rsidR="00A73252" w:rsidRDefault="00A73252" w:rsidP="00665797">
      <w:pPr>
        <w:spacing w:line="240" w:lineRule="auto"/>
        <w:ind w:firstLine="0"/>
        <w:jc w:val="center"/>
      </w:pPr>
      <w:r w:rsidRPr="00481586">
        <w:rPr>
          <w:noProof/>
        </w:rPr>
        <w:lastRenderedPageBreak/>
        <w:drawing>
          <wp:inline distT="0" distB="0" distL="0" distR="0">
            <wp:extent cx="4667250" cy="2776018"/>
            <wp:effectExtent l="19050" t="0" r="0" b="0"/>
            <wp:docPr id="28" name="Picture 1" descr="stryker3"/>
            <wp:cNvGraphicFramePr/>
            <a:graphic xmlns:a="http://schemas.openxmlformats.org/drawingml/2006/main">
              <a:graphicData uri="http://schemas.openxmlformats.org/drawingml/2006/picture">
                <pic:pic xmlns:pic="http://schemas.openxmlformats.org/drawingml/2006/picture">
                  <pic:nvPicPr>
                    <pic:cNvPr id="35844" name="Picture 4" descr="stryker3"/>
                    <pic:cNvPicPr>
                      <a:picLocks noChangeAspect="1" noChangeArrowheads="1"/>
                    </pic:cNvPicPr>
                  </pic:nvPicPr>
                  <pic:blipFill>
                    <a:blip r:embed="rId281" cstate="print"/>
                    <a:srcRect/>
                    <a:stretch>
                      <a:fillRect/>
                    </a:stretch>
                  </pic:blipFill>
                  <pic:spPr bwMode="auto">
                    <a:xfrm>
                      <a:off x="0" y="0"/>
                      <a:ext cx="4667250" cy="2776018"/>
                    </a:xfrm>
                    <a:prstGeom prst="rect">
                      <a:avLst/>
                    </a:prstGeom>
                    <a:noFill/>
                  </pic:spPr>
                </pic:pic>
              </a:graphicData>
            </a:graphic>
          </wp:inline>
        </w:drawing>
      </w:r>
    </w:p>
    <w:p w:rsidR="00A73252" w:rsidRDefault="00A73252" w:rsidP="00665797">
      <w:pPr>
        <w:spacing w:line="240" w:lineRule="auto"/>
        <w:ind w:firstLine="0"/>
        <w:jc w:val="both"/>
        <w:rPr>
          <w:color w:val="000000" w:themeColor="text1"/>
          <w:sz w:val="24"/>
        </w:rPr>
      </w:pPr>
      <w:bookmarkStart w:id="612" w:name="_Ref225730652"/>
      <w:bookmarkStart w:id="613" w:name="_Toc226785934"/>
      <w:bookmarkStart w:id="614" w:name="_Toc226889664"/>
      <w:bookmarkStart w:id="615" w:name="_Toc238458615"/>
      <w:bookmarkStart w:id="616" w:name="_Toc238495616"/>
      <w:bookmarkStart w:id="617" w:name="_Toc238998701"/>
      <w:bookmarkStart w:id="618" w:name="_Toc238998881"/>
      <w:bookmarkStart w:id="619" w:name="_Toc320162202"/>
      <w:r w:rsidRPr="005C35FC">
        <w:rPr>
          <w:color w:val="000000" w:themeColor="text1"/>
          <w:sz w:val="24"/>
        </w:rPr>
        <w:t xml:space="preserve">Figure </w:t>
      </w:r>
      <w:r w:rsidR="0035301D">
        <w:rPr>
          <w:b/>
          <w:color w:val="000000" w:themeColor="text1"/>
          <w:sz w:val="24"/>
        </w:rPr>
        <w:fldChar w:fldCharType="begin"/>
      </w:r>
      <w:r>
        <w:rPr>
          <w:color w:val="000000" w:themeColor="text1"/>
          <w:sz w:val="24"/>
        </w:rPr>
        <w:instrText xml:space="preserve"> STYLEREF 1 \s </w:instrText>
      </w:r>
      <w:r w:rsidR="0035301D">
        <w:rPr>
          <w:b/>
          <w:color w:val="000000" w:themeColor="text1"/>
          <w:sz w:val="24"/>
        </w:rPr>
        <w:fldChar w:fldCharType="separate"/>
      </w:r>
      <w:r w:rsidR="00353473">
        <w:rPr>
          <w:noProof/>
          <w:color w:val="000000" w:themeColor="text1"/>
          <w:sz w:val="24"/>
        </w:rPr>
        <w:t>6</w:t>
      </w:r>
      <w:r w:rsidR="0035301D">
        <w:rPr>
          <w:b/>
          <w:color w:val="000000" w:themeColor="text1"/>
          <w:sz w:val="24"/>
        </w:rPr>
        <w:fldChar w:fldCharType="end"/>
      </w:r>
      <w:r w:rsidR="00665797">
        <w:rPr>
          <w:color w:val="000000" w:themeColor="text1"/>
          <w:sz w:val="24"/>
        </w:rPr>
        <w:t>-</w:t>
      </w:r>
      <w:r w:rsidR="0035301D">
        <w:rPr>
          <w:b/>
          <w:color w:val="000000" w:themeColor="text1"/>
          <w:sz w:val="24"/>
        </w:rPr>
        <w:fldChar w:fldCharType="begin"/>
      </w:r>
      <w:r>
        <w:rPr>
          <w:color w:val="000000" w:themeColor="text1"/>
          <w:sz w:val="24"/>
        </w:rPr>
        <w:instrText xml:space="preserve"> SEQ Figure \* ARABIC \s 1 </w:instrText>
      </w:r>
      <w:r w:rsidR="0035301D">
        <w:rPr>
          <w:b/>
          <w:color w:val="000000" w:themeColor="text1"/>
          <w:sz w:val="24"/>
        </w:rPr>
        <w:fldChar w:fldCharType="separate"/>
      </w:r>
      <w:r w:rsidR="00353473">
        <w:rPr>
          <w:noProof/>
          <w:color w:val="000000" w:themeColor="text1"/>
          <w:sz w:val="24"/>
        </w:rPr>
        <w:t>10</w:t>
      </w:r>
      <w:r w:rsidR="0035301D">
        <w:rPr>
          <w:b/>
          <w:color w:val="000000" w:themeColor="text1"/>
          <w:sz w:val="24"/>
        </w:rPr>
        <w:fldChar w:fldCharType="end"/>
      </w:r>
      <w:bookmarkEnd w:id="612"/>
      <w:r w:rsidRPr="005C35FC">
        <w:rPr>
          <w:color w:val="000000" w:themeColor="text1"/>
          <w:sz w:val="24"/>
        </w:rPr>
        <w:t>: Example of a CAS system used in a TKR where optical trackers are attached to the femoral cutting guide and also to the femur itself. Stryker Knee Trac System (imageless).</w:t>
      </w:r>
      <w:bookmarkEnd w:id="613"/>
      <w:bookmarkEnd w:id="614"/>
      <w:bookmarkEnd w:id="615"/>
      <w:bookmarkEnd w:id="616"/>
      <w:bookmarkEnd w:id="617"/>
      <w:bookmarkEnd w:id="618"/>
      <w:bookmarkEnd w:id="619"/>
    </w:p>
    <w:p w:rsidR="00665797" w:rsidRPr="00A73252" w:rsidRDefault="00665797" w:rsidP="00665797">
      <w:pPr>
        <w:spacing w:line="240" w:lineRule="auto"/>
        <w:ind w:firstLine="0"/>
        <w:jc w:val="both"/>
      </w:pPr>
    </w:p>
    <w:p w:rsidR="00665797" w:rsidRPr="0082618E" w:rsidRDefault="00136997" w:rsidP="00665797">
      <w:pPr>
        <w:jc w:val="both"/>
      </w:pPr>
      <w:r>
        <w:t xml:space="preserve">Although CAS systems in orthopedics have become more widespread over the last few </w:t>
      </w:r>
      <w:r w:rsidR="00665797">
        <w:t xml:space="preserve">years, there is still controversy over their effectiveness and overall necessity when weighing the costs </w:t>
      </w:r>
      <w:r w:rsidR="00EF5B4E">
        <w:t xml:space="preserve">and benefits of these systems. </w:t>
      </w:r>
      <w:r w:rsidR="00665797">
        <w:t>As discussed in [</w:t>
      </w:r>
      <w:r w:rsidR="0035301D">
        <w:fldChar w:fldCharType="begin"/>
      </w:r>
      <w:r w:rsidR="00665797">
        <w:instrText xml:space="preserve"> REF _Ref225726273 \n \h </w:instrText>
      </w:r>
      <w:r w:rsidR="0035301D">
        <w:fldChar w:fldCharType="separate"/>
      </w:r>
      <w:r w:rsidR="00353473">
        <w:t>108</w:t>
      </w:r>
      <w:r w:rsidR="0035301D">
        <w:fldChar w:fldCharType="end"/>
      </w:r>
      <w:r w:rsidR="00665797">
        <w:t>], it is still unclear whether the use of CAS in orthopedic surgeries presents clear benefits in terms of overall success of the surgery.  For example, a 2003 US NIH Consensus Development Report geared towards TKA concluded that there was some evidence of increased accuracy, but with higher costs and longer surgical times, the overall benefits remained unclear [</w:t>
      </w:r>
      <w:r w:rsidR="0035301D">
        <w:fldChar w:fldCharType="begin"/>
      </w:r>
      <w:r w:rsidR="00665797">
        <w:instrText xml:space="preserve"> REF _Ref225733924 \n \h </w:instrText>
      </w:r>
      <w:r w:rsidR="0035301D">
        <w:fldChar w:fldCharType="separate"/>
      </w:r>
      <w:r w:rsidR="00353473">
        <w:t>118</w:t>
      </w:r>
      <w:r w:rsidR="0035301D">
        <w:fldChar w:fldCharType="end"/>
      </w:r>
      <w:r w:rsidR="00EF5B4E">
        <w:t xml:space="preserve">]. </w:t>
      </w:r>
      <w:r w:rsidR="00665797">
        <w:t>Also, studies have been done by the Ontario Health Technology Advisory Committee as well</w:t>
      </w:r>
      <w:r w:rsidR="00EF5B4E">
        <w:t xml:space="preserve"> as the California Blue Cross. </w:t>
      </w:r>
      <w:r w:rsidR="00665797">
        <w:t>The Ontario committee concluded that navigation and robotic technologies for use in orthopedic surgeries were stil</w:t>
      </w:r>
      <w:r w:rsidR="00EF5B4E">
        <w:t xml:space="preserve">l in an investigational phase. </w:t>
      </w:r>
      <w:r w:rsidR="00665797">
        <w:t>The California Blue Cross investigated whether or not the increased costs associated with CAS merited rei</w:t>
      </w:r>
      <w:r w:rsidR="00EF5B4E">
        <w:t xml:space="preserve">mbursement on the state level. </w:t>
      </w:r>
      <w:r w:rsidR="00665797">
        <w:t xml:space="preserve">The lack of </w:t>
      </w:r>
      <w:r w:rsidR="00665797">
        <w:lastRenderedPageBreak/>
        <w:t>randomized control trials for the major surgical operations for which CAS systems are targeted, including Total Hip Arthroplasty (THA), TKA, and pelvic fracture repairs, caused the California Blue Cross to reach the same conclusion as the Ontario committee and label the use of navigation systems in orthopedic surgical procedures as investigational and not necessary for completing the medical procedures [</w:t>
      </w:r>
      <w:r w:rsidR="0035301D">
        <w:fldChar w:fldCharType="begin"/>
      </w:r>
      <w:r w:rsidR="00EF5B4E">
        <w:instrText xml:space="preserve"> REF _Ref225726273 \n \h </w:instrText>
      </w:r>
      <w:r w:rsidR="0035301D">
        <w:fldChar w:fldCharType="separate"/>
      </w:r>
      <w:r w:rsidR="00353473">
        <w:t>108</w:t>
      </w:r>
      <w:r w:rsidR="0035301D">
        <w:fldChar w:fldCharType="end"/>
      </w:r>
      <w:r w:rsidR="00EF5B4E">
        <w:t xml:space="preserve">]. </w:t>
      </w:r>
      <w:r w:rsidR="00665797">
        <w:t xml:space="preserve">Therefore, even though orthopedic navigation systems exist and are in use at hospitals today, inherent limitations such as increased surgical time, cost of the navigation systems, lack of substantial evidence in terms of how they help surgical outcomes, etc. continue to place pressure on their </w:t>
      </w:r>
      <w:r w:rsidR="00EF5B4E">
        <w:t xml:space="preserve">usefulness and current design. </w:t>
      </w:r>
      <w:r w:rsidR="00665797">
        <w:t>These limitations are pushing the development of disruptive technologies to bring out a new generation of orthopedic navigation systems which are less invasive, easier to use, more accurate, and provide the surgeon with a greater suite of high technology tools which can be utilized to enhance orthopedic surgical procedures</w:t>
      </w:r>
      <w:r w:rsidR="00EF5B4E">
        <w:t xml:space="preserve"> and improve patient outcomes. </w:t>
      </w:r>
      <w:r w:rsidR="00665797">
        <w:t xml:space="preserve">When looking at commercial navigation systems, the most intuitive approach is to focus on certain orthopedic surgical procedures and then compare the available navigation systems in terms of underlying technologies and overall usefulness </w:t>
      </w:r>
      <w:r w:rsidR="00EF5B4E">
        <w:t>to the surgeon. Therefore, TKA and</w:t>
      </w:r>
      <w:r w:rsidR="00665797">
        <w:t xml:space="preserve"> THA procedures </w:t>
      </w:r>
      <w:r w:rsidR="00EF5B4E">
        <w:t>are</w:t>
      </w:r>
      <w:r w:rsidR="00665797">
        <w:t xml:space="preserve"> examined and the available navigation systems compared.</w:t>
      </w:r>
      <w:r w:rsidR="00EF5B4E">
        <w:t xml:space="preserve"> It should be noted that surgical navigation systems are available for a variety of other surgeries not touched upon here (both orthopedic and beyond) including spine, trauma, and neurosurgery. TKA and THA are focused on because they are the most common orthopedic surgeries. Also, the integration of UWB would first be applied to TKA followed by THA. </w:t>
      </w:r>
    </w:p>
    <w:p w:rsidR="00665797" w:rsidRDefault="00665797" w:rsidP="00EF5B4E">
      <w:pPr>
        <w:pStyle w:val="Heading3"/>
      </w:pPr>
      <w:bookmarkStart w:id="620" w:name="_Ref226126325"/>
      <w:bookmarkStart w:id="621" w:name="_Toc227127579"/>
      <w:bookmarkStart w:id="622" w:name="_Toc320161836"/>
      <w:r>
        <w:lastRenderedPageBreak/>
        <w:t>Knee Arthroplasty</w:t>
      </w:r>
      <w:bookmarkEnd w:id="620"/>
      <w:bookmarkEnd w:id="621"/>
      <w:bookmarkEnd w:id="622"/>
    </w:p>
    <w:p w:rsidR="00665797" w:rsidRPr="0027796E" w:rsidRDefault="00665797" w:rsidP="00136997">
      <w:pPr>
        <w:spacing w:after="360"/>
        <w:jc w:val="distribute"/>
      </w:pPr>
      <w:r>
        <w:t>The available CAS systems for unicompartmental and total knee arthopasty can be divided into distinct categories including imageless or image-free, CT-based, and more recently intraoperative fluoro</w:t>
      </w:r>
      <w:r w:rsidR="00197D25">
        <w:t xml:space="preserve">-based. </w:t>
      </w:r>
      <w:r>
        <w:t xml:space="preserve">The most prevalent type of navigation systems are imageless, where a sequence of steps is needed to identify relevant landmarks across the lower limb including the hip center, ankle center, and medial and lateral epicondyles. </w:t>
      </w:r>
      <w:fldSimple w:instr=" REF _Ref225788733 \h  \* MERGEFORMAT ">
        <w:r w:rsidR="00353473" w:rsidRPr="00353473">
          <w:rPr>
            <w:color w:val="000000" w:themeColor="text1"/>
          </w:rPr>
          <w:t xml:space="preserve">Figure </w:t>
        </w:r>
        <w:r w:rsidR="00353473" w:rsidRPr="00353473">
          <w:rPr>
            <w:noProof/>
            <w:color w:val="000000" w:themeColor="text1"/>
          </w:rPr>
          <w:t>6-11</w:t>
        </w:r>
      </w:fldSimple>
      <w:r>
        <w:t xml:space="preserve"> shows the Medtronic imageless knee navigation system including their patented AXIEM</w:t>
      </w:r>
      <w:r>
        <w:rPr>
          <w:b/>
          <w:color w:val="000000" w:themeColor="text1"/>
          <w:vertAlign w:val="superscript"/>
        </w:rPr>
        <w:t>TM</w:t>
      </w:r>
      <w:r>
        <w:t xml:space="preserve"> electromagnetic sensors for bone tracking and the overall software user interface [</w:t>
      </w:r>
      <w:r w:rsidR="0035301D">
        <w:fldChar w:fldCharType="begin"/>
      </w:r>
      <w:r>
        <w:instrText xml:space="preserve"> REF _Ref225789361 \n \h </w:instrText>
      </w:r>
      <w:r w:rsidR="0035301D">
        <w:fldChar w:fldCharType="separate"/>
      </w:r>
      <w:r w:rsidR="00353473">
        <w:t>119</w:t>
      </w:r>
      <w:r w:rsidR="0035301D">
        <w:fldChar w:fldCharType="end"/>
      </w:r>
      <w:r w:rsidR="00197D25">
        <w:t xml:space="preserve">]. </w:t>
      </w:r>
      <w:r>
        <w:t xml:space="preserve">The Stryker Knee Trac System, which uses optical tracking and an imageless framework, is shown in </w:t>
      </w:r>
      <w:fldSimple w:instr=" REF _Ref225843226 \h  \* MERGEFORMAT ">
        <w:r w:rsidR="00353473" w:rsidRPr="00353473">
          <w:rPr>
            <w:color w:val="000000" w:themeColor="text1"/>
          </w:rPr>
          <w:t xml:space="preserve">Figure </w:t>
        </w:r>
        <w:r w:rsidR="00353473" w:rsidRPr="00353473">
          <w:rPr>
            <w:noProof/>
            <w:color w:val="000000" w:themeColor="text1"/>
          </w:rPr>
          <w:t>6-12</w:t>
        </w:r>
      </w:fldSimple>
      <w:r>
        <w:t xml:space="preserve">a while the software interface for the BrainLAB </w:t>
      </w:r>
      <w:r w:rsidRPr="00E60CE6">
        <w:rPr>
          <w:color w:val="000000" w:themeColor="text1"/>
        </w:rPr>
        <w:t>VectorVision</w:t>
      </w:r>
      <w:r>
        <w:rPr>
          <w:b/>
          <w:color w:val="000000" w:themeColor="text1"/>
        </w:rPr>
        <w:t xml:space="preserve">® </w:t>
      </w:r>
      <w:r w:rsidRPr="003F5860">
        <w:rPr>
          <w:color w:val="000000" w:themeColor="text1"/>
        </w:rPr>
        <w:t>System</w:t>
      </w:r>
      <w:r>
        <w:rPr>
          <w:color w:val="000000" w:themeColor="text1"/>
        </w:rPr>
        <w:t xml:space="preserve">, which can be used both in an imageless framework and also in a CT-based framework, is shown in </w:t>
      </w:r>
      <w:fldSimple w:instr=" REF _Ref225843226 \h  \* MERGEFORMAT ">
        <w:r w:rsidR="00353473" w:rsidRPr="00353473">
          <w:rPr>
            <w:color w:val="000000" w:themeColor="text1"/>
          </w:rPr>
          <w:t xml:space="preserve">Figure </w:t>
        </w:r>
        <w:r w:rsidR="00353473" w:rsidRPr="00353473">
          <w:rPr>
            <w:noProof/>
            <w:color w:val="000000" w:themeColor="text1"/>
          </w:rPr>
          <w:t>6-12</w:t>
        </w:r>
      </w:fldSimple>
      <w:r>
        <w:t>b [</w:t>
      </w:r>
      <w:r w:rsidR="0035301D">
        <w:fldChar w:fldCharType="begin"/>
      </w:r>
      <w:r>
        <w:instrText xml:space="preserve"> REF _Ref225730733 \n \h </w:instrText>
      </w:r>
      <w:r w:rsidR="0035301D">
        <w:fldChar w:fldCharType="separate"/>
      </w:r>
      <w:r w:rsidR="00353473">
        <w:t>117</w:t>
      </w:r>
      <w:r w:rsidR="0035301D">
        <w:fldChar w:fldCharType="end"/>
      </w:r>
      <w:r>
        <w:t>,</w:t>
      </w:r>
      <w:r w:rsidR="0035301D">
        <w:fldChar w:fldCharType="begin"/>
      </w:r>
      <w:r>
        <w:instrText xml:space="preserve"> REF _Ref225843200 \n \h </w:instrText>
      </w:r>
      <w:r w:rsidR="0035301D">
        <w:fldChar w:fldCharType="separate"/>
      </w:r>
      <w:r w:rsidR="00353473">
        <w:t>120</w:t>
      </w:r>
      <w:r w:rsidR="0035301D">
        <w:fldChar w:fldCharType="end"/>
      </w:r>
      <w:r w:rsidR="00197D25">
        <w:t xml:space="preserve">]. </w:t>
      </w:r>
      <w:r>
        <w:t xml:space="preserve">More knee navigation systems exist, including the Navitrak® System from </w:t>
      </w:r>
    </w:p>
    <w:p w:rsidR="00665797" w:rsidRDefault="00665797" w:rsidP="00EF5B4E">
      <w:pPr>
        <w:spacing w:line="240" w:lineRule="auto"/>
        <w:ind w:firstLine="0"/>
        <w:jc w:val="center"/>
      </w:pPr>
      <w:r w:rsidRPr="00242412">
        <w:rPr>
          <w:noProof/>
        </w:rPr>
        <w:drawing>
          <wp:inline distT="0" distB="0" distL="0" distR="0">
            <wp:extent cx="2911953" cy="2286000"/>
            <wp:effectExtent l="19050" t="0" r="2697" b="0"/>
            <wp:docPr id="1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2" cstate="print"/>
                    <a:srcRect l="10668" t="6689"/>
                    <a:stretch>
                      <a:fillRect/>
                    </a:stretch>
                  </pic:blipFill>
                  <pic:spPr bwMode="auto">
                    <a:xfrm>
                      <a:off x="0" y="0"/>
                      <a:ext cx="2911542" cy="2285678"/>
                    </a:xfrm>
                    <a:prstGeom prst="rect">
                      <a:avLst/>
                    </a:prstGeom>
                    <a:noFill/>
                    <a:ln w="9525">
                      <a:noFill/>
                      <a:miter lim="800000"/>
                      <a:headEnd/>
                      <a:tailEnd/>
                    </a:ln>
                  </pic:spPr>
                </pic:pic>
              </a:graphicData>
            </a:graphic>
          </wp:inline>
        </w:drawing>
      </w:r>
      <w:r w:rsidRPr="002D4E6E">
        <w:t xml:space="preserve"> </w:t>
      </w:r>
      <w:r w:rsidRPr="002D4E6E">
        <w:rPr>
          <w:noProof/>
        </w:rPr>
        <w:drawing>
          <wp:inline distT="0" distB="0" distL="0" distR="0">
            <wp:extent cx="2855342" cy="2286000"/>
            <wp:effectExtent l="19050" t="0" r="2158" b="0"/>
            <wp:docPr id="13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3" cstate="print"/>
                    <a:srcRect/>
                    <a:stretch>
                      <a:fillRect/>
                    </a:stretch>
                  </pic:blipFill>
                  <pic:spPr bwMode="auto">
                    <a:xfrm>
                      <a:off x="0" y="0"/>
                      <a:ext cx="2856985" cy="2287316"/>
                    </a:xfrm>
                    <a:prstGeom prst="rect">
                      <a:avLst/>
                    </a:prstGeom>
                    <a:noFill/>
                    <a:ln w="9525">
                      <a:noFill/>
                      <a:miter lim="800000"/>
                      <a:headEnd/>
                      <a:tailEnd/>
                    </a:ln>
                  </pic:spPr>
                </pic:pic>
              </a:graphicData>
            </a:graphic>
          </wp:inline>
        </w:drawing>
      </w:r>
    </w:p>
    <w:p w:rsidR="00665797" w:rsidRDefault="00665797" w:rsidP="00665797">
      <w:pPr>
        <w:pStyle w:val="Caption"/>
        <w:ind w:firstLine="0"/>
        <w:jc w:val="both"/>
        <w:rPr>
          <w:b w:val="0"/>
          <w:color w:val="000000" w:themeColor="text1"/>
          <w:sz w:val="24"/>
        </w:rPr>
      </w:pPr>
      <w:bookmarkStart w:id="623" w:name="_Ref225788733"/>
      <w:bookmarkStart w:id="624" w:name="_Toc226785935"/>
      <w:bookmarkStart w:id="625" w:name="_Toc226889598"/>
      <w:bookmarkStart w:id="626" w:name="_Toc226889665"/>
      <w:bookmarkStart w:id="627" w:name="_Toc320162203"/>
      <w:r w:rsidRPr="002E549F">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EF5B4E">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11</w:t>
      </w:r>
      <w:r w:rsidR="0035301D">
        <w:rPr>
          <w:b w:val="0"/>
          <w:color w:val="000000" w:themeColor="text1"/>
          <w:sz w:val="24"/>
        </w:rPr>
        <w:fldChar w:fldCharType="end"/>
      </w:r>
      <w:bookmarkEnd w:id="623"/>
      <w:r>
        <w:rPr>
          <w:b w:val="0"/>
          <w:color w:val="000000" w:themeColor="text1"/>
          <w:sz w:val="24"/>
        </w:rPr>
        <w:t>: Medtronic knee navigation system highlighting AXIEM</w:t>
      </w:r>
      <w:r>
        <w:rPr>
          <w:b w:val="0"/>
          <w:color w:val="000000" w:themeColor="text1"/>
          <w:sz w:val="24"/>
          <w:vertAlign w:val="superscript"/>
        </w:rPr>
        <w:t>TM</w:t>
      </w:r>
      <w:r>
        <w:rPr>
          <w:b w:val="0"/>
          <w:color w:val="000000" w:themeColor="text1"/>
          <w:sz w:val="24"/>
        </w:rPr>
        <w:t xml:space="preserve"> electromagnetic tracking sensors and software interface for selecting where to make the anterior femoral cut </w:t>
      </w:r>
      <w:r w:rsidRPr="004213E2">
        <w:rPr>
          <w:b w:val="0"/>
          <w:color w:val="000000" w:themeColor="text1"/>
          <w:sz w:val="24"/>
        </w:rPr>
        <w:t>[</w:t>
      </w:r>
      <w:r w:rsidR="0035301D" w:rsidRPr="004213E2">
        <w:rPr>
          <w:b w:val="0"/>
          <w:color w:val="000000" w:themeColor="text1"/>
          <w:sz w:val="24"/>
        </w:rPr>
        <w:fldChar w:fldCharType="begin"/>
      </w:r>
      <w:r w:rsidRPr="004213E2">
        <w:rPr>
          <w:b w:val="0"/>
          <w:color w:val="000000" w:themeColor="text1"/>
          <w:sz w:val="24"/>
        </w:rPr>
        <w:instrText xml:space="preserve"> REF _Ref225789361 \n \h </w:instrText>
      </w:r>
      <w:r w:rsidR="0035301D" w:rsidRPr="004213E2">
        <w:rPr>
          <w:b w:val="0"/>
          <w:color w:val="000000" w:themeColor="text1"/>
          <w:sz w:val="24"/>
        </w:rPr>
      </w:r>
      <w:r w:rsidR="0035301D" w:rsidRPr="004213E2">
        <w:rPr>
          <w:b w:val="0"/>
          <w:color w:val="000000" w:themeColor="text1"/>
          <w:sz w:val="24"/>
        </w:rPr>
        <w:fldChar w:fldCharType="separate"/>
      </w:r>
      <w:r w:rsidR="00353473">
        <w:rPr>
          <w:b w:val="0"/>
          <w:color w:val="000000" w:themeColor="text1"/>
          <w:sz w:val="24"/>
        </w:rPr>
        <w:t>119</w:t>
      </w:r>
      <w:r w:rsidR="0035301D" w:rsidRPr="004213E2">
        <w:rPr>
          <w:b w:val="0"/>
          <w:color w:val="000000" w:themeColor="text1"/>
          <w:sz w:val="24"/>
        </w:rPr>
        <w:fldChar w:fldCharType="end"/>
      </w:r>
      <w:r w:rsidRPr="004213E2">
        <w:rPr>
          <w:b w:val="0"/>
          <w:color w:val="000000" w:themeColor="text1"/>
          <w:sz w:val="24"/>
        </w:rPr>
        <w:t>]</w:t>
      </w:r>
      <w:r>
        <w:rPr>
          <w:b w:val="0"/>
          <w:color w:val="000000" w:themeColor="text1"/>
          <w:sz w:val="24"/>
        </w:rPr>
        <w:t>.</w:t>
      </w:r>
      <w:bookmarkEnd w:id="624"/>
      <w:bookmarkEnd w:id="625"/>
      <w:bookmarkEnd w:id="626"/>
      <w:bookmarkEnd w:id="627"/>
    </w:p>
    <w:p w:rsidR="00665797" w:rsidRDefault="00665797" w:rsidP="00D4553A">
      <w:pPr>
        <w:spacing w:line="240" w:lineRule="auto"/>
        <w:ind w:firstLine="0"/>
      </w:pPr>
      <w:r w:rsidRPr="008232E4">
        <w:rPr>
          <w:noProof/>
        </w:rPr>
        <w:lastRenderedPageBreak/>
        <w:drawing>
          <wp:inline distT="0" distB="0" distL="0" distR="0">
            <wp:extent cx="2952750" cy="2346130"/>
            <wp:effectExtent l="19050" t="0" r="0" b="0"/>
            <wp:docPr id="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4" cstate="print"/>
                    <a:srcRect/>
                    <a:stretch>
                      <a:fillRect/>
                    </a:stretch>
                  </pic:blipFill>
                  <pic:spPr bwMode="auto">
                    <a:xfrm>
                      <a:off x="0" y="0"/>
                      <a:ext cx="2954833" cy="2347785"/>
                    </a:xfrm>
                    <a:prstGeom prst="rect">
                      <a:avLst/>
                    </a:prstGeom>
                    <a:noFill/>
                    <a:ln w="9525">
                      <a:noFill/>
                      <a:miter lim="800000"/>
                      <a:headEnd/>
                      <a:tailEnd/>
                    </a:ln>
                  </pic:spPr>
                </pic:pic>
              </a:graphicData>
            </a:graphic>
          </wp:inline>
        </w:drawing>
      </w:r>
      <w:r w:rsidRPr="00FF7D2A">
        <w:rPr>
          <w:noProof/>
        </w:rPr>
        <w:drawing>
          <wp:inline distT="0" distB="0" distL="0" distR="0">
            <wp:extent cx="2952750" cy="2438962"/>
            <wp:effectExtent l="19050" t="0" r="0" b="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5" cstate="print"/>
                    <a:srcRect/>
                    <a:stretch>
                      <a:fillRect/>
                    </a:stretch>
                  </pic:blipFill>
                  <pic:spPr bwMode="auto">
                    <a:xfrm>
                      <a:off x="0" y="0"/>
                      <a:ext cx="2954558" cy="2440455"/>
                    </a:xfrm>
                    <a:prstGeom prst="rect">
                      <a:avLst/>
                    </a:prstGeom>
                    <a:noFill/>
                    <a:ln w="9525">
                      <a:noFill/>
                      <a:miter lim="800000"/>
                      <a:headEnd/>
                      <a:tailEnd/>
                    </a:ln>
                  </pic:spPr>
                </pic:pic>
              </a:graphicData>
            </a:graphic>
          </wp:inline>
        </w:drawing>
      </w:r>
    </w:p>
    <w:p w:rsidR="00665797" w:rsidRDefault="00665797" w:rsidP="00D4553A">
      <w:pPr>
        <w:spacing w:line="240" w:lineRule="auto"/>
      </w:pPr>
      <w:r>
        <w:t xml:space="preserve">                     </w:t>
      </w:r>
      <w:r w:rsidR="00D4553A">
        <w:t xml:space="preserve">   </w:t>
      </w:r>
      <w:r>
        <w:t xml:space="preserve">(a)                                            </w:t>
      </w:r>
      <w:r w:rsidR="00D4553A">
        <w:t xml:space="preserve">                 </w:t>
      </w:r>
      <w:r w:rsidR="00D4553A">
        <w:tab/>
      </w:r>
      <w:r w:rsidR="00D4553A">
        <w:tab/>
        <w:t xml:space="preserve">        </w:t>
      </w:r>
      <w:r>
        <w:t>(b)</w:t>
      </w:r>
    </w:p>
    <w:p w:rsidR="00665797" w:rsidRDefault="00665797" w:rsidP="00EF100E">
      <w:pPr>
        <w:pStyle w:val="Caption"/>
        <w:spacing w:after="480"/>
        <w:ind w:firstLine="0"/>
        <w:jc w:val="both"/>
        <w:rPr>
          <w:b w:val="0"/>
          <w:color w:val="000000" w:themeColor="text1"/>
          <w:sz w:val="24"/>
        </w:rPr>
      </w:pPr>
      <w:bookmarkStart w:id="628" w:name="_Ref225843226"/>
      <w:bookmarkStart w:id="629" w:name="_Toc226785936"/>
      <w:bookmarkStart w:id="630" w:name="_Toc226889599"/>
      <w:bookmarkStart w:id="631" w:name="_Toc226889666"/>
      <w:bookmarkStart w:id="632" w:name="_Toc320162204"/>
      <w:r>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D4553A">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12</w:t>
      </w:r>
      <w:r w:rsidR="0035301D">
        <w:rPr>
          <w:b w:val="0"/>
          <w:color w:val="000000" w:themeColor="text1"/>
          <w:sz w:val="24"/>
        </w:rPr>
        <w:fldChar w:fldCharType="end"/>
      </w:r>
      <w:bookmarkEnd w:id="628"/>
      <w:r>
        <w:rPr>
          <w:b w:val="0"/>
          <w:color w:val="000000" w:themeColor="text1"/>
          <w:sz w:val="24"/>
        </w:rPr>
        <w:t>: (a) Stryker Knee Trac System employing imageless navigation with optical tracking [</w:t>
      </w:r>
      <w:r w:rsidR="0035301D">
        <w:rPr>
          <w:b w:val="0"/>
          <w:color w:val="000000" w:themeColor="text1"/>
          <w:sz w:val="24"/>
        </w:rPr>
        <w:fldChar w:fldCharType="begin"/>
      </w:r>
      <w:r>
        <w:rPr>
          <w:b w:val="0"/>
          <w:color w:val="000000" w:themeColor="text1"/>
          <w:sz w:val="24"/>
        </w:rPr>
        <w:instrText xml:space="preserve"> REF _Ref225730733 \n \h </w:instrText>
      </w:r>
      <w:r w:rsidR="0035301D">
        <w:rPr>
          <w:b w:val="0"/>
          <w:color w:val="000000" w:themeColor="text1"/>
          <w:sz w:val="24"/>
        </w:rPr>
      </w:r>
      <w:r w:rsidR="0035301D">
        <w:rPr>
          <w:b w:val="0"/>
          <w:color w:val="000000" w:themeColor="text1"/>
          <w:sz w:val="24"/>
        </w:rPr>
        <w:fldChar w:fldCharType="separate"/>
      </w:r>
      <w:r w:rsidR="00353473">
        <w:rPr>
          <w:b w:val="0"/>
          <w:color w:val="000000" w:themeColor="text1"/>
          <w:sz w:val="24"/>
        </w:rPr>
        <w:t>117</w:t>
      </w:r>
      <w:r w:rsidR="0035301D">
        <w:rPr>
          <w:b w:val="0"/>
          <w:color w:val="000000" w:themeColor="text1"/>
          <w:sz w:val="24"/>
        </w:rPr>
        <w:fldChar w:fldCharType="end"/>
      </w:r>
      <w:r>
        <w:rPr>
          <w:b w:val="0"/>
          <w:color w:val="000000" w:themeColor="text1"/>
          <w:sz w:val="24"/>
        </w:rPr>
        <w:t xml:space="preserve">]; (b) BrainLAB </w:t>
      </w:r>
      <w:r w:rsidRPr="00E60CE6">
        <w:rPr>
          <w:b w:val="0"/>
          <w:color w:val="000000" w:themeColor="text1"/>
          <w:sz w:val="24"/>
        </w:rPr>
        <w:t>VectorVision</w:t>
      </w:r>
      <w:r>
        <w:rPr>
          <w:b w:val="0"/>
          <w:color w:val="000000" w:themeColor="text1"/>
          <w:sz w:val="24"/>
        </w:rPr>
        <w:t>® System utilizing the software interface for rotation of the femoral component [</w:t>
      </w:r>
      <w:r w:rsidR="0035301D">
        <w:rPr>
          <w:b w:val="0"/>
          <w:color w:val="000000" w:themeColor="text1"/>
          <w:sz w:val="24"/>
        </w:rPr>
        <w:fldChar w:fldCharType="begin"/>
      </w:r>
      <w:r>
        <w:rPr>
          <w:b w:val="0"/>
          <w:color w:val="000000" w:themeColor="text1"/>
          <w:sz w:val="24"/>
        </w:rPr>
        <w:instrText xml:space="preserve"> REF _Ref225843200 \n \h </w:instrText>
      </w:r>
      <w:r w:rsidR="0035301D">
        <w:rPr>
          <w:b w:val="0"/>
          <w:color w:val="000000" w:themeColor="text1"/>
          <w:sz w:val="24"/>
        </w:rPr>
      </w:r>
      <w:r w:rsidR="0035301D">
        <w:rPr>
          <w:b w:val="0"/>
          <w:color w:val="000000" w:themeColor="text1"/>
          <w:sz w:val="24"/>
        </w:rPr>
        <w:fldChar w:fldCharType="separate"/>
      </w:r>
      <w:r w:rsidR="00353473">
        <w:rPr>
          <w:b w:val="0"/>
          <w:color w:val="000000" w:themeColor="text1"/>
          <w:sz w:val="24"/>
        </w:rPr>
        <w:t>120</w:t>
      </w:r>
      <w:r w:rsidR="0035301D">
        <w:rPr>
          <w:b w:val="0"/>
          <w:color w:val="000000" w:themeColor="text1"/>
          <w:sz w:val="24"/>
        </w:rPr>
        <w:fldChar w:fldCharType="end"/>
      </w:r>
      <w:r>
        <w:rPr>
          <w:b w:val="0"/>
          <w:color w:val="000000" w:themeColor="text1"/>
          <w:sz w:val="24"/>
        </w:rPr>
        <w:t>].</w:t>
      </w:r>
      <w:bookmarkEnd w:id="629"/>
      <w:bookmarkEnd w:id="630"/>
      <w:bookmarkEnd w:id="631"/>
      <w:bookmarkEnd w:id="632"/>
    </w:p>
    <w:p w:rsidR="00665797" w:rsidRDefault="00136997" w:rsidP="00665797">
      <w:pPr>
        <w:ind w:firstLine="0"/>
        <w:jc w:val="both"/>
      </w:pPr>
      <w:r>
        <w:t xml:space="preserve">Orthosoft, Inc., the PI-Galileo System for ligament balancing from Plus Orthopedics Aarau, </w:t>
      </w:r>
      <w:r w:rsidR="00665797">
        <w:t xml:space="preserve">the Surgitecs Bone-Morphing System from Praxim, and the </w:t>
      </w:r>
      <w:r w:rsidR="00665797" w:rsidRPr="008A604B">
        <w:t>OrthoPilot® </w:t>
      </w:r>
      <w:r w:rsidR="00665797" w:rsidRPr="008A604B">
        <w:rPr>
          <w:bCs/>
        </w:rPr>
        <w:t>KneeSuite</w:t>
      </w:r>
      <w:r w:rsidR="00665797" w:rsidRPr="008A604B">
        <w:rPr>
          <w:vertAlign w:val="superscript"/>
        </w:rPr>
        <w:t>TM</w:t>
      </w:r>
      <w:r w:rsidR="00665797">
        <w:t xml:space="preserve"> from </w:t>
      </w:r>
      <w:r w:rsidR="00665797" w:rsidRPr="008A604B">
        <w:t>Aesculap AG</w:t>
      </w:r>
      <w:r w:rsidR="00665797">
        <w:t xml:space="preserve"> [</w:t>
      </w:r>
      <w:r w:rsidR="0035301D">
        <w:fldChar w:fldCharType="begin"/>
      </w:r>
      <w:r w:rsidR="00665797">
        <w:instrText xml:space="preserve"> REF _Ref225852233 \n \h </w:instrText>
      </w:r>
      <w:r w:rsidR="0035301D">
        <w:fldChar w:fldCharType="separate"/>
      </w:r>
      <w:r w:rsidR="00353473">
        <w:t>121</w:t>
      </w:r>
      <w:r w:rsidR="0035301D">
        <w:fldChar w:fldCharType="end"/>
      </w:r>
      <w:r w:rsidR="00197D25">
        <w:t>]</w:t>
      </w:r>
      <w:r w:rsidR="00665797">
        <w:t>-</w:t>
      </w:r>
      <w:r w:rsidR="00197D25">
        <w:t>[</w:t>
      </w:r>
      <w:r w:rsidR="0035301D">
        <w:fldChar w:fldCharType="begin"/>
      </w:r>
      <w:r w:rsidR="00665797">
        <w:instrText xml:space="preserve"> REF _Ref225852240 \n \h </w:instrText>
      </w:r>
      <w:r w:rsidR="0035301D">
        <w:fldChar w:fldCharType="separate"/>
      </w:r>
      <w:r w:rsidR="00353473">
        <w:t>124</w:t>
      </w:r>
      <w:r w:rsidR="0035301D">
        <w:fldChar w:fldCharType="end"/>
      </w:r>
      <w:r w:rsidR="00665797">
        <w:t xml:space="preserve">].  </w:t>
      </w:r>
    </w:p>
    <w:p w:rsidR="00665797" w:rsidRDefault="00665797" w:rsidP="00665797">
      <w:pPr>
        <w:jc w:val="both"/>
      </w:pPr>
      <w:r>
        <w:t xml:space="preserve">With the initial design of knee navigation systems, such as the </w:t>
      </w:r>
      <w:r w:rsidRPr="008A604B">
        <w:t>OrthoPilot®</w:t>
      </w:r>
      <w:r>
        <w:t xml:space="preserve"> system [</w:t>
      </w:r>
      <w:r w:rsidR="0035301D">
        <w:fldChar w:fldCharType="begin"/>
      </w:r>
      <w:r>
        <w:instrText xml:space="preserve"> REF _Ref225852240 \n \h </w:instrText>
      </w:r>
      <w:r w:rsidR="0035301D">
        <w:fldChar w:fldCharType="separate"/>
      </w:r>
      <w:r w:rsidR="00353473">
        <w:t>124</w:t>
      </w:r>
      <w:r w:rsidR="0035301D">
        <w:fldChar w:fldCharType="end"/>
      </w:r>
      <w:r>
        <w:t>], the main concern in correct implant alignment concentrated on the varus/valgus condition of the implanted knee since studies showed its importance in the 10-year survival rate of the implant [</w:t>
      </w:r>
      <w:r w:rsidR="0035301D">
        <w:fldChar w:fldCharType="begin"/>
      </w:r>
      <w:r w:rsidR="001D467D">
        <w:instrText xml:space="preserve"> REF _Ref252748294 \n \h </w:instrText>
      </w:r>
      <w:r w:rsidR="0035301D">
        <w:fldChar w:fldCharType="separate"/>
      </w:r>
      <w:r w:rsidR="00353473">
        <w:t>125</w:t>
      </w:r>
      <w:r w:rsidR="0035301D">
        <w:fldChar w:fldCharType="end"/>
      </w:r>
      <w:r w:rsidR="001D467D">
        <w:t xml:space="preserve">]. </w:t>
      </w:r>
      <w:r>
        <w:t>After locating the mechanical axis of the lower leg and aligning the implanted knee with this axis, it is possible to greatly minimize varus/valgus con</w:t>
      </w:r>
      <w:r w:rsidR="001D467D">
        <w:t xml:space="preserve">ditions in the implanted knee. </w:t>
      </w:r>
      <w:r>
        <w:t xml:space="preserve">Jenny et al. performed a multi-center study with the </w:t>
      </w:r>
      <w:r w:rsidRPr="008A604B">
        <w:t>OrthoPilot®</w:t>
      </w:r>
      <w:r>
        <w:t xml:space="preserve"> system which found statistically significant differences in the mechanical axis alignment when comparing manual techniques to navigation with the </w:t>
      </w:r>
      <w:r w:rsidRPr="008A604B">
        <w:t>OrthoPilot®</w:t>
      </w:r>
      <w:r>
        <w:t xml:space="preserve"> system [</w:t>
      </w:r>
      <w:r w:rsidR="0035301D">
        <w:fldChar w:fldCharType="begin"/>
      </w:r>
      <w:r>
        <w:instrText xml:space="preserve"> REF _Ref225858581 \n \h </w:instrText>
      </w:r>
      <w:r w:rsidR="0035301D">
        <w:fldChar w:fldCharType="separate"/>
      </w:r>
      <w:r w:rsidR="00353473">
        <w:t>126</w:t>
      </w:r>
      <w:r w:rsidR="0035301D">
        <w:fldChar w:fldCharType="end"/>
      </w:r>
      <w:r w:rsidR="001D467D">
        <w:t xml:space="preserve">]. </w:t>
      </w:r>
      <w:r>
        <w:t xml:space="preserve">The three-month postoperative </w:t>
      </w:r>
      <w:r>
        <w:lastRenderedPageBreak/>
        <w:t xml:space="preserve">radiographs of a total of 570 TKA patients (235 implanted with the </w:t>
      </w:r>
      <w:r w:rsidRPr="008A604B">
        <w:t>OrthoPilot®</w:t>
      </w:r>
      <w:r>
        <w:t xml:space="preserve"> system and 235 implanted without a navigation system) were examined and it was found that 92% of patients implanted with the navigation system had optimal mechanical axis alignment compared to only 72% of the patients implanted without a navigation system [</w:t>
      </w:r>
      <w:r w:rsidR="0035301D">
        <w:fldChar w:fldCharType="begin"/>
      </w:r>
      <w:r>
        <w:instrText xml:space="preserve"> REF _Ref225858581 \n \h </w:instrText>
      </w:r>
      <w:r w:rsidR="0035301D">
        <w:fldChar w:fldCharType="separate"/>
      </w:r>
      <w:r w:rsidR="00353473">
        <w:t>126</w:t>
      </w:r>
      <w:r w:rsidR="0035301D">
        <w:fldChar w:fldCharType="end"/>
      </w:r>
      <w:r w:rsidR="001D467D">
        <w:t xml:space="preserve">]. </w:t>
      </w:r>
      <w:r>
        <w:t>Next, the internal/external rotation of the normal knee must be determined so that the implanted knee can be rotated li</w:t>
      </w:r>
      <w:r w:rsidR="001D467D">
        <w:t xml:space="preserve">kewise. </w:t>
      </w:r>
      <w:r>
        <w:t>This is currently done by having the surgeons pick landmarks or point clouds on the medial and lateral epicondyles. The transepicondylar axis can then be determined and used in determining t</w:t>
      </w:r>
      <w:r w:rsidR="001D467D">
        <w:t xml:space="preserve">he external/internal rotation. </w:t>
      </w:r>
      <w:r>
        <w:t xml:space="preserve">Also, Whiteside’s line can be determined and used to find an AP axis, providing information on the external/internal rotation of the femur. </w:t>
      </w:r>
      <w:fldSimple w:instr=" REF _Ref225843226 \h  \* MERGEFORMAT ">
        <w:r w:rsidR="00353473" w:rsidRPr="00353473">
          <w:rPr>
            <w:color w:val="000000" w:themeColor="text1"/>
          </w:rPr>
          <w:t xml:space="preserve">Figure </w:t>
        </w:r>
        <w:r w:rsidR="00353473" w:rsidRPr="00353473">
          <w:rPr>
            <w:noProof/>
            <w:color w:val="000000" w:themeColor="text1"/>
          </w:rPr>
          <w:t>6-12</w:t>
        </w:r>
      </w:fldSimple>
      <w:r>
        <w:t xml:space="preserve">b shows the </w:t>
      </w:r>
      <w:r w:rsidRPr="005D13E1">
        <w:t>BrainLAB</w:t>
      </w:r>
      <w:r>
        <w:t xml:space="preserve"> user interface for calculati</w:t>
      </w:r>
      <w:r w:rsidR="001D467D">
        <w:t xml:space="preserve">ng external/internal rotation. </w:t>
      </w:r>
      <w:r>
        <w:t xml:space="preserve">Note that the Whiteside line, transepicondylar axis, and posterior </w:t>
      </w:r>
      <w:r w:rsidR="001D467D">
        <w:t xml:space="preserve">condylar axis can all be seen. </w:t>
      </w:r>
      <w:r>
        <w:t xml:space="preserve">All major commercial imageless systems incorporate this process in their surgical approach, including the Stryker Knee Trac System, the </w:t>
      </w:r>
      <w:r w:rsidRPr="008A604B">
        <w:t>OrthoPilot®</w:t>
      </w:r>
      <w:r>
        <w:t xml:space="preserve"> system, and the </w:t>
      </w:r>
      <w:r w:rsidRPr="0094093C">
        <w:t>BrainLAB VectorVision® System</w:t>
      </w:r>
      <w:r>
        <w:t xml:space="preserve"> [</w:t>
      </w:r>
      <w:r w:rsidR="0035301D">
        <w:fldChar w:fldCharType="begin"/>
      </w:r>
      <w:r>
        <w:instrText xml:space="preserve"> REF _Ref225730733 \n \h </w:instrText>
      </w:r>
      <w:r w:rsidR="0035301D">
        <w:fldChar w:fldCharType="separate"/>
      </w:r>
      <w:r w:rsidR="00353473">
        <w:t>117</w:t>
      </w:r>
      <w:r w:rsidR="0035301D">
        <w:fldChar w:fldCharType="end"/>
      </w:r>
      <w:r w:rsidR="001D467D">
        <w:t>]</w:t>
      </w:r>
      <w:r>
        <w:t>,</w:t>
      </w:r>
      <w:r w:rsidR="001D467D">
        <w:t>[</w:t>
      </w:r>
      <w:r w:rsidR="0035301D">
        <w:fldChar w:fldCharType="begin"/>
      </w:r>
      <w:r w:rsidR="001D467D">
        <w:instrText xml:space="preserve"> REF _Ref225843200 \n \h </w:instrText>
      </w:r>
      <w:r w:rsidR="0035301D">
        <w:fldChar w:fldCharType="separate"/>
      </w:r>
      <w:r w:rsidR="00353473">
        <w:t>120</w:t>
      </w:r>
      <w:r w:rsidR="0035301D">
        <w:fldChar w:fldCharType="end"/>
      </w:r>
      <w:r w:rsidR="001D467D">
        <w:t>],[</w:t>
      </w:r>
      <w:r w:rsidR="0035301D">
        <w:fldChar w:fldCharType="begin"/>
      </w:r>
      <w:r>
        <w:instrText xml:space="preserve"> REF _Ref225852240 \n \h </w:instrText>
      </w:r>
      <w:r w:rsidR="0035301D">
        <w:fldChar w:fldCharType="separate"/>
      </w:r>
      <w:r w:rsidR="00353473">
        <w:t>124</w:t>
      </w:r>
      <w:r w:rsidR="0035301D">
        <w:fldChar w:fldCharType="end"/>
      </w:r>
      <w:r>
        <w:t>].</w:t>
      </w:r>
    </w:p>
    <w:p w:rsidR="00665797" w:rsidRDefault="00665797" w:rsidP="00665797">
      <w:pPr>
        <w:jc w:val="both"/>
      </w:pPr>
      <w:r>
        <w:t>Stability of the implanted knee is also of prime importance to ensur</w:t>
      </w:r>
      <w:r w:rsidR="001D467D">
        <w:t xml:space="preserve">e a positive surgical outcome. </w:t>
      </w:r>
      <w:r>
        <w:t>The collateral ligaments and posterior cruciate ligament play key roles in maintaining knee</w:t>
      </w:r>
      <w:r w:rsidR="001D467D">
        <w:t xml:space="preserve"> stability throughout flexion. </w:t>
      </w:r>
      <w:r>
        <w:t>This can be examined by measuring the gaps between the implanted femur and tibia at both flexion and extension and ensuring a rectangular shape at both positions (if the gap on the medial or lateral side is significantly different, e.g. 2-5 mm, the knee may buc</w:t>
      </w:r>
      <w:r w:rsidR="001D467D">
        <w:t xml:space="preserve">kle under loading conditions). </w:t>
      </w:r>
      <w:r>
        <w:t xml:space="preserve">Also, if the gap spacing is not equal at flexion and extension, this can cause areas of tightening or loosening as the knee goes from extension to </w:t>
      </w:r>
      <w:r>
        <w:lastRenderedPageBreak/>
        <w:t>flexion [</w:t>
      </w:r>
      <w:r w:rsidR="0035301D">
        <w:fldChar w:fldCharType="begin"/>
      </w:r>
      <w:r>
        <w:instrText xml:space="preserve"> REF _Ref225726273 \n \h </w:instrText>
      </w:r>
      <w:r w:rsidR="0035301D">
        <w:fldChar w:fldCharType="separate"/>
      </w:r>
      <w:r w:rsidR="00353473">
        <w:t>108</w:t>
      </w:r>
      <w:r w:rsidR="0035301D">
        <w:fldChar w:fldCharType="end"/>
      </w:r>
      <w:r w:rsidR="001D467D">
        <w:t xml:space="preserve">]. </w:t>
      </w:r>
      <w:r>
        <w:t xml:space="preserve">The </w:t>
      </w:r>
      <w:r w:rsidRPr="008A604B">
        <w:t>OrthoPilot®</w:t>
      </w:r>
      <w:r>
        <w:t xml:space="preserve"> system, along with the </w:t>
      </w:r>
      <w:r w:rsidRPr="0094093C">
        <w:t>BrainLAB VectorVision® System</w:t>
      </w:r>
      <w:r>
        <w:t xml:space="preserve"> and PI-Galileo System, uses a special gap measuring tool so that medial and lateral gaps can be measured at flexion and extension, displaying feedback information via the software interface for the surgeon [</w:t>
      </w:r>
      <w:r w:rsidR="0035301D">
        <w:fldChar w:fldCharType="begin"/>
      </w:r>
      <w:r>
        <w:instrText xml:space="preserve"> REF _Ref225852240 \n \h </w:instrText>
      </w:r>
      <w:r w:rsidR="0035301D">
        <w:fldChar w:fldCharType="separate"/>
      </w:r>
      <w:r w:rsidR="00353473">
        <w:t>124</w:t>
      </w:r>
      <w:r w:rsidR="0035301D">
        <w:fldChar w:fldCharType="end"/>
      </w:r>
      <w:r w:rsidR="001D467D">
        <w:t xml:space="preserve">]. </w:t>
      </w:r>
      <w:r>
        <w:t>Conversely, the Knee Trac System from Stryker uses the transepicondylar axis as well as the proximal resection of the tibia to determine a curve for both the medial and lateral condyles that can be rotated through the complete range of motion, although this technique is susceptible to the accuracy in measuring the transepicondylar axis [</w:t>
      </w:r>
      <w:r w:rsidR="0035301D">
        <w:fldChar w:fldCharType="begin"/>
      </w:r>
      <w:r>
        <w:instrText xml:space="preserve"> REF _Ref225852240 \n \h </w:instrText>
      </w:r>
      <w:r w:rsidR="0035301D">
        <w:fldChar w:fldCharType="separate"/>
      </w:r>
      <w:r w:rsidR="00353473">
        <w:t>124</w:t>
      </w:r>
      <w:r w:rsidR="0035301D">
        <w:fldChar w:fldCharType="end"/>
      </w:r>
      <w:r w:rsidR="001D467D">
        <w:t xml:space="preserve">]. </w:t>
      </w:r>
      <w:r>
        <w:t>Another point of consideration is instability of the p</w:t>
      </w:r>
      <w:r w:rsidR="001D467D">
        <w:t xml:space="preserve">atellofemoral joint after TKA. </w:t>
      </w:r>
      <w:r>
        <w:t>If the line-of-action of the quadriceps tendon pulls the patella laterally, which is most prone with the leg in extension, subluxation of the patella can result along with general knee pain [</w:t>
      </w:r>
      <w:r w:rsidR="0035301D">
        <w:fldChar w:fldCharType="begin"/>
      </w:r>
      <w:r>
        <w:instrText xml:space="preserve"> REF _Ref225870240 \n \h </w:instrText>
      </w:r>
      <w:r w:rsidR="0035301D">
        <w:fldChar w:fldCharType="separate"/>
      </w:r>
      <w:r w:rsidR="00353473">
        <w:t>127</w:t>
      </w:r>
      <w:r w:rsidR="0035301D">
        <w:fldChar w:fldCharType="end"/>
      </w:r>
      <w:r w:rsidR="001D467D">
        <w:t xml:space="preserve">]. </w:t>
      </w:r>
      <w:r>
        <w:t>Given the susceptibility of the patellofemoral joint to instability, it should come as no surprise that navigation systems are now handled to resurface, replace, or in some way repo</w:t>
      </w:r>
      <w:r w:rsidR="001D467D">
        <w:t xml:space="preserve">sition the patella during TKA. </w:t>
      </w:r>
      <w:r>
        <w:t xml:space="preserve">For example, the </w:t>
      </w:r>
      <w:r w:rsidRPr="008A604B">
        <w:t>OrthoPilot®</w:t>
      </w:r>
      <w:r>
        <w:t xml:space="preserve"> system can be used to implant a patellar endoprosthesis as needed.  More commonly, the system can be used to help orient </w:t>
      </w:r>
      <w:r w:rsidR="001D467D">
        <w:t xml:space="preserve">the patella after resurfacing. </w:t>
      </w:r>
      <w:r>
        <w:t>Post-operative, three month radiographs showed reduction in lateralization and tilt of the patella compared to preoperative radiographs [</w:t>
      </w:r>
      <w:r w:rsidR="0035301D">
        <w:fldChar w:fldCharType="begin"/>
      </w:r>
      <w:r>
        <w:instrText xml:space="preserve"> REF _Ref225852240 \n \h </w:instrText>
      </w:r>
      <w:r w:rsidR="0035301D">
        <w:fldChar w:fldCharType="separate"/>
      </w:r>
      <w:r w:rsidR="00353473">
        <w:t>124</w:t>
      </w:r>
      <w:r w:rsidR="0035301D">
        <w:fldChar w:fldCharType="end"/>
      </w:r>
      <w:r w:rsidR="001D467D">
        <w:t xml:space="preserve">]. </w:t>
      </w:r>
      <w:r>
        <w:t>The Surgitecs Bone-Morphing System places even greater emphasis on the patella by placing an intra-operative optical tracking device to it and tracking its 3-D position and orientation during the surgery [</w:t>
      </w:r>
      <w:r w:rsidR="0035301D">
        <w:fldChar w:fldCharType="begin"/>
      </w:r>
      <w:r>
        <w:instrText xml:space="preserve"> REF _Ref225874263 \n \h </w:instrText>
      </w:r>
      <w:r w:rsidR="0035301D">
        <w:fldChar w:fldCharType="separate"/>
      </w:r>
      <w:r w:rsidR="00353473">
        <w:t>123</w:t>
      </w:r>
      <w:r w:rsidR="0035301D">
        <w:fldChar w:fldCharType="end"/>
      </w:r>
      <w:r w:rsidR="001D467D">
        <w:t xml:space="preserve">]. </w:t>
      </w:r>
      <w:r>
        <w:t>The placement of the femoral implant is optimized in terms of its position wi</w:t>
      </w:r>
      <w:r w:rsidR="001D467D">
        <w:t xml:space="preserve">th both the tibia and patella. </w:t>
      </w:r>
      <w:r>
        <w:t>Also, the patella is factored into the soft tissue ligament balancing procedure [</w:t>
      </w:r>
      <w:r w:rsidR="0035301D">
        <w:fldChar w:fldCharType="begin"/>
      </w:r>
      <w:r>
        <w:instrText xml:space="preserve"> REF _Ref225874263 \n \h </w:instrText>
      </w:r>
      <w:r w:rsidR="0035301D">
        <w:fldChar w:fldCharType="separate"/>
      </w:r>
      <w:r w:rsidR="00353473">
        <w:t>123</w:t>
      </w:r>
      <w:r w:rsidR="0035301D">
        <w:fldChar w:fldCharType="end"/>
      </w:r>
      <w:r w:rsidR="001D467D">
        <w:t xml:space="preserve">]. </w:t>
      </w:r>
      <w:r>
        <w:t>Many other additions and variants to the technologies and procedures described here exist when p</w:t>
      </w:r>
      <w:r w:rsidR="001D467D">
        <w:t xml:space="preserve">erforming knee </w:t>
      </w:r>
      <w:r w:rsidR="001D467D">
        <w:lastRenderedPageBreak/>
        <w:t xml:space="preserve">arthroplasties. </w:t>
      </w:r>
      <w:r>
        <w:t>For example, the Surgitecs system uses deformable shape models to create 3-D patient-specific models from painted points which can then be used to provide more accurate model-specific information to the surgeon [</w:t>
      </w:r>
      <w:r w:rsidR="0035301D">
        <w:fldChar w:fldCharType="begin"/>
      </w:r>
      <w:r>
        <w:instrText xml:space="preserve"> REF _Ref225874263 \n \h </w:instrText>
      </w:r>
      <w:r w:rsidR="0035301D">
        <w:fldChar w:fldCharType="separate"/>
      </w:r>
      <w:r w:rsidR="00353473">
        <w:t>123</w:t>
      </w:r>
      <w:r w:rsidR="0035301D">
        <w:fldChar w:fldCharType="end"/>
      </w:r>
      <w:r w:rsidR="001D467D">
        <w:t xml:space="preserve">]. </w:t>
      </w:r>
      <w:r>
        <w:t>The PI-Galileo navigation system uses a device to measure actual ligament tension durin</w:t>
      </w:r>
      <w:r w:rsidR="001D467D">
        <w:t xml:space="preserve">g flexion and extension. </w:t>
      </w:r>
      <w:r>
        <w:t>This information is then used along with external/internal rotation of the femur and the AP joint line to optimize the rectangular gap at flexion and extension [</w:t>
      </w:r>
      <w:r w:rsidR="0035301D">
        <w:fldChar w:fldCharType="begin"/>
      </w:r>
      <w:r>
        <w:instrText xml:space="preserve"> REF _Ref225875457 \n \h </w:instrText>
      </w:r>
      <w:r w:rsidR="0035301D">
        <w:fldChar w:fldCharType="separate"/>
      </w:r>
      <w:r w:rsidR="00353473">
        <w:t>122</w:t>
      </w:r>
      <w:r w:rsidR="0035301D">
        <w:fldChar w:fldCharType="end"/>
      </w:r>
      <w:r>
        <w:t xml:space="preserve">].  </w:t>
      </w:r>
    </w:p>
    <w:p w:rsidR="00665797" w:rsidRDefault="00665797" w:rsidP="00665797">
      <w:pPr>
        <w:jc w:val="both"/>
      </w:pPr>
      <w:r>
        <w:t>Imageless knee navigation systems are much more widespread tha</w:t>
      </w:r>
      <w:r w:rsidR="001D467D">
        <w:t xml:space="preserve">n CT-based navigation systems. </w:t>
      </w:r>
      <w:r w:rsidRPr="00483D0A">
        <w:t>Lüring</w:t>
      </w:r>
      <w:r>
        <w:t xml:space="preserve"> et al. examined both the imageless and CT-based navigation systems from BrainLAB in use at the </w:t>
      </w:r>
      <w:r w:rsidRPr="00483D0A">
        <w:t>University of Regensburg, Germany</w:t>
      </w:r>
      <w:r w:rsidR="001D467D">
        <w:t xml:space="preserve"> from 2002-2006. </w:t>
      </w:r>
      <w:r>
        <w:t>It was observed that by 2006, 1300/yr knee surgeries were being performed with the imageless system while only 180/yr or so were performed with the CT-based navigation system, with the CT-based navigation system reserved for more difficult surgeries involving significant bone deformities [</w:t>
      </w:r>
      <w:r w:rsidR="0035301D">
        <w:fldChar w:fldCharType="begin"/>
      </w:r>
      <w:r>
        <w:instrText xml:space="preserve"> REF _Ref225843200 \n \h </w:instrText>
      </w:r>
      <w:r w:rsidR="0035301D">
        <w:fldChar w:fldCharType="separate"/>
      </w:r>
      <w:r w:rsidR="00353473">
        <w:t>120</w:t>
      </w:r>
      <w:r w:rsidR="0035301D">
        <w:fldChar w:fldCharType="end"/>
      </w:r>
      <w:r w:rsidR="001D467D">
        <w:t xml:space="preserve">]. </w:t>
      </w:r>
      <w:r>
        <w:t>The CT scan of the</w:t>
      </w:r>
      <w:r w:rsidR="001D467D">
        <w:t xml:space="preserve"> knee is taken preoperatively. </w:t>
      </w:r>
      <w:r>
        <w:t>3-D models of the bones, including the femur, tibia, and patella, are created and used in a preoperative step t</w:t>
      </w:r>
      <w:r w:rsidR="001D467D">
        <w:t xml:space="preserve">o plan the surgical procedure. </w:t>
      </w:r>
      <w:r>
        <w:t>Next, the 3-D patient-specific models are tracked intra-operatively by having the surgeon register 20 or so points which are used in 3-D fitting of the bone surfaces.  This works well in extreme cases where normal knee anatomy cannot be assumed due to gross deformities of the patient’s bones [</w:t>
      </w:r>
      <w:r w:rsidR="0035301D">
        <w:fldChar w:fldCharType="begin"/>
      </w:r>
      <w:r>
        <w:instrText xml:space="preserve"> REF _Ref225843200 \n \h </w:instrText>
      </w:r>
      <w:r w:rsidR="0035301D">
        <w:fldChar w:fldCharType="separate"/>
      </w:r>
      <w:r w:rsidR="00353473">
        <w:t>120</w:t>
      </w:r>
      <w:r w:rsidR="0035301D">
        <w:fldChar w:fldCharType="end"/>
      </w:r>
      <w:r>
        <w:t>].</w:t>
      </w:r>
    </w:p>
    <w:p w:rsidR="00665797" w:rsidRDefault="00665797" w:rsidP="00665797">
      <w:pPr>
        <w:jc w:val="both"/>
      </w:pPr>
      <w:r>
        <w:t>A new type of knee navigation system is currently available since the development of p</w:t>
      </w:r>
      <w:r w:rsidR="001D467D">
        <w:t xml:space="preserve">ortable, fluoroscopic systems. </w:t>
      </w:r>
      <w:r>
        <w:t xml:space="preserve">Victor describes testing of the Medtronic fluoroscopic navigation system on 100 patients where 50 surgeries were performed with the fluoroscopic </w:t>
      </w:r>
      <w:r>
        <w:lastRenderedPageBreak/>
        <w:t>navigation system and 50 surger</w:t>
      </w:r>
      <w:r w:rsidR="001D467D">
        <w:t xml:space="preserve">ies were performed without it. </w:t>
      </w:r>
      <w:r>
        <w:t>A significant difference in correct mechanical axis alignment was achieved for the group using fluoroscopic navigation versus the group without it (100% versus 73.5%) [</w:t>
      </w:r>
      <w:r w:rsidR="0035301D">
        <w:fldChar w:fldCharType="begin"/>
      </w:r>
      <w:r>
        <w:instrText xml:space="preserve"> REF _Ref225880753 \n \h </w:instrText>
      </w:r>
      <w:r w:rsidR="0035301D">
        <w:fldChar w:fldCharType="separate"/>
      </w:r>
      <w:r w:rsidR="00353473">
        <w:t>128</w:t>
      </w:r>
      <w:r w:rsidR="0035301D">
        <w:fldChar w:fldCharType="end"/>
      </w:r>
      <w:r w:rsidR="001D467D">
        <w:t xml:space="preserve">]. </w:t>
      </w:r>
      <w:r>
        <w:t>This preliminary study shows the potential for incorporation of an intra-operative imaging modality such as fluoroscopy f</w:t>
      </w:r>
      <w:r w:rsidR="001D467D">
        <w:t xml:space="preserve">or use during a  knee surgery. </w:t>
      </w:r>
      <w:r>
        <w:t>With the current push towards minimally invasive surgeries (MIS) in orthopedics, an imaging modality such as fluoroscopy is well suited for incorporation given the added difficulty in ensuring proper implant alignment with the limited v</w:t>
      </w:r>
      <w:r w:rsidR="001D467D">
        <w:t>isibility of smaller incisions.</w:t>
      </w:r>
      <w:r>
        <w:t xml:space="preserve"> Also, the use of magnetic sensors for 3-D tracking, specifically the </w:t>
      </w:r>
      <w:r w:rsidRPr="003E526C">
        <w:t>AXIEM</w:t>
      </w:r>
      <w:r w:rsidRPr="003E526C">
        <w:rPr>
          <w:vertAlign w:val="superscript"/>
        </w:rPr>
        <w:t>TM</w:t>
      </w:r>
      <w:r>
        <w:t xml:space="preserve"> sensors from Medtronic described in </w:t>
      </w:r>
      <w:fldSimple w:instr=" REF _Ref225788733 \h  \* MERGEFORMAT ">
        <w:r w:rsidR="00353473" w:rsidRPr="00353473">
          <w:rPr>
            <w:color w:val="000000" w:themeColor="text1"/>
          </w:rPr>
          <w:t xml:space="preserve">Figure </w:t>
        </w:r>
        <w:r w:rsidR="00353473" w:rsidRPr="00353473">
          <w:rPr>
            <w:noProof/>
            <w:color w:val="000000" w:themeColor="text1"/>
          </w:rPr>
          <w:t>6-11</w:t>
        </w:r>
      </w:fldSimple>
      <w:r>
        <w:t>, have been incorporated in a pilot study where the quadriceps sparing MIS TKA surgical approach was performed in 75 patients and EM sensors were used</w:t>
      </w:r>
      <w:r w:rsidR="001D467D">
        <w:t xml:space="preserve"> to track the femur and tibia. </w:t>
      </w:r>
      <w:r>
        <w:t>Preliminary post-operative results show that the EM system performed well (a 100% success rate using post-operative radiographs), although two instances occurred where the EM system was abandoned during the surgery because of gross inaccuracies in tracking the 3-D position and orientation of the femur and tibia [</w:t>
      </w:r>
      <w:r w:rsidR="0035301D">
        <w:fldChar w:fldCharType="begin"/>
      </w:r>
      <w:r>
        <w:instrText xml:space="preserve"> REF _Ref225881944 \n \h </w:instrText>
      </w:r>
      <w:r w:rsidR="0035301D">
        <w:fldChar w:fldCharType="separate"/>
      </w:r>
      <w:r w:rsidR="00353473">
        <w:t>129</w:t>
      </w:r>
      <w:r w:rsidR="0035301D">
        <w:fldChar w:fldCharType="end"/>
      </w:r>
      <w:r>
        <w:t>].</w:t>
      </w:r>
    </w:p>
    <w:p w:rsidR="00665797" w:rsidRDefault="00665797" w:rsidP="001D467D">
      <w:pPr>
        <w:pStyle w:val="Heading3"/>
      </w:pPr>
      <w:bookmarkStart w:id="633" w:name="_Toc227127580"/>
      <w:bookmarkStart w:id="634" w:name="_Toc320161837"/>
      <w:r>
        <w:t>Hip Arthroplasty</w:t>
      </w:r>
      <w:bookmarkEnd w:id="633"/>
      <w:bookmarkEnd w:id="634"/>
    </w:p>
    <w:p w:rsidR="00665797" w:rsidRDefault="00665797" w:rsidP="00665797">
      <w:pPr>
        <w:jc w:val="both"/>
      </w:pPr>
      <w:r>
        <w:t>Total hip arthroplasties comprise the second most common total joint replacement surgery behind knee replacements with 230,000 THAs performed in the United States in 2004 [</w:t>
      </w:r>
      <w:r w:rsidR="0035301D">
        <w:fldChar w:fldCharType="begin"/>
      </w:r>
      <w:r>
        <w:instrText xml:space="preserve"> REF _Ref225726273 \n \h </w:instrText>
      </w:r>
      <w:r w:rsidR="0035301D">
        <w:fldChar w:fldCharType="separate"/>
      </w:r>
      <w:r w:rsidR="00353473">
        <w:t>108</w:t>
      </w:r>
      <w:r w:rsidR="0035301D">
        <w:fldChar w:fldCharType="end"/>
      </w:r>
      <w:r w:rsidR="001D467D">
        <w:t xml:space="preserve">]. </w:t>
      </w:r>
      <w:r>
        <w:t>Outcomes of THAs have shown excellent long term survival rates in some cases exceeding 90% at 15-20 years post-operative [</w:t>
      </w:r>
      <w:r w:rsidR="0035301D">
        <w:fldChar w:fldCharType="begin"/>
      </w:r>
      <w:r>
        <w:instrText xml:space="preserve"> REF _Ref226047832 \n \h </w:instrText>
      </w:r>
      <w:r w:rsidR="0035301D">
        <w:fldChar w:fldCharType="separate"/>
      </w:r>
      <w:r w:rsidR="00353473">
        <w:t>130</w:t>
      </w:r>
      <w:r w:rsidR="0035301D">
        <w:fldChar w:fldCharType="end"/>
      </w:r>
      <w:r w:rsidR="001D467D">
        <w:t xml:space="preserve">]. </w:t>
      </w:r>
      <w:r>
        <w:t>Due to increased life span and younger patients becoming candidates for hip replacements, the ideal target life span for an</w:t>
      </w:r>
      <w:r w:rsidR="001D467D">
        <w:t xml:space="preserve"> implanted </w:t>
      </w:r>
      <w:r w:rsidR="001D467D">
        <w:lastRenderedPageBreak/>
        <w:t xml:space="preserve">hip is 30-50 years. </w:t>
      </w:r>
      <w:r>
        <w:t>Revisions bring added complications, so it would be ideal to have the average life span of a hip r</w:t>
      </w:r>
      <w:r w:rsidR="001D467D">
        <w:t xml:space="preserve">eplacement extend to 50 years. </w:t>
      </w:r>
      <w:r>
        <w:t>Premature failure of hip implants occurs mainly because of infection, instability, and wear [</w:t>
      </w:r>
      <w:r w:rsidR="0035301D">
        <w:fldChar w:fldCharType="begin"/>
      </w:r>
      <w:r>
        <w:instrText xml:space="preserve"> REF _Ref225726273 \n \h </w:instrText>
      </w:r>
      <w:r w:rsidR="0035301D">
        <w:fldChar w:fldCharType="separate"/>
      </w:r>
      <w:r w:rsidR="00353473">
        <w:t>108</w:t>
      </w:r>
      <w:r w:rsidR="0035301D">
        <w:fldChar w:fldCharType="end"/>
      </w:r>
      <w:r w:rsidR="001D467D">
        <w:t xml:space="preserve">]. </w:t>
      </w:r>
      <w:r>
        <w:t xml:space="preserve">Of these causes, instability and wear can be targeted by CAS systems whereas infection is mainly linked to aseptic techniques, laminar airflow in the operating room, and the use of antibiotic bone cement.  </w:t>
      </w:r>
    </w:p>
    <w:p w:rsidR="00665797" w:rsidRDefault="00665797" w:rsidP="00665797">
      <w:pPr>
        <w:jc w:val="both"/>
      </w:pPr>
      <w:r>
        <w:t>There are a number of factors to consider when looking at the sta</w:t>
      </w:r>
      <w:r w:rsidR="001D467D">
        <w:t xml:space="preserve">bility of the implanted joint. </w:t>
      </w:r>
      <w:r>
        <w:t>For example, the surgical approach has an ef</w:t>
      </w:r>
      <w:r w:rsidR="001D467D">
        <w:t xml:space="preserve">fect in the joint’s stability. </w:t>
      </w:r>
      <w:r>
        <w:t>Masonis et al. examined over 14 clinical studies spanning a 30 year period which included 13,000 primary total hip replacement surgeries [</w:t>
      </w:r>
      <w:r w:rsidR="0035301D">
        <w:fldChar w:fldCharType="begin"/>
      </w:r>
      <w:r>
        <w:instrText xml:space="preserve"> REF _Ref226048901 \n \h </w:instrText>
      </w:r>
      <w:r w:rsidR="0035301D">
        <w:fldChar w:fldCharType="separate"/>
      </w:r>
      <w:r w:rsidR="00353473">
        <w:t>131</w:t>
      </w:r>
      <w:r w:rsidR="0035301D">
        <w:fldChar w:fldCharType="end"/>
      </w:r>
      <w:r w:rsidR="001D467D">
        <w:t xml:space="preserve">]. </w:t>
      </w:r>
      <w:r>
        <w:t>They concluded that lower dislocation rates, around 0.55% to 3.95%, were achievable wit</w:t>
      </w:r>
      <w:r w:rsidR="001D467D">
        <w:t xml:space="preserve">h the right surgical approach. </w:t>
      </w:r>
      <w:r>
        <w:t>The posterior approach consistently had the highest dislocation rates (up to 20%), although a more recent study by Kwon et al. found that dislocation rates decreased for the posterior approach when soft tissue repair was performed [</w:t>
      </w:r>
      <w:r w:rsidR="0035301D">
        <w:fldChar w:fldCharType="begin"/>
      </w:r>
      <w:r>
        <w:instrText xml:space="preserve"> REF _Ref226050042 \n \h </w:instrText>
      </w:r>
      <w:r w:rsidR="0035301D">
        <w:fldChar w:fldCharType="separate"/>
      </w:r>
      <w:r w:rsidR="00353473">
        <w:t>132</w:t>
      </w:r>
      <w:r w:rsidR="0035301D">
        <w:fldChar w:fldCharType="end"/>
      </w:r>
      <w:r w:rsidR="001D467D">
        <w:t xml:space="preserve">]. </w:t>
      </w:r>
      <w:r>
        <w:t>One of the main causes of premature joint dislocation is inaccurate orientation of the acetabular cup.  Parratte et al. reported that manual techniques for orienting the acetabular component resulted in large ranges of variation including 27° in abduction and 37° in anteversion [</w:t>
      </w:r>
      <w:r w:rsidR="0035301D">
        <w:fldChar w:fldCharType="begin"/>
      </w:r>
      <w:r>
        <w:instrText xml:space="preserve"> REF _Ref226050549 \n \h </w:instrText>
      </w:r>
      <w:r w:rsidR="0035301D">
        <w:fldChar w:fldCharType="separate"/>
      </w:r>
      <w:r w:rsidR="00353473">
        <w:t>133</w:t>
      </w:r>
      <w:r w:rsidR="0035301D">
        <w:fldChar w:fldCharType="end"/>
      </w:r>
      <w:r w:rsidR="001D467D">
        <w:t xml:space="preserve">]. </w:t>
      </w:r>
      <w:r>
        <w:t>This large variation in cup orientation can cause femoroacetabular impingement, reduce the range-of-motion (ROM), and increase the ch</w:t>
      </w:r>
      <w:r w:rsidR="001D467D">
        <w:t xml:space="preserve">ance for dislocation and wear. </w:t>
      </w:r>
      <w:r>
        <w:t>However, dislocation rates are still relatively low, so no study currently exists which shows a statistically significant reduction in hip dislocation rates when CAS systems are used to perform the surgery.</w:t>
      </w:r>
    </w:p>
    <w:p w:rsidR="00665797" w:rsidRDefault="00665797" w:rsidP="00665797">
      <w:pPr>
        <w:jc w:val="both"/>
      </w:pPr>
      <w:r>
        <w:lastRenderedPageBreak/>
        <w:t>Wear in the hip joint has been identified as the main long term complication in implanted hip joints [</w:t>
      </w:r>
      <w:r w:rsidR="0035301D">
        <w:fldChar w:fldCharType="begin"/>
      </w:r>
      <w:r>
        <w:instrText xml:space="preserve"> REF _Ref226051365 \n \h </w:instrText>
      </w:r>
      <w:r w:rsidR="0035301D">
        <w:fldChar w:fldCharType="separate"/>
      </w:r>
      <w:r w:rsidR="00353473">
        <w:t>134</w:t>
      </w:r>
      <w:r w:rsidR="0035301D">
        <w:fldChar w:fldCharType="end"/>
      </w:r>
      <w:r w:rsidR="001D467D">
        <w:t xml:space="preserve">]. </w:t>
      </w:r>
      <w:r>
        <w:t>Wear can cause small particles to be released which then induce osteolysis around the implant, resulting</w:t>
      </w:r>
      <w:r w:rsidR="001D467D">
        <w:t xml:space="preserve"> in loosening and failure. </w:t>
      </w:r>
      <w:r>
        <w:t>Next, it is necessary to look at femoral head resurfacing, which has emerged as an alternative to total hip arthroplasty for younger and more active patients [</w:t>
      </w:r>
      <w:r w:rsidR="0035301D">
        <w:fldChar w:fldCharType="begin"/>
      </w:r>
      <w:r>
        <w:instrText xml:space="preserve"> REF _Ref225726273 \n \h </w:instrText>
      </w:r>
      <w:r w:rsidR="0035301D">
        <w:fldChar w:fldCharType="separate"/>
      </w:r>
      <w:r w:rsidR="00353473">
        <w:t>108</w:t>
      </w:r>
      <w:r w:rsidR="0035301D">
        <w:fldChar w:fldCharType="end"/>
      </w:r>
      <w:r w:rsidR="001D467D">
        <w:t xml:space="preserve">]. </w:t>
      </w:r>
      <w:r>
        <w:t>Early failures of resurfaced hips have been studied and can be linked to v</w:t>
      </w:r>
      <w:r w:rsidR="001D467D">
        <w:t xml:space="preserve">arus placement of the implant. </w:t>
      </w:r>
      <w:r>
        <w:t>Next, Back et al. report that it takes somewhere around 60 hip surgeries for a surgeon to consistently be able to place the acetabular cup implant within 5° of the desired orientation [</w:t>
      </w:r>
      <w:r w:rsidR="0035301D">
        <w:fldChar w:fldCharType="begin"/>
      </w:r>
      <w:r>
        <w:instrText xml:space="preserve"> REF _Ref226052608 \n \h </w:instrText>
      </w:r>
      <w:r w:rsidR="0035301D">
        <w:fldChar w:fldCharType="separate"/>
      </w:r>
      <w:r w:rsidR="00353473">
        <w:t>135</w:t>
      </w:r>
      <w:r w:rsidR="0035301D">
        <w:fldChar w:fldCharType="end"/>
      </w:r>
      <w:r w:rsidR="001D467D">
        <w:t xml:space="preserve">]. </w:t>
      </w:r>
      <w:r>
        <w:t>This indicates a steep learning curve in becoming consistent and proficient in performing opti</w:t>
      </w:r>
      <w:r w:rsidR="001D467D">
        <w:t xml:space="preserve">mal hip replacement surgeries. </w:t>
      </w:r>
      <w:r>
        <w:t>Minimally invasive techniques for hip surgeries have been introduced and short-term benefits such as shorter hospital stays and reduced blood loss have been documented [</w:t>
      </w:r>
      <w:r w:rsidR="0035301D">
        <w:fldChar w:fldCharType="begin"/>
      </w:r>
      <w:r>
        <w:instrText xml:space="preserve"> REF _Ref226053442 \n \h </w:instrText>
      </w:r>
      <w:r w:rsidR="0035301D">
        <w:fldChar w:fldCharType="separate"/>
      </w:r>
      <w:r w:rsidR="00353473">
        <w:t>136</w:t>
      </w:r>
      <w:r w:rsidR="0035301D">
        <w:fldChar w:fldCharType="end"/>
      </w:r>
      <w:r w:rsidR="001D467D">
        <w:t>]</w:t>
      </w:r>
      <w:r>
        <w:t>-</w:t>
      </w:r>
      <w:r w:rsidR="001D467D">
        <w:t>[</w:t>
      </w:r>
      <w:r w:rsidR="0035301D">
        <w:fldChar w:fldCharType="begin"/>
      </w:r>
      <w:r>
        <w:instrText xml:space="preserve"> REF _Ref226053449 \n \h </w:instrText>
      </w:r>
      <w:r w:rsidR="0035301D">
        <w:fldChar w:fldCharType="separate"/>
      </w:r>
      <w:r w:rsidR="00353473">
        <w:t>137</w:t>
      </w:r>
      <w:r w:rsidR="0035301D">
        <w:fldChar w:fldCharType="end"/>
      </w:r>
      <w:r>
        <w:t>], but substantial long term benefits are still lacking [</w:t>
      </w:r>
      <w:r w:rsidR="0035301D">
        <w:fldChar w:fldCharType="begin"/>
      </w:r>
      <w:r>
        <w:instrText xml:space="preserve"> REF _Ref226053464 \n \h </w:instrText>
      </w:r>
      <w:r w:rsidR="0035301D">
        <w:fldChar w:fldCharType="separate"/>
      </w:r>
      <w:r w:rsidR="00353473">
        <w:t>138</w:t>
      </w:r>
      <w:r w:rsidR="0035301D">
        <w:fldChar w:fldCharType="end"/>
      </w:r>
      <w:r w:rsidR="001D467D">
        <w:t xml:space="preserve">]. </w:t>
      </w:r>
      <w:r>
        <w:t>Reininga et al. are currently performing a study which will determine whether or not computer-navigated MIS in hip arthroplasty will result in a quicker recovery time at three months post-operative and at least an equivalent outcome relative to manual techniques at six months post-operative [</w:t>
      </w:r>
      <w:r w:rsidR="0035301D">
        <w:fldChar w:fldCharType="begin"/>
      </w:r>
      <w:r>
        <w:instrText xml:space="preserve"> REF _Ref226053894 \n \h </w:instrText>
      </w:r>
      <w:r w:rsidR="0035301D">
        <w:fldChar w:fldCharType="separate"/>
      </w:r>
      <w:r w:rsidR="00353473">
        <w:t>139</w:t>
      </w:r>
      <w:r w:rsidR="0035301D">
        <w:fldChar w:fldCharType="end"/>
      </w:r>
      <w:r>
        <w:t>].</w:t>
      </w:r>
    </w:p>
    <w:p w:rsidR="00665797" w:rsidRDefault="00665797" w:rsidP="00665797">
      <w:pPr>
        <w:jc w:val="both"/>
      </w:pPr>
      <w:r>
        <w:t xml:space="preserve">Although the long-term benefits of CAS in hip replacement surgeries is still lacking, there are several factors, including more accurate placement of the acetabular component, integration of CAS systems with MIS surgical approaches, reduction or elimination of the learning curve for new surgeons consistently being able to achieve accurate acetabular placement, and the ability to measure and correct leg length discrepancies intra-operatively (leg length discrepancies are a common problem after hip replacement surgeries and can cause </w:t>
      </w:r>
      <w:r>
        <w:lastRenderedPageBreak/>
        <w:t>premature implant failure [</w:t>
      </w:r>
      <w:r w:rsidR="0035301D">
        <w:fldChar w:fldCharType="begin"/>
      </w:r>
      <w:r>
        <w:instrText xml:space="preserve"> REF _Ref226125254 \n \h </w:instrText>
      </w:r>
      <w:r w:rsidR="0035301D">
        <w:fldChar w:fldCharType="separate"/>
      </w:r>
      <w:r w:rsidR="00353473">
        <w:t>140</w:t>
      </w:r>
      <w:r w:rsidR="0035301D">
        <w:fldChar w:fldCharType="end"/>
      </w:r>
      <w:r>
        <w:t>] and have been the cause for numerous law suits against hospitals and surgeons [</w:t>
      </w:r>
      <w:r w:rsidR="0035301D">
        <w:fldChar w:fldCharType="begin"/>
      </w:r>
      <w:r>
        <w:instrText xml:space="preserve"> REF _Ref226125120 \n \h </w:instrText>
      </w:r>
      <w:r w:rsidR="0035301D">
        <w:fldChar w:fldCharType="separate"/>
      </w:r>
      <w:r w:rsidR="00353473">
        <w:t>141</w:t>
      </w:r>
      <w:r w:rsidR="0035301D">
        <w:fldChar w:fldCharType="end"/>
      </w:r>
      <w:r w:rsidR="001D467D">
        <w:t>]</w:t>
      </w:r>
      <w:r>
        <w:t>,</w:t>
      </w:r>
      <w:r w:rsidR="001D467D">
        <w:t>[</w:t>
      </w:r>
      <w:r w:rsidR="0035301D">
        <w:fldChar w:fldCharType="begin"/>
      </w:r>
      <w:r>
        <w:instrText xml:space="preserve"> REF _Ref226125131 \n \h </w:instrText>
      </w:r>
      <w:r w:rsidR="0035301D">
        <w:fldChar w:fldCharType="separate"/>
      </w:r>
      <w:r w:rsidR="00353473">
        <w:t>142</w:t>
      </w:r>
      <w:r w:rsidR="0035301D">
        <w:fldChar w:fldCharType="end"/>
      </w:r>
      <w:r>
        <w:t>]) that provide ample motivation for the introduction of CAS systems and techniques i</w:t>
      </w:r>
      <w:r w:rsidR="001D467D">
        <w:t xml:space="preserve">nto hip arthoplasty surgeries. </w:t>
      </w:r>
      <w:r>
        <w:t xml:space="preserve">Three main types of CAS systems are available for hip replacement surgeries, similar to knee arthroplasty as outlined in Section </w:t>
      </w:r>
      <w:r w:rsidR="001D467D">
        <w:t>6.3.1</w:t>
      </w:r>
      <w:r>
        <w:t>, including imageless, CT-based, and fluoroscopy-based.</w:t>
      </w:r>
    </w:p>
    <w:p w:rsidR="00665797" w:rsidRDefault="00665797" w:rsidP="00EF100E">
      <w:pPr>
        <w:spacing w:after="240"/>
        <w:jc w:val="both"/>
      </w:pPr>
      <w:r>
        <w:t>All commercial hip navigation systems track the tools used in determining correct cup and st</w:t>
      </w:r>
      <w:r w:rsidR="001D467D">
        <w:t xml:space="preserve">em placement intraoperatively. </w:t>
      </w:r>
      <w:r>
        <w:t xml:space="preserve">As shown in </w:t>
      </w:r>
      <w:fldSimple w:instr=" REF _Ref226130684 \h  \* MERGEFORMAT ">
        <w:r w:rsidR="00353473" w:rsidRPr="00353473">
          <w:rPr>
            <w:color w:val="000000" w:themeColor="text1"/>
          </w:rPr>
          <w:t xml:space="preserve">Figure </w:t>
        </w:r>
        <w:r w:rsidR="00353473" w:rsidRPr="00353473">
          <w:rPr>
            <w:noProof/>
            <w:color w:val="000000" w:themeColor="text1"/>
          </w:rPr>
          <w:t>6-13</w:t>
        </w:r>
      </w:fldSimple>
      <w:r>
        <w:t>, the main goal of hip navigation systems in terms of correct cup placement is to correctly determine the acetabulum orientation relative to the Anterior Pelvic Plane (APP) and provide feedback to the surgeon on the orientation in terms of abduction, anteversion, and fl</w:t>
      </w:r>
      <w:r w:rsidR="001D467D">
        <w:t xml:space="preserve">exion angles intraoperatively. </w:t>
      </w:r>
      <w:r>
        <w:t xml:space="preserve">The abduction angle is defined as the rotation of the acetabulum relative to the axis normal to the </w:t>
      </w:r>
    </w:p>
    <w:p w:rsidR="00665797" w:rsidRDefault="00665797" w:rsidP="003313C9">
      <w:pPr>
        <w:spacing w:line="240" w:lineRule="auto"/>
        <w:ind w:firstLine="0"/>
        <w:jc w:val="center"/>
      </w:pPr>
      <w:r w:rsidRPr="00375347">
        <w:rPr>
          <w:noProof/>
        </w:rPr>
        <w:drawing>
          <wp:inline distT="0" distB="0" distL="0" distR="0">
            <wp:extent cx="3096260" cy="2158688"/>
            <wp:effectExtent l="19050" t="0" r="889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6" cstate="print"/>
                    <a:srcRect b="-17462"/>
                    <a:stretch>
                      <a:fillRect/>
                    </a:stretch>
                  </pic:blipFill>
                  <pic:spPr bwMode="auto">
                    <a:xfrm>
                      <a:off x="0" y="0"/>
                      <a:ext cx="3101800" cy="2162550"/>
                    </a:xfrm>
                    <a:prstGeom prst="rect">
                      <a:avLst/>
                    </a:prstGeom>
                    <a:noFill/>
                    <a:ln w="9525">
                      <a:noFill/>
                      <a:miter lim="800000"/>
                      <a:headEnd/>
                      <a:tailEnd/>
                    </a:ln>
                  </pic:spPr>
                </pic:pic>
              </a:graphicData>
            </a:graphic>
          </wp:inline>
        </w:drawing>
      </w:r>
      <w:r w:rsidRPr="00375347">
        <w:rPr>
          <w:noProof/>
        </w:rPr>
        <w:drawing>
          <wp:inline distT="0" distB="0" distL="0" distR="0">
            <wp:extent cx="2781300" cy="2414650"/>
            <wp:effectExtent l="19050" t="0" r="0" b="0"/>
            <wp:docPr id="13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7" cstate="print"/>
                    <a:srcRect/>
                    <a:stretch>
                      <a:fillRect/>
                    </a:stretch>
                  </pic:blipFill>
                  <pic:spPr bwMode="auto">
                    <a:xfrm>
                      <a:off x="0" y="0"/>
                      <a:ext cx="2788422" cy="2420834"/>
                    </a:xfrm>
                    <a:prstGeom prst="rect">
                      <a:avLst/>
                    </a:prstGeom>
                    <a:noFill/>
                    <a:ln w="9525">
                      <a:noFill/>
                      <a:miter lim="800000"/>
                      <a:headEnd/>
                      <a:tailEnd/>
                    </a:ln>
                  </pic:spPr>
                </pic:pic>
              </a:graphicData>
            </a:graphic>
          </wp:inline>
        </w:drawing>
      </w:r>
    </w:p>
    <w:p w:rsidR="00665797" w:rsidRDefault="00665797" w:rsidP="003313C9">
      <w:pPr>
        <w:spacing w:line="240" w:lineRule="auto"/>
      </w:pPr>
      <w:r>
        <w:t xml:space="preserve">                     </w:t>
      </w:r>
      <w:r>
        <w:tab/>
        <w:t xml:space="preserve">      (a)                                                             </w:t>
      </w:r>
      <w:r>
        <w:tab/>
      </w:r>
      <w:r>
        <w:tab/>
        <w:t xml:space="preserve">   (b)</w:t>
      </w:r>
    </w:p>
    <w:p w:rsidR="00665797" w:rsidRDefault="00665797" w:rsidP="003313C9">
      <w:pPr>
        <w:pStyle w:val="Caption"/>
        <w:spacing w:after="360"/>
        <w:ind w:firstLine="0"/>
        <w:jc w:val="both"/>
        <w:rPr>
          <w:b w:val="0"/>
          <w:color w:val="000000" w:themeColor="text1"/>
          <w:sz w:val="24"/>
        </w:rPr>
      </w:pPr>
      <w:bookmarkStart w:id="635" w:name="_Ref226130684"/>
      <w:bookmarkStart w:id="636" w:name="_Toc226785937"/>
      <w:bookmarkStart w:id="637" w:name="_Toc226889600"/>
      <w:bookmarkStart w:id="638" w:name="_Toc226889667"/>
      <w:bookmarkStart w:id="639" w:name="_Toc320162205"/>
      <w:r>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1D467D">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13</w:t>
      </w:r>
      <w:r w:rsidR="0035301D">
        <w:rPr>
          <w:b w:val="0"/>
          <w:color w:val="000000" w:themeColor="text1"/>
          <w:sz w:val="24"/>
        </w:rPr>
        <w:fldChar w:fldCharType="end"/>
      </w:r>
      <w:bookmarkEnd w:id="635"/>
      <w:r>
        <w:rPr>
          <w:b w:val="0"/>
          <w:color w:val="000000" w:themeColor="text1"/>
          <w:sz w:val="24"/>
        </w:rPr>
        <w:t>: 3-D scene showing the pelvis aligned with the Anterior Pelvic Plane (APP) as well as an axis for each acetabulum (a) posterior view highlighting the abduction angle of the acetabulum, (b) superior view highlighting the anteversion angle of the acetabulum.</w:t>
      </w:r>
      <w:bookmarkEnd w:id="636"/>
      <w:bookmarkEnd w:id="637"/>
      <w:bookmarkEnd w:id="638"/>
      <w:bookmarkEnd w:id="639"/>
      <w:r>
        <w:rPr>
          <w:b w:val="0"/>
          <w:color w:val="000000" w:themeColor="text1"/>
          <w:sz w:val="24"/>
        </w:rPr>
        <w:t xml:space="preserve"> </w:t>
      </w:r>
    </w:p>
    <w:p w:rsidR="00665797" w:rsidRPr="00A65924" w:rsidRDefault="00EF100E" w:rsidP="00EF100E">
      <w:pPr>
        <w:spacing w:after="120"/>
        <w:ind w:firstLine="0"/>
        <w:jc w:val="distribute"/>
      </w:pPr>
      <w:r>
        <w:lastRenderedPageBreak/>
        <w:t xml:space="preserve">APP, visible in the sagittal plane, as shown in </w:t>
      </w:r>
      <w:fldSimple w:instr=" REF _Ref226130684 \h  \* MERGEFORMAT ">
        <w:r w:rsidR="00353473" w:rsidRPr="00353473">
          <w:rPr>
            <w:color w:val="000000" w:themeColor="text1"/>
          </w:rPr>
          <w:t xml:space="preserve">Figure </w:t>
        </w:r>
        <w:r w:rsidR="00353473" w:rsidRPr="00353473">
          <w:rPr>
            <w:noProof/>
            <w:color w:val="000000" w:themeColor="text1"/>
          </w:rPr>
          <w:t>6-13</w:t>
        </w:r>
      </w:fldSimple>
      <w:r>
        <w:t xml:space="preserve">a. The anteversion angle is defined as the rotation of the acetabulum relative to the superior/inferior axis defined by the APP, producing a rotation visible in the coronal plane, shown in </w:t>
      </w:r>
      <w:fldSimple w:instr=" REF _Ref226130684 \h  \* MERGEFORMAT ">
        <w:r w:rsidR="00353473" w:rsidRPr="00353473">
          <w:rPr>
            <w:color w:val="000000" w:themeColor="text1"/>
          </w:rPr>
          <w:t xml:space="preserve">Figure </w:t>
        </w:r>
        <w:r w:rsidR="00353473" w:rsidRPr="00353473">
          <w:rPr>
            <w:noProof/>
            <w:color w:val="000000" w:themeColor="text1"/>
          </w:rPr>
          <w:t>6-13</w:t>
        </w:r>
      </w:fldSimple>
      <w:r>
        <w:t>b.  Although CT-based and fluoro-based hip navigation systems exist, imageless systems</w:t>
      </w:r>
      <w:r w:rsidRPr="003313C9">
        <w:t xml:space="preserve"> </w:t>
      </w:r>
      <w:r>
        <w:t xml:space="preserve">are the de facto standard.  For </w:t>
      </w:r>
      <w:r w:rsidR="00665797">
        <w:t>example, Medtronic has an imageless hip procedure which utilizes tracking of the cup to track the acetabular or</w:t>
      </w:r>
      <w:r w:rsidR="003313C9">
        <w:t xml:space="preserve">ientation relative to the APP. </w:t>
      </w:r>
      <w:r w:rsidR="00665797">
        <w:t>Leg length and offsets can be calc</w:t>
      </w:r>
      <w:r w:rsidR="003313C9">
        <w:t xml:space="preserve">ulated as well as pelvic tilt. </w:t>
      </w:r>
      <w:r w:rsidR="00665797">
        <w:t>Similar to other commercial systems, bone morphing is included through the use of deformable shape models for accurate estimation of the patient anatomy [</w:t>
      </w:r>
      <w:r w:rsidR="0035301D">
        <w:fldChar w:fldCharType="begin"/>
      </w:r>
      <w:r w:rsidR="00665797">
        <w:instrText xml:space="preserve"> REF _Ref226212313 \n \h </w:instrText>
      </w:r>
      <w:r w:rsidR="0035301D">
        <w:fldChar w:fldCharType="separate"/>
      </w:r>
      <w:r w:rsidR="00353473">
        <w:t>143</w:t>
      </w:r>
      <w:r w:rsidR="0035301D">
        <w:fldChar w:fldCharType="end"/>
      </w:r>
      <w:r w:rsidR="00665797">
        <w:t xml:space="preserve">]. </w:t>
      </w:r>
      <w:fldSimple w:instr=" REF _Ref226214098 \h  \* MERGEFORMAT ">
        <w:r w:rsidR="00353473" w:rsidRPr="00353473">
          <w:rPr>
            <w:color w:val="000000" w:themeColor="text1"/>
          </w:rPr>
          <w:t xml:space="preserve">Figure </w:t>
        </w:r>
        <w:r w:rsidR="00353473" w:rsidRPr="00353473">
          <w:rPr>
            <w:noProof/>
            <w:color w:val="000000" w:themeColor="text1"/>
          </w:rPr>
          <w:t>6-14</w:t>
        </w:r>
      </w:fldSimple>
      <w:r w:rsidR="00665797">
        <w:t xml:space="preserve">a shows the software interface for the Stryker </w:t>
      </w:r>
      <w:r w:rsidR="00665797" w:rsidRPr="002E41BA">
        <w:t>iNstride Hip Navigation</w:t>
      </w:r>
      <w:r w:rsidR="00665797">
        <w:t xml:space="preserve"> system [</w:t>
      </w:r>
      <w:r w:rsidR="0035301D">
        <w:fldChar w:fldCharType="begin"/>
      </w:r>
      <w:r w:rsidR="00665797">
        <w:instrText xml:space="preserve"> REF _Ref226213985 \n \h </w:instrText>
      </w:r>
      <w:r w:rsidR="0035301D">
        <w:fldChar w:fldCharType="separate"/>
      </w:r>
      <w:r w:rsidR="00353473">
        <w:t>144</w:t>
      </w:r>
      <w:r w:rsidR="0035301D">
        <w:fldChar w:fldCharType="end"/>
      </w:r>
      <w:r w:rsidR="003313C9">
        <w:t xml:space="preserve">]. </w:t>
      </w:r>
      <w:r w:rsidR="00665797">
        <w:t xml:space="preserve">The Stryker system has many similar features to the Medtronic hip navigation system including leg length, offset, the ability </w:t>
      </w:r>
      <w:r w:rsidR="003313C9">
        <w:t xml:space="preserve">to only track the pelvis, etc. </w:t>
      </w:r>
      <w:r w:rsidR="00665797">
        <w:t xml:space="preserve">Additional features include using either the anatomical or functional pelvic plane, simulated kinematic analysis across the ROM to analyze lift off and impingement, support of multiple surgical approaches including new MIS approaches, and the ability to track the </w:t>
      </w:r>
      <w:r w:rsidR="003313C9">
        <w:t xml:space="preserve">femur intraoperatively. </w:t>
      </w:r>
      <w:r w:rsidR="00665797">
        <w:t xml:space="preserve">Next, the </w:t>
      </w:r>
      <w:r w:rsidR="00665797" w:rsidRPr="00A65924">
        <w:t>OrthoPilot® HipSuite</w:t>
      </w:r>
      <w:r w:rsidR="00665797" w:rsidRPr="00A65924">
        <w:rPr>
          <w:vertAlign w:val="superscript"/>
        </w:rPr>
        <w:t>TM</w:t>
      </w:r>
      <w:r w:rsidR="00665797">
        <w:t xml:space="preserve"> is shown in </w:t>
      </w:r>
      <w:fldSimple w:instr=" REF _Ref226214098 \h  \* MERGEFORMAT ">
        <w:r w:rsidR="00353473" w:rsidRPr="00353473">
          <w:rPr>
            <w:color w:val="000000" w:themeColor="text1"/>
          </w:rPr>
          <w:t xml:space="preserve">Figure </w:t>
        </w:r>
        <w:r w:rsidR="00353473" w:rsidRPr="00353473">
          <w:rPr>
            <w:noProof/>
            <w:color w:val="000000" w:themeColor="text1"/>
          </w:rPr>
          <w:t>6-14</w:t>
        </w:r>
      </w:fldSimple>
      <w:r w:rsidR="003313C9">
        <w:t xml:space="preserve">b. </w:t>
      </w:r>
      <w:r w:rsidR="00665797">
        <w:t>The</w:t>
      </w:r>
      <w:r w:rsidR="003313C9">
        <w:t xml:space="preserve"> </w:t>
      </w:r>
      <w:r w:rsidR="003313C9" w:rsidRPr="005D67B8">
        <w:rPr>
          <w:color w:val="000000" w:themeColor="text1"/>
        </w:rPr>
        <w:t>OrthoPilot®</w:t>
      </w:r>
      <w:r w:rsidR="003313C9">
        <w:rPr>
          <w:color w:val="000000" w:themeColor="text1"/>
        </w:rPr>
        <w:t xml:space="preserve"> system tracks both the femur and pelvis </w:t>
      </w:r>
      <w:r>
        <w:rPr>
          <w:color w:val="000000" w:themeColor="text1"/>
        </w:rPr>
        <w:t>intraoperatively. Similar to the Medtronic and Stryker systems, it calculates leg length, offset, and performs a kinematic analysis through the ROM to simulate impingement (which causes post-operative joint dislocation) [</w:t>
      </w:r>
      <w:r w:rsidR="0035301D">
        <w:rPr>
          <w:color w:val="000000" w:themeColor="text1"/>
        </w:rPr>
        <w:fldChar w:fldCharType="begin"/>
      </w:r>
      <w:r>
        <w:rPr>
          <w:color w:val="000000" w:themeColor="text1"/>
        </w:rPr>
        <w:instrText xml:space="preserve"> REF _Ref226213996 \n \h </w:instrText>
      </w:r>
      <w:r w:rsidR="0035301D">
        <w:rPr>
          <w:color w:val="000000" w:themeColor="text1"/>
        </w:rPr>
      </w:r>
      <w:r w:rsidR="0035301D">
        <w:rPr>
          <w:color w:val="000000" w:themeColor="text1"/>
        </w:rPr>
        <w:fldChar w:fldCharType="separate"/>
      </w:r>
      <w:r w:rsidR="00353473">
        <w:rPr>
          <w:color w:val="000000" w:themeColor="text1"/>
        </w:rPr>
        <w:t>145</w:t>
      </w:r>
      <w:r w:rsidR="0035301D">
        <w:rPr>
          <w:color w:val="000000" w:themeColor="text1"/>
        </w:rPr>
        <w:fldChar w:fldCharType="end"/>
      </w:r>
      <w:r>
        <w:rPr>
          <w:color w:val="000000" w:themeColor="text1"/>
        </w:rPr>
        <w:t xml:space="preserve">]. Finally, the </w:t>
      </w:r>
      <w:r w:rsidRPr="005D67B8">
        <w:rPr>
          <w:color w:val="000000" w:themeColor="text1"/>
        </w:rPr>
        <w:t>OrthoPilot®</w:t>
      </w:r>
      <w:r>
        <w:rPr>
          <w:color w:val="000000" w:themeColor="text1"/>
        </w:rPr>
        <w:t xml:space="preserve"> system takes into account pelvic tilt (or flexion), which needs to be considered when performing a hip replacement surgery to ensure accurate measurement of inclination and anteversion of the acetabulum. The </w:t>
      </w:r>
      <w:r w:rsidRPr="005D67B8">
        <w:rPr>
          <w:color w:val="000000" w:themeColor="text1"/>
        </w:rPr>
        <w:t>OrthoPilot®</w:t>
      </w:r>
      <w:r>
        <w:rPr>
          <w:color w:val="000000" w:themeColor="text1"/>
        </w:rPr>
        <w:t xml:space="preserve"> system was tested on 80 patients. Anteversion, inclination, and leg length were</w:t>
      </w:r>
    </w:p>
    <w:p w:rsidR="00665797" w:rsidRDefault="00665797" w:rsidP="003313C9">
      <w:pPr>
        <w:spacing w:line="240" w:lineRule="auto"/>
        <w:ind w:firstLine="0"/>
        <w:jc w:val="both"/>
      </w:pPr>
      <w:r w:rsidRPr="005D67B8">
        <w:rPr>
          <w:noProof/>
        </w:rPr>
        <w:lastRenderedPageBreak/>
        <w:drawing>
          <wp:inline distT="0" distB="0" distL="0" distR="0">
            <wp:extent cx="3314700" cy="1885950"/>
            <wp:effectExtent l="19050" t="0" r="0" b="0"/>
            <wp:docPr id="1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8" cstate="print"/>
                    <a:srcRect b="-4107"/>
                    <a:stretch>
                      <a:fillRect/>
                    </a:stretch>
                  </pic:blipFill>
                  <pic:spPr bwMode="auto">
                    <a:xfrm>
                      <a:off x="0" y="0"/>
                      <a:ext cx="3314700" cy="1885950"/>
                    </a:xfrm>
                    <a:prstGeom prst="rect">
                      <a:avLst/>
                    </a:prstGeom>
                    <a:noFill/>
                    <a:ln w="9525">
                      <a:noFill/>
                      <a:miter lim="800000"/>
                      <a:headEnd/>
                      <a:tailEnd/>
                    </a:ln>
                  </pic:spPr>
                </pic:pic>
              </a:graphicData>
            </a:graphic>
          </wp:inline>
        </w:drawing>
      </w:r>
      <w:r w:rsidRPr="005D67B8">
        <w:rPr>
          <w:noProof/>
        </w:rPr>
        <w:drawing>
          <wp:inline distT="0" distB="0" distL="0" distR="0">
            <wp:extent cx="2533650" cy="2038473"/>
            <wp:effectExtent l="19050" t="0" r="0" b="0"/>
            <wp:docPr id="13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9" cstate="print"/>
                    <a:srcRect/>
                    <a:stretch>
                      <a:fillRect/>
                    </a:stretch>
                  </pic:blipFill>
                  <pic:spPr bwMode="auto">
                    <a:xfrm>
                      <a:off x="0" y="0"/>
                      <a:ext cx="2535059" cy="2039607"/>
                    </a:xfrm>
                    <a:prstGeom prst="rect">
                      <a:avLst/>
                    </a:prstGeom>
                    <a:noFill/>
                    <a:ln w="9525">
                      <a:noFill/>
                      <a:miter lim="800000"/>
                      <a:headEnd/>
                      <a:tailEnd/>
                    </a:ln>
                  </pic:spPr>
                </pic:pic>
              </a:graphicData>
            </a:graphic>
          </wp:inline>
        </w:drawing>
      </w:r>
    </w:p>
    <w:p w:rsidR="00665797" w:rsidRDefault="00665797" w:rsidP="003313C9">
      <w:pPr>
        <w:spacing w:line="240" w:lineRule="auto"/>
      </w:pPr>
      <w:r>
        <w:t xml:space="preserve">                     </w:t>
      </w:r>
      <w:r>
        <w:tab/>
        <w:t xml:space="preserve">         (a)                                                             </w:t>
      </w:r>
      <w:r>
        <w:tab/>
      </w:r>
      <w:r>
        <w:tab/>
        <w:t xml:space="preserve">         (b)</w:t>
      </w:r>
    </w:p>
    <w:p w:rsidR="00665797" w:rsidRDefault="00665797" w:rsidP="00EF100E">
      <w:pPr>
        <w:pStyle w:val="Caption"/>
        <w:spacing w:after="480"/>
        <w:ind w:firstLine="0"/>
        <w:jc w:val="both"/>
        <w:rPr>
          <w:b w:val="0"/>
          <w:color w:val="000000" w:themeColor="text1"/>
          <w:sz w:val="24"/>
        </w:rPr>
      </w:pPr>
      <w:bookmarkStart w:id="640" w:name="_Ref226214098"/>
      <w:bookmarkStart w:id="641" w:name="_Toc226785938"/>
      <w:bookmarkStart w:id="642" w:name="_Toc226889601"/>
      <w:bookmarkStart w:id="643" w:name="_Toc226889668"/>
      <w:bookmarkStart w:id="644" w:name="_Toc320162206"/>
      <w:r>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3313C9">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14</w:t>
      </w:r>
      <w:r w:rsidR="0035301D">
        <w:rPr>
          <w:b w:val="0"/>
          <w:color w:val="000000" w:themeColor="text1"/>
          <w:sz w:val="24"/>
        </w:rPr>
        <w:fldChar w:fldCharType="end"/>
      </w:r>
      <w:bookmarkEnd w:id="640"/>
      <w:r>
        <w:rPr>
          <w:b w:val="0"/>
          <w:color w:val="000000" w:themeColor="text1"/>
          <w:sz w:val="24"/>
        </w:rPr>
        <w:t>: (a) Stryker iNstride Hip Navigation software interface for acetabular alignment [</w:t>
      </w:r>
      <w:r w:rsidR="0035301D">
        <w:rPr>
          <w:b w:val="0"/>
          <w:color w:val="000000" w:themeColor="text1"/>
          <w:sz w:val="24"/>
        </w:rPr>
        <w:fldChar w:fldCharType="begin"/>
      </w:r>
      <w:r>
        <w:rPr>
          <w:b w:val="0"/>
          <w:color w:val="000000" w:themeColor="text1"/>
          <w:sz w:val="24"/>
        </w:rPr>
        <w:instrText xml:space="preserve"> REF _Ref226213985 \n \h </w:instrText>
      </w:r>
      <w:r w:rsidR="0035301D">
        <w:rPr>
          <w:b w:val="0"/>
          <w:color w:val="000000" w:themeColor="text1"/>
          <w:sz w:val="24"/>
        </w:rPr>
      </w:r>
      <w:r w:rsidR="0035301D">
        <w:rPr>
          <w:b w:val="0"/>
          <w:color w:val="000000" w:themeColor="text1"/>
          <w:sz w:val="24"/>
        </w:rPr>
        <w:fldChar w:fldCharType="separate"/>
      </w:r>
      <w:r w:rsidR="00353473">
        <w:rPr>
          <w:b w:val="0"/>
          <w:color w:val="000000" w:themeColor="text1"/>
          <w:sz w:val="24"/>
        </w:rPr>
        <w:t>144</w:t>
      </w:r>
      <w:r w:rsidR="0035301D">
        <w:rPr>
          <w:b w:val="0"/>
          <w:color w:val="000000" w:themeColor="text1"/>
          <w:sz w:val="24"/>
        </w:rPr>
        <w:fldChar w:fldCharType="end"/>
      </w:r>
      <w:r>
        <w:rPr>
          <w:b w:val="0"/>
          <w:color w:val="000000" w:themeColor="text1"/>
          <w:sz w:val="24"/>
        </w:rPr>
        <w:t xml:space="preserve">], (b) </w:t>
      </w:r>
      <w:r w:rsidRPr="005D67B8">
        <w:rPr>
          <w:b w:val="0"/>
          <w:color w:val="000000" w:themeColor="text1"/>
          <w:sz w:val="24"/>
        </w:rPr>
        <w:t>OrthoPilot®</w:t>
      </w:r>
      <w:r>
        <w:rPr>
          <w:b w:val="0"/>
          <w:color w:val="000000" w:themeColor="text1"/>
          <w:sz w:val="24"/>
        </w:rPr>
        <w:t xml:space="preserve"> HipSuite</w:t>
      </w:r>
      <w:r>
        <w:rPr>
          <w:b w:val="0"/>
          <w:color w:val="000000" w:themeColor="text1"/>
          <w:sz w:val="24"/>
          <w:vertAlign w:val="superscript"/>
        </w:rPr>
        <w:t>TM</w:t>
      </w:r>
      <w:r>
        <w:rPr>
          <w:b w:val="0"/>
          <w:color w:val="000000" w:themeColor="text1"/>
          <w:sz w:val="24"/>
        </w:rPr>
        <w:t xml:space="preserve"> software interface for reamer navigation of the acetabulum [</w:t>
      </w:r>
      <w:r w:rsidR="0035301D">
        <w:rPr>
          <w:b w:val="0"/>
          <w:color w:val="000000" w:themeColor="text1"/>
          <w:sz w:val="24"/>
        </w:rPr>
        <w:fldChar w:fldCharType="begin"/>
      </w:r>
      <w:r>
        <w:rPr>
          <w:b w:val="0"/>
          <w:color w:val="000000" w:themeColor="text1"/>
          <w:sz w:val="24"/>
        </w:rPr>
        <w:instrText xml:space="preserve"> REF _Ref226213996 \n \h </w:instrText>
      </w:r>
      <w:r w:rsidR="0035301D">
        <w:rPr>
          <w:b w:val="0"/>
          <w:color w:val="000000" w:themeColor="text1"/>
          <w:sz w:val="24"/>
        </w:rPr>
      </w:r>
      <w:r w:rsidR="0035301D">
        <w:rPr>
          <w:b w:val="0"/>
          <w:color w:val="000000" w:themeColor="text1"/>
          <w:sz w:val="24"/>
        </w:rPr>
        <w:fldChar w:fldCharType="separate"/>
      </w:r>
      <w:r w:rsidR="00353473">
        <w:rPr>
          <w:b w:val="0"/>
          <w:color w:val="000000" w:themeColor="text1"/>
          <w:sz w:val="24"/>
        </w:rPr>
        <w:t>145</w:t>
      </w:r>
      <w:r w:rsidR="0035301D">
        <w:rPr>
          <w:b w:val="0"/>
          <w:color w:val="000000" w:themeColor="text1"/>
          <w:sz w:val="24"/>
        </w:rPr>
        <w:fldChar w:fldCharType="end"/>
      </w:r>
      <w:r>
        <w:rPr>
          <w:b w:val="0"/>
          <w:color w:val="000000" w:themeColor="text1"/>
          <w:sz w:val="24"/>
        </w:rPr>
        <w:t>].</w:t>
      </w:r>
      <w:bookmarkEnd w:id="641"/>
      <w:bookmarkEnd w:id="642"/>
      <w:bookmarkEnd w:id="643"/>
      <w:bookmarkEnd w:id="644"/>
      <w:r>
        <w:rPr>
          <w:b w:val="0"/>
          <w:color w:val="000000" w:themeColor="text1"/>
          <w:sz w:val="24"/>
        </w:rPr>
        <w:t xml:space="preserve"> </w:t>
      </w:r>
    </w:p>
    <w:p w:rsidR="00665797" w:rsidRDefault="00665797" w:rsidP="00665797">
      <w:pPr>
        <w:ind w:firstLine="0"/>
        <w:jc w:val="both"/>
        <w:rPr>
          <w:color w:val="000000" w:themeColor="text1"/>
        </w:rPr>
      </w:pPr>
      <w:r>
        <w:rPr>
          <w:color w:val="000000" w:themeColor="text1"/>
        </w:rPr>
        <w:t xml:space="preserve">measured post-operatively with full leg radiographs and compared with the data obtained intraoperatively with the </w:t>
      </w:r>
      <w:r w:rsidRPr="005D67B8">
        <w:rPr>
          <w:color w:val="000000" w:themeColor="text1"/>
        </w:rPr>
        <w:t>OrthoPilot®</w:t>
      </w:r>
      <w:r w:rsidR="003313C9">
        <w:rPr>
          <w:color w:val="000000" w:themeColor="text1"/>
        </w:rPr>
        <w:t xml:space="preserve"> system. </w:t>
      </w:r>
      <w:r>
        <w:rPr>
          <w:color w:val="000000" w:themeColor="text1"/>
        </w:rPr>
        <w:t>The average error in inclination angle was 3.66°, average error in anteversion angle was 6.86°, and average</w:t>
      </w:r>
      <w:r w:rsidR="003313C9">
        <w:rPr>
          <w:color w:val="000000" w:themeColor="text1"/>
        </w:rPr>
        <w:t xml:space="preserve"> leg length error was 4.58 mm. </w:t>
      </w:r>
      <w:r>
        <w:rPr>
          <w:color w:val="000000" w:themeColor="text1"/>
        </w:rPr>
        <w:t>All of these values are substantially lower than the variation observed with manual techniques (see [</w:t>
      </w:r>
      <w:r w:rsidR="0035301D">
        <w:rPr>
          <w:color w:val="000000" w:themeColor="text1"/>
        </w:rPr>
        <w:fldChar w:fldCharType="begin"/>
      </w:r>
      <w:r>
        <w:rPr>
          <w:color w:val="000000" w:themeColor="text1"/>
        </w:rPr>
        <w:instrText xml:space="preserve"> REF _Ref226050549 \n \h </w:instrText>
      </w:r>
      <w:r w:rsidR="0035301D">
        <w:rPr>
          <w:color w:val="000000" w:themeColor="text1"/>
        </w:rPr>
      </w:r>
      <w:r w:rsidR="0035301D">
        <w:rPr>
          <w:color w:val="000000" w:themeColor="text1"/>
        </w:rPr>
        <w:fldChar w:fldCharType="separate"/>
      </w:r>
      <w:r w:rsidR="00353473">
        <w:rPr>
          <w:color w:val="000000" w:themeColor="text1"/>
        </w:rPr>
        <w:t>133</w:t>
      </w:r>
      <w:r w:rsidR="0035301D">
        <w:rPr>
          <w:color w:val="000000" w:themeColor="text1"/>
        </w:rPr>
        <w:fldChar w:fldCharType="end"/>
      </w:r>
      <w:r w:rsidR="003313C9">
        <w:rPr>
          <w:color w:val="000000" w:themeColor="text1"/>
        </w:rPr>
        <w:t xml:space="preserve">]). </w:t>
      </w:r>
      <w:r>
        <w:rPr>
          <w:color w:val="000000" w:themeColor="text1"/>
        </w:rPr>
        <w:t xml:space="preserve">The post-operative X-rays concluded that 96% of the acetabular cups were positioned inside the safe-zone, defined as the </w:t>
      </w:r>
      <w:r w:rsidRPr="00313FF6">
        <w:rPr>
          <w:color w:val="000000" w:themeColor="text1"/>
        </w:rPr>
        <w:t>Lewinnek</w:t>
      </w:r>
      <w:r>
        <w:rPr>
          <w:color w:val="000000" w:themeColor="text1"/>
        </w:rPr>
        <w:t xml:space="preserve"> safe-zone that spans 40° ± 10° inclination and 15° ± 10° anteversion [</w:t>
      </w:r>
      <w:r w:rsidR="0035301D">
        <w:rPr>
          <w:color w:val="000000" w:themeColor="text1"/>
        </w:rPr>
        <w:fldChar w:fldCharType="begin"/>
      </w:r>
      <w:r>
        <w:rPr>
          <w:color w:val="000000" w:themeColor="text1"/>
        </w:rPr>
        <w:instrText xml:space="preserve"> REF _Ref226216452 \n \h </w:instrText>
      </w:r>
      <w:r w:rsidR="0035301D">
        <w:rPr>
          <w:color w:val="000000" w:themeColor="text1"/>
        </w:rPr>
      </w:r>
      <w:r w:rsidR="0035301D">
        <w:rPr>
          <w:color w:val="000000" w:themeColor="text1"/>
        </w:rPr>
        <w:fldChar w:fldCharType="separate"/>
      </w:r>
      <w:r w:rsidR="00353473">
        <w:rPr>
          <w:color w:val="000000" w:themeColor="text1"/>
        </w:rPr>
        <w:t>146</w:t>
      </w:r>
      <w:r w:rsidR="0035301D">
        <w:rPr>
          <w:color w:val="000000" w:themeColor="text1"/>
        </w:rPr>
        <w:fldChar w:fldCharType="end"/>
      </w:r>
      <w:r>
        <w:rPr>
          <w:color w:val="000000" w:themeColor="text1"/>
        </w:rPr>
        <w:t xml:space="preserve">]. </w:t>
      </w:r>
    </w:p>
    <w:p w:rsidR="00665797" w:rsidRDefault="00665797" w:rsidP="00665797">
      <w:pPr>
        <w:ind w:firstLine="0"/>
        <w:jc w:val="both"/>
      </w:pPr>
      <w:r>
        <w:rPr>
          <w:color w:val="000000" w:themeColor="text1"/>
        </w:rPr>
        <w:tab/>
        <w:t>Other studies have been done with similar imageless hip navigation systems including the BrainLAB</w:t>
      </w:r>
      <w:r w:rsidRPr="00BB638B">
        <w:rPr>
          <w:b/>
          <w:color w:val="000000" w:themeColor="text1"/>
        </w:rPr>
        <w:t xml:space="preserve"> </w:t>
      </w:r>
      <w:r w:rsidRPr="00BB638B">
        <w:rPr>
          <w:color w:val="000000" w:themeColor="text1"/>
        </w:rPr>
        <w:t>VectorVision®</w:t>
      </w:r>
      <w:r>
        <w:rPr>
          <w:color w:val="000000" w:themeColor="text1"/>
        </w:rPr>
        <w:t xml:space="preserve"> Hip Essential system and the </w:t>
      </w:r>
      <w:r w:rsidRPr="007937B8">
        <w:rPr>
          <w:color w:val="000000" w:themeColor="text1"/>
        </w:rPr>
        <w:t>Aesculap</w:t>
      </w:r>
      <w:r>
        <w:rPr>
          <w:color w:val="000000" w:themeColor="text1"/>
        </w:rPr>
        <w:t xml:space="preserve"> </w:t>
      </w:r>
      <w:r>
        <w:t>Orthosoft</w:t>
      </w:r>
      <w:r w:rsidRPr="005D67B8">
        <w:rPr>
          <w:color w:val="000000" w:themeColor="text1"/>
        </w:rPr>
        <w:t>®</w:t>
      </w:r>
      <w:r>
        <w:rPr>
          <w:color w:val="000000" w:themeColor="text1"/>
        </w:rPr>
        <w:t xml:space="preserve"> </w:t>
      </w:r>
      <w:r>
        <w:t>Navitrak® system [</w:t>
      </w:r>
      <w:r w:rsidR="0035301D">
        <w:fldChar w:fldCharType="begin"/>
      </w:r>
      <w:r>
        <w:instrText xml:space="preserve"> REF _Ref226217903 \n \h </w:instrText>
      </w:r>
      <w:r w:rsidR="0035301D">
        <w:fldChar w:fldCharType="separate"/>
      </w:r>
      <w:r w:rsidR="00353473">
        <w:t>147</w:t>
      </w:r>
      <w:r w:rsidR="0035301D">
        <w:fldChar w:fldCharType="end"/>
      </w:r>
      <w:r w:rsidR="003313C9">
        <w:t xml:space="preserve">]. </w:t>
      </w:r>
      <w:r>
        <w:t>Similar to the previous imageless systems, these navigation systems use kinematic techniques to locate landmarks such as the APP,</w:t>
      </w:r>
      <w:r w:rsidR="003313C9">
        <w:t xml:space="preserve"> acetabulum, and femoral head. </w:t>
      </w:r>
      <w:r>
        <w:t>The BrainLAB system uses statistical models whereas the Orthosoft</w:t>
      </w:r>
      <w:r w:rsidRPr="005D67B8">
        <w:rPr>
          <w:color w:val="000000" w:themeColor="text1"/>
        </w:rPr>
        <w:t>®</w:t>
      </w:r>
      <w:r>
        <w:t xml:space="preserve"> system displays 3-D models of the </w:t>
      </w:r>
      <w:r>
        <w:lastRenderedPageBreak/>
        <w:t xml:space="preserve">implants along with picked points, axes, and other geometrical structures useful for orienting </w:t>
      </w:r>
      <w:r w:rsidR="003313C9">
        <w:t xml:space="preserve">components during the surgery. </w:t>
      </w:r>
      <w:r>
        <w:t>In order to study the effects of the CAS systems in hip replacement surgeries, two groups were defined each with 37 patients: the first group had either the BrainLAB or Orthosoft</w:t>
      </w:r>
      <w:r w:rsidRPr="005D67B8">
        <w:rPr>
          <w:color w:val="000000" w:themeColor="text1"/>
        </w:rPr>
        <w:t>®</w:t>
      </w:r>
      <w:r>
        <w:t xml:space="preserve"> navigation incorporated in their surgery while the second group had a manual technique with no computer assistance [</w:t>
      </w:r>
      <w:r w:rsidR="0035301D">
        <w:fldChar w:fldCharType="begin"/>
      </w:r>
      <w:r>
        <w:instrText xml:space="preserve"> REF _Ref226217903 \n \h </w:instrText>
      </w:r>
      <w:r w:rsidR="0035301D">
        <w:fldChar w:fldCharType="separate"/>
      </w:r>
      <w:r w:rsidR="00353473">
        <w:t>147</w:t>
      </w:r>
      <w:r w:rsidR="0035301D">
        <w:fldChar w:fldCharType="end"/>
      </w:r>
      <w:r w:rsidR="003313C9">
        <w:t xml:space="preserve">]. </w:t>
      </w:r>
      <w:r>
        <w:t>The post-operative results from the group incorporating CAS were significantly better including higher average Harris Hip Score (95 versus 84), lower inclination and anteversion standard deviation (±2° versus ±5° and ±2° versus ±4°), and lower leg length discrepancy (±3 mm versus ±1 cm) [</w:t>
      </w:r>
      <w:r w:rsidR="0035301D">
        <w:fldChar w:fldCharType="begin"/>
      </w:r>
      <w:r>
        <w:instrText xml:space="preserve"> REF _Ref226217903 \n \h </w:instrText>
      </w:r>
      <w:r w:rsidR="0035301D">
        <w:fldChar w:fldCharType="separate"/>
      </w:r>
      <w:r w:rsidR="00353473">
        <w:t>147</w:t>
      </w:r>
      <w:r w:rsidR="0035301D">
        <w:fldChar w:fldCharType="end"/>
      </w:r>
      <w:r w:rsidR="003313C9">
        <w:t xml:space="preserve">]. </w:t>
      </w:r>
      <w:r>
        <w:t>Even more imageless hip navigation systems have been built and tested including an adaptation of the Praxim Total Knee Solution incorporating bone morphing to work for hip navigation [</w:t>
      </w:r>
      <w:r w:rsidR="0035301D">
        <w:fldChar w:fldCharType="begin"/>
      </w:r>
      <w:r>
        <w:instrText xml:space="preserve"> REF _Ref226220564 \n \h </w:instrText>
      </w:r>
      <w:r w:rsidR="0035301D">
        <w:fldChar w:fldCharType="separate"/>
      </w:r>
      <w:r w:rsidR="00353473">
        <w:t>148</w:t>
      </w:r>
      <w:r w:rsidR="0035301D">
        <w:fldChar w:fldCharType="end"/>
      </w:r>
      <w:r>
        <w:t>].</w:t>
      </w:r>
    </w:p>
    <w:p w:rsidR="00665797" w:rsidRPr="00DE41F2" w:rsidRDefault="00665797" w:rsidP="00EF100E">
      <w:pPr>
        <w:spacing w:after="120"/>
        <w:ind w:firstLine="0"/>
        <w:jc w:val="distribute"/>
        <w:rPr>
          <w:color w:val="000000" w:themeColor="text1"/>
        </w:rPr>
      </w:pPr>
      <w:r>
        <w:tab/>
        <w:t xml:space="preserve">CAS is also used in hip resurfacing procedures. </w:t>
      </w:r>
      <w:fldSimple w:instr=" REF _Ref226258141 \h  \* MERGEFORMAT ">
        <w:r w:rsidR="00353473" w:rsidRPr="00353473">
          <w:rPr>
            <w:color w:val="000000" w:themeColor="text1"/>
          </w:rPr>
          <w:t xml:space="preserve">Figure </w:t>
        </w:r>
        <w:r w:rsidR="00353473" w:rsidRPr="00353473">
          <w:rPr>
            <w:noProof/>
            <w:color w:val="000000" w:themeColor="text1"/>
          </w:rPr>
          <w:t>6-15</w:t>
        </w:r>
      </w:fldSimple>
      <w:r>
        <w:t xml:space="preserve">a shows the BrainLAB </w:t>
      </w:r>
      <w:r w:rsidRPr="00BB638B">
        <w:rPr>
          <w:color w:val="000000" w:themeColor="text1"/>
        </w:rPr>
        <w:t>VectorVision®</w:t>
      </w:r>
      <w:r>
        <w:rPr>
          <w:color w:val="000000" w:themeColor="text1"/>
        </w:rPr>
        <w:t xml:space="preserve"> Navigation System where a cloud of points have been painted</w:t>
      </w:r>
      <w:r w:rsidR="003313C9">
        <w:rPr>
          <w:color w:val="000000" w:themeColor="text1"/>
        </w:rPr>
        <w:t xml:space="preserve"> on the proximal femoral head. </w:t>
      </w:r>
      <w:r>
        <w:rPr>
          <w:color w:val="000000" w:themeColor="text1"/>
        </w:rPr>
        <w:t>These points are used in a bone morphing algorithm to get a patient-specific model which allows a more accurate CAS approach than conventional techniques for hip resurfacing [</w:t>
      </w:r>
      <w:r w:rsidR="0035301D">
        <w:rPr>
          <w:color w:val="000000" w:themeColor="text1"/>
        </w:rPr>
        <w:fldChar w:fldCharType="begin"/>
      </w:r>
      <w:r>
        <w:rPr>
          <w:color w:val="000000" w:themeColor="text1"/>
        </w:rPr>
        <w:instrText xml:space="preserve"> REF _Ref226259301 \n \h </w:instrText>
      </w:r>
      <w:r w:rsidR="0035301D">
        <w:rPr>
          <w:color w:val="000000" w:themeColor="text1"/>
        </w:rPr>
      </w:r>
      <w:r w:rsidR="0035301D">
        <w:rPr>
          <w:color w:val="000000" w:themeColor="text1"/>
        </w:rPr>
        <w:fldChar w:fldCharType="separate"/>
      </w:r>
      <w:r w:rsidR="00353473">
        <w:rPr>
          <w:color w:val="000000" w:themeColor="text1"/>
        </w:rPr>
        <w:t>149</w:t>
      </w:r>
      <w:r w:rsidR="0035301D">
        <w:rPr>
          <w:color w:val="000000" w:themeColor="text1"/>
        </w:rPr>
        <w:fldChar w:fldCharType="end"/>
      </w:r>
      <w:r>
        <w:rPr>
          <w:color w:val="000000" w:themeColor="text1"/>
        </w:rPr>
        <w:t xml:space="preserve">]. </w:t>
      </w:r>
      <w:fldSimple w:instr=" REF _Ref226258141 \h  \* MERGEFORMAT ">
        <w:r w:rsidR="00353473" w:rsidRPr="00353473">
          <w:rPr>
            <w:color w:val="000000" w:themeColor="text1"/>
          </w:rPr>
          <w:t xml:space="preserve">Figure </w:t>
        </w:r>
        <w:r w:rsidR="00353473" w:rsidRPr="00353473">
          <w:rPr>
            <w:noProof/>
            <w:color w:val="000000" w:themeColor="text1"/>
          </w:rPr>
          <w:t>6-15</w:t>
        </w:r>
      </w:fldSimple>
      <w:r>
        <w:t xml:space="preserve">b shows the software interface for the Smith and Nephew </w:t>
      </w:r>
      <w:r w:rsidRPr="00094B23">
        <w:t>Birmingham Hip Resurfacing</w:t>
      </w:r>
      <w:r>
        <w:t xml:space="preserve"> system which, similar to the BrainLAB system, digitizes a point cloud on the proximal femur (150 points on the head, 40 points on the neck, and 20 points on the impingement area near the lesser trochanter) to create a patient-specific model [</w:t>
      </w:r>
      <w:r w:rsidR="0035301D">
        <w:fldChar w:fldCharType="begin"/>
      </w:r>
      <w:r>
        <w:instrText xml:space="preserve"> REF _Ref226259836 \n \h </w:instrText>
      </w:r>
      <w:r w:rsidR="0035301D">
        <w:fldChar w:fldCharType="separate"/>
      </w:r>
      <w:r w:rsidR="00353473">
        <w:t>150</w:t>
      </w:r>
      <w:r w:rsidR="0035301D">
        <w:fldChar w:fldCharType="end"/>
      </w:r>
      <w:r w:rsidR="003313C9">
        <w:t xml:space="preserve">]. </w:t>
      </w:r>
      <w:r>
        <w:t xml:space="preserve">The Birmingham Hip Resurfacing system is an imageless system, although preoperative, intra-operative, and post-operative X-rays can be incorporated for planning and validation of the hip resurfacing </w:t>
      </w:r>
      <w:r w:rsidR="003313C9">
        <w:t xml:space="preserve">procedure. </w:t>
      </w:r>
      <w:r>
        <w:t>The initial results in hip resurfac</w:t>
      </w:r>
      <w:r w:rsidR="003313C9">
        <w:t xml:space="preserve">ing navigation look promising. </w:t>
      </w:r>
      <w:r>
        <w:t xml:space="preserve">28 </w:t>
      </w:r>
    </w:p>
    <w:p w:rsidR="00665797" w:rsidRPr="00A65924" w:rsidRDefault="00665797" w:rsidP="003313C9">
      <w:pPr>
        <w:spacing w:line="240" w:lineRule="auto"/>
        <w:ind w:firstLine="0"/>
        <w:jc w:val="both"/>
      </w:pPr>
      <w:r w:rsidRPr="00C96189">
        <w:rPr>
          <w:noProof/>
        </w:rPr>
        <w:lastRenderedPageBreak/>
        <w:drawing>
          <wp:inline distT="0" distB="0" distL="0" distR="0">
            <wp:extent cx="2724150" cy="2102380"/>
            <wp:effectExtent l="19050" t="0" r="0" b="0"/>
            <wp:docPr id="13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0" cstate="print"/>
                    <a:srcRect/>
                    <a:stretch>
                      <a:fillRect/>
                    </a:stretch>
                  </pic:blipFill>
                  <pic:spPr bwMode="auto">
                    <a:xfrm>
                      <a:off x="0" y="0"/>
                      <a:ext cx="2727284" cy="2104799"/>
                    </a:xfrm>
                    <a:prstGeom prst="rect">
                      <a:avLst/>
                    </a:prstGeom>
                    <a:noFill/>
                    <a:ln w="9525">
                      <a:noFill/>
                      <a:miter lim="800000"/>
                      <a:headEnd/>
                      <a:tailEnd/>
                    </a:ln>
                  </pic:spPr>
                </pic:pic>
              </a:graphicData>
            </a:graphic>
          </wp:inline>
        </w:drawing>
      </w:r>
      <w:r w:rsidRPr="007063A8">
        <w:t xml:space="preserve"> </w:t>
      </w:r>
      <w:r w:rsidRPr="007063A8">
        <w:rPr>
          <w:noProof/>
        </w:rPr>
        <w:drawing>
          <wp:inline distT="0" distB="0" distL="0" distR="0">
            <wp:extent cx="3124200" cy="1996312"/>
            <wp:effectExtent l="19050" t="0" r="0" b="0"/>
            <wp:docPr id="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1" cstate="print"/>
                    <a:srcRect b="-5304"/>
                    <a:stretch>
                      <a:fillRect/>
                    </a:stretch>
                  </pic:blipFill>
                  <pic:spPr bwMode="auto">
                    <a:xfrm>
                      <a:off x="0" y="0"/>
                      <a:ext cx="3124200" cy="1996312"/>
                    </a:xfrm>
                    <a:prstGeom prst="rect">
                      <a:avLst/>
                    </a:prstGeom>
                    <a:noFill/>
                    <a:ln w="9525">
                      <a:noFill/>
                      <a:miter lim="800000"/>
                      <a:headEnd/>
                      <a:tailEnd/>
                    </a:ln>
                  </pic:spPr>
                </pic:pic>
              </a:graphicData>
            </a:graphic>
          </wp:inline>
        </w:drawing>
      </w:r>
    </w:p>
    <w:p w:rsidR="00665797" w:rsidRDefault="00665797" w:rsidP="003313C9">
      <w:pPr>
        <w:spacing w:line="240" w:lineRule="auto"/>
      </w:pPr>
      <w:r>
        <w:t xml:space="preserve">                     </w:t>
      </w:r>
      <w:r>
        <w:tab/>
        <w:t xml:space="preserve">  (a)                                                             </w:t>
      </w:r>
      <w:r>
        <w:tab/>
      </w:r>
      <w:r>
        <w:tab/>
        <w:t xml:space="preserve"> (b)</w:t>
      </w:r>
    </w:p>
    <w:p w:rsidR="00665797" w:rsidRDefault="00665797" w:rsidP="003313C9">
      <w:pPr>
        <w:pStyle w:val="Caption"/>
        <w:spacing w:after="360"/>
        <w:ind w:firstLine="0"/>
        <w:jc w:val="both"/>
        <w:rPr>
          <w:b w:val="0"/>
          <w:color w:val="000000" w:themeColor="text1"/>
          <w:sz w:val="24"/>
        </w:rPr>
      </w:pPr>
      <w:bookmarkStart w:id="645" w:name="_Ref226258141"/>
      <w:bookmarkStart w:id="646" w:name="_Toc226785939"/>
      <w:bookmarkStart w:id="647" w:name="_Toc226889602"/>
      <w:bookmarkStart w:id="648" w:name="_Toc226889669"/>
      <w:bookmarkStart w:id="649" w:name="_Toc320162207"/>
      <w:r>
        <w:rPr>
          <w:b w:val="0"/>
          <w:color w:val="000000" w:themeColor="text1"/>
          <w:sz w:val="24"/>
        </w:rPr>
        <w:t xml:space="preserve">Figure </w:t>
      </w:r>
      <w:r w:rsidR="0035301D">
        <w:rPr>
          <w:b w:val="0"/>
          <w:color w:val="000000" w:themeColor="text1"/>
          <w:sz w:val="24"/>
        </w:rPr>
        <w:fldChar w:fldCharType="begin"/>
      </w:r>
      <w:r>
        <w:rPr>
          <w:b w:val="0"/>
          <w:color w:val="000000" w:themeColor="text1"/>
          <w:sz w:val="24"/>
        </w:rPr>
        <w:instrText xml:space="preserve"> STYLEREF 1 \s </w:instrText>
      </w:r>
      <w:r w:rsidR="0035301D">
        <w:rPr>
          <w:b w:val="0"/>
          <w:color w:val="000000" w:themeColor="text1"/>
          <w:sz w:val="24"/>
        </w:rPr>
        <w:fldChar w:fldCharType="separate"/>
      </w:r>
      <w:r w:rsidR="00353473">
        <w:rPr>
          <w:b w:val="0"/>
          <w:noProof/>
          <w:color w:val="000000" w:themeColor="text1"/>
          <w:sz w:val="24"/>
        </w:rPr>
        <w:t>6</w:t>
      </w:r>
      <w:r w:rsidR="0035301D">
        <w:rPr>
          <w:b w:val="0"/>
          <w:color w:val="000000" w:themeColor="text1"/>
          <w:sz w:val="24"/>
        </w:rPr>
        <w:fldChar w:fldCharType="end"/>
      </w:r>
      <w:r w:rsidR="003313C9">
        <w:rPr>
          <w:b w:val="0"/>
          <w:color w:val="000000" w:themeColor="text1"/>
          <w:sz w:val="24"/>
        </w:rPr>
        <w:t>-</w:t>
      </w:r>
      <w:r w:rsidR="0035301D">
        <w:rPr>
          <w:b w:val="0"/>
          <w:color w:val="000000" w:themeColor="text1"/>
          <w:sz w:val="24"/>
        </w:rPr>
        <w:fldChar w:fldCharType="begin"/>
      </w:r>
      <w:r>
        <w:rPr>
          <w:b w:val="0"/>
          <w:color w:val="000000" w:themeColor="text1"/>
          <w:sz w:val="24"/>
        </w:rPr>
        <w:instrText xml:space="preserve"> SEQ Figure \* ARABIC \s 1 </w:instrText>
      </w:r>
      <w:r w:rsidR="0035301D">
        <w:rPr>
          <w:b w:val="0"/>
          <w:color w:val="000000" w:themeColor="text1"/>
          <w:sz w:val="24"/>
        </w:rPr>
        <w:fldChar w:fldCharType="separate"/>
      </w:r>
      <w:r w:rsidR="00353473">
        <w:rPr>
          <w:b w:val="0"/>
          <w:noProof/>
          <w:color w:val="000000" w:themeColor="text1"/>
          <w:sz w:val="24"/>
        </w:rPr>
        <w:t>15</w:t>
      </w:r>
      <w:r w:rsidR="0035301D">
        <w:rPr>
          <w:b w:val="0"/>
          <w:color w:val="000000" w:themeColor="text1"/>
          <w:sz w:val="24"/>
        </w:rPr>
        <w:fldChar w:fldCharType="end"/>
      </w:r>
      <w:bookmarkEnd w:id="645"/>
      <w:r>
        <w:rPr>
          <w:b w:val="0"/>
          <w:color w:val="000000" w:themeColor="text1"/>
          <w:sz w:val="24"/>
        </w:rPr>
        <w:t xml:space="preserve">: (a) </w:t>
      </w:r>
      <w:r w:rsidRPr="00094B23">
        <w:rPr>
          <w:b w:val="0"/>
          <w:color w:val="000000" w:themeColor="text1"/>
          <w:sz w:val="24"/>
        </w:rPr>
        <w:t>BrainLAB VectorVision® Navigation System</w:t>
      </w:r>
      <w:r>
        <w:rPr>
          <w:b w:val="0"/>
          <w:color w:val="000000" w:themeColor="text1"/>
          <w:sz w:val="24"/>
        </w:rPr>
        <w:t xml:space="preserve"> software interface for picking points on the neck and head of the femur [</w:t>
      </w:r>
      <w:r w:rsidR="0035301D">
        <w:rPr>
          <w:b w:val="0"/>
          <w:color w:val="000000" w:themeColor="text1"/>
          <w:sz w:val="24"/>
        </w:rPr>
        <w:fldChar w:fldCharType="begin"/>
      </w:r>
      <w:r>
        <w:rPr>
          <w:b w:val="0"/>
          <w:color w:val="000000" w:themeColor="text1"/>
          <w:sz w:val="24"/>
        </w:rPr>
        <w:instrText xml:space="preserve"> REF _Ref226259301 \n \h </w:instrText>
      </w:r>
      <w:r w:rsidR="0035301D">
        <w:rPr>
          <w:b w:val="0"/>
          <w:color w:val="000000" w:themeColor="text1"/>
          <w:sz w:val="24"/>
        </w:rPr>
      </w:r>
      <w:r w:rsidR="0035301D">
        <w:rPr>
          <w:b w:val="0"/>
          <w:color w:val="000000" w:themeColor="text1"/>
          <w:sz w:val="24"/>
        </w:rPr>
        <w:fldChar w:fldCharType="separate"/>
      </w:r>
      <w:r w:rsidR="00353473">
        <w:rPr>
          <w:b w:val="0"/>
          <w:color w:val="000000" w:themeColor="text1"/>
          <w:sz w:val="24"/>
        </w:rPr>
        <w:t>149</w:t>
      </w:r>
      <w:r w:rsidR="0035301D">
        <w:rPr>
          <w:b w:val="0"/>
          <w:color w:val="000000" w:themeColor="text1"/>
          <w:sz w:val="24"/>
        </w:rPr>
        <w:fldChar w:fldCharType="end"/>
      </w:r>
      <w:r>
        <w:rPr>
          <w:b w:val="0"/>
          <w:color w:val="000000" w:themeColor="text1"/>
          <w:sz w:val="24"/>
        </w:rPr>
        <w:t xml:space="preserve">], (b) </w:t>
      </w:r>
      <w:r w:rsidRPr="00DE41F2">
        <w:rPr>
          <w:b w:val="0"/>
          <w:color w:val="000000" w:themeColor="text1"/>
          <w:sz w:val="24"/>
        </w:rPr>
        <w:t>Smith and Nephew Birmingham Hip Resurfacing system</w:t>
      </w:r>
      <w:r>
        <w:rPr>
          <w:b w:val="0"/>
          <w:color w:val="000000" w:themeColor="text1"/>
          <w:sz w:val="24"/>
        </w:rPr>
        <w:t xml:space="preserve"> software interface post-operative validation [</w:t>
      </w:r>
      <w:r w:rsidR="0035301D">
        <w:rPr>
          <w:b w:val="0"/>
          <w:color w:val="000000" w:themeColor="text1"/>
          <w:sz w:val="24"/>
        </w:rPr>
        <w:fldChar w:fldCharType="begin"/>
      </w:r>
      <w:r>
        <w:rPr>
          <w:b w:val="0"/>
          <w:color w:val="000000" w:themeColor="text1"/>
          <w:sz w:val="24"/>
        </w:rPr>
        <w:instrText xml:space="preserve"> REF _Ref226259836 \n \h </w:instrText>
      </w:r>
      <w:r w:rsidR="0035301D">
        <w:rPr>
          <w:b w:val="0"/>
          <w:color w:val="000000" w:themeColor="text1"/>
          <w:sz w:val="24"/>
        </w:rPr>
      </w:r>
      <w:r w:rsidR="0035301D">
        <w:rPr>
          <w:b w:val="0"/>
          <w:color w:val="000000" w:themeColor="text1"/>
          <w:sz w:val="24"/>
        </w:rPr>
        <w:fldChar w:fldCharType="separate"/>
      </w:r>
      <w:r w:rsidR="00353473">
        <w:rPr>
          <w:b w:val="0"/>
          <w:color w:val="000000" w:themeColor="text1"/>
          <w:sz w:val="24"/>
        </w:rPr>
        <w:t>150</w:t>
      </w:r>
      <w:r w:rsidR="0035301D">
        <w:rPr>
          <w:b w:val="0"/>
          <w:color w:val="000000" w:themeColor="text1"/>
          <w:sz w:val="24"/>
        </w:rPr>
        <w:fldChar w:fldCharType="end"/>
      </w:r>
      <w:r>
        <w:rPr>
          <w:b w:val="0"/>
          <w:color w:val="000000" w:themeColor="text1"/>
          <w:sz w:val="24"/>
        </w:rPr>
        <w:t>].</w:t>
      </w:r>
      <w:bookmarkEnd w:id="646"/>
      <w:bookmarkEnd w:id="647"/>
      <w:bookmarkEnd w:id="648"/>
      <w:bookmarkEnd w:id="649"/>
      <w:r>
        <w:rPr>
          <w:b w:val="0"/>
          <w:color w:val="000000" w:themeColor="text1"/>
          <w:sz w:val="24"/>
        </w:rPr>
        <w:t xml:space="preserve"> </w:t>
      </w:r>
    </w:p>
    <w:p w:rsidR="00665797" w:rsidRDefault="00EF100E" w:rsidP="00665797">
      <w:pPr>
        <w:ind w:firstLine="0"/>
        <w:jc w:val="both"/>
        <w:rPr>
          <w:color w:val="000000" w:themeColor="text1"/>
        </w:rPr>
      </w:pPr>
      <w:r>
        <w:t>patients were tested with the BrainLAB system and post-operative radiographs confirmed a slightly valgus mean shaft-neck angle of 137° ± 2.1° in the frontal plane with an average deviation of 2.9° in the axial plane [</w:t>
      </w:r>
      <w:r w:rsidR="0035301D">
        <w:rPr>
          <w:color w:val="000000" w:themeColor="text1"/>
        </w:rPr>
        <w:fldChar w:fldCharType="begin"/>
      </w:r>
      <w:r>
        <w:rPr>
          <w:color w:val="000000" w:themeColor="text1"/>
        </w:rPr>
        <w:instrText xml:space="preserve"> REF _Ref226259301 \n \h </w:instrText>
      </w:r>
      <w:r w:rsidR="0035301D">
        <w:rPr>
          <w:color w:val="000000" w:themeColor="text1"/>
        </w:rPr>
      </w:r>
      <w:r w:rsidR="0035301D">
        <w:rPr>
          <w:color w:val="000000" w:themeColor="text1"/>
        </w:rPr>
        <w:fldChar w:fldCharType="separate"/>
      </w:r>
      <w:r w:rsidR="00353473">
        <w:rPr>
          <w:color w:val="000000" w:themeColor="text1"/>
        </w:rPr>
        <w:t>149</w:t>
      </w:r>
      <w:r w:rsidR="0035301D">
        <w:rPr>
          <w:color w:val="000000" w:themeColor="text1"/>
        </w:rPr>
        <w:fldChar w:fldCharType="end"/>
      </w:r>
      <w:r>
        <w:rPr>
          <w:color w:val="000000" w:themeColor="text1"/>
        </w:rPr>
        <w:t>].  Hess obtained similar results where 67 patients had</w:t>
      </w:r>
      <w:r w:rsidR="00665797">
        <w:t>navigated hip resurfacing procedures.  The mean shaft-neck angle was 7.0° valgus from its normal position with a standard deviation of 2.8° [</w:t>
      </w:r>
      <w:fldSimple w:instr=" REF _Ref226259836 \n \h  \* MERGEFORMAT ">
        <w:r w:rsidR="00353473">
          <w:t>150</w:t>
        </w:r>
      </w:fldSimple>
      <w:r w:rsidR="00665797" w:rsidRPr="00950C6E">
        <w:t>]</w:t>
      </w:r>
      <w:r w:rsidR="003313C9">
        <w:t xml:space="preserve">. </w:t>
      </w:r>
      <w:r w:rsidR="00665797">
        <w:t xml:space="preserve">These results are similar to those reported by </w:t>
      </w:r>
      <w:r w:rsidR="00665797" w:rsidRPr="00950C6E">
        <w:t>Bäthis</w:t>
      </w:r>
      <w:r w:rsidR="00665797">
        <w:t xml:space="preserve"> et al. for the BrainLAB system [</w:t>
      </w:r>
      <w:fldSimple w:instr=" REF _Ref226259301 \n \h  \* MERGEFORMAT ">
        <w:r w:rsidR="00353473" w:rsidRPr="00353473">
          <w:rPr>
            <w:color w:val="000000" w:themeColor="text1"/>
          </w:rPr>
          <w:t>149</w:t>
        </w:r>
      </w:fldSimple>
      <w:r w:rsidR="00665797" w:rsidRPr="00950C6E">
        <w:rPr>
          <w:color w:val="000000" w:themeColor="text1"/>
        </w:rPr>
        <w:t>]</w:t>
      </w:r>
      <w:r w:rsidR="003313C9">
        <w:rPr>
          <w:color w:val="000000" w:themeColor="text1"/>
        </w:rPr>
        <w:t xml:space="preserve">. </w:t>
      </w:r>
      <w:r w:rsidR="00665797">
        <w:rPr>
          <w:color w:val="000000" w:themeColor="text1"/>
        </w:rPr>
        <w:t>The preliminary results of these two studies show the potential CAS systems have in hip resurfacing procedure</w:t>
      </w:r>
      <w:r w:rsidR="003313C9">
        <w:rPr>
          <w:color w:val="000000" w:themeColor="text1"/>
        </w:rPr>
        <w:t>s.</w:t>
      </w:r>
    </w:p>
    <w:p w:rsidR="00665797" w:rsidRPr="00DC326E" w:rsidRDefault="00665797" w:rsidP="003313C9">
      <w:pPr>
        <w:spacing w:after="120"/>
        <w:ind w:firstLine="0"/>
        <w:jc w:val="both"/>
        <w:rPr>
          <w:color w:val="000000" w:themeColor="text1"/>
        </w:rPr>
      </w:pPr>
      <w:r>
        <w:rPr>
          <w:color w:val="000000" w:themeColor="text1"/>
        </w:rPr>
        <w:tab/>
        <w:t xml:space="preserve">The commercial trend in hip navigation has been away from the use of a preoperative CT scan due to cost and in a great majority of CAS-based hip arthroplasty and hip resurfacing surgeries, the imageless systems described previously provide excellent results compared to manual techniques, negating the need to incorporate an imaging modality either preoperatively (CT) or post-operatively (fluoroscopy). </w:t>
      </w:r>
      <w:r>
        <w:t xml:space="preserve">The HipNav system designed by </w:t>
      </w:r>
      <w:r w:rsidRPr="00C96189">
        <w:t>Jaramaz</w:t>
      </w:r>
      <w:r>
        <w:t xml:space="preserve"> et al. was one </w:t>
      </w:r>
      <w:r>
        <w:lastRenderedPageBreak/>
        <w:t>of the first hip navigation systems built and incorporated 3-D models obtained from a preoperative CT-scan for intraoperative use [</w:t>
      </w:r>
      <w:r w:rsidR="0035301D">
        <w:fldChar w:fldCharType="begin"/>
      </w:r>
      <w:r>
        <w:instrText xml:space="preserve"> REF _Ref226221667 \n \h </w:instrText>
      </w:r>
      <w:r w:rsidR="0035301D">
        <w:fldChar w:fldCharType="separate"/>
      </w:r>
      <w:r w:rsidR="00353473">
        <w:t>151</w:t>
      </w:r>
      <w:r w:rsidR="0035301D">
        <w:fldChar w:fldCharType="end"/>
      </w:r>
      <w:r w:rsidR="003313C9">
        <w:t xml:space="preserve">]. </w:t>
      </w:r>
      <w:r>
        <w:t xml:space="preserve">No major existing commercial system incorporates a preoperative CT scan in their hip navigation system, whether the system is used for hip arthroplasty, hip resurfacing, or MIS. </w:t>
      </w:r>
      <w:r>
        <w:rPr>
          <w:color w:val="000000" w:themeColor="text1"/>
        </w:rPr>
        <w:t>Fluoroscopy is much more widely adapted in commercial systems mainly because it can provide valuable information to the sur</w:t>
      </w:r>
      <w:r w:rsidR="003313C9">
        <w:rPr>
          <w:color w:val="000000" w:themeColor="text1"/>
        </w:rPr>
        <w:t xml:space="preserve">geon during MIS hip surgeries. </w:t>
      </w:r>
      <w:r w:rsidRPr="00114A06">
        <w:rPr>
          <w:color w:val="000000" w:themeColor="text1"/>
        </w:rPr>
        <w:t>Haaker</w:t>
      </w:r>
      <w:r>
        <w:rPr>
          <w:color w:val="000000" w:themeColor="text1"/>
        </w:rPr>
        <w:t xml:space="preserve"> et al. tested the </w:t>
      </w:r>
      <w:r>
        <w:t>Orthosoft</w:t>
      </w:r>
      <w:r w:rsidRPr="005D67B8">
        <w:rPr>
          <w:color w:val="000000" w:themeColor="text1"/>
        </w:rPr>
        <w:t>®</w:t>
      </w:r>
      <w:r>
        <w:rPr>
          <w:color w:val="000000" w:themeColor="text1"/>
        </w:rPr>
        <w:t xml:space="preserve"> cup and stem navigation system from </w:t>
      </w:r>
      <w:r w:rsidRPr="007937B8">
        <w:rPr>
          <w:color w:val="000000" w:themeColor="text1"/>
        </w:rPr>
        <w:t>Aesculap</w:t>
      </w:r>
      <w:r>
        <w:rPr>
          <w:color w:val="000000" w:themeColor="text1"/>
        </w:rPr>
        <w:t xml:space="preserve"> incorporating intraoperative fluoroscopy [</w:t>
      </w:r>
      <w:r w:rsidR="0035301D">
        <w:rPr>
          <w:color w:val="000000" w:themeColor="text1"/>
        </w:rPr>
        <w:fldChar w:fldCharType="begin"/>
      </w:r>
      <w:r>
        <w:rPr>
          <w:color w:val="000000" w:themeColor="text1"/>
        </w:rPr>
        <w:instrText xml:space="preserve"> REF _Ref226263549 \n \h </w:instrText>
      </w:r>
      <w:r w:rsidR="0035301D">
        <w:rPr>
          <w:color w:val="000000" w:themeColor="text1"/>
        </w:rPr>
      </w:r>
      <w:r w:rsidR="0035301D">
        <w:rPr>
          <w:color w:val="000000" w:themeColor="text1"/>
        </w:rPr>
        <w:fldChar w:fldCharType="separate"/>
      </w:r>
      <w:r w:rsidR="00353473">
        <w:rPr>
          <w:color w:val="000000" w:themeColor="text1"/>
        </w:rPr>
        <w:t>152</w:t>
      </w:r>
      <w:r w:rsidR="0035301D">
        <w:rPr>
          <w:color w:val="000000" w:themeColor="text1"/>
        </w:rPr>
        <w:fldChar w:fldCharType="end"/>
      </w:r>
      <w:r w:rsidR="003313C9">
        <w:rPr>
          <w:color w:val="000000" w:themeColor="text1"/>
        </w:rPr>
        <w:t xml:space="preserve">]. </w:t>
      </w:r>
      <w:r>
        <w:rPr>
          <w:color w:val="000000" w:themeColor="text1"/>
        </w:rPr>
        <w:t xml:space="preserve">Both lateral and ventral surgical approaches were used and, although quantitative results on orientations, etc. are not provided, although after six months post-operative, excellent results were seen with the lateral approach while more work on integrating the navigation system into the ventral approach needs to </w:t>
      </w:r>
      <w:r w:rsidR="003313C9">
        <w:rPr>
          <w:color w:val="000000" w:themeColor="text1"/>
        </w:rPr>
        <w:t xml:space="preserve">be done to ensure its success. </w:t>
      </w:r>
      <w:r>
        <w:rPr>
          <w:color w:val="000000" w:themeColor="text1"/>
        </w:rPr>
        <w:t>Next, the Medtronic image guided system (incorporating O-Arm technology) was used in testing the two-incision MIS approach [</w:t>
      </w:r>
      <w:r w:rsidR="0035301D">
        <w:rPr>
          <w:color w:val="000000" w:themeColor="text1"/>
        </w:rPr>
        <w:fldChar w:fldCharType="begin"/>
      </w:r>
      <w:r>
        <w:rPr>
          <w:color w:val="000000" w:themeColor="text1"/>
        </w:rPr>
        <w:instrText xml:space="preserve"> REF _Ref226264230 \n \h </w:instrText>
      </w:r>
      <w:r w:rsidR="0035301D">
        <w:rPr>
          <w:color w:val="000000" w:themeColor="text1"/>
        </w:rPr>
      </w:r>
      <w:r w:rsidR="0035301D">
        <w:rPr>
          <w:color w:val="000000" w:themeColor="text1"/>
        </w:rPr>
        <w:fldChar w:fldCharType="separate"/>
      </w:r>
      <w:r w:rsidR="00353473">
        <w:rPr>
          <w:color w:val="000000" w:themeColor="text1"/>
        </w:rPr>
        <w:t>153</w:t>
      </w:r>
      <w:r w:rsidR="0035301D">
        <w:rPr>
          <w:color w:val="000000" w:themeColor="text1"/>
        </w:rPr>
        <w:fldChar w:fldCharType="end"/>
      </w:r>
      <w:r w:rsidR="003313C9">
        <w:rPr>
          <w:color w:val="000000" w:themeColor="text1"/>
        </w:rPr>
        <w:t xml:space="preserve">]. </w:t>
      </w:r>
      <w:r>
        <w:rPr>
          <w:color w:val="000000" w:themeColor="text1"/>
        </w:rPr>
        <w:t xml:space="preserve">As shown in </w:t>
      </w:r>
      <w:fldSimple w:instr=" REF _Ref226264323 \h  \* MERGEFORMAT ">
        <w:r w:rsidR="00353473" w:rsidRPr="00353473">
          <w:rPr>
            <w:color w:val="000000" w:themeColor="text1"/>
          </w:rPr>
          <w:t xml:space="preserve">Figure </w:t>
        </w:r>
        <w:r w:rsidR="00353473" w:rsidRPr="00353473">
          <w:rPr>
            <w:noProof/>
            <w:color w:val="000000" w:themeColor="text1"/>
          </w:rPr>
          <w:t>6-16</w:t>
        </w:r>
      </w:fldSimple>
      <w:r>
        <w:rPr>
          <w:color w:val="000000" w:themeColor="text1"/>
        </w:rPr>
        <w:t>, a navigated surgical pointer is registered to the fluoroscopy images and used to determine the locat</w:t>
      </w:r>
      <w:r w:rsidR="003313C9">
        <w:rPr>
          <w:color w:val="000000" w:themeColor="text1"/>
        </w:rPr>
        <w:t xml:space="preserve">ion for the anterior incision. </w:t>
      </w:r>
      <w:r>
        <w:rPr>
          <w:color w:val="000000" w:themeColor="text1"/>
        </w:rPr>
        <w:t>Both the femur and pelvis are tracked in</w:t>
      </w:r>
      <w:r w:rsidR="003313C9">
        <w:rPr>
          <w:color w:val="000000" w:themeColor="text1"/>
        </w:rPr>
        <w:t xml:space="preserve">tra-operatively with trackers. </w:t>
      </w:r>
      <w:r>
        <w:rPr>
          <w:color w:val="000000" w:themeColor="text1"/>
        </w:rPr>
        <w:t xml:space="preserve">A similar procedure to that shown in </w:t>
      </w:r>
      <w:fldSimple w:instr=" REF _Ref226264323 \h  \* MERGEFORMAT ">
        <w:r w:rsidR="00353473" w:rsidRPr="00353473">
          <w:rPr>
            <w:color w:val="000000" w:themeColor="text1"/>
          </w:rPr>
          <w:t xml:space="preserve">Figure </w:t>
        </w:r>
        <w:r w:rsidR="00353473" w:rsidRPr="00353473">
          <w:rPr>
            <w:noProof/>
            <w:color w:val="000000" w:themeColor="text1"/>
          </w:rPr>
          <w:t>6-16</w:t>
        </w:r>
      </w:fldSimple>
      <w:r>
        <w:rPr>
          <w:color w:val="000000" w:themeColor="text1"/>
        </w:rPr>
        <w:t xml:space="preserve"> is used to accurate determine the location for the femoral </w:t>
      </w:r>
      <w:r w:rsidR="003313C9">
        <w:rPr>
          <w:color w:val="000000" w:themeColor="text1"/>
        </w:rPr>
        <w:t xml:space="preserve">incision. </w:t>
      </w:r>
      <w:r>
        <w:rPr>
          <w:color w:val="000000" w:themeColor="text1"/>
        </w:rPr>
        <w:t>Results show that an average of 21 seconds of fluorosco</w:t>
      </w:r>
      <w:r w:rsidR="003313C9">
        <w:rPr>
          <w:color w:val="000000" w:themeColor="text1"/>
        </w:rPr>
        <w:t xml:space="preserve">py is needed in the procedure. </w:t>
      </w:r>
      <w:r>
        <w:rPr>
          <w:color w:val="000000" w:themeColor="text1"/>
        </w:rPr>
        <w:t>The surgery is lengthened by an average of 20 minutes, and the initial qualitative post-operative results show no dislocations and leg-length discrepancies of</w:t>
      </w:r>
      <w:r w:rsidR="003313C9">
        <w:rPr>
          <w:color w:val="000000" w:themeColor="text1"/>
        </w:rPr>
        <w:t xml:space="preserve"> less 2 mm. </w:t>
      </w:r>
      <w:r>
        <w:rPr>
          <w:color w:val="000000" w:themeColor="text1"/>
        </w:rPr>
        <w:t>The use of image guided navigation systems in MIS hip surgeries provides a promising platform for a more widespread use of CAS in hip arthroplasty.</w:t>
      </w:r>
    </w:p>
    <w:p w:rsidR="00665797" w:rsidRDefault="00665797" w:rsidP="003313C9">
      <w:pPr>
        <w:spacing w:line="240" w:lineRule="auto"/>
        <w:ind w:firstLine="0"/>
        <w:jc w:val="center"/>
      </w:pPr>
      <w:r>
        <w:rPr>
          <w:noProof/>
        </w:rPr>
        <w:lastRenderedPageBreak/>
        <w:drawing>
          <wp:inline distT="0" distB="0" distL="0" distR="0">
            <wp:extent cx="2766695" cy="2208530"/>
            <wp:effectExtent l="19050" t="0" r="0" b="0"/>
            <wp:docPr id="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2" cstate="print"/>
                    <a:srcRect/>
                    <a:stretch>
                      <a:fillRect/>
                    </a:stretch>
                  </pic:blipFill>
                  <pic:spPr bwMode="auto">
                    <a:xfrm>
                      <a:off x="0" y="0"/>
                      <a:ext cx="2766695" cy="2208530"/>
                    </a:xfrm>
                    <a:prstGeom prst="rect">
                      <a:avLst/>
                    </a:prstGeom>
                    <a:noFill/>
                    <a:ln w="9525">
                      <a:noFill/>
                      <a:miter lim="800000"/>
                      <a:headEnd/>
                      <a:tailEnd/>
                    </a:ln>
                  </pic:spPr>
                </pic:pic>
              </a:graphicData>
            </a:graphic>
          </wp:inline>
        </w:drawing>
      </w:r>
    </w:p>
    <w:p w:rsidR="00A73252" w:rsidRDefault="00665797" w:rsidP="003313C9">
      <w:pPr>
        <w:spacing w:line="240" w:lineRule="auto"/>
        <w:ind w:firstLine="0"/>
        <w:jc w:val="both"/>
        <w:rPr>
          <w:color w:val="000000" w:themeColor="text1"/>
          <w:sz w:val="24"/>
        </w:rPr>
      </w:pPr>
      <w:bookmarkStart w:id="650" w:name="_Ref226264323"/>
      <w:bookmarkStart w:id="651" w:name="_Toc226785940"/>
      <w:bookmarkStart w:id="652" w:name="_Toc226889603"/>
      <w:bookmarkStart w:id="653" w:name="_Toc226889670"/>
      <w:bookmarkStart w:id="654" w:name="_Toc320162208"/>
      <w:r>
        <w:rPr>
          <w:color w:val="000000" w:themeColor="text1"/>
          <w:sz w:val="24"/>
        </w:rPr>
        <w:t xml:space="preserve">Figure </w:t>
      </w:r>
      <w:r w:rsidR="0035301D">
        <w:rPr>
          <w:b/>
          <w:color w:val="000000" w:themeColor="text1"/>
          <w:sz w:val="24"/>
        </w:rPr>
        <w:fldChar w:fldCharType="begin"/>
      </w:r>
      <w:r>
        <w:rPr>
          <w:color w:val="000000" w:themeColor="text1"/>
          <w:sz w:val="24"/>
        </w:rPr>
        <w:instrText xml:space="preserve"> STYLEREF 1 \s </w:instrText>
      </w:r>
      <w:r w:rsidR="0035301D">
        <w:rPr>
          <w:b/>
          <w:color w:val="000000" w:themeColor="text1"/>
          <w:sz w:val="24"/>
        </w:rPr>
        <w:fldChar w:fldCharType="separate"/>
      </w:r>
      <w:r w:rsidR="00353473">
        <w:rPr>
          <w:noProof/>
          <w:color w:val="000000" w:themeColor="text1"/>
          <w:sz w:val="24"/>
        </w:rPr>
        <w:t>6</w:t>
      </w:r>
      <w:r w:rsidR="0035301D">
        <w:rPr>
          <w:b/>
          <w:color w:val="000000" w:themeColor="text1"/>
          <w:sz w:val="24"/>
        </w:rPr>
        <w:fldChar w:fldCharType="end"/>
      </w:r>
      <w:r w:rsidR="003313C9">
        <w:rPr>
          <w:color w:val="000000" w:themeColor="text1"/>
          <w:sz w:val="24"/>
        </w:rPr>
        <w:t>-</w:t>
      </w:r>
      <w:r w:rsidR="0035301D">
        <w:rPr>
          <w:b/>
          <w:color w:val="000000" w:themeColor="text1"/>
          <w:sz w:val="24"/>
        </w:rPr>
        <w:fldChar w:fldCharType="begin"/>
      </w:r>
      <w:r>
        <w:rPr>
          <w:color w:val="000000" w:themeColor="text1"/>
          <w:sz w:val="24"/>
        </w:rPr>
        <w:instrText xml:space="preserve"> SEQ Figure \* ARABIC \s 1 </w:instrText>
      </w:r>
      <w:r w:rsidR="0035301D">
        <w:rPr>
          <w:b/>
          <w:color w:val="000000" w:themeColor="text1"/>
          <w:sz w:val="24"/>
        </w:rPr>
        <w:fldChar w:fldCharType="separate"/>
      </w:r>
      <w:r w:rsidR="00353473">
        <w:rPr>
          <w:noProof/>
          <w:color w:val="000000" w:themeColor="text1"/>
          <w:sz w:val="24"/>
        </w:rPr>
        <w:t>16</w:t>
      </w:r>
      <w:r w:rsidR="0035301D">
        <w:rPr>
          <w:b/>
          <w:color w:val="000000" w:themeColor="text1"/>
          <w:sz w:val="24"/>
        </w:rPr>
        <w:fldChar w:fldCharType="end"/>
      </w:r>
      <w:bookmarkEnd w:id="650"/>
      <w:r>
        <w:rPr>
          <w:color w:val="000000" w:themeColor="text1"/>
          <w:sz w:val="24"/>
        </w:rPr>
        <w:t xml:space="preserve">: Intra-operative fluoroscopy image overlayed with surgical pointer to determine location of anterior incision using the Medtronic image guided system </w:t>
      </w:r>
      <w:r w:rsidRPr="008521BC">
        <w:rPr>
          <w:color w:val="000000" w:themeColor="text1"/>
          <w:sz w:val="24"/>
        </w:rPr>
        <w:t>[</w:t>
      </w:r>
      <w:fldSimple w:instr=" REF _Ref226264230 \n \h  \* MERGEFORMAT ">
        <w:r w:rsidR="00353473" w:rsidRPr="00353473">
          <w:rPr>
            <w:color w:val="000000" w:themeColor="text1"/>
            <w:sz w:val="24"/>
          </w:rPr>
          <w:t>153</w:t>
        </w:r>
      </w:fldSimple>
      <w:r w:rsidRPr="008521BC">
        <w:rPr>
          <w:color w:val="000000" w:themeColor="text1"/>
          <w:sz w:val="24"/>
        </w:rPr>
        <w:t>]</w:t>
      </w:r>
      <w:r>
        <w:rPr>
          <w:color w:val="000000" w:themeColor="text1"/>
          <w:sz w:val="24"/>
        </w:rPr>
        <w:t>.</w:t>
      </w:r>
      <w:bookmarkEnd w:id="651"/>
      <w:bookmarkEnd w:id="652"/>
      <w:bookmarkEnd w:id="653"/>
      <w:bookmarkEnd w:id="654"/>
    </w:p>
    <w:p w:rsidR="00046655" w:rsidRPr="00A73252" w:rsidRDefault="00046655" w:rsidP="003313C9">
      <w:pPr>
        <w:spacing w:line="240" w:lineRule="auto"/>
        <w:ind w:firstLine="0"/>
        <w:jc w:val="both"/>
      </w:pPr>
    </w:p>
    <w:p w:rsidR="00046655" w:rsidRDefault="00DF676F" w:rsidP="00046655">
      <w:pPr>
        <w:pStyle w:val="Heading2"/>
      </w:pPr>
      <w:bookmarkStart w:id="655" w:name="_Toc320161838"/>
      <w:r>
        <w:t>UWB and Future Navigation Systems</w:t>
      </w:r>
      <w:bookmarkEnd w:id="655"/>
    </w:p>
    <w:p w:rsidR="00DF676F" w:rsidRDefault="00DF676F" w:rsidP="00044770">
      <w:pPr>
        <w:ind w:firstLine="576"/>
        <w:jc w:val="both"/>
      </w:pPr>
      <w:r>
        <w:t xml:space="preserve">The main purpose of surgical </w:t>
      </w:r>
      <w:r w:rsidRPr="001D449A">
        <w:t xml:space="preserve">navigation systems </w:t>
      </w:r>
      <w:r>
        <w:t xml:space="preserve">is to </w:t>
      </w:r>
      <w:r w:rsidRPr="001D449A">
        <w:t xml:space="preserve">provide real-time feedback and quantitative assessment to the surgeon regarding the </w:t>
      </w:r>
      <w:r>
        <w:t>quality of the surgical process. The overall surgical process can be divided into three distinct steps: pre-operative, intra-operative, and post-operative</w:t>
      </w:r>
      <w:r w:rsidR="00667BF3">
        <w:t xml:space="preserve"> [</w:t>
      </w:r>
      <w:r w:rsidR="0035301D">
        <w:fldChar w:fldCharType="begin"/>
      </w:r>
      <w:r w:rsidR="00667BF3">
        <w:instrText xml:space="preserve"> REF _Ref252656722 \n \h </w:instrText>
      </w:r>
      <w:r w:rsidR="0035301D">
        <w:fldChar w:fldCharType="separate"/>
      </w:r>
      <w:r w:rsidR="00353473">
        <w:t>61</w:t>
      </w:r>
      <w:r w:rsidR="0035301D">
        <w:fldChar w:fldCharType="end"/>
      </w:r>
      <w:r w:rsidR="00667BF3">
        <w:t>]</w:t>
      </w:r>
      <w:r>
        <w:t xml:space="preserve">. </w:t>
      </w:r>
      <w:r w:rsidR="0035301D">
        <w:fldChar w:fldCharType="begin"/>
      </w:r>
      <w:r w:rsidR="00044770">
        <w:instrText xml:space="preserve"> REF _Ref252784455 \h </w:instrText>
      </w:r>
      <w:r w:rsidR="0035301D">
        <w:fldChar w:fldCharType="separate"/>
      </w:r>
      <w:r w:rsidR="00353473" w:rsidRPr="00936EC9">
        <w:t xml:space="preserve">Figure </w:t>
      </w:r>
      <w:r w:rsidR="00353473">
        <w:rPr>
          <w:noProof/>
        </w:rPr>
        <w:t>6</w:t>
      </w:r>
      <w:r w:rsidR="00353473" w:rsidRPr="00936EC9">
        <w:t>-</w:t>
      </w:r>
      <w:r w:rsidR="00353473">
        <w:rPr>
          <w:noProof/>
        </w:rPr>
        <w:t>17</w:t>
      </w:r>
      <w:r w:rsidR="0035301D">
        <w:fldChar w:fldCharType="end"/>
      </w:r>
      <w:r>
        <w:t xml:space="preserve"> outlines how novel technologies can be used in each of these steps to help provide more information with better accuracy for surgeons, implant designers, and patients. In the pre-operative</w:t>
      </w:r>
      <w:r>
        <w:rPr>
          <w:lang w:eastAsia="zh-CN"/>
        </w:rPr>
        <w:t xml:space="preserve"> </w:t>
      </w:r>
      <w:r>
        <w:t xml:space="preserve">step, technologies such as automatic 3-D segmentation of computed tomography (CT) datasets and biplanar X-ray reconstruction are used in creating patient-specific 3-D models of the patient’s bones, which are then tracked on a computer </w:t>
      </w:r>
      <w:r w:rsidR="00044770">
        <w:t>in the intra-operative phase [</w:t>
      </w:r>
      <w:r w:rsidR="0035301D">
        <w:fldChar w:fldCharType="begin"/>
      </w:r>
      <w:r w:rsidR="00565736">
        <w:instrText xml:space="preserve"> REF _Ref252785350 \n \h </w:instrText>
      </w:r>
      <w:r w:rsidR="0035301D">
        <w:fldChar w:fldCharType="separate"/>
      </w:r>
      <w:r w:rsidR="00353473">
        <w:t>154</w:t>
      </w:r>
      <w:r w:rsidR="0035301D">
        <w:fldChar w:fldCharType="end"/>
      </w:r>
      <w:r w:rsidR="00044770">
        <w:t>],[</w:t>
      </w:r>
      <w:r w:rsidR="0035301D">
        <w:fldChar w:fldCharType="begin"/>
      </w:r>
      <w:r w:rsidR="00044770">
        <w:instrText xml:space="preserve"> REF _Ref252784771 \n \h </w:instrText>
      </w:r>
      <w:r w:rsidR="0035301D">
        <w:fldChar w:fldCharType="separate"/>
      </w:r>
      <w:r w:rsidR="00353473">
        <w:t>155</w:t>
      </w:r>
      <w:r w:rsidR="0035301D">
        <w:fldChar w:fldCharType="end"/>
      </w:r>
      <w:r>
        <w:t xml:space="preserve">]. Once an accurate model of the patient’s anatomy is created, advanced analysis of the joint anatomy can be used to provide feedback to the surgeon on implant sizing and other relevant specifications, as shown in </w:t>
      </w:r>
      <w:r w:rsidR="0035301D">
        <w:fldChar w:fldCharType="begin"/>
      </w:r>
      <w:r w:rsidR="00044770">
        <w:instrText xml:space="preserve"> REF _Ref252784470 \h </w:instrText>
      </w:r>
      <w:r w:rsidR="0035301D">
        <w:fldChar w:fldCharType="separate"/>
      </w:r>
      <w:r w:rsidR="00353473" w:rsidRPr="00936EC9">
        <w:t xml:space="preserve">Figure </w:t>
      </w:r>
      <w:r w:rsidR="00353473">
        <w:rPr>
          <w:noProof/>
        </w:rPr>
        <w:t>6</w:t>
      </w:r>
      <w:r w:rsidR="00353473" w:rsidRPr="00936EC9">
        <w:t>-</w:t>
      </w:r>
      <w:r w:rsidR="00353473">
        <w:rPr>
          <w:noProof/>
        </w:rPr>
        <w:t>18</w:t>
      </w:r>
      <w:r w:rsidR="0035301D">
        <w:fldChar w:fldCharType="end"/>
      </w:r>
      <w:r w:rsidR="00044770">
        <w:t xml:space="preserve"> [</w:t>
      </w:r>
      <w:r w:rsidR="0035301D">
        <w:fldChar w:fldCharType="begin"/>
      </w:r>
      <w:r w:rsidR="00044770">
        <w:instrText xml:space="preserve"> REF _Ref252784779 \n \h </w:instrText>
      </w:r>
      <w:r w:rsidR="0035301D">
        <w:fldChar w:fldCharType="separate"/>
      </w:r>
      <w:r w:rsidR="00353473">
        <w:t>156</w:t>
      </w:r>
      <w:r w:rsidR="0035301D">
        <w:fldChar w:fldCharType="end"/>
      </w:r>
      <w:r>
        <w:t xml:space="preserve">]. In the intra-operative phase, 3-D real-time tracking of the patient’s bones as well as surgical tools will be </w:t>
      </w:r>
      <w:r>
        <w:lastRenderedPageBreak/>
        <w:t>done through registering a bone tracking system with our UWB positioning system and using the UWB positioning system for tool tracking, tracking of the capacitive sensor ligament balancing system into the surgical scene, and finally incorporation of the UWB technology into smart surgical tools. The ligament balancing system uses microcantilever pressure sensors. The smart provisional, used to determine patient implant size intra-operatively, uses MEMS-based pressure sensors. The final phase is post-operative analysis. A novel 3-D to 2-D registration algorithm is already in use for extracting 6 degree-of-freedom (3-D translation and 3-D rotation) informat</w:t>
      </w:r>
      <w:r w:rsidR="00044770">
        <w:t>ion from fluoroscopic images [</w:t>
      </w:r>
      <w:r w:rsidR="0035301D">
        <w:fldChar w:fldCharType="begin"/>
      </w:r>
      <w:r w:rsidR="00044770">
        <w:instrText xml:space="preserve"> REF _Ref252784797 \n \h </w:instrText>
      </w:r>
      <w:r w:rsidR="0035301D">
        <w:fldChar w:fldCharType="separate"/>
      </w:r>
      <w:r w:rsidR="00353473">
        <w:t>157</w:t>
      </w:r>
      <w:r w:rsidR="0035301D">
        <w:fldChar w:fldCharType="end"/>
      </w:r>
      <w:r>
        <w:t xml:space="preserve">]. This will be combined with a gait analysis lab. Current gait analysis is done by either tracking with one or more video cameras or by using passive or active optical markers which reflect or emit signals to a multiple (e.g. 8) of infrared cameras. </w:t>
      </w:r>
      <w:r w:rsidR="0035301D">
        <w:fldChar w:fldCharType="begin"/>
      </w:r>
      <w:r w:rsidR="00044770">
        <w:instrText xml:space="preserve"> REF _Ref252784455 \h </w:instrText>
      </w:r>
      <w:r w:rsidR="0035301D">
        <w:fldChar w:fldCharType="separate"/>
      </w:r>
      <w:r w:rsidR="00353473" w:rsidRPr="00936EC9">
        <w:t xml:space="preserve">Figure </w:t>
      </w:r>
      <w:r w:rsidR="00353473">
        <w:rPr>
          <w:noProof/>
        </w:rPr>
        <w:t>6</w:t>
      </w:r>
      <w:r w:rsidR="00353473" w:rsidRPr="00936EC9">
        <w:t>-</w:t>
      </w:r>
      <w:r w:rsidR="00353473">
        <w:rPr>
          <w:noProof/>
        </w:rPr>
        <w:t>17</w:t>
      </w:r>
      <w:r w:rsidR="0035301D">
        <w:fldChar w:fldCharType="end"/>
      </w:r>
      <w:r w:rsidRPr="00DF676F">
        <w:t xml:space="preserve"> provides an overview of</w:t>
      </w:r>
      <w:r w:rsidR="00044770">
        <w:t xml:space="preserve"> </w:t>
      </w:r>
      <w:r w:rsidR="00044770" w:rsidRPr="00DF676F">
        <w:t xml:space="preserve">the complete navigation system. More details are provided on the intra-operative step including smart surgical tools in Section </w:t>
      </w:r>
      <w:r w:rsidR="00044770">
        <w:t>6.4.1</w:t>
      </w:r>
      <w:r w:rsidR="00044770" w:rsidRPr="00DF676F">
        <w:t xml:space="preserve">, the post-operative step including </w:t>
      </w:r>
      <w:r w:rsidR="00044770">
        <w:t>gait analysis in Section 6.4.2.</w:t>
      </w:r>
    </w:p>
    <w:p w:rsidR="00EF100E" w:rsidRDefault="00EF100E" w:rsidP="00EF100E">
      <w:pPr>
        <w:pStyle w:val="Heading3"/>
        <w:tabs>
          <w:tab w:val="left" w:pos="0"/>
        </w:tabs>
        <w:ind w:left="0" w:firstLine="0"/>
      </w:pPr>
      <w:bookmarkStart w:id="656" w:name="_Toc320161839"/>
      <w:r>
        <w:t>Intra-Operative Phase</w:t>
      </w:r>
      <w:bookmarkEnd w:id="656"/>
    </w:p>
    <w:p w:rsidR="00EF100E" w:rsidRDefault="00EF100E" w:rsidP="00EF100E">
      <w:pPr>
        <w:jc w:val="both"/>
      </w:pPr>
      <w:r w:rsidRPr="00DF676F">
        <w:t xml:space="preserve">As shown in </w:t>
      </w:r>
      <w:r w:rsidR="0035301D">
        <w:fldChar w:fldCharType="begin"/>
      </w:r>
      <w:r>
        <w:instrText xml:space="preserve"> REF _Ref252784455 \h </w:instrText>
      </w:r>
      <w:r w:rsidR="0035301D">
        <w:fldChar w:fldCharType="separate"/>
      </w:r>
      <w:r w:rsidR="00353473" w:rsidRPr="00936EC9">
        <w:t xml:space="preserve">Figure </w:t>
      </w:r>
      <w:r w:rsidR="00353473">
        <w:rPr>
          <w:noProof/>
        </w:rPr>
        <w:t>6</w:t>
      </w:r>
      <w:r w:rsidR="00353473" w:rsidRPr="00936EC9">
        <w:t>-</w:t>
      </w:r>
      <w:r w:rsidR="00353473">
        <w:rPr>
          <w:noProof/>
        </w:rPr>
        <w:t>17</w:t>
      </w:r>
      <w:r w:rsidR="0035301D">
        <w:fldChar w:fldCharType="end"/>
      </w:r>
      <w:r w:rsidRPr="00DF676F">
        <w:t xml:space="preserve">, the intra-operative phase consists of real-time tracking of smart tools or instruments, bones, and the capacitive ligament balancing system. The UWB tracking system is covered in detail in Section </w:t>
      </w:r>
      <w:r>
        <w:t>6.4.3</w:t>
      </w:r>
      <w:r w:rsidRPr="00DF676F">
        <w:t xml:space="preserve">. </w:t>
      </w:r>
      <w:r>
        <w:t xml:space="preserve">The smart </w:t>
      </w:r>
      <w:r w:rsidRPr="002A3CD2">
        <w:t>provisional provide</w:t>
      </w:r>
      <w:r>
        <w:t xml:space="preserve">s </w:t>
      </w:r>
      <w:r w:rsidRPr="002A3CD2">
        <w:t>intra</w:t>
      </w:r>
      <w:r>
        <w:t>-</w:t>
      </w:r>
      <w:r w:rsidRPr="002A3CD2">
        <w:t>operative feedback to optimize soft</w:t>
      </w:r>
      <w:r>
        <w:t xml:space="preserve"> tissue interaction with orthop</w:t>
      </w:r>
      <w:r w:rsidRPr="002A3CD2">
        <w:t>edic joint repl</w:t>
      </w:r>
      <w:r>
        <w:t>acements. The smart provisional system utilizes the 315 MHz and 433.92 MHz frequency bands for data transmission.</w:t>
      </w:r>
    </w:p>
    <w:p w:rsidR="00044770" w:rsidRDefault="00044770" w:rsidP="00044770">
      <w:pPr>
        <w:ind w:firstLine="0"/>
        <w:jc w:val="both"/>
        <w:sectPr w:rsidR="00044770" w:rsidSect="00136997">
          <w:footnotePr>
            <w:numRestart w:val="eachSect"/>
          </w:footnotePr>
          <w:type w:val="nextColumn"/>
          <w:pgSz w:w="12240" w:h="15840" w:code="1"/>
          <w:pgMar w:top="1440" w:right="1440" w:bottom="1872" w:left="1440" w:header="1152" w:footer="1152" w:gutter="0"/>
          <w:cols w:space="720"/>
          <w:docGrid w:linePitch="299"/>
        </w:sectPr>
      </w:pPr>
    </w:p>
    <w:p w:rsidR="00DF676F" w:rsidRDefault="00DF676F" w:rsidP="00DF676F">
      <w:pPr>
        <w:jc w:val="both"/>
        <w:rPr>
          <w:noProof/>
        </w:rPr>
      </w:pPr>
    </w:p>
    <w:p w:rsidR="00DF676F" w:rsidRDefault="00DF676F" w:rsidP="00DF676F">
      <w:pPr>
        <w:spacing w:line="240" w:lineRule="auto"/>
        <w:ind w:firstLine="0"/>
        <w:jc w:val="center"/>
        <w:rPr>
          <w:noProof/>
        </w:rPr>
      </w:pPr>
      <w:r w:rsidRPr="00DF676F">
        <w:rPr>
          <w:noProof/>
        </w:rPr>
        <w:drawing>
          <wp:inline distT="0" distB="0" distL="0" distR="0">
            <wp:extent cx="7743825" cy="3819525"/>
            <wp:effectExtent l="0" t="0" r="0" b="0"/>
            <wp:docPr id="58" name="Objec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
                    <pic:cNvPicPr>
                      <a:picLocks noChangeArrowheads="1"/>
                    </pic:cNvPicPr>
                  </pic:nvPicPr>
                  <pic:blipFill>
                    <a:blip r:embed="rId293" cstate="print"/>
                    <a:srcRect l="-1584" t="-40" r="-1375" b="-1677"/>
                    <a:stretch>
                      <a:fillRect/>
                    </a:stretch>
                  </pic:blipFill>
                  <pic:spPr bwMode="auto">
                    <a:xfrm>
                      <a:off x="0" y="0"/>
                      <a:ext cx="7743825" cy="3819525"/>
                    </a:xfrm>
                    <a:prstGeom prst="rect">
                      <a:avLst/>
                    </a:prstGeom>
                    <a:noFill/>
                    <a:ln w="9525">
                      <a:noFill/>
                      <a:miter lim="800000"/>
                      <a:headEnd/>
                      <a:tailEnd/>
                    </a:ln>
                  </pic:spPr>
                </pic:pic>
              </a:graphicData>
            </a:graphic>
          </wp:inline>
        </w:drawing>
      </w:r>
    </w:p>
    <w:p w:rsidR="00DF676F" w:rsidRPr="00541BF3" w:rsidRDefault="00DF676F" w:rsidP="00DF676F">
      <w:pPr>
        <w:ind w:firstLine="0"/>
        <w:jc w:val="center"/>
        <w:rPr>
          <w:lang w:eastAsia="zh-CN" w:bidi="en-US"/>
        </w:rPr>
      </w:pPr>
      <w:bookmarkStart w:id="657" w:name="_Ref252784455"/>
      <w:bookmarkStart w:id="658" w:name="_Toc320162209"/>
      <w:r w:rsidRPr="00936EC9">
        <w:t xml:space="preserve">Figure </w:t>
      </w:r>
      <w:fldSimple w:instr=" STYLEREF 1 \s ">
        <w:r w:rsidR="00353473">
          <w:rPr>
            <w:noProof/>
          </w:rPr>
          <w:t>6</w:t>
        </w:r>
      </w:fldSimple>
      <w:r w:rsidRPr="00936EC9">
        <w:t>-</w:t>
      </w:r>
      <w:fldSimple w:instr=" SEQ Figure \* ARABIC \s 1 ">
        <w:r w:rsidR="00353473">
          <w:rPr>
            <w:noProof/>
          </w:rPr>
          <w:t>17</w:t>
        </w:r>
      </w:fldSimple>
      <w:bookmarkEnd w:id="657"/>
      <w:r w:rsidRPr="00936EC9">
        <w:t>:</w:t>
      </w:r>
      <w:r w:rsidRPr="00936EC9">
        <w:rPr>
          <w:b/>
        </w:rPr>
        <w:t xml:space="preserve"> </w:t>
      </w:r>
      <w:r w:rsidRPr="00DF676F">
        <w:rPr>
          <w:lang w:eastAsia="zh-CN" w:bidi="en-US"/>
        </w:rPr>
        <w:t>Overview of orthopedic surgical navigation system including pre-operative, intra-opera</w:t>
      </w:r>
      <w:r>
        <w:rPr>
          <w:lang w:eastAsia="zh-CN" w:bidi="en-US"/>
        </w:rPr>
        <w:t>tive, and post-operative phases</w:t>
      </w:r>
      <w:r w:rsidRPr="00541BF3">
        <w:rPr>
          <w:lang w:eastAsia="zh-CN" w:bidi="en-US"/>
        </w:rPr>
        <w:t>.</w:t>
      </w:r>
      <w:bookmarkEnd w:id="658"/>
    </w:p>
    <w:p w:rsidR="00DF676F" w:rsidRDefault="00DF676F" w:rsidP="00DF676F">
      <w:pPr>
        <w:ind w:firstLine="0"/>
        <w:jc w:val="both"/>
        <w:sectPr w:rsidR="00DF676F" w:rsidSect="00DF676F">
          <w:footnotePr>
            <w:numRestart w:val="eachSect"/>
          </w:footnotePr>
          <w:pgSz w:w="15840" w:h="12240" w:orient="landscape" w:code="1"/>
          <w:pgMar w:top="1440" w:right="1440" w:bottom="1440" w:left="1440" w:header="1152" w:footer="1152" w:gutter="0"/>
          <w:cols w:space="720"/>
          <w:docGrid w:linePitch="299"/>
        </w:sectPr>
      </w:pPr>
    </w:p>
    <w:p w:rsidR="00DF676F" w:rsidRPr="00DF676F" w:rsidRDefault="00DF676F" w:rsidP="00044770">
      <w:pPr>
        <w:spacing w:line="240" w:lineRule="auto"/>
        <w:ind w:firstLine="0"/>
        <w:jc w:val="center"/>
      </w:pPr>
      <w:r w:rsidRPr="00DF676F">
        <w:rPr>
          <w:noProof/>
        </w:rPr>
        <w:lastRenderedPageBreak/>
        <w:drawing>
          <wp:inline distT="0" distB="0" distL="0" distR="0">
            <wp:extent cx="3238500" cy="2973917"/>
            <wp:effectExtent l="19050" t="0" r="0" b="0"/>
            <wp:docPr id="1361" name="Picture 4" descr="C:\Documents and Settings\emam\Desktop\v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emam\Desktop\vr.jpg"/>
                    <pic:cNvPicPr>
                      <a:picLocks noChangeAspect="1" noChangeArrowheads="1"/>
                    </pic:cNvPicPr>
                  </pic:nvPicPr>
                  <pic:blipFill>
                    <a:blip r:embed="rId294" cstate="print"/>
                    <a:srcRect/>
                    <a:stretch>
                      <a:fillRect/>
                    </a:stretch>
                  </pic:blipFill>
                  <pic:spPr bwMode="auto">
                    <a:xfrm>
                      <a:off x="0" y="0"/>
                      <a:ext cx="3238500" cy="2973917"/>
                    </a:xfrm>
                    <a:prstGeom prst="rect">
                      <a:avLst/>
                    </a:prstGeom>
                    <a:noFill/>
                    <a:ln w="9525">
                      <a:noFill/>
                      <a:miter lim="800000"/>
                      <a:headEnd/>
                      <a:tailEnd/>
                    </a:ln>
                  </pic:spPr>
                </pic:pic>
              </a:graphicData>
            </a:graphic>
          </wp:inline>
        </w:drawing>
      </w:r>
    </w:p>
    <w:p w:rsidR="00A73252" w:rsidRDefault="00DF676F" w:rsidP="00EF100E">
      <w:pPr>
        <w:spacing w:after="240" w:line="240" w:lineRule="auto"/>
        <w:ind w:firstLine="0"/>
        <w:jc w:val="both"/>
      </w:pPr>
      <w:bookmarkStart w:id="659" w:name="_Ref252784470"/>
      <w:bookmarkStart w:id="660" w:name="_Toc320162210"/>
      <w:r w:rsidRPr="00936EC9">
        <w:t xml:space="preserve">Figure </w:t>
      </w:r>
      <w:fldSimple w:instr=" STYLEREF 1 \s ">
        <w:r w:rsidR="00353473">
          <w:rPr>
            <w:noProof/>
          </w:rPr>
          <w:t>6</w:t>
        </w:r>
      </w:fldSimple>
      <w:r w:rsidRPr="00936EC9">
        <w:t>-</w:t>
      </w:r>
      <w:fldSimple w:instr=" SEQ Figure \* ARABIC \s 1 ">
        <w:r w:rsidR="00353473">
          <w:rPr>
            <w:noProof/>
          </w:rPr>
          <w:t>18</w:t>
        </w:r>
      </w:fldSimple>
      <w:bookmarkEnd w:id="659"/>
      <w:r w:rsidRPr="00936EC9">
        <w:t>:</w:t>
      </w:r>
      <w:r w:rsidRPr="00936EC9">
        <w:rPr>
          <w:b/>
        </w:rPr>
        <w:t xml:space="preserve"> </w:t>
      </w:r>
      <w:r w:rsidRPr="00DF676F">
        <w:t>User interface for integrated software application which performs virtual resection of a patient-specific bone using a statistical bone atlas and advanced morphometric measurements. It is also used for biplanar X-ray reconstruction and bone morphing.</w:t>
      </w:r>
      <w:bookmarkEnd w:id="660"/>
    </w:p>
    <w:p w:rsidR="00044770" w:rsidRDefault="00044770" w:rsidP="00044770">
      <w:pPr>
        <w:spacing w:line="240" w:lineRule="auto"/>
        <w:ind w:firstLine="0"/>
        <w:jc w:val="both"/>
      </w:pPr>
    </w:p>
    <w:p w:rsidR="00DF676F" w:rsidRDefault="00EF100E" w:rsidP="00044770">
      <w:pPr>
        <w:jc w:val="both"/>
      </w:pPr>
      <w:r>
        <w:t xml:space="preserve">The incorporation of the intra-operative pressure sensing system inside the spacer block </w:t>
      </w:r>
      <w:r w:rsidR="00DF676F">
        <w:t xml:space="preserve">combined with an UWB localization probe that tracks its location in real time, as illustrated in </w:t>
      </w:r>
      <w:r w:rsidR="0035301D">
        <w:fldChar w:fldCharType="begin"/>
      </w:r>
      <w:r w:rsidR="00565736">
        <w:instrText xml:space="preserve"> REF _Ref252785020 \h </w:instrText>
      </w:r>
      <w:r w:rsidR="0035301D">
        <w:fldChar w:fldCharType="separate"/>
      </w:r>
      <w:r w:rsidR="00353473" w:rsidRPr="00936EC9">
        <w:t xml:space="preserve">Figure </w:t>
      </w:r>
      <w:r w:rsidR="00353473">
        <w:rPr>
          <w:noProof/>
        </w:rPr>
        <w:t>6</w:t>
      </w:r>
      <w:r w:rsidR="00353473" w:rsidRPr="00936EC9">
        <w:t>-</w:t>
      </w:r>
      <w:r w:rsidR="00353473">
        <w:rPr>
          <w:noProof/>
        </w:rPr>
        <w:t>19</w:t>
      </w:r>
      <w:r w:rsidR="0035301D">
        <w:fldChar w:fldCharType="end"/>
      </w:r>
      <w:r w:rsidR="00DF676F">
        <w:t xml:space="preserve">, is an example of the future technology in surgical navigation: smart surgical tools. </w:t>
      </w:r>
      <w:r w:rsidR="0035301D">
        <w:fldChar w:fldCharType="begin"/>
      </w:r>
      <w:r w:rsidR="00565736">
        <w:instrText xml:space="preserve"> REF _Ref252785029 \h </w:instrText>
      </w:r>
      <w:r w:rsidR="0035301D">
        <w:fldChar w:fldCharType="separate"/>
      </w:r>
      <w:r w:rsidR="00353473" w:rsidRPr="00936EC9">
        <w:t>F</w:t>
      </w:r>
      <w:r w:rsidR="00353473" w:rsidRPr="00565736">
        <w:t xml:space="preserve">igure </w:t>
      </w:r>
      <w:r w:rsidR="00353473">
        <w:rPr>
          <w:noProof/>
        </w:rPr>
        <w:t>6</w:t>
      </w:r>
      <w:r w:rsidR="00353473" w:rsidRPr="00565736">
        <w:t>-</w:t>
      </w:r>
      <w:r w:rsidR="00353473">
        <w:rPr>
          <w:noProof/>
        </w:rPr>
        <w:t>20</w:t>
      </w:r>
      <w:r w:rsidR="0035301D">
        <w:fldChar w:fldCharType="end"/>
      </w:r>
      <w:r w:rsidR="00DF676F">
        <w:t xml:space="preserve"> further illustrates the integration of the UWB tracking system and microcantilever pressure sensing spacer block system. A UWB probe containing a 3-6 element UWB monopole array is used to obtain the 3-D position and 3-D orientation of a rigid body. The femur, tibia, and spacer block have UWB probes rigidly attached to them, as shown in </w:t>
      </w:r>
      <w:r w:rsidR="0035301D">
        <w:fldChar w:fldCharType="begin"/>
      </w:r>
      <w:r w:rsidR="00565736">
        <w:instrText xml:space="preserve"> REF _Ref252785029 \h </w:instrText>
      </w:r>
      <w:r w:rsidR="0035301D">
        <w:fldChar w:fldCharType="separate"/>
      </w:r>
      <w:r w:rsidR="00353473" w:rsidRPr="00936EC9">
        <w:t>F</w:t>
      </w:r>
      <w:r w:rsidR="00353473" w:rsidRPr="00565736">
        <w:t xml:space="preserve">igure </w:t>
      </w:r>
      <w:r w:rsidR="00353473">
        <w:rPr>
          <w:noProof/>
        </w:rPr>
        <w:t>6</w:t>
      </w:r>
      <w:r w:rsidR="00353473" w:rsidRPr="00565736">
        <w:t>-</w:t>
      </w:r>
      <w:r w:rsidR="00353473">
        <w:rPr>
          <w:noProof/>
        </w:rPr>
        <w:t>20</w:t>
      </w:r>
      <w:r w:rsidR="0035301D">
        <w:fldChar w:fldCharType="end"/>
      </w:r>
      <w:r w:rsidR="00DF676F">
        <w:t xml:space="preserve">. As discussed in Section </w:t>
      </w:r>
      <w:r w:rsidR="00565736">
        <w:t>6.4.3</w:t>
      </w:r>
      <w:r w:rsidR="00DF676F">
        <w:t xml:space="preserve">, the UWB positioning system has static 3-D accuracy of 4.67 mm and dynamic 3-D accuracy of 5.24-6.37 mm. This can cause 4-6 mm of translation error and 1-3° of x,y,z rotation error for each rigid body. </w:t>
      </w:r>
      <w:r w:rsidR="00565736">
        <w:t>T</w:t>
      </w:r>
      <w:r w:rsidR="00DF676F">
        <w:t xml:space="preserve">his is still too high for surgical navigation applications </w:t>
      </w:r>
      <w:r w:rsidR="00DF676F">
        <w:lastRenderedPageBreak/>
        <w:t>where 1-2 mm of 3-D translation accuracy and &lt;1° of x,y,z rotation is needed to ensure proper implant alignment to the patient anatomy. Conversely, this accuracy is acceptable for ligament balancing applications since the system can still use the pressure mapping of the medial and lateral condyles to monitor the compartmental pressures. The UWB positioning system provides quantitative data on the varus/valgus condition of the knee. It also provides an accurate measure of the quality of the distal and posterior cuts on the femur to the proximal cut on the tibia. This quickly alerts the surgeon to any problems in the surgical resection intra-operatively.</w:t>
      </w:r>
    </w:p>
    <w:p w:rsidR="00EF100E" w:rsidRDefault="00EF100E" w:rsidP="00EF100E">
      <w:pPr>
        <w:pStyle w:val="Heading3"/>
        <w:tabs>
          <w:tab w:val="left" w:pos="0"/>
        </w:tabs>
        <w:ind w:left="0" w:firstLine="0"/>
      </w:pPr>
      <w:bookmarkStart w:id="661" w:name="_Toc320161840"/>
      <w:r>
        <w:t>Post-Operative Phase</w:t>
      </w:r>
      <w:bookmarkEnd w:id="661"/>
    </w:p>
    <w:p w:rsidR="00EF100E" w:rsidRDefault="0035301D" w:rsidP="00EF100E">
      <w:pPr>
        <w:spacing w:after="120"/>
        <w:jc w:val="distribute"/>
      </w:pPr>
      <w:r>
        <w:fldChar w:fldCharType="begin"/>
      </w:r>
      <w:r w:rsidR="00EF100E">
        <w:instrText xml:space="preserve"> REF _Ref252785270 \h </w:instrText>
      </w:r>
      <w:r>
        <w:fldChar w:fldCharType="separate"/>
      </w:r>
      <w:r w:rsidR="00353473" w:rsidRPr="00936EC9">
        <w:t>F</w:t>
      </w:r>
      <w:r w:rsidR="00353473" w:rsidRPr="00565736">
        <w:t xml:space="preserve">igure </w:t>
      </w:r>
      <w:r w:rsidR="00353473">
        <w:rPr>
          <w:noProof/>
        </w:rPr>
        <w:t>6</w:t>
      </w:r>
      <w:r w:rsidR="00353473" w:rsidRPr="00565736">
        <w:t>-</w:t>
      </w:r>
      <w:r w:rsidR="00353473">
        <w:rPr>
          <w:noProof/>
        </w:rPr>
        <w:t>21</w:t>
      </w:r>
      <w:r>
        <w:fldChar w:fldCharType="end"/>
      </w:r>
      <w:r w:rsidR="00EF100E">
        <w:t>a shows a post-operative analysis system where a hybrid system combines tracking data, from either an optical or UWB-based tracking system, with image data [</w:t>
      </w:r>
      <w:r>
        <w:fldChar w:fldCharType="begin"/>
      </w:r>
      <w:r w:rsidR="00EF100E">
        <w:instrText xml:space="preserve"> REF _Ref252657137 \n \h </w:instrText>
      </w:r>
      <w:r>
        <w:fldChar w:fldCharType="separate"/>
      </w:r>
      <w:r w:rsidR="00353473">
        <w:t>53</w:t>
      </w:r>
      <w:r>
        <w:fldChar w:fldCharType="end"/>
      </w:r>
      <w:r w:rsidR="00EF100E">
        <w:t xml:space="preserve">]. The data is fused to provide highly accurate gait analysis. </w:t>
      </w:r>
      <w:r>
        <w:fldChar w:fldCharType="begin"/>
      </w:r>
      <w:r w:rsidR="00EF100E">
        <w:instrText xml:space="preserve"> REF _Ref252785270 \h </w:instrText>
      </w:r>
      <w:r>
        <w:fldChar w:fldCharType="separate"/>
      </w:r>
      <w:r w:rsidR="00353473" w:rsidRPr="00936EC9">
        <w:t>F</w:t>
      </w:r>
      <w:r w:rsidR="00353473" w:rsidRPr="00565736">
        <w:t xml:space="preserve">igure </w:t>
      </w:r>
      <w:r w:rsidR="00353473">
        <w:rPr>
          <w:noProof/>
        </w:rPr>
        <w:t>6</w:t>
      </w:r>
      <w:r w:rsidR="00353473" w:rsidRPr="00565736">
        <w:t>-</w:t>
      </w:r>
      <w:r w:rsidR="00353473">
        <w:rPr>
          <w:noProof/>
        </w:rPr>
        <w:t>21</w:t>
      </w:r>
      <w:r>
        <w:fldChar w:fldCharType="end"/>
      </w:r>
      <w:r w:rsidR="00EF100E">
        <w:t>b shows a conventional gait positioning system incorporating optical markers [</w:t>
      </w:r>
      <w:r>
        <w:fldChar w:fldCharType="begin"/>
      </w:r>
      <w:r w:rsidR="00EF100E">
        <w:instrText xml:space="preserve"> REF _Ref252657137 \n \h </w:instrText>
      </w:r>
      <w:r>
        <w:fldChar w:fldCharType="separate"/>
      </w:r>
      <w:r w:rsidR="00353473">
        <w:t>53</w:t>
      </w:r>
      <w:r>
        <w:fldChar w:fldCharType="end"/>
      </w:r>
      <w:r w:rsidR="00EF100E">
        <w:t xml:space="preserve">]. UWB tracking has the potential to </w:t>
      </w:r>
    </w:p>
    <w:p w:rsidR="00DF676F" w:rsidRDefault="00DF676F" w:rsidP="00565736">
      <w:pPr>
        <w:spacing w:line="240" w:lineRule="auto"/>
        <w:ind w:firstLine="0"/>
        <w:jc w:val="center"/>
      </w:pPr>
      <w:r>
        <w:rPr>
          <w:noProof/>
        </w:rPr>
        <w:drawing>
          <wp:inline distT="0" distB="0" distL="0" distR="0">
            <wp:extent cx="4569649" cy="2209800"/>
            <wp:effectExtent l="19050" t="0" r="2351" b="0"/>
            <wp:docPr id="59" name="Picture 183" descr="image00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image001 copy"/>
                    <pic:cNvPicPr>
                      <a:picLocks noChangeAspect="1" noChangeArrowheads="1"/>
                    </pic:cNvPicPr>
                  </pic:nvPicPr>
                  <pic:blipFill>
                    <a:blip r:embed="rId295" cstate="print"/>
                    <a:srcRect/>
                    <a:stretch>
                      <a:fillRect/>
                    </a:stretch>
                  </pic:blipFill>
                  <pic:spPr bwMode="auto">
                    <a:xfrm>
                      <a:off x="0" y="0"/>
                      <a:ext cx="4574286" cy="2212042"/>
                    </a:xfrm>
                    <a:prstGeom prst="rect">
                      <a:avLst/>
                    </a:prstGeom>
                    <a:noFill/>
                    <a:ln w="9525">
                      <a:noFill/>
                      <a:miter lim="800000"/>
                      <a:headEnd/>
                      <a:tailEnd/>
                    </a:ln>
                  </pic:spPr>
                </pic:pic>
              </a:graphicData>
            </a:graphic>
          </wp:inline>
        </w:drawing>
      </w:r>
    </w:p>
    <w:p w:rsidR="00DF676F" w:rsidRPr="0039421A" w:rsidRDefault="00565736" w:rsidP="00EF100E">
      <w:pPr>
        <w:spacing w:line="240" w:lineRule="auto"/>
        <w:ind w:firstLine="0"/>
        <w:jc w:val="both"/>
        <w:rPr>
          <w:lang w:eastAsia="zh-CN"/>
        </w:rPr>
      </w:pPr>
      <w:bookmarkStart w:id="662" w:name="_Ref252785020"/>
      <w:bookmarkStart w:id="663" w:name="_Toc320162211"/>
      <w:r w:rsidRPr="00936EC9">
        <w:t xml:space="preserve">Figure </w:t>
      </w:r>
      <w:fldSimple w:instr=" STYLEREF 1 \s ">
        <w:r w:rsidR="00353473">
          <w:rPr>
            <w:noProof/>
          </w:rPr>
          <w:t>6</w:t>
        </w:r>
      </w:fldSimple>
      <w:r w:rsidRPr="00936EC9">
        <w:t>-</w:t>
      </w:r>
      <w:fldSimple w:instr=" SEQ Figure \* ARABIC \s 1 ">
        <w:r w:rsidR="00353473">
          <w:rPr>
            <w:noProof/>
          </w:rPr>
          <w:t>19</w:t>
        </w:r>
      </w:fldSimple>
      <w:bookmarkEnd w:id="662"/>
      <w:r w:rsidRPr="00936EC9">
        <w:t>:</w:t>
      </w:r>
      <w:r w:rsidRPr="00936EC9">
        <w:rPr>
          <w:b/>
        </w:rPr>
        <w:t xml:space="preserve"> </w:t>
      </w:r>
      <w:r w:rsidR="00DF676F">
        <w:rPr>
          <w:lang w:eastAsia="zh-CN"/>
        </w:rPr>
        <w:t>Illustration of a smart surgical tool. The spacer block, with embedded pressure sensing-telemetry system, is tracked in 3-D by an UWB localization probe.</w:t>
      </w:r>
      <w:bookmarkEnd w:id="663"/>
    </w:p>
    <w:p w:rsidR="00EF100E" w:rsidRPr="00E50B91" w:rsidRDefault="00EF100E" w:rsidP="00E50B91">
      <w:pPr>
        <w:ind w:firstLine="0"/>
        <w:jc w:val="both"/>
      </w:pPr>
      <w:r>
        <w:lastRenderedPageBreak/>
        <w:t>integrate with sensor-based systems and even medical imaging   modalities to create advanced intra-operative and post-operative guidance systems with the potential to revolutionize the technolo</w:t>
      </w:r>
      <w:r w:rsidR="00E50B91">
        <w:t>gy used in surgical navigation.</w:t>
      </w:r>
    </w:p>
    <w:p w:rsidR="00DF676F" w:rsidRDefault="00DF676F" w:rsidP="00565736">
      <w:pPr>
        <w:spacing w:line="240" w:lineRule="auto"/>
        <w:ind w:firstLine="0"/>
        <w:jc w:val="center"/>
        <w:rPr>
          <w:sz w:val="16"/>
          <w:szCs w:val="16"/>
          <w:lang w:eastAsia="zh-CN"/>
        </w:rPr>
      </w:pPr>
      <w:r>
        <w:rPr>
          <w:noProof/>
          <w:sz w:val="16"/>
          <w:szCs w:val="16"/>
        </w:rPr>
        <w:drawing>
          <wp:inline distT="0" distB="0" distL="0" distR="0">
            <wp:extent cx="4246205" cy="3095625"/>
            <wp:effectExtent l="0" t="0" r="2540" b="0"/>
            <wp:docPr id="60" name="Picture 19" descr="spacer_bl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pacer_block illustration"/>
                    <pic:cNvPicPr>
                      <a:picLocks noChangeAspect="1" noChangeArrowheads="1"/>
                    </pic:cNvPicPr>
                  </pic:nvPicPr>
                  <pic:blipFill>
                    <a:blip r:embed="rId296" cstate="print"/>
                    <a:srcRect/>
                    <a:stretch>
                      <a:fillRect/>
                    </a:stretch>
                  </pic:blipFill>
                  <pic:spPr bwMode="auto">
                    <a:xfrm>
                      <a:off x="0" y="0"/>
                      <a:ext cx="4252597" cy="3100285"/>
                    </a:xfrm>
                    <a:prstGeom prst="rect">
                      <a:avLst/>
                    </a:prstGeom>
                    <a:noFill/>
                    <a:ln w="9525">
                      <a:noFill/>
                      <a:miter lim="800000"/>
                      <a:headEnd/>
                      <a:tailEnd/>
                    </a:ln>
                  </pic:spPr>
                </pic:pic>
              </a:graphicData>
            </a:graphic>
          </wp:inline>
        </w:drawing>
      </w:r>
    </w:p>
    <w:p w:rsidR="00EF100E" w:rsidRDefault="00565736" w:rsidP="00EF100E">
      <w:pPr>
        <w:spacing w:line="240" w:lineRule="auto"/>
        <w:ind w:firstLine="0"/>
        <w:jc w:val="both"/>
      </w:pPr>
      <w:bookmarkStart w:id="664" w:name="_Ref252785029"/>
      <w:bookmarkStart w:id="665" w:name="_Toc320162212"/>
      <w:r w:rsidRPr="00936EC9">
        <w:t>F</w:t>
      </w:r>
      <w:r w:rsidRPr="00565736">
        <w:t xml:space="preserve">igure </w:t>
      </w:r>
      <w:fldSimple w:instr=" STYLEREF 1 \s ">
        <w:r w:rsidR="00353473">
          <w:rPr>
            <w:noProof/>
          </w:rPr>
          <w:t>6</w:t>
        </w:r>
      </w:fldSimple>
      <w:r w:rsidRPr="00565736">
        <w:t>-</w:t>
      </w:r>
      <w:fldSimple w:instr=" SEQ Figure \* ARABIC \s 1 ">
        <w:r w:rsidR="00353473">
          <w:rPr>
            <w:noProof/>
          </w:rPr>
          <w:t>20</w:t>
        </w:r>
      </w:fldSimple>
      <w:bookmarkEnd w:id="664"/>
      <w:r w:rsidRPr="00565736">
        <w:t xml:space="preserve">: </w:t>
      </w:r>
      <w:r w:rsidR="00DF676F" w:rsidRPr="00565736">
        <w:t>Illustration of the MEMS spacer block integrated with the UWB positioning system for 3-D real-time tracking. UWB probes are rigidly fixed to the femur and tibia to track the bones in real-time. A UWB probe is also rigidly attached to the spacer block to track it in real-time.</w:t>
      </w:r>
      <w:bookmarkEnd w:id="665"/>
    </w:p>
    <w:p w:rsidR="00E50B91" w:rsidRDefault="00E50B91" w:rsidP="00EF100E">
      <w:pPr>
        <w:spacing w:line="240" w:lineRule="auto"/>
        <w:ind w:firstLine="0"/>
        <w:jc w:val="both"/>
      </w:pPr>
    </w:p>
    <w:p w:rsidR="00565736" w:rsidRDefault="0035301D" w:rsidP="00565736">
      <w:pPr>
        <w:keepNext/>
        <w:spacing w:line="240" w:lineRule="auto"/>
        <w:ind w:firstLine="0"/>
        <w:jc w:val="center"/>
      </w:pPr>
      <w:r>
        <w:rPr>
          <w:noProof/>
        </w:rPr>
      </w:r>
      <w:r>
        <w:rPr>
          <w:noProof/>
        </w:rPr>
        <w:pict>
          <v:group id="Group 10" o:spid="_x0000_s1066" style="width:330.75pt;height:127.2pt;mso-position-horizontal-relative:char;mso-position-vertical-relative:line" coordorigin="5334,29073" coordsize="42005,16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&#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H0AAAAAFJnaHRsb25nAAAFFA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K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">
            <v:shape id="Picture 312" o:spid="_x0000_s1067" type="#_x0000_t75" style="position:absolute;left:5334;top:29073;width:42005;height:161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6Hg3EAAAA3AAAAA8AAABkcnMvZG93bnJldi54bWxEj0FrwkAUhO8F/8PyBG91NxFKia4ikULE&#10;k7ZQvT2zzySYfRuyW43/3i0Uehxm5htmsRpsK27U+8axhmSqQBCXzjRcafj6/Hh9B+EDssHWMWl4&#10;kIfVcvSywMy4O+/pdgiViBD2GWqoQ+gyKX1Zk0U/dR1x9C6utxii7CtperxHuG1lqtSbtNhwXKix&#10;o7ym8nr4sRq+8yOqbb45pfhIivNOFRtrj1pPxsN6DiLQEP7Df+3CaJglKfyeiUdAL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J6Hg3EAAAA3AAAAA8AAAAAAAAAAAAAAAAA&#10;nwIAAGRycy9kb3ducmV2LnhtbFBLBQYAAAAABAAEAPcAAACQAwAAAAA=&#10;">
              <v:imagedata r:id="rId297" o:title="US_Flouro_C copy(1)"/>
            </v:shape>
            <v:rect id="Rectangle 313" o:spid="_x0000_s1029" style="position:absolute;left:10191;top:39544;width:13335;height:568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WvOcMA&#10;AADcAAAADwAAAGRycy9kb3ducmV2LnhtbESP0WrCQBRE3wv+w3IF3+pGQ0Wiq0iwIAjSqh9wzV6T&#10;YPZu2N3G5O/dQqGPw8ycYdbb3jSiI+drywpm0wQEcWF1zaWC6+XzfQnCB2SNjWVSMJCH7Wb0tsZM&#10;2yd/U3cOpYgQ9hkqqEJoMyl9UZFBP7UtcfTu1hkMUbpSaofPCDeNnCfJQhqsOS5U2FJeUfE4/xgF&#10;5fXjqPfu1Bl7G4Yiz+lrkZ6Umoz73QpEoD78h//aB60gnaXweyYeAbl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WvOcMAAADcAAAADwAAAAAAAAAAAAAAAACYAgAAZHJzL2Rv&#10;d25yZXYueG1sUEsFBgAAAAAEAAQA9QAAAIgDAAAAAA==&#10;" fillcolor="#0d0d0d [3069]" strokecolor="#0d0d0d [3069]" strokeweight="2pt">
              <v:textbox>
                <w:txbxContent>
                  <w:p w:rsidR="009C2B8D" w:rsidRDefault="009C2B8D" w:rsidP="00B135F8"/>
                </w:txbxContent>
              </v:textbox>
            </v:rect>
            <w10:wrap type="none"/>
            <w10:anchorlock/>
          </v:group>
        </w:pict>
      </w:r>
      <w:r w:rsidR="00565736">
        <w:rPr>
          <w:noProof/>
        </w:rPr>
        <w:drawing>
          <wp:inline distT="0" distB="0" distL="0" distR="0">
            <wp:extent cx="1463575" cy="1419225"/>
            <wp:effectExtent l="0" t="0" r="3810" b="0"/>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8" cstate="print"/>
                    <a:srcRect/>
                    <a:stretch>
                      <a:fillRect/>
                    </a:stretch>
                  </pic:blipFill>
                  <pic:spPr bwMode="auto">
                    <a:xfrm>
                      <a:off x="0" y="0"/>
                      <a:ext cx="1463542" cy="1419193"/>
                    </a:xfrm>
                    <a:prstGeom prst="rect">
                      <a:avLst/>
                    </a:prstGeom>
                    <a:noFill/>
                    <a:ln w="9525">
                      <a:noFill/>
                      <a:miter lim="800000"/>
                      <a:headEnd/>
                      <a:tailEnd/>
                    </a:ln>
                  </pic:spPr>
                </pic:pic>
              </a:graphicData>
            </a:graphic>
          </wp:inline>
        </w:drawing>
      </w:r>
    </w:p>
    <w:p w:rsidR="00565736" w:rsidRPr="00565736" w:rsidRDefault="00565736" w:rsidP="00565736">
      <w:pPr>
        <w:keepNext/>
        <w:spacing w:line="240" w:lineRule="auto"/>
        <w:ind w:firstLine="0"/>
        <w:rPr>
          <w:szCs w:val="22"/>
        </w:rPr>
      </w:pPr>
      <w:r>
        <w:tab/>
      </w:r>
      <w:r>
        <w:tab/>
      </w:r>
      <w:r>
        <w:tab/>
      </w:r>
      <w:r w:rsidRPr="00BE6A5C">
        <w:rPr>
          <w:sz w:val="16"/>
          <w:szCs w:val="16"/>
        </w:rPr>
        <w:tab/>
      </w:r>
      <w:r w:rsidRPr="00565736">
        <w:rPr>
          <w:szCs w:val="22"/>
        </w:rPr>
        <w:t xml:space="preserve">   (a)</w:t>
      </w:r>
      <w:r w:rsidRPr="00565736">
        <w:rPr>
          <w:szCs w:val="22"/>
        </w:rPr>
        <w:tab/>
      </w:r>
      <w:r w:rsidRPr="00565736">
        <w:rPr>
          <w:szCs w:val="22"/>
        </w:rPr>
        <w:tab/>
      </w:r>
      <w:r w:rsidRPr="00565736">
        <w:rPr>
          <w:szCs w:val="22"/>
        </w:rPr>
        <w:tab/>
      </w:r>
      <w:r w:rsidRPr="00565736">
        <w:rPr>
          <w:szCs w:val="22"/>
        </w:rPr>
        <w:tab/>
      </w:r>
      <w:r w:rsidRPr="00565736">
        <w:rPr>
          <w:szCs w:val="22"/>
        </w:rPr>
        <w:tab/>
      </w:r>
      <w:r w:rsidRPr="00565736">
        <w:rPr>
          <w:szCs w:val="22"/>
        </w:rPr>
        <w:tab/>
        <w:t xml:space="preserve">   (b)</w:t>
      </w:r>
    </w:p>
    <w:p w:rsidR="00565736" w:rsidRDefault="00565736" w:rsidP="00565736">
      <w:pPr>
        <w:spacing w:line="240" w:lineRule="auto"/>
        <w:ind w:firstLine="0"/>
        <w:jc w:val="both"/>
        <w:rPr>
          <w:szCs w:val="22"/>
          <w:lang w:eastAsia="zh-CN"/>
        </w:rPr>
      </w:pPr>
      <w:bookmarkStart w:id="666" w:name="_Ref252785270"/>
      <w:bookmarkStart w:id="667" w:name="_Toc320162213"/>
      <w:r w:rsidRPr="00936EC9">
        <w:t>F</w:t>
      </w:r>
      <w:r w:rsidRPr="00565736">
        <w:t xml:space="preserve">igure </w:t>
      </w:r>
      <w:fldSimple w:instr=" STYLEREF 1 \s ">
        <w:r w:rsidR="00353473">
          <w:rPr>
            <w:noProof/>
          </w:rPr>
          <w:t>6</w:t>
        </w:r>
      </w:fldSimple>
      <w:r w:rsidRPr="00565736">
        <w:t>-</w:t>
      </w:r>
      <w:fldSimple w:instr=" SEQ Figure \* ARABIC \s 1 ">
        <w:r w:rsidR="00353473">
          <w:rPr>
            <w:noProof/>
          </w:rPr>
          <w:t>21</w:t>
        </w:r>
      </w:fldSimple>
      <w:bookmarkEnd w:id="666"/>
      <w:r w:rsidRPr="00565736">
        <w:t xml:space="preserve">: </w:t>
      </w:r>
      <w:r w:rsidRPr="00565736">
        <w:rPr>
          <w:szCs w:val="22"/>
          <w:lang w:eastAsia="zh-CN"/>
        </w:rPr>
        <w:t>Post-operative analysis, (a) hybrid system combines tracking systems with imaging modalities for tracked visualization and information fusion, (b) positioning system used for post-operative gait lab analysis.</w:t>
      </w:r>
      <w:bookmarkEnd w:id="667"/>
    </w:p>
    <w:p w:rsidR="00E50B91" w:rsidRDefault="00E50B91" w:rsidP="00565736">
      <w:pPr>
        <w:spacing w:line="240" w:lineRule="auto"/>
        <w:ind w:firstLine="0"/>
        <w:jc w:val="both"/>
        <w:rPr>
          <w:szCs w:val="22"/>
          <w:lang w:eastAsia="zh-CN"/>
        </w:rPr>
      </w:pPr>
    </w:p>
    <w:p w:rsidR="00565736" w:rsidRDefault="00407AB6" w:rsidP="00565736">
      <w:pPr>
        <w:pStyle w:val="Heading3"/>
        <w:tabs>
          <w:tab w:val="left" w:pos="0"/>
        </w:tabs>
        <w:ind w:left="0" w:firstLine="0"/>
      </w:pPr>
      <w:bookmarkStart w:id="668" w:name="_Toc320161841"/>
      <w:r>
        <w:lastRenderedPageBreak/>
        <w:t>UWB Tracking System</w:t>
      </w:r>
      <w:bookmarkEnd w:id="668"/>
    </w:p>
    <w:p w:rsidR="00407AB6" w:rsidRPr="00483B21" w:rsidRDefault="00407AB6" w:rsidP="00483B21">
      <w:pPr>
        <w:jc w:val="both"/>
        <w:rPr>
          <w:iCs/>
        </w:rPr>
      </w:pPr>
      <w:r>
        <w:rPr>
          <w:iCs/>
        </w:rPr>
        <w:t>The experimental setup used in testing our system is outlined in Chapter 2. The use of an optical tracking system, which has higher accuracy than the UWB positioning system with 0.3 mm 3-D root-mean-square error (RMSE), is used and provides reference 3-D positioning data to compare the 3-D data of the UWB system. The optical tracking system used is the hybrid Polaris Spectra from Northern Digital Inc. [</w:t>
      </w:r>
      <w:r w:rsidR="0035301D">
        <w:rPr>
          <w:iCs/>
        </w:rPr>
        <w:fldChar w:fldCharType="begin"/>
      </w:r>
      <w:r>
        <w:rPr>
          <w:iCs/>
        </w:rPr>
        <w:instrText xml:space="preserve"> REF _Ref252743150 \n \h </w:instrText>
      </w:r>
      <w:r w:rsidR="0035301D">
        <w:rPr>
          <w:iCs/>
        </w:rPr>
      </w:r>
      <w:r w:rsidR="0035301D">
        <w:rPr>
          <w:iCs/>
        </w:rPr>
        <w:fldChar w:fldCharType="separate"/>
      </w:r>
      <w:r w:rsidR="00353473">
        <w:rPr>
          <w:iCs/>
        </w:rPr>
        <w:t>111</w:t>
      </w:r>
      <w:r w:rsidR="0035301D">
        <w:rPr>
          <w:iCs/>
        </w:rPr>
        <w:fldChar w:fldCharType="end"/>
      </w:r>
      <w:r>
        <w:rPr>
          <w:iCs/>
        </w:rPr>
        <w:t>]. Data from both the optical tracking system and UWB positioning system are synchronized and sent to a computer. In contrast to previous experiments, since this experiment was being run in real-time, a two-fold calibration procedure is needed to calibrate the UWB system to the optical tracking system. First, the cable length offsets of the UWB system are calibrated by using the optical system as a reference and iterating through offset values used in the time differences of the time-difference-of-arrival (TDOA) calculation. Once the cable length offset calibration has occurred, a full 3-D calibration is done where a 3-D transformation matrix is obtained to calibrate the UWB system with the probe tip of the optical passive probe. This is done by moving the combined apparatus containing the optical and UWB systems around the 3-D view volume and collecting points across the entire view volume for use in the final 3-D calibration [</w:t>
      </w:r>
      <w:r w:rsidR="0035301D">
        <w:rPr>
          <w:iCs/>
        </w:rPr>
        <w:fldChar w:fldCharType="begin"/>
      </w:r>
      <w:r>
        <w:rPr>
          <w:iCs/>
        </w:rPr>
        <w:instrText xml:space="preserve"> REF _Ref252657137 \n \h </w:instrText>
      </w:r>
      <w:r w:rsidR="0035301D">
        <w:rPr>
          <w:iCs/>
        </w:rPr>
      </w:r>
      <w:r w:rsidR="0035301D">
        <w:rPr>
          <w:iCs/>
        </w:rPr>
        <w:fldChar w:fldCharType="separate"/>
      </w:r>
      <w:r w:rsidR="00353473">
        <w:rPr>
          <w:iCs/>
        </w:rPr>
        <w:t>53</w:t>
      </w:r>
      <w:r w:rsidR="0035301D">
        <w:rPr>
          <w:iCs/>
        </w:rPr>
        <w:fldChar w:fldCharType="end"/>
      </w:r>
      <w:r>
        <w:rPr>
          <w:iCs/>
        </w:rPr>
        <w:t xml:space="preserve">]. Once an accurate 3-D calibration has been carried out, synchronized real-time 3-D data is collected from both systems. Median inter-quartile-range (MIQR) filtering and averaging of time indices and TDOA values is needed to obtain millimeter accuracy. A summary of the experimental results for the UWB positioning system is shown </w:t>
      </w:r>
      <w:r w:rsidR="00483B21">
        <w:rPr>
          <w:iCs/>
        </w:rPr>
        <w:t xml:space="preserve">in </w:t>
      </w:r>
      <w:r w:rsidR="0035301D">
        <w:rPr>
          <w:iCs/>
        </w:rPr>
        <w:fldChar w:fldCharType="begin"/>
      </w:r>
      <w:r w:rsidR="00483B21">
        <w:rPr>
          <w:iCs/>
        </w:rPr>
        <w:instrText xml:space="preserve"> REF _Ref306196355 \h </w:instrText>
      </w:r>
      <w:r w:rsidR="0035301D">
        <w:rPr>
          <w:iCs/>
        </w:rPr>
      </w:r>
      <w:r w:rsidR="0035301D">
        <w:rPr>
          <w:iCs/>
        </w:rPr>
        <w:fldChar w:fldCharType="separate"/>
      </w:r>
      <w:r w:rsidR="00353473" w:rsidRPr="009428B5">
        <w:rPr>
          <w:color w:val="000000"/>
          <w:szCs w:val="22"/>
        </w:rPr>
        <w:t xml:space="preserve">Table </w:t>
      </w:r>
      <w:r w:rsidR="00353473">
        <w:rPr>
          <w:noProof/>
          <w:color w:val="000000"/>
          <w:szCs w:val="22"/>
        </w:rPr>
        <w:t>6</w:t>
      </w:r>
      <w:r w:rsidR="00353473">
        <w:rPr>
          <w:color w:val="000000"/>
          <w:szCs w:val="22"/>
        </w:rPr>
        <w:noBreakHyphen/>
      </w:r>
      <w:r w:rsidR="00353473">
        <w:rPr>
          <w:noProof/>
          <w:color w:val="000000"/>
          <w:szCs w:val="22"/>
        </w:rPr>
        <w:t>1</w:t>
      </w:r>
      <w:r w:rsidR="0035301D">
        <w:rPr>
          <w:iCs/>
        </w:rPr>
        <w:fldChar w:fldCharType="end"/>
      </w:r>
      <w:r>
        <w:rPr>
          <w:iCs/>
        </w:rPr>
        <w:t xml:space="preserve">. The system has been tested in both static and dynamic scenarios. The dynamic 3-D accuracy for experiments using freeform motion, robot controlled motion, and </w:t>
      </w:r>
      <w:r>
        <w:rPr>
          <w:iCs/>
        </w:rPr>
        <w:lastRenderedPageBreak/>
        <w:t xml:space="preserve">an optical rail is 5.24-6.37 mm. This is still too high compared to the 1-2 mm which is needed in orthopedic surgical navigation systems to ensure correct 6 DOF tracking of instruments and bones. As shown in </w:t>
      </w:r>
      <w:r w:rsidR="0035301D">
        <w:rPr>
          <w:iCs/>
        </w:rPr>
        <w:fldChar w:fldCharType="begin"/>
      </w:r>
      <w:r w:rsidR="00483B21">
        <w:rPr>
          <w:iCs/>
        </w:rPr>
        <w:instrText xml:space="preserve"> REF _Ref306196355 \h </w:instrText>
      </w:r>
      <w:r w:rsidR="0035301D">
        <w:rPr>
          <w:iCs/>
        </w:rPr>
      </w:r>
      <w:r w:rsidR="0035301D">
        <w:rPr>
          <w:iCs/>
        </w:rPr>
        <w:fldChar w:fldCharType="separate"/>
      </w:r>
      <w:r w:rsidR="00353473" w:rsidRPr="009428B5">
        <w:rPr>
          <w:color w:val="000000"/>
          <w:szCs w:val="22"/>
        </w:rPr>
        <w:t xml:space="preserve">Table </w:t>
      </w:r>
      <w:r w:rsidR="00353473">
        <w:rPr>
          <w:noProof/>
          <w:color w:val="000000"/>
          <w:szCs w:val="22"/>
        </w:rPr>
        <w:t>6</w:t>
      </w:r>
      <w:r w:rsidR="00353473">
        <w:rPr>
          <w:color w:val="000000"/>
          <w:szCs w:val="22"/>
        </w:rPr>
        <w:noBreakHyphen/>
      </w:r>
      <w:r w:rsidR="00353473">
        <w:rPr>
          <w:noProof/>
          <w:color w:val="000000"/>
          <w:szCs w:val="22"/>
        </w:rPr>
        <w:t>1</w:t>
      </w:r>
      <w:r w:rsidR="0035301D">
        <w:rPr>
          <w:iCs/>
        </w:rPr>
        <w:fldChar w:fldCharType="end"/>
      </w:r>
      <w:r>
        <w:rPr>
          <w:iCs/>
        </w:rPr>
        <w:t xml:space="preserve">, in static experiments the accuracy </w:t>
      </w:r>
      <w:r>
        <w:t>is 4.67 mm for 20 distinct locations for a non-coherent experiment where the transmitter uses PRF</w:t>
      </w:r>
      <w:r>
        <w:rPr>
          <w:vertAlign w:val="subscript"/>
        </w:rPr>
        <w:t>1</w:t>
      </w:r>
      <w:r>
        <w:t xml:space="preserve"> and the receiver PRF</w:t>
      </w:r>
      <w:r>
        <w:rPr>
          <w:vertAlign w:val="subscript"/>
        </w:rPr>
        <w:t>2</w:t>
      </w:r>
      <w:r>
        <w:t xml:space="preserve">. In the coherent case where the transmitter and receiver are run off the same clock, static 3-D accuracy of 0.73 mm is achieved. This is below the error threshold for orthopedic surgical navigation intra-operative tracking. </w:t>
      </w:r>
    </w:p>
    <w:p w:rsidR="00565736" w:rsidRDefault="0035301D" w:rsidP="005E6BA3">
      <w:pPr>
        <w:spacing w:after="120"/>
        <w:jc w:val="both"/>
      </w:pPr>
      <w:r>
        <w:fldChar w:fldCharType="begin"/>
      </w:r>
      <w:r w:rsidR="00407AB6">
        <w:instrText xml:space="preserve"> REF _Ref252786098 \h </w:instrText>
      </w:r>
      <w:r>
        <w:fldChar w:fldCharType="separate"/>
      </w:r>
      <w:r w:rsidR="00353473" w:rsidRPr="00936EC9">
        <w:t>F</w:t>
      </w:r>
      <w:r w:rsidR="00353473" w:rsidRPr="00565736">
        <w:t xml:space="preserve">igure </w:t>
      </w:r>
      <w:r w:rsidR="00353473">
        <w:rPr>
          <w:noProof/>
        </w:rPr>
        <w:t>6</w:t>
      </w:r>
      <w:r w:rsidR="00353473" w:rsidRPr="00565736">
        <w:t>-</w:t>
      </w:r>
      <w:r w:rsidR="00353473">
        <w:rPr>
          <w:noProof/>
        </w:rPr>
        <w:t>22</w:t>
      </w:r>
      <w:r>
        <w:fldChar w:fldCharType="end"/>
      </w:r>
      <w:r w:rsidR="00407AB6">
        <w:t xml:space="preserve"> shows x,y,z data obtained using 10,000-point averaging  for 1000 samples. Noticeable drift can be seen in the UWB data after a prolonged time period (e.g. 30 minutes). This is caused by the instability of the non-coherent PRF clocks. As the expansion factor of the received pulse at the sampling mixer is increased, or more points are averaged on the computer, the effects of time scaling and drift become more noticeable. The initial calibration procedures and also the use of a reference tag in a fixed and known location is needed to help mitigate the effects from time scaling and drift. Using the robot experiments, hysteresis of the system was measured around 3-5% in a </w:t>
      </w:r>
      <w:r w:rsidR="00407AB6" w:rsidRPr="00933C20">
        <w:t>0.60x0.20x0.15m</w:t>
      </w:r>
      <w:r w:rsidR="00407AB6" w:rsidRPr="00933C20">
        <w:rPr>
          <w:vertAlign w:val="superscript"/>
        </w:rPr>
        <w:t>3</w:t>
      </w:r>
      <w:r w:rsidR="00407AB6">
        <w:t xml:space="preserve"> view volume [</w:t>
      </w:r>
      <w:r>
        <w:fldChar w:fldCharType="begin"/>
      </w:r>
      <w:r w:rsidR="00933309">
        <w:instrText xml:space="preserve"> REF _Ref252657137 \n \h </w:instrText>
      </w:r>
      <w:r>
        <w:fldChar w:fldCharType="separate"/>
      </w:r>
      <w:r w:rsidR="00353473">
        <w:t>53</w:t>
      </w:r>
      <w:r>
        <w:fldChar w:fldCharType="end"/>
      </w:r>
      <w:r w:rsidR="00407AB6">
        <w:t>]. In the future, the full integration of the UWB system with smart instruments and bone morphing will solidify the use of UWB technology in high accuracy indoor applications.</w:t>
      </w:r>
      <w:r w:rsidR="005E6BA3">
        <w:t xml:space="preserve"> </w:t>
      </w:r>
      <w:r>
        <w:fldChar w:fldCharType="begin"/>
      </w:r>
      <w:r w:rsidR="005E6BA3">
        <w:instrText xml:space="preserve"> REF _Ref252786820 \h </w:instrText>
      </w:r>
      <w:r>
        <w:fldChar w:fldCharType="separate"/>
      </w:r>
      <w:r w:rsidR="00353473" w:rsidRPr="00936EC9">
        <w:t>F</w:t>
      </w:r>
      <w:r w:rsidR="00353473" w:rsidRPr="00565736">
        <w:t xml:space="preserve">igure </w:t>
      </w:r>
      <w:r w:rsidR="00353473">
        <w:rPr>
          <w:noProof/>
        </w:rPr>
        <w:t>6</w:t>
      </w:r>
      <w:r w:rsidR="00353473" w:rsidRPr="00565736">
        <w:t>-</w:t>
      </w:r>
      <w:r w:rsidR="00353473">
        <w:rPr>
          <w:noProof/>
        </w:rPr>
        <w:t>23</w:t>
      </w:r>
      <w:r>
        <w:fldChar w:fldCharType="end"/>
      </w:r>
      <w:r w:rsidR="005E6BA3">
        <w:t xml:space="preserve"> shows a conceptual drawing of a RF UWB probe used for painting points in orthopedic surgical navigation. The points could then be used for bone morphing, intra-operative tracking, landmark detection, etc.</w:t>
      </w:r>
    </w:p>
    <w:p w:rsidR="00EF100E" w:rsidRDefault="00EF100E" w:rsidP="00EF100E">
      <w:pPr>
        <w:spacing w:line="240" w:lineRule="auto"/>
        <w:ind w:firstLine="0"/>
        <w:rPr>
          <w:color w:val="000000"/>
          <w:szCs w:val="22"/>
        </w:rPr>
      </w:pPr>
      <w:bookmarkStart w:id="669" w:name="_Ref252786052"/>
    </w:p>
    <w:p w:rsidR="00EF100E" w:rsidRDefault="00EF100E" w:rsidP="00407AB6">
      <w:pPr>
        <w:spacing w:line="240" w:lineRule="auto"/>
        <w:ind w:firstLine="0"/>
        <w:jc w:val="center"/>
        <w:rPr>
          <w:color w:val="000000"/>
          <w:szCs w:val="22"/>
        </w:rPr>
      </w:pPr>
    </w:p>
    <w:p w:rsidR="00EF100E" w:rsidRDefault="00EF100E" w:rsidP="00407AB6">
      <w:pPr>
        <w:spacing w:line="240" w:lineRule="auto"/>
        <w:ind w:firstLine="0"/>
        <w:jc w:val="center"/>
        <w:rPr>
          <w:color w:val="000000"/>
          <w:szCs w:val="22"/>
        </w:rPr>
      </w:pPr>
    </w:p>
    <w:p w:rsidR="00407AB6" w:rsidRDefault="00407AB6" w:rsidP="00407AB6">
      <w:pPr>
        <w:spacing w:line="240" w:lineRule="auto"/>
        <w:ind w:firstLine="0"/>
        <w:jc w:val="center"/>
      </w:pPr>
      <w:bookmarkStart w:id="670" w:name="_Ref306196355"/>
      <w:bookmarkStart w:id="671" w:name="_Toc320162056"/>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6</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1</w:t>
      </w:r>
      <w:r w:rsidR="009E2171">
        <w:rPr>
          <w:color w:val="000000"/>
          <w:szCs w:val="22"/>
        </w:rPr>
        <w:fldChar w:fldCharType="end"/>
      </w:r>
      <w:bookmarkEnd w:id="669"/>
      <w:bookmarkEnd w:id="670"/>
      <w:r w:rsidRPr="009428B5">
        <w:rPr>
          <w:szCs w:val="22"/>
        </w:rPr>
        <w:t>:</w:t>
      </w:r>
      <w:r>
        <w:rPr>
          <w:szCs w:val="22"/>
        </w:rPr>
        <w:t xml:space="preserve"> </w:t>
      </w:r>
      <w:r>
        <w:rPr>
          <w:rFonts w:hint="eastAsia"/>
          <w:lang w:eastAsia="zh-CN"/>
        </w:rPr>
        <w:t xml:space="preserve">Comparison of the </w:t>
      </w:r>
      <w:r>
        <w:rPr>
          <w:lang w:eastAsia="zh-CN"/>
        </w:rPr>
        <w:t>d</w:t>
      </w:r>
      <w:r>
        <w:rPr>
          <w:rFonts w:hint="eastAsia"/>
          <w:lang w:eastAsia="zh-CN"/>
        </w:rPr>
        <w:t xml:space="preserve">esigned </w:t>
      </w:r>
      <w:r>
        <w:rPr>
          <w:lang w:eastAsia="zh-CN"/>
        </w:rPr>
        <w:t>s</w:t>
      </w:r>
      <w:r>
        <w:rPr>
          <w:rFonts w:hint="eastAsia"/>
          <w:lang w:eastAsia="zh-CN"/>
        </w:rPr>
        <w:t xml:space="preserve">ampler with </w:t>
      </w:r>
      <w:r>
        <w:rPr>
          <w:lang w:eastAsia="zh-CN"/>
        </w:rPr>
        <w:t>c</w:t>
      </w:r>
      <w:r>
        <w:rPr>
          <w:rFonts w:hint="eastAsia"/>
          <w:lang w:eastAsia="zh-CN"/>
        </w:rPr>
        <w:t xml:space="preserve">ommercial </w:t>
      </w:r>
      <w:r>
        <w:rPr>
          <w:lang w:eastAsia="zh-CN"/>
        </w:rPr>
        <w:t>s</w:t>
      </w:r>
      <w:r>
        <w:rPr>
          <w:rFonts w:hint="eastAsia"/>
          <w:lang w:eastAsia="zh-CN"/>
        </w:rPr>
        <w:t xml:space="preserve">ampling </w:t>
      </w:r>
      <w:r>
        <w:rPr>
          <w:lang w:eastAsia="zh-CN"/>
        </w:rPr>
        <w:t>m</w:t>
      </w:r>
      <w:r>
        <w:rPr>
          <w:rFonts w:hint="eastAsia"/>
          <w:lang w:eastAsia="zh-CN"/>
        </w:rPr>
        <w:t>odules</w:t>
      </w:r>
      <w:r>
        <w:rPr>
          <w:lang w:eastAsia="zh-CN"/>
        </w:rPr>
        <w:t>.</w:t>
      </w:r>
      <w:bookmarkEnd w:id="671"/>
    </w:p>
    <w:tbl>
      <w:tblPr>
        <w:tblW w:w="5952" w:type="dxa"/>
        <w:jc w:val="center"/>
        <w:tblInd w:w="-1383" w:type="dxa"/>
        <w:tblBorders>
          <w:top w:val="double" w:sz="4" w:space="0" w:color="auto"/>
          <w:bottom w:val="double" w:sz="4" w:space="0" w:color="auto"/>
        </w:tblBorders>
        <w:tblCellMar>
          <w:left w:w="115" w:type="dxa"/>
          <w:right w:w="115" w:type="dxa"/>
        </w:tblCellMar>
        <w:tblLook w:val="01E0"/>
      </w:tblPr>
      <w:tblGrid>
        <w:gridCol w:w="1728"/>
        <w:gridCol w:w="835"/>
        <w:gridCol w:w="1045"/>
        <w:gridCol w:w="2344"/>
      </w:tblGrid>
      <w:tr w:rsidR="00407AB6" w:rsidTr="00407AB6">
        <w:trPr>
          <w:trHeight w:val="728"/>
          <w:jc w:val="center"/>
        </w:trPr>
        <w:tc>
          <w:tcPr>
            <w:tcW w:w="1881" w:type="dxa"/>
            <w:tcBorders>
              <w:top w:val="single" w:sz="4" w:space="0" w:color="auto"/>
              <w:bottom w:val="single" w:sz="4" w:space="0" w:color="auto"/>
            </w:tcBorders>
            <w:vAlign w:val="center"/>
          </w:tcPr>
          <w:p w:rsidR="00407AB6" w:rsidRPr="00407AB6" w:rsidRDefault="00407AB6" w:rsidP="00407AB6">
            <w:pPr>
              <w:spacing w:line="240" w:lineRule="auto"/>
              <w:ind w:firstLine="0"/>
              <w:contextualSpacing/>
              <w:jc w:val="center"/>
              <w:rPr>
                <w:color w:val="000000"/>
                <w:szCs w:val="22"/>
              </w:rPr>
            </w:pPr>
            <w:r w:rsidRPr="00407AB6">
              <w:rPr>
                <w:color w:val="000000"/>
                <w:szCs w:val="22"/>
              </w:rPr>
              <w:t>Type</w:t>
            </w:r>
          </w:p>
        </w:tc>
        <w:tc>
          <w:tcPr>
            <w:tcW w:w="782" w:type="dxa"/>
            <w:tcBorders>
              <w:top w:val="single" w:sz="4" w:space="0" w:color="auto"/>
              <w:bottom w:val="single" w:sz="4" w:space="0" w:color="auto"/>
            </w:tcBorders>
            <w:vAlign w:val="center"/>
          </w:tcPr>
          <w:p w:rsidR="00407AB6" w:rsidRPr="00407AB6" w:rsidRDefault="00407AB6" w:rsidP="00407AB6">
            <w:pPr>
              <w:spacing w:line="240" w:lineRule="auto"/>
              <w:ind w:firstLine="0"/>
              <w:contextualSpacing/>
              <w:jc w:val="center"/>
              <w:rPr>
                <w:color w:val="000000"/>
                <w:szCs w:val="22"/>
              </w:rPr>
            </w:pPr>
            <w:r w:rsidRPr="00407AB6">
              <w:rPr>
                <w:color w:val="000000"/>
                <w:szCs w:val="22"/>
              </w:rPr>
              <w:t>RMSE (mm)</w:t>
            </w:r>
          </w:p>
        </w:tc>
        <w:tc>
          <w:tcPr>
            <w:tcW w:w="823" w:type="dxa"/>
            <w:tcBorders>
              <w:top w:val="single" w:sz="4" w:space="0" w:color="auto"/>
              <w:bottom w:val="single" w:sz="4" w:space="0" w:color="auto"/>
            </w:tcBorders>
            <w:vAlign w:val="center"/>
          </w:tcPr>
          <w:p w:rsidR="00407AB6" w:rsidRPr="00407AB6" w:rsidRDefault="00407AB6" w:rsidP="00407AB6">
            <w:pPr>
              <w:spacing w:line="240" w:lineRule="auto"/>
              <w:ind w:firstLine="0"/>
              <w:contextualSpacing/>
              <w:jc w:val="center"/>
              <w:rPr>
                <w:color w:val="000000"/>
                <w:szCs w:val="22"/>
                <w:lang w:eastAsia="zh-CN"/>
              </w:rPr>
            </w:pPr>
            <w:r w:rsidRPr="00407AB6">
              <w:rPr>
                <w:color w:val="000000"/>
                <w:szCs w:val="22"/>
                <w:lang w:eastAsia="zh-CN"/>
              </w:rPr>
              <w:t>Samples</w:t>
            </w:r>
          </w:p>
        </w:tc>
        <w:tc>
          <w:tcPr>
            <w:tcW w:w="2466" w:type="dxa"/>
            <w:tcBorders>
              <w:top w:val="single" w:sz="4" w:space="0" w:color="auto"/>
              <w:bottom w:val="single" w:sz="4" w:space="0" w:color="auto"/>
            </w:tcBorders>
            <w:vAlign w:val="center"/>
          </w:tcPr>
          <w:p w:rsidR="00407AB6" w:rsidRPr="00407AB6" w:rsidRDefault="00407AB6" w:rsidP="00407AB6">
            <w:pPr>
              <w:spacing w:line="240" w:lineRule="auto"/>
              <w:ind w:firstLine="0"/>
              <w:contextualSpacing/>
              <w:jc w:val="center"/>
              <w:rPr>
                <w:color w:val="000000"/>
                <w:szCs w:val="22"/>
                <w:lang w:eastAsia="zh-CN"/>
              </w:rPr>
            </w:pPr>
            <w:r w:rsidRPr="00407AB6">
              <w:rPr>
                <w:color w:val="000000"/>
                <w:szCs w:val="22"/>
                <w:lang w:eastAsia="zh-CN"/>
              </w:rPr>
              <w:t>View Volume</w:t>
            </w:r>
          </w:p>
        </w:tc>
      </w:tr>
      <w:tr w:rsidR="00407AB6" w:rsidRPr="001E1765" w:rsidTr="00407AB6">
        <w:trPr>
          <w:trHeight w:val="890"/>
          <w:jc w:val="center"/>
        </w:trPr>
        <w:tc>
          <w:tcPr>
            <w:tcW w:w="1881"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Dynamic - Robot</w:t>
            </w:r>
          </w:p>
        </w:tc>
        <w:tc>
          <w:tcPr>
            <w:tcW w:w="782" w:type="dxa"/>
            <w:tcBorders>
              <w:top w:val="nil"/>
              <w:left w:val="nil"/>
              <w:bottom w:val="nil"/>
            </w:tcBorders>
            <w:vAlign w:val="center"/>
          </w:tcPr>
          <w:p w:rsidR="00407AB6" w:rsidRPr="00407AB6" w:rsidRDefault="00407AB6" w:rsidP="00407AB6">
            <w:pPr>
              <w:spacing w:line="240" w:lineRule="auto"/>
              <w:ind w:firstLine="0"/>
              <w:contextualSpacing/>
              <w:jc w:val="center"/>
              <w:rPr>
                <w:color w:val="000000"/>
                <w:szCs w:val="22"/>
                <w:lang w:eastAsia="zh-CN"/>
              </w:rPr>
            </w:pPr>
            <w:r w:rsidRPr="00407AB6">
              <w:rPr>
                <w:color w:val="000000"/>
                <w:szCs w:val="22"/>
                <w:lang w:eastAsia="zh-CN"/>
              </w:rPr>
              <w:t>5.24</w:t>
            </w:r>
          </w:p>
        </w:tc>
        <w:tc>
          <w:tcPr>
            <w:tcW w:w="823" w:type="dxa"/>
            <w:vAlign w:val="center"/>
          </w:tcPr>
          <w:p w:rsidR="00407AB6" w:rsidRPr="00407AB6" w:rsidRDefault="00407AB6" w:rsidP="00407AB6">
            <w:pPr>
              <w:spacing w:line="240" w:lineRule="auto"/>
              <w:ind w:firstLine="0"/>
              <w:contextualSpacing/>
              <w:jc w:val="center"/>
              <w:rPr>
                <w:color w:val="000000"/>
                <w:szCs w:val="22"/>
              </w:rPr>
            </w:pPr>
            <w:r w:rsidRPr="00407AB6">
              <w:rPr>
                <w:szCs w:val="22"/>
              </w:rPr>
              <w:t>2000</w:t>
            </w:r>
          </w:p>
        </w:tc>
        <w:tc>
          <w:tcPr>
            <w:tcW w:w="2466" w:type="dxa"/>
            <w:vAlign w:val="center"/>
          </w:tcPr>
          <w:p w:rsidR="00407AB6" w:rsidRPr="00407AB6" w:rsidRDefault="00407AB6" w:rsidP="00407AB6">
            <w:pPr>
              <w:spacing w:line="240" w:lineRule="auto"/>
              <w:ind w:firstLine="0"/>
              <w:contextualSpacing/>
              <w:jc w:val="center"/>
              <w:rPr>
                <w:color w:val="000000"/>
                <w:szCs w:val="22"/>
                <w:lang w:eastAsia="zh-CN"/>
              </w:rPr>
            </w:pPr>
            <w:r w:rsidRPr="00407AB6">
              <w:rPr>
                <w:szCs w:val="22"/>
              </w:rPr>
              <w:t>0.60x0.20x0.15m</w:t>
            </w:r>
            <w:r w:rsidRPr="00407AB6">
              <w:rPr>
                <w:szCs w:val="22"/>
                <w:vertAlign w:val="superscript"/>
              </w:rPr>
              <w:t>3</w:t>
            </w:r>
          </w:p>
        </w:tc>
      </w:tr>
      <w:tr w:rsidR="00407AB6" w:rsidRPr="001E1765" w:rsidTr="00407AB6">
        <w:trPr>
          <w:trHeight w:val="810"/>
          <w:jc w:val="center"/>
        </w:trPr>
        <w:tc>
          <w:tcPr>
            <w:tcW w:w="1881"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Dynamic - Freeform</w:t>
            </w:r>
          </w:p>
        </w:tc>
        <w:tc>
          <w:tcPr>
            <w:tcW w:w="782"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6.37</w:t>
            </w:r>
          </w:p>
        </w:tc>
        <w:tc>
          <w:tcPr>
            <w:tcW w:w="823" w:type="dxa"/>
            <w:vAlign w:val="center"/>
          </w:tcPr>
          <w:p w:rsidR="00407AB6" w:rsidRPr="00407AB6" w:rsidRDefault="00407AB6" w:rsidP="00407AB6">
            <w:pPr>
              <w:spacing w:line="240" w:lineRule="auto"/>
              <w:ind w:firstLine="0"/>
              <w:contextualSpacing/>
              <w:jc w:val="center"/>
              <w:rPr>
                <w:szCs w:val="22"/>
              </w:rPr>
            </w:pPr>
            <w:r w:rsidRPr="00407AB6">
              <w:rPr>
                <w:szCs w:val="22"/>
              </w:rPr>
              <w:t>1000</w:t>
            </w:r>
          </w:p>
        </w:tc>
        <w:tc>
          <w:tcPr>
            <w:tcW w:w="2466" w:type="dxa"/>
            <w:vAlign w:val="center"/>
          </w:tcPr>
          <w:p w:rsidR="00407AB6" w:rsidRPr="00407AB6" w:rsidRDefault="00407AB6" w:rsidP="00407AB6">
            <w:pPr>
              <w:spacing w:before="22" w:line="240" w:lineRule="auto"/>
              <w:ind w:firstLine="0"/>
              <w:contextualSpacing/>
              <w:jc w:val="center"/>
              <w:rPr>
                <w:szCs w:val="22"/>
              </w:rPr>
            </w:pPr>
            <w:r w:rsidRPr="00407AB6">
              <w:rPr>
                <w:szCs w:val="22"/>
              </w:rPr>
              <w:t>0.16x0.04x0.04m</w:t>
            </w:r>
            <w:r w:rsidRPr="00407AB6">
              <w:rPr>
                <w:szCs w:val="22"/>
                <w:vertAlign w:val="superscript"/>
              </w:rPr>
              <w:t>3</w:t>
            </w:r>
          </w:p>
        </w:tc>
      </w:tr>
      <w:tr w:rsidR="00407AB6" w:rsidRPr="001E1765" w:rsidTr="00407AB6">
        <w:trPr>
          <w:trHeight w:val="810"/>
          <w:jc w:val="center"/>
        </w:trPr>
        <w:tc>
          <w:tcPr>
            <w:tcW w:w="1881"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Dynamic - Optical Rail</w:t>
            </w:r>
          </w:p>
        </w:tc>
        <w:tc>
          <w:tcPr>
            <w:tcW w:w="782"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6.13</w:t>
            </w:r>
          </w:p>
        </w:tc>
        <w:tc>
          <w:tcPr>
            <w:tcW w:w="823" w:type="dxa"/>
            <w:vAlign w:val="center"/>
          </w:tcPr>
          <w:p w:rsidR="00407AB6" w:rsidRPr="00407AB6" w:rsidRDefault="00407AB6" w:rsidP="00407AB6">
            <w:pPr>
              <w:spacing w:line="240" w:lineRule="auto"/>
              <w:ind w:firstLine="0"/>
              <w:contextualSpacing/>
              <w:jc w:val="center"/>
              <w:rPr>
                <w:szCs w:val="22"/>
              </w:rPr>
            </w:pPr>
            <w:r w:rsidRPr="00407AB6">
              <w:rPr>
                <w:szCs w:val="22"/>
              </w:rPr>
              <w:t>1000</w:t>
            </w:r>
          </w:p>
        </w:tc>
        <w:tc>
          <w:tcPr>
            <w:tcW w:w="2466" w:type="dxa"/>
            <w:vAlign w:val="center"/>
          </w:tcPr>
          <w:p w:rsidR="00407AB6" w:rsidRPr="00407AB6" w:rsidRDefault="00407AB6" w:rsidP="00407AB6">
            <w:pPr>
              <w:spacing w:before="22" w:line="240" w:lineRule="auto"/>
              <w:ind w:firstLine="0"/>
              <w:contextualSpacing/>
              <w:jc w:val="center"/>
              <w:rPr>
                <w:szCs w:val="22"/>
              </w:rPr>
            </w:pPr>
            <w:r w:rsidRPr="00407AB6">
              <w:rPr>
                <w:szCs w:val="22"/>
              </w:rPr>
              <w:t>0.52x0.06x0.04m</w:t>
            </w:r>
            <w:r w:rsidRPr="00407AB6">
              <w:rPr>
                <w:szCs w:val="22"/>
                <w:vertAlign w:val="superscript"/>
              </w:rPr>
              <w:t>3</w:t>
            </w:r>
          </w:p>
        </w:tc>
      </w:tr>
      <w:tr w:rsidR="00407AB6" w:rsidRPr="001E1765" w:rsidTr="00407AB6">
        <w:trPr>
          <w:trHeight w:val="900"/>
          <w:jc w:val="center"/>
        </w:trPr>
        <w:tc>
          <w:tcPr>
            <w:tcW w:w="1881"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Static – Non-coherent</w:t>
            </w:r>
          </w:p>
        </w:tc>
        <w:tc>
          <w:tcPr>
            <w:tcW w:w="782" w:type="dxa"/>
            <w:tcBorders>
              <w:top w:val="nil"/>
              <w:left w:val="nil"/>
              <w:bottom w:val="nil"/>
            </w:tcBorders>
            <w:vAlign w:val="center"/>
          </w:tcPr>
          <w:p w:rsidR="00407AB6" w:rsidRPr="00407AB6" w:rsidRDefault="00407AB6" w:rsidP="00407AB6">
            <w:pPr>
              <w:spacing w:line="240" w:lineRule="auto"/>
              <w:ind w:firstLine="0"/>
              <w:contextualSpacing/>
              <w:jc w:val="center"/>
              <w:rPr>
                <w:szCs w:val="22"/>
              </w:rPr>
            </w:pPr>
            <w:r w:rsidRPr="00407AB6">
              <w:rPr>
                <w:szCs w:val="22"/>
              </w:rPr>
              <w:t>4.67</w:t>
            </w:r>
          </w:p>
        </w:tc>
        <w:tc>
          <w:tcPr>
            <w:tcW w:w="823" w:type="dxa"/>
            <w:vAlign w:val="center"/>
          </w:tcPr>
          <w:p w:rsidR="00407AB6" w:rsidRPr="00407AB6" w:rsidRDefault="00407AB6" w:rsidP="00407AB6">
            <w:pPr>
              <w:spacing w:line="240" w:lineRule="auto"/>
              <w:ind w:firstLine="0"/>
              <w:contextualSpacing/>
              <w:jc w:val="center"/>
              <w:rPr>
                <w:szCs w:val="22"/>
              </w:rPr>
            </w:pPr>
            <w:r w:rsidRPr="00407AB6">
              <w:rPr>
                <w:szCs w:val="22"/>
              </w:rPr>
              <w:t>5-10</w:t>
            </w:r>
          </w:p>
        </w:tc>
        <w:tc>
          <w:tcPr>
            <w:tcW w:w="2466" w:type="dxa"/>
            <w:vAlign w:val="center"/>
          </w:tcPr>
          <w:p w:rsidR="00407AB6" w:rsidRPr="00407AB6" w:rsidRDefault="00407AB6" w:rsidP="00407AB6">
            <w:pPr>
              <w:spacing w:before="22" w:line="240" w:lineRule="auto"/>
              <w:ind w:firstLine="0"/>
              <w:contextualSpacing/>
              <w:jc w:val="center"/>
              <w:rPr>
                <w:szCs w:val="22"/>
              </w:rPr>
            </w:pPr>
            <w:r w:rsidRPr="00407AB6">
              <w:rPr>
                <w:szCs w:val="22"/>
              </w:rPr>
              <w:t>0.60x0.20x0.15m</w:t>
            </w:r>
            <w:r w:rsidRPr="00407AB6">
              <w:rPr>
                <w:szCs w:val="22"/>
                <w:vertAlign w:val="superscript"/>
              </w:rPr>
              <w:t>3</w:t>
            </w:r>
          </w:p>
        </w:tc>
      </w:tr>
      <w:tr w:rsidR="00407AB6" w:rsidRPr="001E1765" w:rsidTr="00407AB6">
        <w:trPr>
          <w:trHeight w:val="720"/>
          <w:jc w:val="center"/>
        </w:trPr>
        <w:tc>
          <w:tcPr>
            <w:tcW w:w="1881" w:type="dxa"/>
            <w:tcBorders>
              <w:top w:val="nil"/>
              <w:left w:val="nil"/>
              <w:bottom w:val="single" w:sz="4" w:space="0" w:color="auto"/>
            </w:tcBorders>
            <w:vAlign w:val="center"/>
          </w:tcPr>
          <w:p w:rsidR="00407AB6" w:rsidRPr="00407AB6" w:rsidRDefault="00407AB6" w:rsidP="00407AB6">
            <w:pPr>
              <w:spacing w:line="240" w:lineRule="auto"/>
              <w:ind w:firstLine="0"/>
              <w:contextualSpacing/>
              <w:jc w:val="center"/>
              <w:rPr>
                <w:szCs w:val="22"/>
              </w:rPr>
            </w:pPr>
            <w:r w:rsidRPr="00407AB6">
              <w:rPr>
                <w:szCs w:val="22"/>
              </w:rPr>
              <w:t>Static - Coherent</w:t>
            </w:r>
          </w:p>
        </w:tc>
        <w:tc>
          <w:tcPr>
            <w:tcW w:w="782" w:type="dxa"/>
            <w:tcBorders>
              <w:top w:val="nil"/>
              <w:left w:val="nil"/>
              <w:bottom w:val="single" w:sz="4" w:space="0" w:color="auto"/>
            </w:tcBorders>
            <w:vAlign w:val="center"/>
          </w:tcPr>
          <w:p w:rsidR="00407AB6" w:rsidRPr="00407AB6" w:rsidRDefault="00407AB6" w:rsidP="00407AB6">
            <w:pPr>
              <w:spacing w:line="240" w:lineRule="auto"/>
              <w:ind w:firstLine="0"/>
              <w:contextualSpacing/>
              <w:jc w:val="center"/>
              <w:rPr>
                <w:szCs w:val="22"/>
              </w:rPr>
            </w:pPr>
            <w:r w:rsidRPr="00407AB6">
              <w:rPr>
                <w:szCs w:val="22"/>
              </w:rPr>
              <w:t>0.73</w:t>
            </w:r>
          </w:p>
        </w:tc>
        <w:tc>
          <w:tcPr>
            <w:tcW w:w="823" w:type="dxa"/>
            <w:tcBorders>
              <w:bottom w:val="single" w:sz="4" w:space="0" w:color="auto"/>
            </w:tcBorders>
            <w:vAlign w:val="center"/>
          </w:tcPr>
          <w:p w:rsidR="00407AB6" w:rsidRPr="00407AB6" w:rsidRDefault="00407AB6" w:rsidP="00407AB6">
            <w:pPr>
              <w:spacing w:line="240" w:lineRule="auto"/>
              <w:ind w:firstLine="0"/>
              <w:contextualSpacing/>
              <w:jc w:val="center"/>
              <w:rPr>
                <w:szCs w:val="22"/>
              </w:rPr>
            </w:pPr>
            <w:r w:rsidRPr="00407AB6">
              <w:rPr>
                <w:szCs w:val="22"/>
              </w:rPr>
              <w:t>200</w:t>
            </w:r>
          </w:p>
        </w:tc>
        <w:tc>
          <w:tcPr>
            <w:tcW w:w="2466" w:type="dxa"/>
            <w:tcBorders>
              <w:bottom w:val="single" w:sz="4" w:space="0" w:color="auto"/>
            </w:tcBorders>
            <w:vAlign w:val="center"/>
          </w:tcPr>
          <w:p w:rsidR="00407AB6" w:rsidRPr="00407AB6" w:rsidRDefault="00407AB6" w:rsidP="00407AB6">
            <w:pPr>
              <w:spacing w:before="22" w:line="240" w:lineRule="auto"/>
              <w:ind w:firstLine="0"/>
              <w:contextualSpacing/>
              <w:jc w:val="center"/>
              <w:rPr>
                <w:szCs w:val="22"/>
              </w:rPr>
            </w:pPr>
            <w:r w:rsidRPr="00407AB6">
              <w:rPr>
                <w:szCs w:val="22"/>
              </w:rPr>
              <w:t>n/a</w:t>
            </w:r>
          </w:p>
        </w:tc>
      </w:tr>
    </w:tbl>
    <w:p w:rsidR="00407AB6" w:rsidRDefault="00407AB6" w:rsidP="00933309">
      <w:pPr>
        <w:spacing w:line="240" w:lineRule="auto"/>
        <w:jc w:val="both"/>
        <w:rPr>
          <w:iCs/>
        </w:rPr>
      </w:pPr>
    </w:p>
    <w:p w:rsidR="00EF100E" w:rsidRDefault="00EF100E" w:rsidP="00933309">
      <w:pPr>
        <w:spacing w:line="240" w:lineRule="auto"/>
        <w:jc w:val="both"/>
        <w:rPr>
          <w:iCs/>
        </w:rPr>
      </w:pPr>
    </w:p>
    <w:p w:rsidR="00EF100E" w:rsidRDefault="00EF100E" w:rsidP="00933309">
      <w:pPr>
        <w:spacing w:line="240" w:lineRule="auto"/>
        <w:jc w:val="both"/>
        <w:rPr>
          <w:iCs/>
        </w:rPr>
      </w:pPr>
    </w:p>
    <w:p w:rsidR="00407AB6" w:rsidRDefault="00407AB6" w:rsidP="00407AB6">
      <w:pPr>
        <w:spacing w:line="240" w:lineRule="auto"/>
        <w:ind w:firstLine="0"/>
        <w:jc w:val="center"/>
      </w:pPr>
      <w:r>
        <w:rPr>
          <w:noProof/>
        </w:rPr>
        <w:drawing>
          <wp:inline distT="0" distB="0" distL="0" distR="0">
            <wp:extent cx="3609975" cy="2949785"/>
            <wp:effectExtent l="19050" t="0" r="9525" b="0"/>
            <wp:docPr id="63" name="Picture 39" descr="7025_figure24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7025_figure24_large"/>
                    <pic:cNvPicPr>
                      <a:picLocks noChangeAspect="1" noChangeArrowheads="1"/>
                    </pic:cNvPicPr>
                  </pic:nvPicPr>
                  <pic:blipFill>
                    <a:blip r:embed="rId299" cstate="print"/>
                    <a:srcRect/>
                    <a:stretch>
                      <a:fillRect/>
                    </a:stretch>
                  </pic:blipFill>
                  <pic:spPr bwMode="auto">
                    <a:xfrm>
                      <a:off x="0" y="0"/>
                      <a:ext cx="3609975" cy="2949785"/>
                    </a:xfrm>
                    <a:prstGeom prst="rect">
                      <a:avLst/>
                    </a:prstGeom>
                    <a:noFill/>
                    <a:ln w="9525">
                      <a:noFill/>
                      <a:miter lim="800000"/>
                      <a:headEnd/>
                      <a:tailEnd/>
                    </a:ln>
                  </pic:spPr>
                </pic:pic>
              </a:graphicData>
            </a:graphic>
          </wp:inline>
        </w:drawing>
      </w:r>
    </w:p>
    <w:p w:rsidR="00407AB6" w:rsidRDefault="00407AB6" w:rsidP="00407AB6">
      <w:pPr>
        <w:spacing w:line="240" w:lineRule="auto"/>
        <w:ind w:firstLine="0"/>
        <w:jc w:val="both"/>
        <w:rPr>
          <w:lang w:eastAsia="zh-CN"/>
        </w:rPr>
      </w:pPr>
      <w:bookmarkStart w:id="672" w:name="_Ref252786098"/>
      <w:bookmarkStart w:id="673" w:name="_Toc320162214"/>
      <w:r w:rsidRPr="00936EC9">
        <w:t>F</w:t>
      </w:r>
      <w:r w:rsidRPr="00565736">
        <w:t xml:space="preserve">igure </w:t>
      </w:r>
      <w:fldSimple w:instr=" STYLEREF 1 \s ">
        <w:r w:rsidR="00353473">
          <w:rPr>
            <w:noProof/>
          </w:rPr>
          <w:t>6</w:t>
        </w:r>
      </w:fldSimple>
      <w:r w:rsidRPr="00565736">
        <w:t>-</w:t>
      </w:r>
      <w:fldSimple w:instr=" SEQ Figure \* ARABIC \s 1 ">
        <w:r w:rsidR="00353473">
          <w:rPr>
            <w:noProof/>
          </w:rPr>
          <w:t>22</w:t>
        </w:r>
      </w:fldSimple>
      <w:bookmarkEnd w:id="672"/>
      <w:r w:rsidRPr="00565736">
        <w:t xml:space="preserve">: </w:t>
      </w:r>
      <w:r>
        <w:rPr>
          <w:lang w:eastAsia="zh-CN"/>
        </w:rPr>
        <w:t xml:space="preserve">Drift is noticeable when localizing a static point with 10,000x averaging over 1000 samples. The geometric position dilution of precision (PDOP) causes drift error in the </w:t>
      </w:r>
      <w:r>
        <w:rPr>
          <w:i/>
          <w:lang w:eastAsia="zh-CN"/>
        </w:rPr>
        <w:t>x</w:t>
      </w:r>
      <w:r>
        <w:rPr>
          <w:lang w:eastAsia="zh-CN"/>
        </w:rPr>
        <w:t xml:space="preserve"> dimension to be amplified relative to </w:t>
      </w:r>
      <w:r>
        <w:rPr>
          <w:i/>
          <w:lang w:eastAsia="zh-CN"/>
        </w:rPr>
        <w:t>y</w:t>
      </w:r>
      <w:r>
        <w:rPr>
          <w:lang w:eastAsia="zh-CN"/>
        </w:rPr>
        <w:t xml:space="preserve"> and </w:t>
      </w:r>
      <w:r>
        <w:rPr>
          <w:i/>
          <w:lang w:eastAsia="zh-CN"/>
        </w:rPr>
        <w:t>z</w:t>
      </w:r>
      <w:r>
        <w:rPr>
          <w:lang w:eastAsia="zh-CN"/>
        </w:rPr>
        <w:t>.</w:t>
      </w:r>
      <w:bookmarkEnd w:id="673"/>
    </w:p>
    <w:p w:rsidR="005E6BA3" w:rsidRDefault="005E6BA3" w:rsidP="00407AB6">
      <w:pPr>
        <w:spacing w:line="240" w:lineRule="auto"/>
        <w:ind w:firstLine="0"/>
        <w:jc w:val="both"/>
        <w:rPr>
          <w:lang w:eastAsia="zh-CN"/>
        </w:rPr>
      </w:pPr>
    </w:p>
    <w:p w:rsidR="005E6BA3" w:rsidRPr="003E010F" w:rsidRDefault="005E6BA3" w:rsidP="005E6BA3">
      <w:pPr>
        <w:spacing w:line="240" w:lineRule="auto"/>
        <w:ind w:firstLine="0"/>
        <w:jc w:val="center"/>
        <w:rPr>
          <w:lang w:eastAsia="zh-CN"/>
        </w:rPr>
      </w:pPr>
      <w:r w:rsidRPr="005E6BA3">
        <w:rPr>
          <w:noProof/>
        </w:rPr>
        <w:lastRenderedPageBreak/>
        <w:drawing>
          <wp:inline distT="0" distB="0" distL="0" distR="0">
            <wp:extent cx="3895725" cy="2057601"/>
            <wp:effectExtent l="0" t="0" r="0" b="0"/>
            <wp:docPr id="73" name="Picture 73" descr="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olphin"/>
                    <pic:cNvPicPr>
                      <a:picLocks noChangeAspect="1" noChangeArrowheads="1"/>
                    </pic:cNvPicPr>
                  </pic:nvPicPr>
                  <pic:blipFill>
                    <a:blip r:embed="rId300" cstate="print">
                      <a:clrChange>
                        <a:clrFrom>
                          <a:srgbClr val="000000"/>
                        </a:clrFrom>
                        <a:clrTo>
                          <a:srgbClr val="000000">
                            <a:alpha val="0"/>
                          </a:srgbClr>
                        </a:clrTo>
                      </a:clrChange>
                    </a:blip>
                    <a:srcRect l="4727" t="17554" r="9456" b="14903"/>
                    <a:stretch>
                      <a:fillRect/>
                    </a:stretch>
                  </pic:blipFill>
                  <pic:spPr bwMode="auto">
                    <a:xfrm>
                      <a:off x="0" y="0"/>
                      <a:ext cx="3895725" cy="2057601"/>
                    </a:xfrm>
                    <a:prstGeom prst="rect">
                      <a:avLst/>
                    </a:prstGeom>
                    <a:noFill/>
                    <a:ln w="9525">
                      <a:noFill/>
                      <a:miter lim="800000"/>
                      <a:headEnd/>
                      <a:tailEnd/>
                    </a:ln>
                  </pic:spPr>
                </pic:pic>
              </a:graphicData>
            </a:graphic>
          </wp:inline>
        </w:drawing>
      </w:r>
    </w:p>
    <w:p w:rsidR="00407AB6" w:rsidRDefault="005E6BA3" w:rsidP="005E6BA3">
      <w:pPr>
        <w:spacing w:line="240" w:lineRule="auto"/>
        <w:ind w:firstLine="0"/>
        <w:jc w:val="both"/>
        <w:rPr>
          <w:iCs/>
        </w:rPr>
      </w:pPr>
      <w:bookmarkStart w:id="674" w:name="_Ref252786820"/>
      <w:bookmarkStart w:id="675" w:name="_Toc320162215"/>
      <w:r w:rsidRPr="00936EC9">
        <w:t>F</w:t>
      </w:r>
      <w:r w:rsidRPr="00565736">
        <w:t xml:space="preserve">igure </w:t>
      </w:r>
      <w:fldSimple w:instr=" STYLEREF 1 \s ">
        <w:r w:rsidR="00353473">
          <w:rPr>
            <w:noProof/>
          </w:rPr>
          <w:t>6</w:t>
        </w:r>
      </w:fldSimple>
      <w:r w:rsidRPr="00565736">
        <w:t>-</w:t>
      </w:r>
      <w:fldSimple w:instr=" SEQ Figure \* ARABIC \s 1 ">
        <w:r w:rsidR="00353473">
          <w:rPr>
            <w:noProof/>
          </w:rPr>
          <w:t>23</w:t>
        </w:r>
      </w:fldSimple>
      <w:bookmarkEnd w:id="674"/>
      <w:r w:rsidRPr="00565736">
        <w:t xml:space="preserve">: </w:t>
      </w:r>
      <w:r>
        <w:rPr>
          <w:lang w:eastAsia="zh-CN"/>
        </w:rPr>
        <w:t>Conceptual drawing of UWB RF surgical navigation probe for painting points in computer assisted orthopedic surgery.</w:t>
      </w:r>
      <w:bookmarkEnd w:id="675"/>
    </w:p>
    <w:p w:rsidR="00407AB6" w:rsidRPr="00407AB6" w:rsidRDefault="00407AB6" w:rsidP="00407AB6">
      <w:pPr>
        <w:ind w:firstLine="0"/>
        <w:jc w:val="both"/>
      </w:pPr>
    </w:p>
    <w:p w:rsidR="00565736" w:rsidRPr="00DF676F" w:rsidRDefault="00565736" w:rsidP="00565736">
      <w:pPr>
        <w:ind w:firstLine="0"/>
        <w:jc w:val="both"/>
      </w:pPr>
    </w:p>
    <w:p w:rsidR="00DF676F" w:rsidRPr="00A73252" w:rsidRDefault="00DF676F" w:rsidP="00DF676F">
      <w:pPr>
        <w:ind w:firstLine="0"/>
        <w:jc w:val="both"/>
        <w:rPr>
          <w:lang w:eastAsia="zh-CN"/>
        </w:rPr>
      </w:pPr>
    </w:p>
    <w:p w:rsidR="00824135" w:rsidRPr="007F06F5" w:rsidRDefault="00824135" w:rsidP="00E20BC2">
      <w:pPr>
        <w:jc w:val="both"/>
      </w:pPr>
    </w:p>
    <w:p w:rsidR="00EF100E" w:rsidRDefault="00EF100E">
      <w:pPr>
        <w:spacing w:line="240" w:lineRule="auto"/>
        <w:ind w:firstLine="0"/>
        <w:rPr>
          <w:rFonts w:ascii="Arial (W1)" w:hAnsi="Arial (W1)"/>
          <w:b/>
          <w:kern w:val="32"/>
          <w:sz w:val="32"/>
          <w:szCs w:val="32"/>
        </w:rPr>
      </w:pPr>
      <w:r>
        <w:br w:type="page"/>
      </w:r>
    </w:p>
    <w:p w:rsidR="00824135" w:rsidRPr="007F06F5" w:rsidRDefault="001760DE" w:rsidP="00824135">
      <w:pPr>
        <w:pStyle w:val="Heading1"/>
      </w:pPr>
      <w:bookmarkStart w:id="676" w:name="_Toc320161842"/>
      <w:r>
        <w:lastRenderedPageBreak/>
        <w:t>Wireless Technologies in Medicine</w:t>
      </w:r>
      <w:bookmarkEnd w:id="676"/>
    </w:p>
    <w:p w:rsidR="00824135" w:rsidRPr="007F06F5" w:rsidRDefault="00667BF3" w:rsidP="00667BF3">
      <w:pPr>
        <w:jc w:val="both"/>
      </w:pPr>
      <w:r>
        <w:t xml:space="preserve">Wireless technologies have found many applications in the medical field. </w:t>
      </w:r>
      <w:r w:rsidRPr="00F330D8">
        <w:t>Varshney</w:t>
      </w:r>
      <w:r>
        <w:t xml:space="preserve"> describes current and future uses of various wireless technologies for medical applications including intelligent mobile emergency response systems, ad hoc networks combined with WLANs for patient monitoring both inside and outside the hospital, the use of smart phones and other portable devices equipped with 802.11 WLAN technology for telemedicine applications (i.e. everyday hospital use such as downloading daily schedules, patient information, etc.), and indoor tracking of assets, personnel, and patients through Differential GPS or RFID technology [</w:t>
      </w:r>
      <w:r w:rsidR="0035301D">
        <w:fldChar w:fldCharType="begin"/>
      </w:r>
      <w:r>
        <w:instrText xml:space="preserve"> REF _Ref225723843 \n \h </w:instrText>
      </w:r>
      <w:r w:rsidR="0035301D">
        <w:fldChar w:fldCharType="separate"/>
      </w:r>
      <w:r w:rsidR="00353473">
        <w:t>158</w:t>
      </w:r>
      <w:r w:rsidR="0035301D">
        <w:fldChar w:fldCharType="end"/>
      </w:r>
      <w:r>
        <w:t>]. Pattichis et al. gives a comprehensive overview of the wireless technologies used in telemedicine as well as an overview of systems deployed by various research groups to test the effect of telemedicine in various clinical settings for transmission of electrocardiograph (ECG), blood pressure, temperature, medical images, and other relevant signals for applications such as remote monitoring, teleradiology, and emergency care [</w:t>
      </w:r>
      <w:r w:rsidR="0035301D">
        <w:fldChar w:fldCharType="begin"/>
      </w:r>
      <w:r>
        <w:instrText xml:space="preserve"> REF _Ref225723879 \n \h </w:instrText>
      </w:r>
      <w:r w:rsidR="0035301D">
        <w:fldChar w:fldCharType="separate"/>
      </w:r>
      <w:r w:rsidR="00353473">
        <w:t>159</w:t>
      </w:r>
      <w:r w:rsidR="0035301D">
        <w:fldChar w:fldCharType="end"/>
      </w:r>
      <w:r>
        <w:t>].  The continued advancement of modern day telecommunication systems has allowed new methods of surgical instruction, such as international telementoring, where a mature surgeon can guide and teach practicing surgeons new operative techniques through video streaming, medical robots, and high bandwidth digital communication, to be successfully used in specialized international surgical procedures [</w:t>
      </w:r>
      <w:r w:rsidR="0035301D">
        <w:fldChar w:fldCharType="begin"/>
      </w:r>
      <w:r>
        <w:instrText xml:space="preserve"> REF _Ref225723888 \n \h </w:instrText>
      </w:r>
      <w:r w:rsidR="0035301D">
        <w:fldChar w:fldCharType="separate"/>
      </w:r>
      <w:r w:rsidR="00353473">
        <w:t>160</w:t>
      </w:r>
      <w:r w:rsidR="0035301D">
        <w:fldChar w:fldCharType="end"/>
      </w:r>
      <w:r>
        <w:t xml:space="preserve">]. Finally, the use of implantable </w:t>
      </w:r>
      <w:r>
        <w:rPr>
          <w:i/>
        </w:rPr>
        <w:t>in vivo</w:t>
      </w:r>
      <w:r>
        <w:t xml:space="preserve"> sensors which utilize a telemetry system to transmit data from the body have become more common with advances in science and technology.  For example, Bergmann et al. measured </w:t>
      </w:r>
      <w:r>
        <w:rPr>
          <w:i/>
        </w:rPr>
        <w:t>in vivo</w:t>
      </w:r>
      <w:r>
        <w:t xml:space="preserve"> contact forces and temperatures in the proximal femoral implant of a Total Hip </w:t>
      </w:r>
      <w:r>
        <w:lastRenderedPageBreak/>
        <w:t>Arthroplasty (THA) using an inductive telemetry system which takes high voltage signals (e.g. 50 Vpp) at low frequencies (e.g. 3.5-4.5 kHz) and wirelessly transmits the digital information via induction coils [</w:t>
      </w:r>
      <w:r w:rsidR="0035301D">
        <w:fldChar w:fldCharType="begin"/>
      </w:r>
      <w:r>
        <w:instrText xml:space="preserve"> REF _Ref252790514 \n \h </w:instrText>
      </w:r>
      <w:r w:rsidR="0035301D">
        <w:fldChar w:fldCharType="separate"/>
      </w:r>
      <w:r w:rsidR="00353473">
        <w:t>161</w:t>
      </w:r>
      <w:r w:rsidR="0035301D">
        <w:fldChar w:fldCharType="end"/>
      </w:r>
      <w:r>
        <w:t>],[</w:t>
      </w:r>
      <w:r w:rsidR="0035301D">
        <w:fldChar w:fldCharType="begin"/>
      </w:r>
      <w:r>
        <w:instrText xml:space="preserve"> REF _Ref252790518 \n \h </w:instrText>
      </w:r>
      <w:r w:rsidR="0035301D">
        <w:fldChar w:fldCharType="separate"/>
      </w:r>
      <w:r w:rsidR="00353473">
        <w:t>162</w:t>
      </w:r>
      <w:r w:rsidR="0035301D">
        <w:fldChar w:fldCharType="end"/>
      </w:r>
      <w:r>
        <w:t xml:space="preserve">]. Evans and To have done extensive simulation, design, and </w:t>
      </w:r>
      <w:r w:rsidRPr="00661E68">
        <w:t>experimental testing of microelectromechanical systems (MEMS) capacitive pressure sensors and microcantilever technology</w:t>
      </w:r>
      <w:r>
        <w:t xml:space="preserve"> for recording a pressure map of the knee stresses on the spacer block used in a Total Knee Arthroplasty (TKA) incorporating radio frequency (RF) telemetry in the 315 MHz and 433 MHz bands [</w:t>
      </w:r>
      <w:r w:rsidR="0035301D">
        <w:fldChar w:fldCharType="begin"/>
      </w:r>
      <w:r>
        <w:instrText xml:space="preserve"> REF _Ref252790526 \n \h </w:instrText>
      </w:r>
      <w:r w:rsidR="0035301D">
        <w:fldChar w:fldCharType="separate"/>
      </w:r>
      <w:r w:rsidR="00353473">
        <w:t>163</w:t>
      </w:r>
      <w:r w:rsidR="0035301D">
        <w:fldChar w:fldCharType="end"/>
      </w:r>
      <w:r>
        <w:t>],[</w:t>
      </w:r>
      <w:r w:rsidR="0035301D">
        <w:fldChar w:fldCharType="begin"/>
      </w:r>
      <w:r>
        <w:instrText xml:space="preserve"> REF _Ref252790531 \n \h </w:instrText>
      </w:r>
      <w:r w:rsidR="0035301D">
        <w:fldChar w:fldCharType="separate"/>
      </w:r>
      <w:r w:rsidR="00353473">
        <w:t>164</w:t>
      </w:r>
      <w:r w:rsidR="0035301D">
        <w:fldChar w:fldCharType="end"/>
      </w:r>
      <w:r>
        <w:t xml:space="preserve">]. Reagan is extending this sensor technology for </w:t>
      </w:r>
      <w:r>
        <w:rPr>
          <w:i/>
        </w:rPr>
        <w:t>in vivo</w:t>
      </w:r>
      <w:r>
        <w:t xml:space="preserve"> use by embedding the sensors in a parylene coating for placement inside the polyethylene insert of TKA and </w:t>
      </w:r>
      <w:r w:rsidRPr="00661E68">
        <w:t xml:space="preserve">optimizing sensor performance for </w:t>
      </w:r>
      <w:r w:rsidRPr="00661E68">
        <w:rPr>
          <w:i/>
        </w:rPr>
        <w:t>in vivo</w:t>
      </w:r>
      <w:r w:rsidRPr="00661E68">
        <w:t xml:space="preserve"> loading</w:t>
      </w:r>
      <w:r>
        <w:t>, which will allow pressure mapping of the knee stresses on the femoral condyles [</w:t>
      </w:r>
      <w:r w:rsidR="0035301D">
        <w:fldChar w:fldCharType="begin"/>
      </w:r>
      <w:r>
        <w:instrText xml:space="preserve"> REF _Ref252790536 \n \h </w:instrText>
      </w:r>
      <w:r w:rsidR="0035301D">
        <w:fldChar w:fldCharType="separate"/>
      </w:r>
      <w:r w:rsidR="00353473">
        <w:t>165</w:t>
      </w:r>
      <w:r w:rsidR="0035301D">
        <w:fldChar w:fldCharType="end"/>
      </w:r>
      <w:r>
        <w:t>].</w:t>
      </w:r>
      <w:r w:rsidR="00824135" w:rsidRPr="007F06F5">
        <w:t xml:space="preserve"> </w:t>
      </w:r>
    </w:p>
    <w:p w:rsidR="00824135" w:rsidRPr="007F06F5" w:rsidRDefault="0029186A" w:rsidP="00824135">
      <w:pPr>
        <w:pStyle w:val="Heading2"/>
      </w:pPr>
      <w:bookmarkStart w:id="677" w:name="_Toc320161843"/>
      <w:r>
        <w:t>Medical Frequency Bands</w:t>
      </w:r>
      <w:bookmarkEnd w:id="677"/>
    </w:p>
    <w:p w:rsidR="00037B4B" w:rsidRPr="00483B21" w:rsidRDefault="00037B4B" w:rsidP="00483B21">
      <w:pPr>
        <w:ind w:firstLine="576"/>
        <w:jc w:val="both"/>
      </w:pPr>
      <w:r>
        <w:t xml:space="preserve">Wireless medical devices, for both positioning and communication, have stringent requirements on the frequency bands in which they can operate. </w:t>
      </w:r>
      <w:r w:rsidR="0035301D">
        <w:fldChar w:fldCharType="begin"/>
      </w:r>
      <w:r w:rsidR="00483B21">
        <w:instrText xml:space="preserve"> REF _Ref253046288 \h </w:instrText>
      </w:r>
      <w:r w:rsidR="0035301D">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fldChar w:fldCharType="end"/>
      </w:r>
      <w:r w:rsidR="00483B21">
        <w:t xml:space="preserve"> </w:t>
      </w:r>
      <w:r>
        <w:t xml:space="preserve">highlights the different bands both in the United States and Europe which can be used for indoor medical applications for both narrowband and UWB applications. </w:t>
      </w:r>
      <w:r>
        <w:rPr>
          <w:iCs/>
        </w:rPr>
        <w:t>UWB has available frequency bands from 3.1 – 10.6 GHz and 22 – 29 GHz in the U.S. Only portions of that 3.1 – 10.6 GHz band are currently available in Europe. A number of telemetry bands exist in the U.S., and both the U.S. and Europe have instrumentation, scientific, and medical (ISM) bands available, mainly in the 300 MHz to 3 GHz range.</w:t>
      </w:r>
      <w:r w:rsidR="00F76203">
        <w:rPr>
          <w:iCs/>
        </w:rPr>
        <w:t xml:space="preserve"> </w:t>
      </w:r>
      <w:r w:rsidR="00F76203">
        <w:t xml:space="preserve">As shown in </w:t>
      </w:r>
      <w:r w:rsidR="0035301D">
        <w:fldChar w:fldCharType="begin"/>
      </w:r>
      <w:r w:rsidR="00483B21">
        <w:instrText xml:space="preserve"> REF _Ref253046288 \h </w:instrText>
      </w:r>
      <w:r w:rsidR="0035301D">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fldChar w:fldCharType="end"/>
      </w:r>
      <w:r w:rsidR="00F76203">
        <w:t xml:space="preserve">, </w:t>
      </w:r>
      <w:r w:rsidR="00F76203">
        <w:rPr>
          <w:i/>
        </w:rPr>
        <w:t xml:space="preserve">in vivo </w:t>
      </w:r>
      <w:r w:rsidR="00F76203">
        <w:t xml:space="preserve">telemetry applications typically use bands in the RF and lower microwave frequency range for operation (i.e. 315 MHz, 402 – 405 </w:t>
      </w:r>
      <w:r w:rsidR="00F76203">
        <w:lastRenderedPageBreak/>
        <w:t>MHz, and up to 1427 – 1432 MHz in the United States while Europe uses 433.05 – 434.79 MHz and 868 – 870 MHz). In order to understand why telemetry bands are not allocated above 1.43 GHz, it is necessary to look at the complex permittivity of human tissues as done in Section 7.2.</w:t>
      </w:r>
      <w:r>
        <w:rPr>
          <w:iCs/>
        </w:rPr>
        <w:t xml:space="preserve"> The UWB positioning system operates from 5.4 – 10.6 GHz</w:t>
      </w:r>
      <w:r w:rsidR="00F76203">
        <w:rPr>
          <w:iCs/>
        </w:rPr>
        <w:t xml:space="preserve"> in the upper region of the 3.1–</w:t>
      </w:r>
      <w:r>
        <w:rPr>
          <w:iCs/>
        </w:rPr>
        <w:t xml:space="preserve">10.6 </w:t>
      </w:r>
    </w:p>
    <w:p w:rsidR="00F76203" w:rsidRDefault="00F76203" w:rsidP="00037B4B">
      <w:pPr>
        <w:spacing w:line="240" w:lineRule="auto"/>
        <w:ind w:firstLine="0"/>
        <w:jc w:val="center"/>
        <w:rPr>
          <w:color w:val="000000"/>
          <w:szCs w:val="22"/>
        </w:rPr>
      </w:pPr>
      <w:bookmarkStart w:id="678" w:name="_Ref252999320"/>
    </w:p>
    <w:p w:rsidR="00F76203" w:rsidRDefault="00F76203" w:rsidP="00037B4B">
      <w:pPr>
        <w:spacing w:line="240" w:lineRule="auto"/>
        <w:ind w:firstLine="0"/>
        <w:jc w:val="center"/>
        <w:rPr>
          <w:color w:val="000000"/>
          <w:szCs w:val="22"/>
        </w:rPr>
      </w:pPr>
    </w:p>
    <w:p w:rsidR="00037B4B" w:rsidRPr="00037B4B" w:rsidRDefault="00037B4B" w:rsidP="00037B4B">
      <w:pPr>
        <w:spacing w:line="240" w:lineRule="auto"/>
        <w:ind w:firstLine="0"/>
        <w:jc w:val="center"/>
        <w:rPr>
          <w:iCs/>
        </w:rPr>
      </w:pPr>
      <w:bookmarkStart w:id="679" w:name="_Ref253046288"/>
      <w:bookmarkStart w:id="680" w:name="_Toc320162057"/>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7</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1</w:t>
      </w:r>
      <w:r w:rsidR="009E2171">
        <w:rPr>
          <w:color w:val="000000"/>
          <w:szCs w:val="22"/>
        </w:rPr>
        <w:fldChar w:fldCharType="end"/>
      </w:r>
      <w:bookmarkEnd w:id="678"/>
      <w:bookmarkEnd w:id="679"/>
      <w:r w:rsidRPr="009428B5">
        <w:rPr>
          <w:szCs w:val="22"/>
        </w:rPr>
        <w:t>:</w:t>
      </w:r>
      <w:r>
        <w:rPr>
          <w:szCs w:val="22"/>
        </w:rPr>
        <w:t xml:space="preserve"> </w:t>
      </w:r>
      <w:r>
        <w:rPr>
          <w:lang w:eastAsia="zh-CN"/>
        </w:rPr>
        <w:t>Summary of licensed medical wireless frequency bands.</w:t>
      </w:r>
      <w:bookmarkEnd w:id="680"/>
    </w:p>
    <w:tbl>
      <w:tblPr>
        <w:tblW w:w="8702" w:type="dxa"/>
        <w:jc w:val="center"/>
        <w:tblInd w:w="-2047" w:type="dxa"/>
        <w:tblBorders>
          <w:top w:val="double" w:sz="4" w:space="0" w:color="auto"/>
          <w:bottom w:val="double" w:sz="4" w:space="0" w:color="auto"/>
        </w:tblBorders>
        <w:tblCellMar>
          <w:left w:w="115" w:type="dxa"/>
          <w:right w:w="115" w:type="dxa"/>
        </w:tblCellMar>
        <w:tblLook w:val="01E0"/>
      </w:tblPr>
      <w:tblGrid>
        <w:gridCol w:w="29"/>
        <w:gridCol w:w="2206"/>
        <w:gridCol w:w="3196"/>
        <w:gridCol w:w="3240"/>
        <w:gridCol w:w="31"/>
      </w:tblGrid>
      <w:tr w:rsidR="00037B4B" w:rsidTr="00037B4B">
        <w:trPr>
          <w:trHeight w:val="275"/>
          <w:jc w:val="center"/>
        </w:trPr>
        <w:tc>
          <w:tcPr>
            <w:tcW w:w="2235" w:type="dxa"/>
            <w:gridSpan w:val="2"/>
            <w:tcBorders>
              <w:top w:val="single" w:sz="4" w:space="0" w:color="auto"/>
              <w:bottom w:val="single" w:sz="4" w:space="0" w:color="auto"/>
            </w:tcBorders>
            <w:vAlign w:val="center"/>
          </w:tcPr>
          <w:p w:rsidR="00037B4B" w:rsidRPr="00037B4B" w:rsidRDefault="00037B4B" w:rsidP="00037B4B">
            <w:pPr>
              <w:spacing w:line="240" w:lineRule="auto"/>
              <w:ind w:firstLine="0"/>
              <w:jc w:val="center"/>
              <w:rPr>
                <w:color w:val="000000"/>
                <w:szCs w:val="22"/>
              </w:rPr>
            </w:pPr>
            <w:r w:rsidRPr="00037B4B">
              <w:rPr>
                <w:color w:val="000000"/>
                <w:szCs w:val="22"/>
              </w:rPr>
              <w:t>Location</w:t>
            </w:r>
          </w:p>
        </w:tc>
        <w:tc>
          <w:tcPr>
            <w:tcW w:w="3196" w:type="dxa"/>
            <w:tcBorders>
              <w:top w:val="single" w:sz="4" w:space="0" w:color="auto"/>
              <w:bottom w:val="single" w:sz="4" w:space="0" w:color="auto"/>
            </w:tcBorders>
            <w:vAlign w:val="center"/>
          </w:tcPr>
          <w:p w:rsidR="00037B4B" w:rsidRPr="00037B4B" w:rsidRDefault="00037B4B" w:rsidP="00037B4B">
            <w:pPr>
              <w:spacing w:line="240" w:lineRule="auto"/>
              <w:ind w:firstLine="0"/>
              <w:jc w:val="center"/>
              <w:rPr>
                <w:color w:val="000000"/>
                <w:szCs w:val="22"/>
                <w:lang w:eastAsia="zh-CN"/>
              </w:rPr>
            </w:pPr>
            <w:r w:rsidRPr="00037B4B">
              <w:rPr>
                <w:color w:val="000000"/>
                <w:szCs w:val="22"/>
                <w:lang w:eastAsia="zh-CN"/>
              </w:rPr>
              <w:t>Frequency Band</w:t>
            </w:r>
          </w:p>
        </w:tc>
        <w:tc>
          <w:tcPr>
            <w:tcW w:w="3271" w:type="dxa"/>
            <w:gridSpan w:val="2"/>
            <w:tcBorders>
              <w:top w:val="single" w:sz="4" w:space="0" w:color="auto"/>
              <w:bottom w:val="single" w:sz="4" w:space="0" w:color="auto"/>
            </w:tcBorders>
            <w:vAlign w:val="center"/>
          </w:tcPr>
          <w:p w:rsidR="00037B4B" w:rsidRPr="00037B4B" w:rsidRDefault="00037B4B" w:rsidP="00037B4B">
            <w:pPr>
              <w:spacing w:line="240" w:lineRule="auto"/>
              <w:ind w:firstLine="0"/>
              <w:jc w:val="center"/>
              <w:rPr>
                <w:color w:val="000000"/>
                <w:szCs w:val="22"/>
                <w:lang w:eastAsia="zh-CN"/>
              </w:rPr>
            </w:pPr>
            <w:r w:rsidRPr="00037B4B">
              <w:rPr>
                <w:color w:val="000000"/>
                <w:szCs w:val="22"/>
                <w:lang w:eastAsia="zh-CN"/>
              </w:rPr>
              <w:t>Frequency (MHz)</w:t>
            </w:r>
          </w:p>
        </w:tc>
      </w:tr>
      <w:tr w:rsidR="00037B4B" w:rsidTr="00037B4B">
        <w:trPr>
          <w:gridBefore w:val="1"/>
          <w:gridAfter w:val="1"/>
          <w:wBefore w:w="29" w:type="dxa"/>
          <w:wAfter w:w="31" w:type="dxa"/>
          <w:trHeight w:val="755"/>
          <w:jc w:val="center"/>
        </w:trPr>
        <w:tc>
          <w:tcPr>
            <w:tcW w:w="2206" w:type="dxa"/>
            <w:tcBorders>
              <w:top w:val="single" w:sz="4" w:space="0" w:color="auto"/>
            </w:tcBorders>
            <w:vAlign w:val="center"/>
          </w:tcPr>
          <w:p w:rsidR="00037B4B" w:rsidRPr="00037B4B" w:rsidRDefault="00037B4B" w:rsidP="00037B4B">
            <w:pPr>
              <w:spacing w:line="240" w:lineRule="auto"/>
              <w:ind w:firstLine="0"/>
              <w:jc w:val="center"/>
              <w:rPr>
                <w:color w:val="000000"/>
                <w:szCs w:val="22"/>
                <w:lang w:eastAsia="zh-CN"/>
              </w:rPr>
            </w:pPr>
            <w:r w:rsidRPr="00037B4B">
              <w:rPr>
                <w:color w:val="000000"/>
                <w:szCs w:val="22"/>
                <w:lang w:eastAsia="zh-CN"/>
              </w:rPr>
              <w:t>U.S.</w:t>
            </w:r>
          </w:p>
        </w:tc>
        <w:tc>
          <w:tcPr>
            <w:tcW w:w="3196" w:type="dxa"/>
            <w:tcBorders>
              <w:top w:val="single" w:sz="4" w:space="0" w:color="auto"/>
            </w:tcBorders>
            <w:vAlign w:val="center"/>
          </w:tcPr>
          <w:p w:rsidR="00037B4B" w:rsidRPr="00037B4B" w:rsidRDefault="00037B4B" w:rsidP="00037B4B">
            <w:pPr>
              <w:spacing w:line="240" w:lineRule="auto"/>
              <w:ind w:firstLine="0"/>
              <w:jc w:val="center"/>
              <w:rPr>
                <w:color w:val="000000"/>
                <w:szCs w:val="22"/>
              </w:rPr>
            </w:pPr>
            <w:r w:rsidRPr="00037B4B">
              <w:rPr>
                <w:color w:val="000000"/>
                <w:szCs w:val="22"/>
              </w:rPr>
              <w:t>Medical Implant Communications Service</w:t>
            </w:r>
          </w:p>
        </w:tc>
        <w:tc>
          <w:tcPr>
            <w:tcW w:w="3240" w:type="dxa"/>
            <w:tcBorders>
              <w:top w:val="single" w:sz="4" w:space="0" w:color="auto"/>
            </w:tcBorders>
            <w:vAlign w:val="center"/>
          </w:tcPr>
          <w:p w:rsidR="00037B4B" w:rsidRPr="00037B4B" w:rsidRDefault="00037B4B" w:rsidP="00037B4B">
            <w:pPr>
              <w:spacing w:line="240" w:lineRule="auto"/>
              <w:ind w:firstLine="0"/>
              <w:jc w:val="center"/>
              <w:rPr>
                <w:color w:val="000000"/>
                <w:szCs w:val="22"/>
                <w:lang w:eastAsia="zh-CN"/>
              </w:rPr>
            </w:pPr>
            <w:r w:rsidRPr="00037B4B">
              <w:rPr>
                <w:color w:val="000000"/>
                <w:szCs w:val="22"/>
                <w:lang w:eastAsia="zh-CN"/>
              </w:rPr>
              <w:t>402 - 405</w:t>
            </w:r>
          </w:p>
        </w:tc>
      </w:tr>
      <w:tr w:rsidR="00037B4B" w:rsidTr="00037B4B">
        <w:trPr>
          <w:gridBefore w:val="1"/>
          <w:gridAfter w:val="1"/>
          <w:wBefore w:w="29" w:type="dxa"/>
          <w:wAfter w:w="31" w:type="dxa"/>
          <w:trHeight w:val="1377"/>
          <w:jc w:val="center"/>
        </w:trPr>
        <w:tc>
          <w:tcPr>
            <w:tcW w:w="2206" w:type="dxa"/>
            <w:vAlign w:val="center"/>
          </w:tcPr>
          <w:p w:rsidR="00037B4B" w:rsidRPr="00037B4B" w:rsidRDefault="00037B4B" w:rsidP="00037B4B">
            <w:pPr>
              <w:spacing w:line="240" w:lineRule="auto"/>
              <w:ind w:firstLine="0"/>
              <w:jc w:val="center"/>
              <w:rPr>
                <w:color w:val="000000"/>
                <w:szCs w:val="22"/>
                <w:lang w:eastAsia="zh-CN"/>
              </w:rPr>
            </w:pPr>
            <w:r w:rsidRPr="00037B4B">
              <w:rPr>
                <w:szCs w:val="22"/>
              </w:rPr>
              <w:t>U.S.</w:t>
            </w:r>
          </w:p>
        </w:tc>
        <w:tc>
          <w:tcPr>
            <w:tcW w:w="3196" w:type="dxa"/>
            <w:vAlign w:val="center"/>
          </w:tcPr>
          <w:p w:rsidR="00037B4B" w:rsidRPr="00037B4B" w:rsidRDefault="00037B4B" w:rsidP="00037B4B">
            <w:pPr>
              <w:spacing w:line="240" w:lineRule="auto"/>
              <w:ind w:firstLine="0"/>
              <w:jc w:val="center"/>
              <w:rPr>
                <w:color w:val="000000"/>
                <w:szCs w:val="22"/>
              </w:rPr>
            </w:pPr>
            <w:r w:rsidRPr="00037B4B">
              <w:rPr>
                <w:szCs w:val="22"/>
              </w:rPr>
              <w:t>Wireless Medical Telemetry Service</w:t>
            </w:r>
          </w:p>
        </w:tc>
        <w:tc>
          <w:tcPr>
            <w:tcW w:w="3240" w:type="dxa"/>
            <w:vAlign w:val="center"/>
          </w:tcPr>
          <w:p w:rsidR="00037B4B" w:rsidRPr="00037B4B" w:rsidRDefault="00037B4B" w:rsidP="00037B4B">
            <w:pPr>
              <w:spacing w:before="22" w:line="240" w:lineRule="auto"/>
              <w:ind w:firstLine="0"/>
              <w:jc w:val="center"/>
              <w:rPr>
                <w:szCs w:val="22"/>
              </w:rPr>
            </w:pPr>
            <w:r w:rsidRPr="00037B4B">
              <w:rPr>
                <w:szCs w:val="22"/>
              </w:rPr>
              <w:t>608 – 614</w:t>
            </w:r>
          </w:p>
          <w:p w:rsidR="00037B4B" w:rsidRPr="00037B4B" w:rsidRDefault="00037B4B" w:rsidP="00037B4B">
            <w:pPr>
              <w:spacing w:before="22" w:line="240" w:lineRule="auto"/>
              <w:ind w:firstLine="0"/>
              <w:jc w:val="center"/>
              <w:rPr>
                <w:szCs w:val="22"/>
              </w:rPr>
            </w:pPr>
            <w:r w:rsidRPr="00037B4B">
              <w:rPr>
                <w:szCs w:val="22"/>
              </w:rPr>
              <w:t>1395 – 1400</w:t>
            </w:r>
          </w:p>
          <w:p w:rsidR="00037B4B" w:rsidRPr="00037B4B" w:rsidRDefault="00037B4B" w:rsidP="00037B4B">
            <w:pPr>
              <w:spacing w:line="240" w:lineRule="auto"/>
              <w:ind w:firstLine="0"/>
              <w:jc w:val="center"/>
              <w:rPr>
                <w:color w:val="000000"/>
                <w:szCs w:val="22"/>
                <w:lang w:eastAsia="zh-CN"/>
              </w:rPr>
            </w:pPr>
            <w:r w:rsidRPr="00037B4B">
              <w:rPr>
                <w:szCs w:val="22"/>
              </w:rPr>
              <w:t>1427 - 1432</w:t>
            </w:r>
          </w:p>
        </w:tc>
      </w:tr>
      <w:tr w:rsidR="00037B4B" w:rsidTr="00585AF9">
        <w:trPr>
          <w:gridBefore w:val="1"/>
          <w:gridAfter w:val="1"/>
          <w:wBefore w:w="29" w:type="dxa"/>
          <w:wAfter w:w="31" w:type="dxa"/>
          <w:trHeight w:val="1818"/>
          <w:jc w:val="center"/>
        </w:trPr>
        <w:tc>
          <w:tcPr>
            <w:tcW w:w="2206" w:type="dxa"/>
            <w:tcBorders>
              <w:top w:val="nil"/>
              <w:left w:val="nil"/>
              <w:bottom w:val="nil"/>
            </w:tcBorders>
            <w:vAlign w:val="center"/>
          </w:tcPr>
          <w:p w:rsidR="00037B4B" w:rsidRPr="00037B4B" w:rsidRDefault="00037B4B" w:rsidP="00037B4B">
            <w:pPr>
              <w:spacing w:line="240" w:lineRule="auto"/>
              <w:ind w:firstLine="0"/>
              <w:jc w:val="center"/>
              <w:rPr>
                <w:color w:val="000000"/>
                <w:szCs w:val="22"/>
                <w:lang w:eastAsia="zh-CN"/>
              </w:rPr>
            </w:pPr>
            <w:r w:rsidRPr="00037B4B">
              <w:rPr>
                <w:szCs w:val="22"/>
              </w:rPr>
              <w:t>U.S.</w:t>
            </w:r>
          </w:p>
        </w:tc>
        <w:tc>
          <w:tcPr>
            <w:tcW w:w="3196" w:type="dxa"/>
            <w:vAlign w:val="center"/>
          </w:tcPr>
          <w:p w:rsidR="00037B4B" w:rsidRPr="00037B4B" w:rsidRDefault="00037B4B" w:rsidP="00037B4B">
            <w:pPr>
              <w:spacing w:line="240" w:lineRule="auto"/>
              <w:ind w:firstLine="0"/>
              <w:jc w:val="center"/>
              <w:rPr>
                <w:color w:val="000000"/>
                <w:szCs w:val="22"/>
              </w:rPr>
            </w:pPr>
            <w:r w:rsidRPr="00037B4B">
              <w:rPr>
                <w:szCs w:val="22"/>
              </w:rPr>
              <w:t>Instrumentation, Scientific, and Medical  (ISM)</w:t>
            </w:r>
          </w:p>
        </w:tc>
        <w:tc>
          <w:tcPr>
            <w:tcW w:w="3240" w:type="dxa"/>
            <w:vAlign w:val="center"/>
          </w:tcPr>
          <w:p w:rsidR="00037B4B" w:rsidRPr="00037B4B" w:rsidRDefault="00037B4B" w:rsidP="00037B4B">
            <w:pPr>
              <w:spacing w:before="22" w:line="240" w:lineRule="auto"/>
              <w:ind w:firstLine="0"/>
              <w:jc w:val="center"/>
              <w:rPr>
                <w:szCs w:val="22"/>
              </w:rPr>
            </w:pPr>
            <w:r w:rsidRPr="00037B4B">
              <w:rPr>
                <w:szCs w:val="22"/>
              </w:rPr>
              <w:t>315</w:t>
            </w:r>
          </w:p>
          <w:p w:rsidR="00037B4B" w:rsidRPr="00037B4B" w:rsidRDefault="00037B4B" w:rsidP="00037B4B">
            <w:pPr>
              <w:spacing w:before="22" w:line="240" w:lineRule="auto"/>
              <w:ind w:firstLine="0"/>
              <w:jc w:val="center"/>
              <w:rPr>
                <w:szCs w:val="22"/>
              </w:rPr>
            </w:pPr>
            <w:r w:rsidRPr="00037B4B">
              <w:rPr>
                <w:szCs w:val="22"/>
              </w:rPr>
              <w:t>902 – 928</w:t>
            </w:r>
          </w:p>
          <w:p w:rsidR="00037B4B" w:rsidRPr="00037B4B" w:rsidRDefault="00037B4B" w:rsidP="00037B4B">
            <w:pPr>
              <w:spacing w:before="22" w:line="240" w:lineRule="auto"/>
              <w:ind w:firstLine="0"/>
              <w:jc w:val="center"/>
              <w:rPr>
                <w:szCs w:val="22"/>
              </w:rPr>
            </w:pPr>
            <w:r w:rsidRPr="00037B4B">
              <w:rPr>
                <w:szCs w:val="22"/>
              </w:rPr>
              <w:t>2400 – 2483.5</w:t>
            </w:r>
          </w:p>
          <w:p w:rsidR="00037B4B" w:rsidRPr="00037B4B" w:rsidRDefault="00037B4B" w:rsidP="00037B4B">
            <w:pPr>
              <w:spacing w:line="240" w:lineRule="auto"/>
              <w:ind w:firstLine="0"/>
              <w:jc w:val="center"/>
              <w:rPr>
                <w:color w:val="000000"/>
                <w:szCs w:val="22"/>
                <w:lang w:eastAsia="zh-CN"/>
              </w:rPr>
            </w:pPr>
            <w:r w:rsidRPr="00037B4B">
              <w:rPr>
                <w:szCs w:val="22"/>
              </w:rPr>
              <w:t>5150 - 5875</w:t>
            </w:r>
          </w:p>
        </w:tc>
      </w:tr>
      <w:tr w:rsidR="00037B4B" w:rsidRPr="001E1765" w:rsidTr="00585AF9">
        <w:trPr>
          <w:gridBefore w:val="1"/>
          <w:gridAfter w:val="1"/>
          <w:wBefore w:w="29" w:type="dxa"/>
          <w:wAfter w:w="31" w:type="dxa"/>
          <w:trHeight w:val="1170"/>
          <w:jc w:val="center"/>
        </w:trPr>
        <w:tc>
          <w:tcPr>
            <w:tcW w:w="2206" w:type="dxa"/>
            <w:tcBorders>
              <w:top w:val="nil"/>
              <w:left w:val="nil"/>
              <w:bottom w:val="nil"/>
            </w:tcBorders>
            <w:vAlign w:val="center"/>
          </w:tcPr>
          <w:p w:rsidR="00037B4B" w:rsidRPr="00037B4B" w:rsidRDefault="00037B4B" w:rsidP="00037B4B">
            <w:pPr>
              <w:spacing w:line="240" w:lineRule="auto"/>
              <w:ind w:firstLine="0"/>
              <w:jc w:val="center"/>
              <w:rPr>
                <w:color w:val="000000"/>
                <w:szCs w:val="22"/>
                <w:lang w:eastAsia="zh-CN"/>
              </w:rPr>
            </w:pPr>
            <w:r w:rsidRPr="00037B4B">
              <w:rPr>
                <w:szCs w:val="22"/>
              </w:rPr>
              <w:t>Europe</w:t>
            </w:r>
          </w:p>
        </w:tc>
        <w:tc>
          <w:tcPr>
            <w:tcW w:w="3196" w:type="dxa"/>
            <w:vAlign w:val="center"/>
          </w:tcPr>
          <w:p w:rsidR="00037B4B" w:rsidRPr="00037B4B" w:rsidRDefault="00037B4B" w:rsidP="00037B4B">
            <w:pPr>
              <w:spacing w:line="240" w:lineRule="auto"/>
              <w:ind w:firstLine="0"/>
              <w:jc w:val="center"/>
              <w:rPr>
                <w:color w:val="000000"/>
                <w:szCs w:val="22"/>
              </w:rPr>
            </w:pPr>
            <w:r w:rsidRPr="00037B4B">
              <w:rPr>
                <w:szCs w:val="22"/>
              </w:rPr>
              <w:t>ISM</w:t>
            </w:r>
          </w:p>
        </w:tc>
        <w:tc>
          <w:tcPr>
            <w:tcW w:w="3240" w:type="dxa"/>
            <w:vAlign w:val="center"/>
          </w:tcPr>
          <w:p w:rsidR="00037B4B" w:rsidRPr="00037B4B" w:rsidRDefault="00037B4B" w:rsidP="00037B4B">
            <w:pPr>
              <w:spacing w:before="22" w:line="240" w:lineRule="auto"/>
              <w:ind w:firstLine="0"/>
              <w:jc w:val="center"/>
              <w:rPr>
                <w:szCs w:val="22"/>
              </w:rPr>
            </w:pPr>
            <w:r w:rsidRPr="00037B4B">
              <w:rPr>
                <w:szCs w:val="22"/>
              </w:rPr>
              <w:t>433.05 - 434.79</w:t>
            </w:r>
          </w:p>
          <w:p w:rsidR="00037B4B" w:rsidRPr="00037B4B" w:rsidRDefault="00037B4B" w:rsidP="00037B4B">
            <w:pPr>
              <w:spacing w:before="22" w:line="240" w:lineRule="auto"/>
              <w:ind w:firstLine="0"/>
              <w:jc w:val="center"/>
              <w:rPr>
                <w:szCs w:val="22"/>
              </w:rPr>
            </w:pPr>
            <w:r w:rsidRPr="00037B4B">
              <w:rPr>
                <w:szCs w:val="22"/>
              </w:rPr>
              <w:t>868 - 870 (short-range)</w:t>
            </w:r>
          </w:p>
          <w:p w:rsidR="00037B4B" w:rsidRPr="00037B4B" w:rsidRDefault="00037B4B" w:rsidP="00037B4B">
            <w:pPr>
              <w:spacing w:line="240" w:lineRule="auto"/>
              <w:ind w:firstLine="0"/>
              <w:jc w:val="center"/>
              <w:rPr>
                <w:color w:val="000000"/>
                <w:szCs w:val="22"/>
                <w:lang w:eastAsia="zh-CN"/>
              </w:rPr>
            </w:pPr>
            <w:r w:rsidRPr="00037B4B">
              <w:rPr>
                <w:szCs w:val="22"/>
              </w:rPr>
              <w:t>2400 - 2483.5</w:t>
            </w:r>
          </w:p>
        </w:tc>
      </w:tr>
      <w:tr w:rsidR="00037B4B" w:rsidRPr="001E1765" w:rsidTr="00037B4B">
        <w:trPr>
          <w:gridBefore w:val="1"/>
          <w:gridAfter w:val="1"/>
          <w:wBefore w:w="29" w:type="dxa"/>
          <w:wAfter w:w="31" w:type="dxa"/>
          <w:trHeight w:val="1683"/>
          <w:jc w:val="center"/>
        </w:trPr>
        <w:tc>
          <w:tcPr>
            <w:tcW w:w="2206" w:type="dxa"/>
            <w:tcBorders>
              <w:top w:val="nil"/>
              <w:left w:val="nil"/>
              <w:bottom w:val="nil"/>
            </w:tcBorders>
            <w:vAlign w:val="center"/>
          </w:tcPr>
          <w:p w:rsidR="00037B4B" w:rsidRPr="00037B4B" w:rsidRDefault="00037B4B" w:rsidP="00037B4B">
            <w:pPr>
              <w:spacing w:line="240" w:lineRule="auto"/>
              <w:ind w:firstLine="0"/>
              <w:jc w:val="center"/>
              <w:rPr>
                <w:szCs w:val="22"/>
              </w:rPr>
            </w:pPr>
            <w:r w:rsidRPr="00037B4B">
              <w:rPr>
                <w:szCs w:val="22"/>
              </w:rPr>
              <w:t>U.S.</w:t>
            </w:r>
          </w:p>
        </w:tc>
        <w:tc>
          <w:tcPr>
            <w:tcW w:w="3196" w:type="dxa"/>
            <w:vAlign w:val="center"/>
          </w:tcPr>
          <w:p w:rsidR="00037B4B" w:rsidRPr="00037B4B" w:rsidRDefault="00037B4B" w:rsidP="00037B4B">
            <w:pPr>
              <w:spacing w:line="240" w:lineRule="auto"/>
              <w:ind w:firstLine="0"/>
              <w:jc w:val="center"/>
              <w:rPr>
                <w:szCs w:val="22"/>
              </w:rPr>
            </w:pPr>
            <w:r w:rsidRPr="00037B4B">
              <w:rPr>
                <w:szCs w:val="22"/>
              </w:rPr>
              <w:t>UWB</w:t>
            </w:r>
          </w:p>
        </w:tc>
        <w:tc>
          <w:tcPr>
            <w:tcW w:w="3240" w:type="dxa"/>
            <w:vAlign w:val="center"/>
          </w:tcPr>
          <w:p w:rsidR="00037B4B" w:rsidRPr="00037B4B" w:rsidRDefault="00037B4B" w:rsidP="00037B4B">
            <w:pPr>
              <w:spacing w:before="22" w:line="240" w:lineRule="auto"/>
              <w:ind w:firstLine="0"/>
              <w:jc w:val="center"/>
              <w:rPr>
                <w:szCs w:val="22"/>
              </w:rPr>
            </w:pPr>
            <w:r w:rsidRPr="00037B4B">
              <w:rPr>
                <w:szCs w:val="22"/>
              </w:rPr>
              <w:t>3.1 – 10.6 GHz</w:t>
            </w:r>
          </w:p>
          <w:p w:rsidR="00037B4B" w:rsidRPr="00037B4B" w:rsidRDefault="00037B4B" w:rsidP="00037B4B">
            <w:pPr>
              <w:spacing w:before="22" w:line="240" w:lineRule="auto"/>
              <w:ind w:firstLine="0"/>
              <w:jc w:val="center"/>
              <w:rPr>
                <w:szCs w:val="22"/>
              </w:rPr>
            </w:pPr>
            <w:r w:rsidRPr="00037B4B">
              <w:rPr>
                <w:szCs w:val="22"/>
              </w:rPr>
              <w:t>22 – 29 GHz, center freq &gt; 24.075 GHz</w:t>
            </w:r>
          </w:p>
        </w:tc>
      </w:tr>
      <w:tr w:rsidR="00037B4B" w:rsidRPr="001E1765" w:rsidTr="00037B4B">
        <w:trPr>
          <w:gridBefore w:val="1"/>
          <w:gridAfter w:val="1"/>
          <w:wBefore w:w="29" w:type="dxa"/>
          <w:wAfter w:w="31" w:type="dxa"/>
          <w:trHeight w:val="1260"/>
          <w:jc w:val="center"/>
        </w:trPr>
        <w:tc>
          <w:tcPr>
            <w:tcW w:w="2206" w:type="dxa"/>
            <w:tcBorders>
              <w:top w:val="nil"/>
              <w:left w:val="nil"/>
              <w:bottom w:val="single" w:sz="4" w:space="0" w:color="auto"/>
            </w:tcBorders>
            <w:vAlign w:val="center"/>
          </w:tcPr>
          <w:p w:rsidR="00037B4B" w:rsidRPr="00037B4B" w:rsidRDefault="00037B4B" w:rsidP="00037B4B">
            <w:pPr>
              <w:spacing w:line="240" w:lineRule="auto"/>
              <w:ind w:firstLine="0"/>
              <w:jc w:val="center"/>
              <w:rPr>
                <w:szCs w:val="22"/>
              </w:rPr>
            </w:pPr>
            <w:r w:rsidRPr="00037B4B">
              <w:rPr>
                <w:szCs w:val="22"/>
              </w:rPr>
              <w:t>Europe</w:t>
            </w:r>
          </w:p>
        </w:tc>
        <w:tc>
          <w:tcPr>
            <w:tcW w:w="3196" w:type="dxa"/>
            <w:tcBorders>
              <w:bottom w:val="single" w:sz="4" w:space="0" w:color="auto"/>
            </w:tcBorders>
            <w:vAlign w:val="center"/>
          </w:tcPr>
          <w:p w:rsidR="00037B4B" w:rsidRPr="00037B4B" w:rsidRDefault="00037B4B" w:rsidP="00037B4B">
            <w:pPr>
              <w:spacing w:line="240" w:lineRule="auto"/>
              <w:ind w:firstLine="0"/>
              <w:jc w:val="center"/>
              <w:rPr>
                <w:szCs w:val="22"/>
              </w:rPr>
            </w:pPr>
            <w:r w:rsidRPr="00037B4B">
              <w:rPr>
                <w:szCs w:val="22"/>
              </w:rPr>
              <w:t>UWB</w:t>
            </w:r>
          </w:p>
        </w:tc>
        <w:tc>
          <w:tcPr>
            <w:tcW w:w="3240" w:type="dxa"/>
            <w:tcBorders>
              <w:bottom w:val="single" w:sz="4" w:space="0" w:color="auto"/>
            </w:tcBorders>
            <w:vAlign w:val="center"/>
          </w:tcPr>
          <w:p w:rsidR="00037B4B" w:rsidRPr="00037B4B" w:rsidRDefault="00037B4B" w:rsidP="00037B4B">
            <w:pPr>
              <w:spacing w:before="22" w:line="240" w:lineRule="auto"/>
              <w:ind w:firstLine="0"/>
              <w:jc w:val="center"/>
              <w:rPr>
                <w:szCs w:val="22"/>
              </w:rPr>
            </w:pPr>
            <w:r w:rsidRPr="00037B4B">
              <w:rPr>
                <w:szCs w:val="22"/>
              </w:rPr>
              <w:t>4.2 – 4.8 GHz</w:t>
            </w:r>
          </w:p>
          <w:p w:rsidR="00037B4B" w:rsidRPr="00037B4B" w:rsidRDefault="00037B4B" w:rsidP="00037B4B">
            <w:pPr>
              <w:spacing w:before="22" w:line="240" w:lineRule="auto"/>
              <w:ind w:firstLine="0"/>
              <w:jc w:val="center"/>
              <w:rPr>
                <w:szCs w:val="22"/>
              </w:rPr>
            </w:pPr>
            <w:r w:rsidRPr="00037B4B">
              <w:rPr>
                <w:szCs w:val="22"/>
              </w:rPr>
              <w:t>6 – 8.5 GHz</w:t>
            </w:r>
          </w:p>
          <w:p w:rsidR="00037B4B" w:rsidRPr="00037B4B" w:rsidRDefault="00037B4B" w:rsidP="00037B4B">
            <w:pPr>
              <w:spacing w:before="22" w:line="240" w:lineRule="auto"/>
              <w:ind w:firstLine="0"/>
              <w:jc w:val="center"/>
              <w:rPr>
                <w:szCs w:val="22"/>
              </w:rPr>
            </w:pPr>
            <w:r w:rsidRPr="00037B4B">
              <w:rPr>
                <w:szCs w:val="22"/>
              </w:rPr>
              <w:t xml:space="preserve">3.4 - 4.2 GHz  </w:t>
            </w:r>
            <w:r w:rsidRPr="00037B4B">
              <w:rPr>
                <w:b/>
                <w:color w:val="FF0000"/>
                <w:szCs w:val="22"/>
              </w:rPr>
              <w:t xml:space="preserve"> Pending</w:t>
            </w:r>
          </w:p>
        </w:tc>
      </w:tr>
    </w:tbl>
    <w:p w:rsidR="00037B4B" w:rsidRDefault="00037B4B" w:rsidP="00037B4B">
      <w:pPr>
        <w:jc w:val="both"/>
        <w:rPr>
          <w:iCs/>
        </w:rPr>
      </w:pPr>
    </w:p>
    <w:p w:rsidR="00585AF9" w:rsidRDefault="00F76203" w:rsidP="00585AF9">
      <w:pPr>
        <w:ind w:firstLine="0"/>
        <w:jc w:val="both"/>
        <w:rPr>
          <w:iCs/>
        </w:rPr>
      </w:pPr>
      <w:r>
        <w:rPr>
          <w:iCs/>
        </w:rPr>
        <w:lastRenderedPageBreak/>
        <w:t xml:space="preserve">GHz band while most wireless telemetry systems for </w:t>
      </w:r>
      <w:r>
        <w:rPr>
          <w:i/>
          <w:iCs/>
        </w:rPr>
        <w:t>in vivo</w:t>
      </w:r>
      <w:r>
        <w:rPr>
          <w:iCs/>
        </w:rPr>
        <w:t xml:space="preserve"> use operate at 433.92 MHz in the </w:t>
      </w:r>
      <w:r w:rsidRPr="00280035">
        <w:rPr>
          <w:iCs/>
        </w:rPr>
        <w:t>433.05 - 434.79</w:t>
      </w:r>
      <w:r>
        <w:rPr>
          <w:iCs/>
        </w:rPr>
        <w:t xml:space="preserve"> European ISM band and at 315 MHz for the U.S. ISM band</w:t>
      </w:r>
      <w:r w:rsidR="00585AF9">
        <w:rPr>
          <w:iCs/>
        </w:rPr>
        <w:t xml:space="preserve">. As shown in </w:t>
      </w:r>
      <w:r w:rsidR="0035301D">
        <w:rPr>
          <w:iCs/>
        </w:rPr>
        <w:fldChar w:fldCharType="begin"/>
      </w:r>
      <w:r w:rsidR="00585AF9">
        <w:rPr>
          <w:iCs/>
        </w:rPr>
        <w:instrText xml:space="preserve"> REF _Ref253000126 \h </w:instrText>
      </w:r>
      <w:r w:rsidR="0035301D">
        <w:rPr>
          <w:iCs/>
        </w:rPr>
      </w:r>
      <w:r w:rsidR="0035301D">
        <w:rPr>
          <w:iCs/>
        </w:rPr>
        <w:fldChar w:fldCharType="separate"/>
      </w:r>
      <w:r w:rsidR="00353473" w:rsidRPr="00936EC9">
        <w:t>F</w:t>
      </w:r>
      <w:r w:rsidR="00353473" w:rsidRPr="00565736">
        <w:t xml:space="preserve">igure </w:t>
      </w:r>
      <w:r w:rsidR="00353473">
        <w:rPr>
          <w:noProof/>
        </w:rPr>
        <w:t>7</w:t>
      </w:r>
      <w:r w:rsidR="00353473" w:rsidRPr="00565736">
        <w:t>-</w:t>
      </w:r>
      <w:r w:rsidR="00353473">
        <w:rPr>
          <w:noProof/>
        </w:rPr>
        <w:t>1</w:t>
      </w:r>
      <w:r w:rsidR="0035301D">
        <w:rPr>
          <w:iCs/>
        </w:rPr>
        <w:fldChar w:fldCharType="end"/>
      </w:r>
      <w:r w:rsidR="00585AF9">
        <w:rPr>
          <w:iCs/>
        </w:rPr>
        <w:t>, the allocated band in the United States goes from 3-10.6 GHz at a power level of -41.3 dBm/MHz. Compared to Europe, where the power level is required to be at -71.3 dBm/MHz from 4.8-6 GHz, -65 dBm/MHz from 8.5-10.6 GHz, and can only be at -41.3 dBm/MHz from 3.4-4.8 GHz if detect and avoid (DAA) circuitry is implemented to minimize interference with other wireless systems operating in this band.</w:t>
      </w:r>
      <w:r w:rsidR="0095415C">
        <w:rPr>
          <w:iCs/>
        </w:rPr>
        <w:t xml:space="preserve"> </w:t>
      </w:r>
      <w:r w:rsidR="0035301D">
        <w:rPr>
          <w:iCs/>
        </w:rPr>
        <w:fldChar w:fldCharType="begin"/>
      </w:r>
      <w:r w:rsidR="0095415C">
        <w:rPr>
          <w:iCs/>
        </w:rPr>
        <w:instrText xml:space="preserve"> REF _Ref253000674 \h </w:instrText>
      </w:r>
      <w:r w:rsidR="0035301D">
        <w:rPr>
          <w:iCs/>
        </w:rPr>
      </w:r>
      <w:r w:rsidR="0035301D">
        <w:rPr>
          <w:iCs/>
        </w:rPr>
        <w:fldChar w:fldCharType="separate"/>
      </w:r>
      <w:r w:rsidR="00353473" w:rsidRPr="00936EC9">
        <w:t>F</w:t>
      </w:r>
      <w:r w:rsidR="00353473" w:rsidRPr="00565736">
        <w:t xml:space="preserve">igure </w:t>
      </w:r>
      <w:r w:rsidR="00353473">
        <w:rPr>
          <w:noProof/>
        </w:rPr>
        <w:t>7</w:t>
      </w:r>
      <w:r w:rsidR="00353473" w:rsidRPr="00565736">
        <w:t>-</w:t>
      </w:r>
      <w:r w:rsidR="00353473">
        <w:rPr>
          <w:noProof/>
        </w:rPr>
        <w:t>2</w:t>
      </w:r>
      <w:r w:rsidR="0035301D">
        <w:rPr>
          <w:iCs/>
        </w:rPr>
        <w:fldChar w:fldCharType="end"/>
      </w:r>
      <w:r w:rsidR="0095415C">
        <w:rPr>
          <w:iCs/>
        </w:rPr>
        <w:t xml:space="preserve"> compares the UWB bands in Japan versus</w:t>
      </w:r>
    </w:p>
    <w:p w:rsidR="00585AF9" w:rsidRDefault="00585AF9" w:rsidP="00585AF9">
      <w:pPr>
        <w:spacing w:line="240" w:lineRule="auto"/>
        <w:ind w:firstLine="0"/>
        <w:rPr>
          <w:iCs/>
        </w:rPr>
      </w:pPr>
      <w:r w:rsidRPr="00585AF9">
        <w:rPr>
          <w:iCs/>
          <w:noProof/>
        </w:rPr>
        <w:drawing>
          <wp:inline distT="0" distB="0" distL="0" distR="0">
            <wp:extent cx="5943600" cy="4903470"/>
            <wp:effectExtent l="19050" t="0" r="0" b="0"/>
            <wp:docPr id="3" name="Picture 1" descr="europe v US.jpg"/>
            <wp:cNvGraphicFramePr/>
            <a:graphic xmlns:a="http://schemas.openxmlformats.org/drawingml/2006/main">
              <a:graphicData uri="http://schemas.openxmlformats.org/drawingml/2006/picture">
                <pic:pic xmlns:pic="http://schemas.openxmlformats.org/drawingml/2006/picture">
                  <pic:nvPicPr>
                    <pic:cNvPr id="4" name="Content Placeholder 3" descr="europe v US.jpg"/>
                    <pic:cNvPicPr>
                      <a:picLocks noGrp="1" noChangeAspect="1"/>
                    </pic:cNvPicPr>
                  </pic:nvPicPr>
                  <pic:blipFill>
                    <a:blip r:embed="rId301" cstate="print"/>
                    <a:srcRect t="2800" b="2800"/>
                    <a:stretch>
                      <a:fillRect/>
                    </a:stretch>
                  </pic:blipFill>
                  <pic:spPr>
                    <a:xfrm>
                      <a:off x="0" y="0"/>
                      <a:ext cx="5943600" cy="4903470"/>
                    </a:xfrm>
                    <a:prstGeom prst="rect">
                      <a:avLst/>
                    </a:prstGeom>
                  </pic:spPr>
                </pic:pic>
              </a:graphicData>
            </a:graphic>
          </wp:inline>
        </w:drawing>
      </w:r>
    </w:p>
    <w:p w:rsidR="00585AF9" w:rsidRDefault="00585AF9" w:rsidP="00585AF9">
      <w:pPr>
        <w:spacing w:line="240" w:lineRule="auto"/>
        <w:ind w:firstLine="0"/>
        <w:jc w:val="center"/>
        <w:rPr>
          <w:lang w:eastAsia="zh-CN"/>
        </w:rPr>
      </w:pPr>
      <w:bookmarkStart w:id="681" w:name="_Ref253000126"/>
      <w:bookmarkStart w:id="682" w:name="_Toc320162216"/>
      <w:r w:rsidRPr="00936EC9">
        <w:t>F</w:t>
      </w:r>
      <w:r w:rsidRPr="00565736">
        <w:t xml:space="preserve">igure </w:t>
      </w:r>
      <w:fldSimple w:instr=" STYLEREF 1 \s ">
        <w:r w:rsidR="00353473">
          <w:rPr>
            <w:noProof/>
          </w:rPr>
          <w:t>7</w:t>
        </w:r>
      </w:fldSimple>
      <w:r w:rsidRPr="00565736">
        <w:t>-</w:t>
      </w:r>
      <w:fldSimple w:instr=" SEQ Figure \* ARABIC \s 1 ">
        <w:r w:rsidR="00353473">
          <w:rPr>
            <w:noProof/>
          </w:rPr>
          <w:t>1</w:t>
        </w:r>
      </w:fldSimple>
      <w:bookmarkEnd w:id="681"/>
      <w:r w:rsidRPr="00565736">
        <w:t xml:space="preserve">: </w:t>
      </w:r>
      <w:r>
        <w:rPr>
          <w:lang w:eastAsia="zh-CN"/>
        </w:rPr>
        <w:t>Comparison of allocated UWB bands between 3-11 GHz in the U.S. versus Europe.</w:t>
      </w:r>
      <w:bookmarkEnd w:id="682"/>
    </w:p>
    <w:p w:rsidR="0095415C" w:rsidRDefault="0095415C" w:rsidP="00585AF9">
      <w:pPr>
        <w:spacing w:line="240" w:lineRule="auto"/>
        <w:ind w:firstLine="0"/>
        <w:jc w:val="center"/>
        <w:rPr>
          <w:iCs/>
        </w:rPr>
      </w:pPr>
      <w:r w:rsidRPr="0095415C">
        <w:rPr>
          <w:iCs/>
          <w:noProof/>
        </w:rPr>
        <w:lastRenderedPageBreak/>
        <w:drawing>
          <wp:inline distT="0" distB="0" distL="0" distR="0">
            <wp:extent cx="5943600" cy="4963831"/>
            <wp:effectExtent l="19050" t="0" r="0" b="0"/>
            <wp:docPr id="4" name="Picture 2" descr="japan v US.jpg"/>
            <wp:cNvGraphicFramePr/>
            <a:graphic xmlns:a="http://schemas.openxmlformats.org/drawingml/2006/main">
              <a:graphicData uri="http://schemas.openxmlformats.org/drawingml/2006/picture">
                <pic:pic xmlns:pic="http://schemas.openxmlformats.org/drawingml/2006/picture">
                  <pic:nvPicPr>
                    <pic:cNvPr id="4" name="Picture 3" descr="japan v US.jpg"/>
                    <pic:cNvPicPr>
                      <a:picLocks noChangeAspect="1"/>
                    </pic:cNvPicPr>
                  </pic:nvPicPr>
                  <pic:blipFill>
                    <a:blip r:embed="rId302" cstate="print"/>
                    <a:srcRect t="2222" b="2222"/>
                    <a:stretch>
                      <a:fillRect/>
                    </a:stretch>
                  </pic:blipFill>
                  <pic:spPr>
                    <a:xfrm>
                      <a:off x="0" y="0"/>
                      <a:ext cx="5943600" cy="4963831"/>
                    </a:xfrm>
                    <a:prstGeom prst="rect">
                      <a:avLst/>
                    </a:prstGeom>
                  </pic:spPr>
                </pic:pic>
              </a:graphicData>
            </a:graphic>
          </wp:inline>
        </w:drawing>
      </w:r>
    </w:p>
    <w:p w:rsidR="0095415C" w:rsidRDefault="0095415C" w:rsidP="0095415C">
      <w:pPr>
        <w:spacing w:after="240" w:line="240" w:lineRule="auto"/>
        <w:ind w:firstLine="0"/>
        <w:jc w:val="center"/>
        <w:rPr>
          <w:lang w:eastAsia="zh-CN"/>
        </w:rPr>
      </w:pPr>
      <w:bookmarkStart w:id="683" w:name="_Ref253000674"/>
      <w:bookmarkStart w:id="684" w:name="_Toc320162217"/>
      <w:r w:rsidRPr="00936EC9">
        <w:t>F</w:t>
      </w:r>
      <w:r w:rsidRPr="00565736">
        <w:t xml:space="preserve">igure </w:t>
      </w:r>
      <w:fldSimple w:instr=" STYLEREF 1 \s ">
        <w:r w:rsidR="00353473">
          <w:rPr>
            <w:noProof/>
          </w:rPr>
          <w:t>7</w:t>
        </w:r>
      </w:fldSimple>
      <w:r w:rsidRPr="00565736">
        <w:t>-</w:t>
      </w:r>
      <w:fldSimple w:instr=" SEQ Figure \* ARABIC \s 1 ">
        <w:r w:rsidR="00353473">
          <w:rPr>
            <w:noProof/>
          </w:rPr>
          <w:t>2</w:t>
        </w:r>
      </w:fldSimple>
      <w:bookmarkEnd w:id="683"/>
      <w:r w:rsidRPr="00565736">
        <w:t xml:space="preserve">: </w:t>
      </w:r>
      <w:r>
        <w:rPr>
          <w:lang w:eastAsia="zh-CN"/>
        </w:rPr>
        <w:t>Comparison of allocated UWB bands between 3-11 GHz in the U.S. versus Japan.</w:t>
      </w:r>
      <w:bookmarkEnd w:id="684"/>
    </w:p>
    <w:p w:rsidR="0095415C" w:rsidRDefault="0095415C" w:rsidP="00585AF9">
      <w:pPr>
        <w:spacing w:line="240" w:lineRule="auto"/>
        <w:ind w:firstLine="0"/>
        <w:jc w:val="center"/>
        <w:rPr>
          <w:iCs/>
        </w:rPr>
      </w:pPr>
    </w:p>
    <w:p w:rsidR="0095415C" w:rsidRDefault="0095415C" w:rsidP="0095415C">
      <w:pPr>
        <w:ind w:firstLine="0"/>
        <w:jc w:val="both"/>
        <w:rPr>
          <w:iCs/>
        </w:rPr>
      </w:pPr>
      <w:r>
        <w:rPr>
          <w:iCs/>
        </w:rPr>
        <w:t xml:space="preserve">the United States. Similar to Europe, the Japanese regulations also require DAA in the 3.4-4.8 GHz band. The main difference between the European band and the Japanese band is in the no DAA band: in Europe, this exists from 6-8.5 GHz while in Japan, this band goes from 8.5-10.6 GHz. From looking at </w:t>
      </w:r>
      <w:r w:rsidR="0035301D">
        <w:rPr>
          <w:iCs/>
        </w:rPr>
        <w:fldChar w:fldCharType="begin"/>
      </w:r>
      <w:r>
        <w:rPr>
          <w:iCs/>
        </w:rPr>
        <w:instrText xml:space="preserve"> REF _Ref253000126 \h </w:instrText>
      </w:r>
      <w:r w:rsidR="0035301D">
        <w:rPr>
          <w:iCs/>
        </w:rPr>
      </w:r>
      <w:r w:rsidR="0035301D">
        <w:rPr>
          <w:iCs/>
        </w:rPr>
        <w:fldChar w:fldCharType="separate"/>
      </w:r>
      <w:r w:rsidR="00353473" w:rsidRPr="00936EC9">
        <w:t>F</w:t>
      </w:r>
      <w:r w:rsidR="00353473" w:rsidRPr="00565736">
        <w:t xml:space="preserve">igure </w:t>
      </w:r>
      <w:r w:rsidR="00353473">
        <w:rPr>
          <w:noProof/>
        </w:rPr>
        <w:t>7</w:t>
      </w:r>
      <w:r w:rsidR="00353473" w:rsidRPr="00565736">
        <w:t>-</w:t>
      </w:r>
      <w:r w:rsidR="00353473">
        <w:rPr>
          <w:noProof/>
        </w:rPr>
        <w:t>1</w:t>
      </w:r>
      <w:r w:rsidR="0035301D">
        <w:rPr>
          <w:iCs/>
        </w:rPr>
        <w:fldChar w:fldCharType="end"/>
      </w:r>
      <w:r>
        <w:rPr>
          <w:iCs/>
        </w:rPr>
        <w:t xml:space="preserve"> and </w:t>
      </w:r>
      <w:r w:rsidR="0035301D">
        <w:rPr>
          <w:iCs/>
        </w:rPr>
        <w:fldChar w:fldCharType="begin"/>
      </w:r>
      <w:r>
        <w:rPr>
          <w:iCs/>
        </w:rPr>
        <w:instrText xml:space="preserve"> REF _Ref253000674 \h </w:instrText>
      </w:r>
      <w:r w:rsidR="0035301D">
        <w:rPr>
          <w:iCs/>
        </w:rPr>
      </w:r>
      <w:r w:rsidR="0035301D">
        <w:rPr>
          <w:iCs/>
        </w:rPr>
        <w:fldChar w:fldCharType="separate"/>
      </w:r>
      <w:r w:rsidR="00353473" w:rsidRPr="00936EC9">
        <w:t>F</w:t>
      </w:r>
      <w:r w:rsidR="00353473" w:rsidRPr="00565736">
        <w:t xml:space="preserve">igure </w:t>
      </w:r>
      <w:r w:rsidR="00353473">
        <w:rPr>
          <w:noProof/>
        </w:rPr>
        <w:t>7</w:t>
      </w:r>
      <w:r w:rsidR="00353473" w:rsidRPr="00565736">
        <w:t>-</w:t>
      </w:r>
      <w:r w:rsidR="00353473">
        <w:rPr>
          <w:noProof/>
        </w:rPr>
        <w:t>2</w:t>
      </w:r>
      <w:r w:rsidR="0035301D">
        <w:rPr>
          <w:iCs/>
        </w:rPr>
        <w:fldChar w:fldCharType="end"/>
      </w:r>
      <w:r>
        <w:rPr>
          <w:iCs/>
        </w:rPr>
        <w:t xml:space="preserve">, it is clear that the various restrictions imposed around the world make designing one system for worldwide operation difficult to impossible. </w:t>
      </w:r>
      <w:r w:rsidR="00285835">
        <w:rPr>
          <w:iCs/>
        </w:rPr>
        <w:t xml:space="preserve">Multiple variations of a system may be </w:t>
      </w:r>
      <w:r>
        <w:rPr>
          <w:iCs/>
        </w:rPr>
        <w:t xml:space="preserve">needed </w:t>
      </w:r>
      <w:r w:rsidR="00285835">
        <w:rPr>
          <w:iCs/>
        </w:rPr>
        <w:t>to meet</w:t>
      </w:r>
      <w:r>
        <w:rPr>
          <w:iCs/>
        </w:rPr>
        <w:t xml:space="preserve"> the various worldwide regulations.</w:t>
      </w:r>
    </w:p>
    <w:p w:rsidR="00585AF9" w:rsidRDefault="00585AF9" w:rsidP="00585AF9">
      <w:pPr>
        <w:pStyle w:val="Heading2"/>
      </w:pPr>
      <w:bookmarkStart w:id="685" w:name="_Toc320161844"/>
      <w:r>
        <w:lastRenderedPageBreak/>
        <w:t>Microwave Interaction with Biological Tissues</w:t>
      </w:r>
      <w:bookmarkEnd w:id="685"/>
    </w:p>
    <w:p w:rsidR="00285835" w:rsidRDefault="00285835" w:rsidP="00285835">
      <w:pPr>
        <w:jc w:val="both"/>
      </w:pPr>
      <w:r>
        <w:t>The electrical characteristics of biological tissues change dramatically from DC through higher frequencies such as X-ray and gamma radiation. At very low frequencies (the kHz range), the primary means through which electrical current travels through the body is conduction via the extracellular matrix. At the visible frequency range and even higher in ultraviolet</w:t>
      </w:r>
      <w:r w:rsidR="00614C6A">
        <w:t xml:space="preserve"> (UV)</w:t>
      </w:r>
      <w:r>
        <w:t xml:space="preserve"> and X-ray frequency ranges, most electromagnetic waves are able to pass through biological tissues, with differing amounts of energy being absorbed by different tissues. Between these two extremes lie the RF/Microwave frequency bands.  Electrical properties of biological tissues change dramatically over this frequency range. There are specific techniques, such as coaxial probe dielectric measurements, which can be followed to apply a uniform method for electrical characterization of biological tissues (or other lossy media) over this frequency range.  </w:t>
      </w:r>
    </w:p>
    <w:p w:rsidR="00285835" w:rsidRDefault="00285835" w:rsidP="00614C6A">
      <w:pPr>
        <w:jc w:val="both"/>
      </w:pPr>
      <w:r>
        <w:t>RF/Microwave radiation is c</w:t>
      </w:r>
      <w:r w:rsidR="00614C6A">
        <w:t>onsidered from 100</w:t>
      </w:r>
      <w:r w:rsidR="00AA7F8C">
        <w:t xml:space="preserve"> </w:t>
      </w:r>
      <w:r w:rsidR="00614C6A">
        <w:t>kHz – 30</w:t>
      </w:r>
      <w:r w:rsidR="00AA7F8C">
        <w:t xml:space="preserve"> </w:t>
      </w:r>
      <w:r w:rsidR="00614C6A">
        <w:t>GHz [</w:t>
      </w:r>
      <w:r w:rsidR="0035301D">
        <w:fldChar w:fldCharType="begin"/>
      </w:r>
      <w:r w:rsidR="00614C6A">
        <w:instrText xml:space="preserve"> REF _Ref253001939 \n \h </w:instrText>
      </w:r>
      <w:r w:rsidR="0035301D">
        <w:fldChar w:fldCharType="separate"/>
      </w:r>
      <w:r w:rsidR="00353473">
        <w:t>166</w:t>
      </w:r>
      <w:r w:rsidR="0035301D">
        <w:fldChar w:fldCharType="end"/>
      </w:r>
      <w:r w:rsidR="00614C6A">
        <w:t xml:space="preserve">]. </w:t>
      </w:r>
      <w:r>
        <w:t>Although the interaction of radiation with biological tissues changes significantly over this range, there are some similar properties that provide coherence for grouping RF/Microwave frequencies together</w:t>
      </w:r>
      <w:r w:rsidR="00614C6A">
        <w:t xml:space="preserve">. </w:t>
      </w:r>
      <w:r>
        <w:t>First, over this whole frequency range radiation c</w:t>
      </w:r>
      <w:r w:rsidR="00614C6A">
        <w:t xml:space="preserve">an be considered non-ionizing. </w:t>
      </w:r>
      <w:r>
        <w:t>Ionizing radiation includes UV and X-ray, and these frequency ranges are characterized by disruption of</w:t>
      </w:r>
      <w:r w:rsidR="00614C6A">
        <w:t xml:space="preserve"> atomic structures. </w:t>
      </w:r>
      <w:r>
        <w:t>Second, it is convenient and useful to use RF/Microwave frequencies for the purpose of radiating electromagnetic (EM)</w:t>
      </w:r>
      <w:r w:rsidR="00614C6A">
        <w:t xml:space="preserve"> energy. </w:t>
      </w:r>
      <w:r>
        <w:t>At low frequencies (LF) and extremely low frequencies (ELF), the wavelength of the transmitting signal is much larger than the struc</w:t>
      </w:r>
      <w:r w:rsidR="00614C6A">
        <w:t xml:space="preserve">tures used in transporting it. </w:t>
      </w:r>
      <w:r>
        <w:t xml:space="preserve">Radiation at LF and ELF is not typically seen. </w:t>
      </w:r>
      <w:r>
        <w:lastRenderedPageBreak/>
        <w:t>Conversely, the wavelengths in the RF/Microwave range are comparable to their corresponding transmission lines (millimeter-meter in size), which makes them ideal for radiation applications.</w:t>
      </w:r>
    </w:p>
    <w:p w:rsidR="00285835" w:rsidRDefault="00285835" w:rsidP="00614C6A">
      <w:pPr>
        <w:jc w:val="both"/>
      </w:pPr>
      <w:r>
        <w:t>The RF/Microwave frequency range has already been well researched and has many curr</w:t>
      </w:r>
      <w:r w:rsidR="00614C6A">
        <w:t xml:space="preserve">ent uses in the medical field. </w:t>
      </w:r>
      <w:r>
        <w:t>Current successful applications include benign prostatic hyperplasia, endometrial ablation, cardiac ablation, microwave assisted balloon angioplasty</w:t>
      </w:r>
      <w:r w:rsidR="00614C6A">
        <w:t>, and localized hyperthermia [</w:t>
      </w:r>
      <w:r w:rsidR="0035301D">
        <w:fldChar w:fldCharType="begin"/>
      </w:r>
      <w:r w:rsidR="00614C6A">
        <w:instrText xml:space="preserve"> REF _Ref253001939 \n \h </w:instrText>
      </w:r>
      <w:r w:rsidR="0035301D">
        <w:fldChar w:fldCharType="separate"/>
      </w:r>
      <w:r w:rsidR="00353473">
        <w:t>166</w:t>
      </w:r>
      <w:r w:rsidR="0035301D">
        <w:fldChar w:fldCharType="end"/>
      </w:r>
      <w:r w:rsidR="00614C6A">
        <w:t xml:space="preserve">]. </w:t>
      </w:r>
      <w:r>
        <w:t>One of the more recent applications is in radiometry (a device used to me</w:t>
      </w:r>
      <w:r w:rsidR="00614C6A">
        <w:t xml:space="preserve">asure low power EM radiation). </w:t>
      </w:r>
      <w:r>
        <w:t>The radiometer can be used both to measure the temperature distribution of biological tissues as well as to</w:t>
      </w:r>
      <w:r w:rsidR="00614C6A">
        <w:t xml:space="preserve"> monitor hyperthermia systems [</w:t>
      </w:r>
      <w:r w:rsidR="0035301D">
        <w:fldChar w:fldCharType="begin"/>
      </w:r>
      <w:r w:rsidR="00614C6A">
        <w:instrText xml:space="preserve"> REF _Ref253002226 \n \h </w:instrText>
      </w:r>
      <w:r w:rsidR="0035301D">
        <w:fldChar w:fldCharType="separate"/>
      </w:r>
      <w:r w:rsidR="00353473">
        <w:t>167</w:t>
      </w:r>
      <w:r w:rsidR="0035301D">
        <w:fldChar w:fldCharType="end"/>
      </w:r>
      <w:r w:rsidR="00614C6A">
        <w:t xml:space="preserve">]. </w:t>
      </w:r>
      <w:r>
        <w:t>Central to designing any of these systems is a thorough understanding of the electrical properties of the tissues that wil</w:t>
      </w:r>
      <w:r w:rsidR="00614C6A">
        <w:t xml:space="preserve">l be exposed to the EM energy. </w:t>
      </w:r>
      <w:r>
        <w:t>An enormous amount of resear</w:t>
      </w:r>
      <w:r w:rsidR="00614C6A">
        <w:t xml:space="preserve">ch has been done in this area. </w:t>
      </w:r>
      <w:r>
        <w:t xml:space="preserve">This has included use of a wide range of measurement techniques, testing on many different types of animals as well as humans, and testing of biological tissues in different environments (e.g. </w:t>
      </w:r>
      <w:r w:rsidRPr="00614C6A">
        <w:rPr>
          <w:i/>
        </w:rPr>
        <w:t>in vivo</w:t>
      </w:r>
      <w:r>
        <w:t xml:space="preserve">, </w:t>
      </w:r>
      <w:r w:rsidRPr="00614C6A">
        <w:rPr>
          <w:i/>
        </w:rPr>
        <w:t>in vitro</w:t>
      </w:r>
      <w:r>
        <w:t xml:space="preserve">, over </w:t>
      </w:r>
      <w:r w:rsidR="00614C6A">
        <w:t>a range of temperatures, etc.).</w:t>
      </w:r>
    </w:p>
    <w:p w:rsidR="003B6A27" w:rsidRDefault="003B6A27" w:rsidP="00614C6A">
      <w:pPr>
        <w:pStyle w:val="Heading3"/>
      </w:pPr>
      <w:bookmarkStart w:id="686" w:name="_Toc320161845"/>
      <w:r>
        <w:t>Complex Permittivity</w:t>
      </w:r>
      <w:bookmarkEnd w:id="686"/>
    </w:p>
    <w:p w:rsidR="00D32DA0" w:rsidRDefault="00D32DA0" w:rsidP="00D32DA0">
      <w:pPr>
        <w:jc w:val="both"/>
      </w:pPr>
      <w:r>
        <w:t xml:space="preserve">The complex permittivity is a common method used to characterize the electrical properties of an arbitrary medium. Combined with other electrical parameters, such as conductivity and skin depth, it can be used to provide complete electrical characterization.  </w:t>
      </w:r>
      <w:r w:rsidR="0035301D">
        <w:fldChar w:fldCharType="begin"/>
      </w:r>
      <w:r>
        <w:instrText xml:space="preserve"> REF _Ref239001279 \h </w:instrText>
      </w:r>
      <w:r w:rsidR="0035301D">
        <w:fldChar w:fldCharType="separate"/>
      </w:r>
      <w:r w:rsidR="00353473" w:rsidRPr="00AC1625">
        <w:t>(</w:t>
      </w:r>
      <w:r w:rsidR="00353473">
        <w:rPr>
          <w:noProof/>
        </w:rPr>
        <w:t>7</w:t>
      </w:r>
      <w:r w:rsidR="00353473">
        <w:noBreakHyphen/>
      </w:r>
      <w:r w:rsidR="00353473">
        <w:rPr>
          <w:noProof/>
        </w:rPr>
        <w:t>1</w:t>
      </w:r>
      <w:r w:rsidR="0035301D">
        <w:fldChar w:fldCharType="end"/>
      </w:r>
      <w:r>
        <w:t>) shows the basic definition of complex permittivity</w:t>
      </w:r>
    </w:p>
    <w:tbl>
      <w:tblPr>
        <w:tblStyle w:val="TableGrid"/>
        <w:tblW w:w="0" w:type="auto"/>
        <w:tblInd w:w="379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4780"/>
        <w:gridCol w:w="998"/>
      </w:tblGrid>
      <w:tr w:rsidR="00D32DA0" w:rsidTr="00EE109C">
        <w:trPr>
          <w:trHeight w:val="504"/>
        </w:trPr>
        <w:tc>
          <w:tcPr>
            <w:tcW w:w="5310" w:type="dxa"/>
          </w:tcPr>
          <w:p w:rsidR="00D32DA0" w:rsidRDefault="0035301D" w:rsidP="00EE109C">
            <w:pPr>
              <w:ind w:firstLine="0"/>
              <w:jc w:val="center"/>
            </w:pPr>
            <m:oMathPara>
              <m:oMathParaPr>
                <m:jc m:val="left"/>
              </m:oMathParaPr>
              <m:oMath>
                <m:sSup>
                  <m:sSupPr>
                    <m:ctrlPr>
                      <w:rPr>
                        <w:rFonts w:ascii="Cambria Math" w:hAnsi="Cambria Math"/>
                        <w:i/>
                        <w:sz w:val="28"/>
                        <w:szCs w:val="28"/>
                      </w:rPr>
                    </m:ctrlPr>
                  </m:sSupPr>
                  <m:e>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=ε</m:t>
                    </m:r>
                  </m:e>
                  <m:sup>
                    <m:r>
                      <w:rPr>
                        <w:rFonts w:ascii="Cambria Math" w:hAnsi="Cambria Math"/>
                        <w:sz w:val="28"/>
                        <w:szCs w:val="28"/>
                      </w:rPr>
                      <m:t>'</m:t>
                    </m:r>
                  </m:sup>
                </m:sSup>
                <m:r>
                  <w:rPr>
                    <w:rFonts w:ascii="Cambria Math" w:hAnsi="Cambria Math"/>
                    <w:sz w:val="28"/>
                    <w:szCs w:val="28"/>
                  </w:rPr>
                  <m:t>-jε"</m:t>
                </m:r>
              </m:oMath>
            </m:oMathPara>
          </w:p>
        </w:tc>
        <w:tc>
          <w:tcPr>
            <w:tcW w:w="1044" w:type="dxa"/>
          </w:tcPr>
          <w:p w:rsidR="00D32DA0" w:rsidRDefault="00D32DA0" w:rsidP="00EE109C">
            <w:pPr>
              <w:ind w:firstLine="0"/>
              <w:jc w:val="right"/>
            </w:pPr>
            <w:bookmarkStart w:id="687" w:name="_Ref239001279"/>
            <w:bookmarkStart w:id="688" w:name="_Ref239001275"/>
            <w:r w:rsidRPr="00AC1625">
              <w:t>(</w:t>
            </w:r>
            <w:fldSimple w:instr=" STYLEREF 1 \s ">
              <w:r w:rsidR="00353473">
                <w:rPr>
                  <w:noProof/>
                </w:rPr>
                <w:t>7</w:t>
              </w:r>
            </w:fldSimple>
            <w:r w:rsidR="00301558">
              <w:noBreakHyphen/>
            </w:r>
            <w:fldSimple w:instr=" SEQ Equation \* ARABIC \s 1 ">
              <w:r w:rsidR="00353473">
                <w:rPr>
                  <w:noProof/>
                </w:rPr>
                <w:t>1</w:t>
              </w:r>
            </w:fldSimple>
            <w:bookmarkEnd w:id="687"/>
            <w:r w:rsidRPr="00AC1625">
              <w:t>)</w:t>
            </w:r>
            <w:bookmarkEnd w:id="688"/>
          </w:p>
        </w:tc>
      </w:tr>
    </w:tbl>
    <w:p w:rsidR="00D32DA0" w:rsidRDefault="00D32DA0" w:rsidP="00AA68CA">
      <w:pPr>
        <w:spacing w:after="120"/>
        <w:ind w:firstLine="0"/>
        <w:jc w:val="both"/>
      </w:pPr>
      <w:r>
        <w:lastRenderedPageBreak/>
        <w:t xml:space="preserve">where the first term, </w:t>
      </w:r>
      <w:r>
        <w:sym w:font="Symbol" w:char="F065"/>
      </w:r>
      <w:r>
        <w:t xml:space="preserve">’, represents the capacitive nature of the tissue (i.e. amount of charge stored in it) while </w:t>
      </w:r>
      <w:r>
        <w:sym w:font="Symbol" w:char="F065"/>
      </w:r>
      <w:r>
        <w:t xml:space="preserve">” characterizes the lossy nature of the medium. Using these two terms, it is possible to calculate </w:t>
      </w:r>
      <w:r>
        <w:sym w:font="Symbol" w:char="F061"/>
      </w:r>
      <w:r>
        <w:t xml:space="preserve"> and </w:t>
      </w:r>
      <w:r>
        <w:sym w:font="Symbol" w:char="F062"/>
      </w:r>
      <w:r>
        <w:t>, which can then be used to characterize how an electromagnetic (EM) wave behaves inside the medium [</w:t>
      </w:r>
      <w:r w:rsidR="0035301D">
        <w:fldChar w:fldCharType="begin"/>
      </w:r>
      <w:r>
        <w:instrText xml:space="preserve"> REF _Ref253005678 \n \h </w:instrText>
      </w:r>
      <w:r w:rsidR="0035301D">
        <w:fldChar w:fldCharType="separate"/>
      </w:r>
      <w:r w:rsidR="00353473">
        <w:t>168</w:t>
      </w:r>
      <w:r w:rsidR="0035301D">
        <w:fldChar w:fldCharType="end"/>
      </w:r>
      <w:r>
        <w:t xml:space="preserve">]. </w:t>
      </w:r>
      <w:r w:rsidR="0035301D">
        <w:fldChar w:fldCharType="begin"/>
      </w:r>
      <w:r w:rsidR="00AA68CA">
        <w:instrText xml:space="preserve"> REF _Ref253005776 \h </w:instrText>
      </w:r>
      <w:r w:rsidR="0035301D">
        <w:fldChar w:fldCharType="separate"/>
      </w:r>
      <w:r w:rsidR="00353473" w:rsidRPr="00AC1625">
        <w:t>(</w:t>
      </w:r>
      <w:r w:rsidR="00353473">
        <w:rPr>
          <w:noProof/>
        </w:rPr>
        <w:t>7</w:t>
      </w:r>
      <w:r w:rsidR="00353473">
        <w:noBreakHyphen/>
      </w:r>
      <w:r w:rsidR="00353473">
        <w:rPr>
          <w:noProof/>
        </w:rPr>
        <w:t>2</w:t>
      </w:r>
      <w:r w:rsidR="0035301D">
        <w:fldChar w:fldCharType="end"/>
      </w:r>
      <w:r w:rsidR="00AA68CA">
        <w:t>)</w:t>
      </w:r>
      <w:r>
        <w:t xml:space="preserve"> and </w:t>
      </w:r>
      <w:r w:rsidR="0035301D">
        <w:fldChar w:fldCharType="begin"/>
      </w:r>
      <w:r w:rsidR="00AA68CA">
        <w:instrText xml:space="preserve"> REF _Ref253005871 \h </w:instrText>
      </w:r>
      <w:r w:rsidR="0035301D">
        <w:fldChar w:fldCharType="separate"/>
      </w:r>
      <w:r w:rsidR="00353473" w:rsidRPr="00AC1625">
        <w:t>(</w:t>
      </w:r>
      <w:r w:rsidR="00353473">
        <w:rPr>
          <w:noProof/>
        </w:rPr>
        <w:t>7</w:t>
      </w:r>
      <w:r w:rsidR="00353473">
        <w:noBreakHyphen/>
      </w:r>
      <w:r w:rsidR="00353473">
        <w:rPr>
          <w:noProof/>
        </w:rPr>
        <w:t>3</w:t>
      </w:r>
      <w:r w:rsidR="0035301D">
        <w:fldChar w:fldCharType="end"/>
      </w:r>
      <w:r w:rsidR="00AA68CA">
        <w:t>) show this process</w:t>
      </w:r>
      <w:r w:rsidR="00844317">
        <w:t>.</w:t>
      </w:r>
    </w:p>
    <w:tbl>
      <w:tblPr>
        <w:tblStyle w:val="TableGrid"/>
        <w:tblW w:w="0" w:type="auto"/>
        <w:tblInd w:w="3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5"/>
        <w:gridCol w:w="963"/>
      </w:tblGrid>
      <w:tr w:rsidR="00AA68CA" w:rsidTr="00AA68CA">
        <w:trPr>
          <w:trHeight w:val="504"/>
        </w:trPr>
        <w:tc>
          <w:tcPr>
            <w:tcW w:w="5265" w:type="dxa"/>
          </w:tcPr>
          <w:p w:rsidR="00AA68CA" w:rsidRDefault="00AA68CA" w:rsidP="00AA68CA">
            <w:pPr>
              <w:ind w:firstLine="0"/>
            </w:pPr>
            <w:r w:rsidRPr="003A7914">
              <w:rPr>
                <w:position w:val="-72"/>
              </w:rPr>
              <w:object w:dxaOrig="2720" w:dyaOrig="1560">
                <v:shape id="_x0000_i1107" type="#_x0000_t75" style="width:135.75pt;height:78.75pt" o:ole="">
                  <v:imagedata r:id="rId303" o:title=""/>
                </v:shape>
                <o:OLEObject Type="Embed" ProgID="Equation.3" ShapeID="_x0000_i1107" DrawAspect="Content" ObjectID="_1394625984" r:id="rId304"/>
              </w:object>
            </w:r>
          </w:p>
        </w:tc>
        <w:tc>
          <w:tcPr>
            <w:tcW w:w="963" w:type="dxa"/>
          </w:tcPr>
          <w:p w:rsidR="00AA68CA" w:rsidRDefault="00AA68CA" w:rsidP="00EE109C">
            <w:pPr>
              <w:ind w:firstLine="0"/>
              <w:jc w:val="right"/>
            </w:pPr>
          </w:p>
          <w:p w:rsidR="00AA68CA" w:rsidRDefault="00AA68CA" w:rsidP="00EE109C">
            <w:pPr>
              <w:ind w:firstLine="0"/>
              <w:jc w:val="right"/>
            </w:pPr>
            <w:bookmarkStart w:id="689" w:name="_Ref253005776"/>
            <w:r w:rsidRPr="00AC1625">
              <w:t>(</w:t>
            </w:r>
            <w:fldSimple w:instr=" STYLEREF 1 \s ">
              <w:r w:rsidR="00353473">
                <w:rPr>
                  <w:noProof/>
                </w:rPr>
                <w:t>7</w:t>
              </w:r>
            </w:fldSimple>
            <w:r w:rsidR="00301558">
              <w:noBreakHyphen/>
            </w:r>
            <w:fldSimple w:instr=" SEQ Equation \* ARABIC \s 1 ">
              <w:r w:rsidR="00353473">
                <w:rPr>
                  <w:noProof/>
                </w:rPr>
                <w:t>2</w:t>
              </w:r>
            </w:fldSimple>
            <w:bookmarkEnd w:id="689"/>
            <w:r w:rsidRPr="00AC1625">
              <w:t>)</w:t>
            </w:r>
          </w:p>
        </w:tc>
      </w:tr>
      <w:tr w:rsidR="00AA68CA" w:rsidTr="00AA68CA">
        <w:trPr>
          <w:trHeight w:val="504"/>
        </w:trPr>
        <w:tc>
          <w:tcPr>
            <w:tcW w:w="5265" w:type="dxa"/>
          </w:tcPr>
          <w:p w:rsidR="00AA68CA" w:rsidRDefault="00AA68CA" w:rsidP="00EE109C">
            <w:pPr>
              <w:ind w:firstLine="0"/>
            </w:pPr>
            <w:r w:rsidRPr="00611FA9">
              <w:rPr>
                <w:position w:val="-12"/>
              </w:rPr>
              <w:object w:dxaOrig="2000" w:dyaOrig="380">
                <v:shape id="_x0000_i1108" type="#_x0000_t75" style="width:135.75pt;height:26.25pt" o:ole="">
                  <v:imagedata r:id="rId305" o:title=""/>
                </v:shape>
                <o:OLEObject Type="Embed" ProgID="Equation.3" ShapeID="_x0000_i1108" DrawAspect="Content" ObjectID="_1394625985" r:id="rId306"/>
              </w:object>
            </w:r>
          </w:p>
        </w:tc>
        <w:tc>
          <w:tcPr>
            <w:tcW w:w="963" w:type="dxa"/>
          </w:tcPr>
          <w:p w:rsidR="00AA68CA" w:rsidRDefault="00AA68CA" w:rsidP="00EE109C">
            <w:pPr>
              <w:ind w:firstLine="0"/>
              <w:jc w:val="right"/>
            </w:pPr>
            <w:bookmarkStart w:id="690" w:name="_Ref253005871"/>
            <w:r w:rsidRPr="00AC1625">
              <w:t>(</w:t>
            </w:r>
            <w:fldSimple w:instr=" STYLEREF 1 \s ">
              <w:r w:rsidR="00353473">
                <w:rPr>
                  <w:noProof/>
                </w:rPr>
                <w:t>7</w:t>
              </w:r>
            </w:fldSimple>
            <w:r w:rsidR="00301558">
              <w:noBreakHyphen/>
            </w:r>
            <w:fldSimple w:instr=" SEQ Equation \* ARABIC \s 1 ">
              <w:r w:rsidR="00353473">
                <w:rPr>
                  <w:noProof/>
                </w:rPr>
                <w:t>3</w:t>
              </w:r>
            </w:fldSimple>
            <w:bookmarkEnd w:id="690"/>
            <w:r w:rsidRPr="00AC1625">
              <w:t>)</w:t>
            </w:r>
          </w:p>
        </w:tc>
      </w:tr>
    </w:tbl>
    <w:p w:rsidR="00D32DA0" w:rsidRDefault="00D32DA0" w:rsidP="00844317">
      <w:pPr>
        <w:ind w:firstLine="0"/>
        <w:jc w:val="distribute"/>
      </w:pPr>
      <w:r>
        <w:t xml:space="preserve">Finally, once the electrical field is known, the power dissipated through the region can be </w:t>
      </w:r>
    </w:p>
    <w:tbl>
      <w:tblPr>
        <w:tblStyle w:val="TableGrid"/>
        <w:tblW w:w="0" w:type="auto"/>
        <w:tblInd w:w="379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4787"/>
        <w:gridCol w:w="991"/>
      </w:tblGrid>
      <w:tr w:rsidR="00AA68CA" w:rsidTr="00844317">
        <w:trPr>
          <w:trHeight w:val="504"/>
        </w:trPr>
        <w:tc>
          <w:tcPr>
            <w:tcW w:w="4787" w:type="dxa"/>
          </w:tcPr>
          <w:p w:rsidR="00AA68CA" w:rsidRDefault="00AA68CA" w:rsidP="00AA68CA">
            <w:pPr>
              <w:ind w:firstLine="0"/>
            </w:pPr>
            <w:r w:rsidRPr="00611FA9">
              <w:rPr>
                <w:position w:val="-10"/>
              </w:rPr>
              <w:object w:dxaOrig="1240" w:dyaOrig="360">
                <v:shape id="_x0000_i1109" type="#_x0000_t75" style="width:62.25pt;height:18.75pt" o:ole="">
                  <v:imagedata r:id="rId307" o:title=""/>
                </v:shape>
                <o:OLEObject Type="Embed" ProgID="Equation.3" ShapeID="_x0000_i1109" DrawAspect="Content" ObjectID="_1394625986" r:id="rId308"/>
              </w:object>
            </w:r>
          </w:p>
        </w:tc>
        <w:tc>
          <w:tcPr>
            <w:tcW w:w="991" w:type="dxa"/>
          </w:tcPr>
          <w:p w:rsidR="00AA68CA" w:rsidRDefault="00AA68CA" w:rsidP="00EE109C">
            <w:pPr>
              <w:ind w:firstLine="0"/>
              <w:jc w:val="right"/>
            </w:pPr>
            <w:r w:rsidRPr="00AC1625">
              <w:t>(</w:t>
            </w:r>
            <w:fldSimple w:instr=" STYLEREF 1 \s ">
              <w:r w:rsidR="00353473">
                <w:rPr>
                  <w:noProof/>
                </w:rPr>
                <w:t>7</w:t>
              </w:r>
            </w:fldSimple>
            <w:r w:rsidR="00301558">
              <w:noBreakHyphen/>
            </w:r>
            <w:fldSimple w:instr=" SEQ Equation \* ARABIC \s 1 ">
              <w:r w:rsidR="00353473">
                <w:rPr>
                  <w:noProof/>
                </w:rPr>
                <w:t>4</w:t>
              </w:r>
            </w:fldSimple>
            <w:r w:rsidRPr="00AC1625">
              <w:t>)</w:t>
            </w:r>
          </w:p>
        </w:tc>
      </w:tr>
    </w:tbl>
    <w:p w:rsidR="00D32DA0" w:rsidRDefault="00844317" w:rsidP="00AA68CA">
      <w:pPr>
        <w:ind w:firstLine="0"/>
        <w:jc w:val="both"/>
      </w:pPr>
      <w:r>
        <w:t xml:space="preserve">calculated assuming the conductivity of the medium is known combined with </w:t>
      </w:r>
      <w:r w:rsidR="0035301D">
        <w:fldChar w:fldCharType="begin"/>
      </w:r>
      <w:r>
        <w:instrText xml:space="preserve"> REF _Ref253005871 \h </w:instrText>
      </w:r>
      <w:r w:rsidR="0035301D">
        <w:fldChar w:fldCharType="separate"/>
      </w:r>
      <w:r w:rsidR="00353473" w:rsidRPr="00AC1625">
        <w:t>(</w:t>
      </w:r>
      <w:r w:rsidR="00353473">
        <w:rPr>
          <w:noProof/>
        </w:rPr>
        <w:t>7</w:t>
      </w:r>
      <w:r w:rsidR="00353473">
        <w:noBreakHyphen/>
      </w:r>
      <w:r w:rsidR="00353473">
        <w:rPr>
          <w:noProof/>
        </w:rPr>
        <w:t>3</w:t>
      </w:r>
      <w:r w:rsidR="0035301D">
        <w:fldChar w:fldCharType="end"/>
      </w:r>
      <w:r>
        <w:t xml:space="preserve">). </w:t>
      </w:r>
      <w:r w:rsidR="00D32DA0">
        <w:t>This shows the usefulness in knowing the complex permittivity and how it can be used to characterize radiation in an arbitrary mediu</w:t>
      </w:r>
      <w:r w:rsidR="00AA68CA">
        <w:t xml:space="preserve">m. </w:t>
      </w:r>
      <w:r w:rsidR="00D32DA0">
        <w:t xml:space="preserve">The electrical losses can be attributed to both ionic conduction and </w:t>
      </w:r>
      <w:r w:rsidR="00AA68CA">
        <w:t>dipole rotation [</w:t>
      </w:r>
      <w:r w:rsidR="0035301D">
        <w:fldChar w:fldCharType="begin"/>
      </w:r>
      <w:r w:rsidR="00AA68CA">
        <w:instrText xml:space="preserve"> REF _Ref253006329 \n \h </w:instrText>
      </w:r>
      <w:r w:rsidR="0035301D">
        <w:fldChar w:fldCharType="separate"/>
      </w:r>
      <w:r w:rsidR="00353473">
        <w:t>169</w:t>
      </w:r>
      <w:r w:rsidR="0035301D">
        <w:fldChar w:fldCharType="end"/>
      </w:r>
      <w:r w:rsidR="00AA68CA">
        <w:t>].</w:t>
      </w:r>
    </w:p>
    <w:tbl>
      <w:tblPr>
        <w:tblStyle w:val="TableGrid"/>
        <w:tblW w:w="0" w:type="auto"/>
        <w:tblInd w:w="379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4790"/>
        <w:gridCol w:w="988"/>
      </w:tblGrid>
      <w:tr w:rsidR="00AA68CA" w:rsidTr="00EE109C">
        <w:trPr>
          <w:trHeight w:val="504"/>
        </w:trPr>
        <w:tc>
          <w:tcPr>
            <w:tcW w:w="5310" w:type="dxa"/>
          </w:tcPr>
          <w:p w:rsidR="00AA68CA" w:rsidRDefault="00AA68CA" w:rsidP="00AA68CA">
            <w:pPr>
              <w:ind w:firstLine="0"/>
            </w:pPr>
            <w:r w:rsidRPr="00DF5F78">
              <w:rPr>
                <w:position w:val="-12"/>
              </w:rPr>
              <w:object w:dxaOrig="1260" w:dyaOrig="360">
                <v:shape id="_x0000_i1110" type="#_x0000_t75" style="width:72.75pt;height:22.5pt" o:ole="">
                  <v:imagedata r:id="rId309" o:title=""/>
                </v:shape>
                <o:OLEObject Type="Embed" ProgID="Equation.3" ShapeID="_x0000_i1110" DrawAspect="Content" ObjectID="_1394625987" r:id="rId310"/>
              </w:object>
            </w:r>
          </w:p>
        </w:tc>
        <w:tc>
          <w:tcPr>
            <w:tcW w:w="1044" w:type="dxa"/>
          </w:tcPr>
          <w:p w:rsidR="00AA68CA" w:rsidRDefault="00AA68CA" w:rsidP="00EE109C">
            <w:pPr>
              <w:ind w:firstLine="0"/>
              <w:jc w:val="right"/>
            </w:pPr>
            <w:r w:rsidRPr="00AC1625">
              <w:t>(</w:t>
            </w:r>
            <w:fldSimple w:instr=" STYLEREF 1 \s ">
              <w:r w:rsidR="00353473">
                <w:rPr>
                  <w:noProof/>
                </w:rPr>
                <w:t>7</w:t>
              </w:r>
            </w:fldSimple>
            <w:r w:rsidR="00301558">
              <w:noBreakHyphen/>
            </w:r>
            <w:fldSimple w:instr=" SEQ Equation \* ARABIC \s 1 ">
              <w:r w:rsidR="00353473">
                <w:rPr>
                  <w:noProof/>
                </w:rPr>
                <w:t>5</w:t>
              </w:r>
            </w:fldSimple>
            <w:r w:rsidRPr="00AC1625">
              <w:t>)</w:t>
            </w:r>
          </w:p>
        </w:tc>
      </w:tr>
    </w:tbl>
    <w:p w:rsidR="00D32DA0" w:rsidRDefault="00D32DA0" w:rsidP="00AA68CA">
      <w:pPr>
        <w:ind w:firstLine="0"/>
        <w:jc w:val="both"/>
      </w:pPr>
      <w:r>
        <w:t>The standard way to model the complex permittivity for an arbitrary material is</w:t>
      </w:r>
      <w:r w:rsidR="00EE109C">
        <w:t xml:space="preserve"> through the Cole-Cole equation</w:t>
      </w:r>
    </w:p>
    <w:tbl>
      <w:tblPr>
        <w:tblStyle w:val="TableGrid"/>
        <w:tblW w:w="0" w:type="auto"/>
        <w:tblInd w:w="316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5449"/>
        <w:gridCol w:w="959"/>
      </w:tblGrid>
      <w:tr w:rsidR="00EE109C" w:rsidTr="00EE109C">
        <w:trPr>
          <w:trHeight w:val="504"/>
        </w:trPr>
        <w:tc>
          <w:tcPr>
            <w:tcW w:w="5449" w:type="dxa"/>
          </w:tcPr>
          <w:p w:rsidR="00EE109C" w:rsidRDefault="00EE109C" w:rsidP="00EE109C">
            <w:pPr>
              <w:ind w:firstLine="0"/>
            </w:pPr>
            <w:r w:rsidRPr="00495845">
              <w:rPr>
                <w:position w:val="-28"/>
              </w:rPr>
              <w:object w:dxaOrig="2420" w:dyaOrig="820">
                <v:shape id="_x0000_i1111" type="#_x0000_t75" style="width:143.25pt;height:48.75pt" o:ole="">
                  <v:imagedata r:id="rId311" o:title=""/>
                </v:shape>
                <o:OLEObject Type="Embed" ProgID="Equation.3" ShapeID="_x0000_i1111" DrawAspect="Content" ObjectID="_1394625988" r:id="rId312"/>
              </w:object>
            </w:r>
          </w:p>
        </w:tc>
        <w:tc>
          <w:tcPr>
            <w:tcW w:w="959" w:type="dxa"/>
          </w:tcPr>
          <w:p w:rsidR="00EE109C" w:rsidRDefault="00EE109C" w:rsidP="00EE109C">
            <w:pPr>
              <w:spacing w:after="120" w:line="240" w:lineRule="auto"/>
              <w:ind w:firstLine="0"/>
              <w:jc w:val="right"/>
            </w:pPr>
          </w:p>
          <w:p w:rsidR="00EE109C" w:rsidRDefault="00EE109C" w:rsidP="00EE109C">
            <w:pPr>
              <w:ind w:firstLine="0"/>
              <w:jc w:val="right"/>
            </w:pPr>
            <w:bookmarkStart w:id="691" w:name="_Ref253007207"/>
            <w:r w:rsidRPr="00AC1625">
              <w:t>(</w:t>
            </w:r>
            <w:fldSimple w:instr=" STYLEREF 1 \s ">
              <w:r w:rsidR="00353473">
                <w:rPr>
                  <w:noProof/>
                </w:rPr>
                <w:t>7</w:t>
              </w:r>
            </w:fldSimple>
            <w:r w:rsidR="00301558">
              <w:noBreakHyphen/>
            </w:r>
            <w:fldSimple w:instr=" SEQ Equation \* ARABIC \s 1 ">
              <w:r w:rsidR="00353473">
                <w:rPr>
                  <w:noProof/>
                </w:rPr>
                <w:t>6</w:t>
              </w:r>
            </w:fldSimple>
            <w:bookmarkEnd w:id="691"/>
            <w:r w:rsidRPr="00AC1625">
              <w:t>)</w:t>
            </w:r>
          </w:p>
        </w:tc>
      </w:tr>
    </w:tbl>
    <w:p w:rsidR="00D32DA0" w:rsidRDefault="00EE109C" w:rsidP="00EE109C">
      <w:pPr>
        <w:ind w:firstLine="0"/>
        <w:jc w:val="both"/>
      </w:pPr>
      <w:r>
        <w:lastRenderedPageBreak/>
        <w:t>where</w:t>
      </w:r>
      <w:r w:rsidR="00D32DA0">
        <w:t xml:space="preserve"> there is a dispersion peak in the loss factor whose size and place depends on the relaxation time, </w:t>
      </w:r>
      <w:r w:rsidR="00D32DA0">
        <w:sym w:font="Symbol" w:char="F074"/>
      </w:r>
      <w:r w:rsidR="00D32DA0">
        <w:t xml:space="preserve">, and dispersion factor </w:t>
      </w:r>
      <w:r w:rsidR="00D32DA0">
        <w:sym w:font="Symbol" w:char="F061"/>
      </w:r>
      <w:r>
        <w:t xml:space="preserve">. </w:t>
      </w:r>
      <w:r w:rsidR="0035301D">
        <w:fldChar w:fldCharType="begin"/>
      </w:r>
      <w:r>
        <w:instrText xml:space="preserve"> REF _Ref253007406 \h </w:instrText>
      </w:r>
      <w:r w:rsidR="0035301D">
        <w:fldChar w:fldCharType="separate"/>
      </w:r>
      <w:r w:rsidR="00353473" w:rsidRPr="00EE109C">
        <w:rPr>
          <w:szCs w:val="22"/>
        </w:rPr>
        <w:t xml:space="preserve">Figure </w:t>
      </w:r>
      <w:r w:rsidR="00353473">
        <w:rPr>
          <w:noProof/>
          <w:szCs w:val="22"/>
        </w:rPr>
        <w:t>7</w:t>
      </w:r>
      <w:r w:rsidR="00353473" w:rsidRPr="00EE109C">
        <w:rPr>
          <w:szCs w:val="22"/>
        </w:rPr>
        <w:t>-</w:t>
      </w:r>
      <w:r w:rsidR="00353473">
        <w:rPr>
          <w:noProof/>
          <w:szCs w:val="22"/>
        </w:rPr>
        <w:t>3</w:t>
      </w:r>
      <w:r w:rsidR="0035301D">
        <w:fldChar w:fldCharType="end"/>
      </w:r>
      <w:r w:rsidR="00D32DA0">
        <w:t xml:space="preserve"> shows typical curves for the complex permittivity of </w:t>
      </w:r>
      <w:r>
        <w:t>human tissues</w:t>
      </w:r>
      <w:r w:rsidR="00D32DA0">
        <w:t xml:space="preserve"> as modeled through the Cole-Cole equation</w:t>
      </w:r>
      <w:r>
        <w:t xml:space="preserve"> </w:t>
      </w:r>
      <w:r w:rsidR="0035301D">
        <w:fldChar w:fldCharType="begin"/>
      </w:r>
      <w:r>
        <w:instrText xml:space="preserve"> REF _Ref253007207 \h </w:instrText>
      </w:r>
      <w:r w:rsidR="0035301D">
        <w:fldChar w:fldCharType="separate"/>
      </w:r>
      <w:r w:rsidR="00353473" w:rsidRPr="00AC1625">
        <w:t>(</w:t>
      </w:r>
      <w:r w:rsidR="00353473">
        <w:rPr>
          <w:noProof/>
        </w:rPr>
        <w:t>7</w:t>
      </w:r>
      <w:r w:rsidR="00353473">
        <w:noBreakHyphen/>
      </w:r>
      <w:r w:rsidR="00353473">
        <w:rPr>
          <w:noProof/>
        </w:rPr>
        <w:t>6</w:t>
      </w:r>
      <w:r w:rsidR="0035301D">
        <w:fldChar w:fldCharType="end"/>
      </w:r>
      <w:r>
        <w:t>)</w:t>
      </w:r>
      <w:r w:rsidR="00D32DA0">
        <w:t xml:space="preserve"> [</w:t>
      </w:r>
      <w:r w:rsidR="0035301D">
        <w:fldChar w:fldCharType="begin"/>
      </w:r>
      <w:r>
        <w:instrText xml:space="preserve"> REF _Ref253007299 \n \h </w:instrText>
      </w:r>
      <w:r w:rsidR="0035301D">
        <w:fldChar w:fldCharType="separate"/>
      </w:r>
      <w:r w:rsidR="00353473">
        <w:t>170</w:t>
      </w:r>
      <w:r w:rsidR="0035301D">
        <w:fldChar w:fldCharType="end"/>
      </w:r>
      <w:r w:rsidR="00D32DA0">
        <w:t>]</w:t>
      </w:r>
      <w:r>
        <w:t>.</w:t>
      </w:r>
      <w:r w:rsidR="00AF754B">
        <w:t xml:space="preserve"> A multi-</w:t>
      </w:r>
    </w:p>
    <w:p w:rsidR="00844317" w:rsidRDefault="00844317" w:rsidP="00EE109C">
      <w:pPr>
        <w:spacing w:line="240" w:lineRule="auto"/>
        <w:ind w:firstLine="0"/>
        <w:jc w:val="center"/>
      </w:pPr>
      <w:r>
        <w:rPr>
          <w:noProof/>
        </w:rPr>
        <w:drawing>
          <wp:inline distT="0" distB="0" distL="0" distR="0">
            <wp:extent cx="4205656" cy="2862072"/>
            <wp:effectExtent l="19050" t="0" r="4394" b="0"/>
            <wp:docPr id="12" name="Picture 12" descr="rel_perm_skin_fat_muslce2_export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l_perm_skin_fat_muslce2_exported2"/>
                    <pic:cNvPicPr>
                      <a:picLocks noChangeAspect="1" noChangeArrowheads="1"/>
                    </pic:cNvPicPr>
                  </pic:nvPicPr>
                  <pic:blipFill>
                    <a:blip r:embed="rId313" cstate="print"/>
                    <a:srcRect/>
                    <a:stretch>
                      <a:fillRect/>
                    </a:stretch>
                  </pic:blipFill>
                  <pic:spPr bwMode="auto">
                    <a:xfrm>
                      <a:off x="0" y="0"/>
                      <a:ext cx="4205656" cy="2862072"/>
                    </a:xfrm>
                    <a:prstGeom prst="rect">
                      <a:avLst/>
                    </a:prstGeom>
                    <a:noFill/>
                    <a:ln w="9525">
                      <a:noFill/>
                      <a:miter lim="800000"/>
                      <a:headEnd/>
                      <a:tailEnd/>
                    </a:ln>
                  </pic:spPr>
                </pic:pic>
              </a:graphicData>
            </a:graphic>
          </wp:inline>
        </w:drawing>
      </w:r>
    </w:p>
    <w:p w:rsidR="00844317" w:rsidRPr="00844317" w:rsidRDefault="00844317" w:rsidP="00EE109C">
      <w:pPr>
        <w:spacing w:line="240" w:lineRule="auto"/>
        <w:ind w:firstLine="0"/>
        <w:jc w:val="center"/>
        <w:rPr>
          <w:szCs w:val="22"/>
        </w:rPr>
      </w:pPr>
      <w:r w:rsidRPr="00844317">
        <w:rPr>
          <w:szCs w:val="22"/>
        </w:rPr>
        <w:t>(a)</w:t>
      </w:r>
    </w:p>
    <w:p w:rsidR="00844317" w:rsidRDefault="00844317" w:rsidP="00EE109C">
      <w:pPr>
        <w:spacing w:line="240" w:lineRule="auto"/>
        <w:ind w:firstLine="0"/>
        <w:jc w:val="center"/>
      </w:pPr>
      <w:r>
        <w:rPr>
          <w:noProof/>
        </w:rPr>
        <w:drawing>
          <wp:inline distT="0" distB="0" distL="0" distR="0">
            <wp:extent cx="4010025" cy="2860393"/>
            <wp:effectExtent l="19050" t="0" r="9525" b="0"/>
            <wp:docPr id="7" name="Picture 13" descr="cond_exported_tissu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d_exported_tissue2"/>
                    <pic:cNvPicPr>
                      <a:picLocks noChangeAspect="1" noChangeArrowheads="1"/>
                    </pic:cNvPicPr>
                  </pic:nvPicPr>
                  <pic:blipFill>
                    <a:blip r:embed="rId314" cstate="print"/>
                    <a:srcRect/>
                    <a:stretch>
                      <a:fillRect/>
                    </a:stretch>
                  </pic:blipFill>
                  <pic:spPr bwMode="auto">
                    <a:xfrm>
                      <a:off x="0" y="0"/>
                      <a:ext cx="4013359" cy="2862771"/>
                    </a:xfrm>
                    <a:prstGeom prst="rect">
                      <a:avLst/>
                    </a:prstGeom>
                    <a:noFill/>
                    <a:ln w="9525">
                      <a:noFill/>
                      <a:miter lim="800000"/>
                      <a:headEnd/>
                      <a:tailEnd/>
                    </a:ln>
                  </pic:spPr>
                </pic:pic>
              </a:graphicData>
            </a:graphic>
          </wp:inline>
        </w:drawing>
      </w:r>
    </w:p>
    <w:p w:rsidR="00844317" w:rsidRPr="00EE109C" w:rsidRDefault="00844317" w:rsidP="00EE109C">
      <w:pPr>
        <w:spacing w:line="240" w:lineRule="auto"/>
        <w:ind w:firstLine="0"/>
        <w:jc w:val="center"/>
        <w:rPr>
          <w:szCs w:val="22"/>
        </w:rPr>
      </w:pPr>
      <w:r w:rsidRPr="00EE109C">
        <w:rPr>
          <w:szCs w:val="22"/>
        </w:rPr>
        <w:t>(b)</w:t>
      </w:r>
    </w:p>
    <w:p w:rsidR="00844317" w:rsidRDefault="00EE109C" w:rsidP="00844317">
      <w:pPr>
        <w:pStyle w:val="FigureCaption"/>
        <w:rPr>
          <w:rFonts w:ascii="Palatino Linotype" w:hAnsi="Palatino Linotype"/>
          <w:sz w:val="22"/>
          <w:szCs w:val="22"/>
        </w:rPr>
      </w:pPr>
      <w:bookmarkStart w:id="692" w:name="_Ref253007406"/>
      <w:bookmarkStart w:id="693" w:name="_Toc320162218"/>
      <w:r w:rsidRPr="00EE109C">
        <w:rPr>
          <w:rFonts w:ascii="Palatino Linotype" w:hAnsi="Palatino Linotype"/>
          <w:sz w:val="22"/>
          <w:szCs w:val="22"/>
        </w:rPr>
        <w:t xml:space="preserve">Figure </w:t>
      </w:r>
      <w:r w:rsidR="0035301D" w:rsidRPr="00EE109C">
        <w:rPr>
          <w:rFonts w:ascii="Palatino Linotype" w:hAnsi="Palatino Linotype"/>
          <w:sz w:val="22"/>
          <w:szCs w:val="22"/>
        </w:rPr>
        <w:fldChar w:fldCharType="begin"/>
      </w:r>
      <w:r w:rsidRPr="00EE109C">
        <w:rPr>
          <w:rFonts w:ascii="Palatino Linotype" w:hAnsi="Palatino Linotype"/>
          <w:sz w:val="22"/>
          <w:szCs w:val="22"/>
        </w:rPr>
        <w:instrText xml:space="preserve"> STYLEREF 1 \s </w:instrText>
      </w:r>
      <w:r w:rsidR="0035301D" w:rsidRPr="00EE109C">
        <w:rPr>
          <w:rFonts w:ascii="Palatino Linotype" w:hAnsi="Palatino Linotype"/>
          <w:sz w:val="22"/>
          <w:szCs w:val="22"/>
        </w:rPr>
        <w:fldChar w:fldCharType="separate"/>
      </w:r>
      <w:r w:rsidR="00353473">
        <w:rPr>
          <w:rFonts w:ascii="Palatino Linotype" w:hAnsi="Palatino Linotype"/>
          <w:noProof/>
          <w:sz w:val="22"/>
          <w:szCs w:val="22"/>
        </w:rPr>
        <w:t>7</w:t>
      </w:r>
      <w:r w:rsidR="0035301D" w:rsidRPr="00EE109C">
        <w:rPr>
          <w:rFonts w:ascii="Palatino Linotype" w:hAnsi="Palatino Linotype"/>
          <w:sz w:val="22"/>
          <w:szCs w:val="22"/>
        </w:rPr>
        <w:fldChar w:fldCharType="end"/>
      </w:r>
      <w:r w:rsidRPr="00EE109C">
        <w:rPr>
          <w:rFonts w:ascii="Palatino Linotype" w:hAnsi="Palatino Linotype"/>
          <w:sz w:val="22"/>
          <w:szCs w:val="22"/>
        </w:rPr>
        <w:t>-</w:t>
      </w:r>
      <w:r w:rsidR="0035301D" w:rsidRPr="00EE109C">
        <w:rPr>
          <w:rFonts w:ascii="Palatino Linotype" w:hAnsi="Palatino Linotype"/>
          <w:sz w:val="22"/>
          <w:szCs w:val="22"/>
        </w:rPr>
        <w:fldChar w:fldCharType="begin"/>
      </w:r>
      <w:r w:rsidRPr="00EE109C">
        <w:rPr>
          <w:rFonts w:ascii="Palatino Linotype" w:hAnsi="Palatino Linotype"/>
          <w:sz w:val="22"/>
          <w:szCs w:val="22"/>
        </w:rPr>
        <w:instrText xml:space="preserve"> SEQ Figure \* ARABIC \s 1 </w:instrText>
      </w:r>
      <w:r w:rsidR="0035301D" w:rsidRPr="00EE109C">
        <w:rPr>
          <w:rFonts w:ascii="Palatino Linotype" w:hAnsi="Palatino Linotype"/>
          <w:sz w:val="22"/>
          <w:szCs w:val="22"/>
        </w:rPr>
        <w:fldChar w:fldCharType="separate"/>
      </w:r>
      <w:r w:rsidR="00353473">
        <w:rPr>
          <w:rFonts w:ascii="Palatino Linotype" w:hAnsi="Palatino Linotype"/>
          <w:noProof/>
          <w:sz w:val="22"/>
          <w:szCs w:val="22"/>
        </w:rPr>
        <w:t>3</w:t>
      </w:r>
      <w:r w:rsidR="0035301D" w:rsidRPr="00EE109C">
        <w:rPr>
          <w:rFonts w:ascii="Palatino Linotype" w:hAnsi="Palatino Linotype"/>
          <w:sz w:val="22"/>
          <w:szCs w:val="22"/>
        </w:rPr>
        <w:fldChar w:fldCharType="end"/>
      </w:r>
      <w:bookmarkEnd w:id="692"/>
      <w:r w:rsidRPr="00EE109C">
        <w:rPr>
          <w:rFonts w:ascii="Palatino Linotype" w:hAnsi="Palatino Linotype"/>
          <w:sz w:val="22"/>
          <w:szCs w:val="22"/>
        </w:rPr>
        <w:t xml:space="preserve">: </w:t>
      </w:r>
      <w:r w:rsidR="00844317" w:rsidRPr="00EE109C">
        <w:rPr>
          <w:rFonts w:ascii="Palatino Linotype" w:hAnsi="Palatino Linotype"/>
          <w:sz w:val="22"/>
          <w:szCs w:val="22"/>
        </w:rPr>
        <w:t>Electrical properties of human muscle, fat, and skin at 37</w:t>
      </w:r>
      <w:r w:rsidR="00844317" w:rsidRPr="00EE109C">
        <w:rPr>
          <w:rFonts w:ascii="Palatino Linotype" w:hAnsi="Palatino Linotype"/>
          <w:sz w:val="22"/>
          <w:szCs w:val="22"/>
        </w:rPr>
        <w:sym w:font="Symbol" w:char="F0B0"/>
      </w:r>
      <w:r w:rsidR="00844317" w:rsidRPr="00EE109C">
        <w:rPr>
          <w:rFonts w:ascii="Palatino Linotype" w:hAnsi="Palatino Linotype"/>
          <w:sz w:val="22"/>
          <w:szCs w:val="22"/>
        </w:rPr>
        <w:t>C. (a) relative permittivity, (b) conductivity.</w:t>
      </w:r>
      <w:bookmarkEnd w:id="693"/>
    </w:p>
    <w:p w:rsidR="00AF754B" w:rsidRDefault="00AF754B" w:rsidP="00AF754B">
      <w:pPr>
        <w:ind w:firstLine="0"/>
        <w:jc w:val="both"/>
      </w:pPr>
      <w:r>
        <w:lastRenderedPageBreak/>
        <w:t xml:space="preserve">peak Cole-Cole equation </w:t>
      </w:r>
      <w:r w:rsidR="0035301D">
        <w:fldChar w:fldCharType="begin"/>
      </w:r>
      <w:r>
        <w:instrText xml:space="preserve"> REF _Ref253007764 \h </w:instrText>
      </w:r>
      <w:r w:rsidR="0035301D">
        <w:fldChar w:fldCharType="separate"/>
      </w:r>
      <w:r w:rsidR="00353473" w:rsidRPr="00AC1625">
        <w:t>(</w:t>
      </w:r>
      <w:r w:rsidR="00353473">
        <w:rPr>
          <w:noProof/>
        </w:rPr>
        <w:t>7</w:t>
      </w:r>
      <w:r w:rsidR="00353473">
        <w:noBreakHyphen/>
      </w:r>
      <w:r w:rsidR="00353473">
        <w:rPr>
          <w:noProof/>
        </w:rPr>
        <w:t>7</w:t>
      </w:r>
      <w:r w:rsidR="0035301D">
        <w:fldChar w:fldCharType="end"/>
      </w:r>
      <w:r>
        <w:t>) is used by Gabriel et al. and allows a parametric model for complex permittivity to be established where multiple dispersion peaks and relaxation times are taken into account [</w:t>
      </w:r>
      <w:r w:rsidR="0035301D">
        <w:fldChar w:fldCharType="begin"/>
      </w:r>
      <w:r>
        <w:instrText xml:space="preserve"> REF _Ref253007299 \n \h </w:instrText>
      </w:r>
      <w:r w:rsidR="0035301D">
        <w:fldChar w:fldCharType="separate"/>
      </w:r>
      <w:r w:rsidR="00353473">
        <w:t>170</w:t>
      </w:r>
      <w:r w:rsidR="0035301D">
        <w:fldChar w:fldCharType="end"/>
      </w:r>
      <w:r>
        <w:t>].</w:t>
      </w:r>
    </w:p>
    <w:tbl>
      <w:tblPr>
        <w:tblStyle w:val="TableGrid"/>
        <w:tblW w:w="0" w:type="auto"/>
        <w:tblInd w:w="208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6529"/>
        <w:gridCol w:w="959"/>
      </w:tblGrid>
      <w:tr w:rsidR="00AF754B" w:rsidTr="00AF754B">
        <w:trPr>
          <w:trHeight w:val="504"/>
        </w:trPr>
        <w:tc>
          <w:tcPr>
            <w:tcW w:w="6529" w:type="dxa"/>
          </w:tcPr>
          <w:p w:rsidR="00AF754B" w:rsidRDefault="00034B72" w:rsidP="00D36587">
            <w:pPr>
              <w:ind w:firstLine="0"/>
            </w:pPr>
            <w:r w:rsidRPr="00EF0690">
              <w:rPr>
                <w:position w:val="-30"/>
              </w:rPr>
              <w:object w:dxaOrig="3620" w:dyaOrig="859">
                <v:shape id="_x0000_i1112" type="#_x0000_t75" style="width:243pt;height:57.75pt" o:ole="">
                  <v:imagedata r:id="rId315" o:title=""/>
                </v:shape>
                <o:OLEObject Type="Embed" ProgID="Equation.3" ShapeID="_x0000_i1112" DrawAspect="Content" ObjectID="_1394625989" r:id="rId316"/>
              </w:object>
            </w:r>
          </w:p>
        </w:tc>
        <w:tc>
          <w:tcPr>
            <w:tcW w:w="959" w:type="dxa"/>
          </w:tcPr>
          <w:p w:rsidR="00AF754B" w:rsidRDefault="00AF754B" w:rsidP="00D36587">
            <w:pPr>
              <w:spacing w:after="120" w:line="240" w:lineRule="auto"/>
              <w:ind w:firstLine="0"/>
              <w:jc w:val="right"/>
            </w:pPr>
          </w:p>
          <w:p w:rsidR="00AF754B" w:rsidRDefault="00AF754B" w:rsidP="00D36587">
            <w:pPr>
              <w:ind w:firstLine="0"/>
              <w:jc w:val="right"/>
            </w:pPr>
            <w:bookmarkStart w:id="694" w:name="_Ref253007764"/>
            <w:r w:rsidRPr="00AC1625">
              <w:t>(</w:t>
            </w:r>
            <w:fldSimple w:instr=" STYLEREF 1 \s ">
              <w:r w:rsidR="00353473">
                <w:rPr>
                  <w:noProof/>
                </w:rPr>
                <w:t>7</w:t>
              </w:r>
            </w:fldSimple>
            <w:r w:rsidR="00301558">
              <w:noBreakHyphen/>
            </w:r>
            <w:fldSimple w:instr=" SEQ Equation \* ARABIC \s 1 ">
              <w:r w:rsidR="00353473">
                <w:rPr>
                  <w:noProof/>
                </w:rPr>
                <w:t>7</w:t>
              </w:r>
            </w:fldSimple>
            <w:bookmarkEnd w:id="694"/>
            <w:r w:rsidRPr="00AC1625">
              <w:t>)</w:t>
            </w:r>
          </w:p>
        </w:tc>
      </w:tr>
    </w:tbl>
    <w:p w:rsidR="00AF754B" w:rsidRDefault="002B0E4A" w:rsidP="002B0E4A">
      <w:pPr>
        <w:spacing w:before="120"/>
        <w:jc w:val="both"/>
      </w:pPr>
      <w:r>
        <w:t>T</w:t>
      </w:r>
      <w:r w:rsidR="00AF754B">
        <w:t xml:space="preserve">he loss factor in an arbitrary medium (i.e. </w:t>
      </w:r>
      <w:r w:rsidR="00AF754B">
        <w:rPr>
          <w:rFonts w:cs="Arial"/>
        </w:rPr>
        <w:t>ε</w:t>
      </w:r>
      <w:r w:rsidR="00AF754B">
        <w:t xml:space="preserve">”) is due to both ionic conductivity and dipole rotation, and dipole rotation is the primary means through which losses occur over the RF and microwave frequency range. </w:t>
      </w:r>
      <w:r>
        <w:t>The various losses experienced through the microwave frequency range are shown</w:t>
      </w:r>
      <w:r w:rsidR="00AF754B">
        <w:t xml:space="preserve"> in </w:t>
      </w:r>
      <w:fldSimple w:instr=" REF _Ref253008845 \h  \* MERGEFORMAT ">
        <w:r w:rsidR="00353473" w:rsidRPr="002B0E4A">
          <w:rPr>
            <w:szCs w:val="22"/>
          </w:rPr>
          <w:t xml:space="preserve">Figure </w:t>
        </w:r>
        <w:r w:rsidR="00353473" w:rsidRPr="00353473">
          <w:rPr>
            <w:noProof/>
            <w:szCs w:val="22"/>
          </w:rPr>
          <w:t>7</w:t>
        </w:r>
        <w:r w:rsidR="00353473" w:rsidRPr="002B0E4A">
          <w:rPr>
            <w:noProof/>
            <w:szCs w:val="22"/>
          </w:rPr>
          <w:t>-</w:t>
        </w:r>
        <w:r w:rsidR="00353473" w:rsidRPr="00353473">
          <w:rPr>
            <w:noProof/>
            <w:szCs w:val="22"/>
          </w:rPr>
          <w:t>4</w:t>
        </w:r>
      </w:fldSimple>
      <w:r w:rsidR="00AF754B">
        <w:t>.</w:t>
      </w:r>
      <w:r>
        <w:t xml:space="preserve"> </w:t>
      </w:r>
      <w:r w:rsidR="00AF754B">
        <w:t xml:space="preserve">The temperature increases the ionic conductivity, which is the main reason the loss factor tends to increase with increases in temperature over lower </w:t>
      </w:r>
      <w:r>
        <w:t>microwave frequency range</w:t>
      </w:r>
      <w:r w:rsidR="00AF754B">
        <w:t xml:space="preserve"> (DC – 1 GHz) [</w:t>
      </w:r>
      <w:r w:rsidR="0035301D">
        <w:fldChar w:fldCharType="begin"/>
      </w:r>
      <w:r>
        <w:instrText xml:space="preserve"> REF _Ref253006329 \n \h </w:instrText>
      </w:r>
      <w:r w:rsidR="0035301D">
        <w:fldChar w:fldCharType="separate"/>
      </w:r>
      <w:r w:rsidR="00353473">
        <w:t>169</w:t>
      </w:r>
      <w:r w:rsidR="0035301D">
        <w:fldChar w:fldCharType="end"/>
      </w:r>
      <w:r w:rsidR="00AF754B">
        <w:t xml:space="preserve">]. Above 1 GHz, the effects due to ionic </w:t>
      </w:r>
    </w:p>
    <w:p w:rsidR="00AF754B" w:rsidRDefault="00AF754B" w:rsidP="002B0E4A">
      <w:pPr>
        <w:keepNext/>
        <w:spacing w:line="240" w:lineRule="auto"/>
        <w:ind w:firstLine="0"/>
        <w:jc w:val="center"/>
      </w:pPr>
      <w:r>
        <w:rPr>
          <w:noProof/>
        </w:rPr>
        <w:drawing>
          <wp:inline distT="0" distB="0" distL="0" distR="0">
            <wp:extent cx="5219700" cy="3076575"/>
            <wp:effectExtent l="1905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17" cstate="print"/>
                    <a:srcRect t="4720" r="-981"/>
                    <a:stretch>
                      <a:fillRect/>
                    </a:stretch>
                  </pic:blipFill>
                  <pic:spPr bwMode="auto">
                    <a:xfrm>
                      <a:off x="0" y="0"/>
                      <a:ext cx="5219700" cy="3076575"/>
                    </a:xfrm>
                    <a:prstGeom prst="rect">
                      <a:avLst/>
                    </a:prstGeom>
                    <a:noFill/>
                    <a:ln w="9525">
                      <a:noFill/>
                      <a:miter lim="800000"/>
                      <a:headEnd/>
                      <a:tailEnd/>
                    </a:ln>
                  </pic:spPr>
                </pic:pic>
              </a:graphicData>
            </a:graphic>
          </wp:inline>
        </w:drawing>
      </w:r>
    </w:p>
    <w:p w:rsidR="00AF754B" w:rsidRPr="002B0E4A" w:rsidRDefault="002B0E4A" w:rsidP="002B0E4A">
      <w:pPr>
        <w:pStyle w:val="Caption"/>
        <w:rPr>
          <w:b w:val="0"/>
        </w:rPr>
      </w:pPr>
      <w:bookmarkStart w:id="695" w:name="_Ref253008845"/>
      <w:bookmarkStart w:id="696" w:name="_Toc123416173"/>
      <w:bookmarkStart w:id="697" w:name="_Toc320162219"/>
      <w:r w:rsidRPr="002B0E4A">
        <w:rPr>
          <w:b w:val="0"/>
          <w:szCs w:val="22"/>
        </w:rPr>
        <w:t xml:space="preserve">Figure </w:t>
      </w:r>
      <w:r w:rsidR="0035301D" w:rsidRPr="002B0E4A">
        <w:rPr>
          <w:b w:val="0"/>
          <w:szCs w:val="22"/>
        </w:rPr>
        <w:fldChar w:fldCharType="begin"/>
      </w:r>
      <w:r w:rsidRPr="002B0E4A">
        <w:rPr>
          <w:b w:val="0"/>
          <w:szCs w:val="22"/>
        </w:rPr>
        <w:instrText xml:space="preserve"> STYLEREF 1 \s </w:instrText>
      </w:r>
      <w:r w:rsidR="0035301D" w:rsidRPr="002B0E4A">
        <w:rPr>
          <w:b w:val="0"/>
          <w:szCs w:val="22"/>
        </w:rPr>
        <w:fldChar w:fldCharType="separate"/>
      </w:r>
      <w:r w:rsidR="00353473">
        <w:rPr>
          <w:b w:val="0"/>
          <w:noProof/>
          <w:szCs w:val="22"/>
        </w:rPr>
        <w:t>7</w:t>
      </w:r>
      <w:r w:rsidR="0035301D" w:rsidRPr="002B0E4A">
        <w:rPr>
          <w:b w:val="0"/>
          <w:szCs w:val="22"/>
        </w:rPr>
        <w:fldChar w:fldCharType="end"/>
      </w:r>
      <w:r w:rsidRPr="002B0E4A">
        <w:rPr>
          <w:b w:val="0"/>
          <w:szCs w:val="22"/>
        </w:rPr>
        <w:t>-</w:t>
      </w:r>
      <w:r w:rsidR="0035301D" w:rsidRPr="002B0E4A">
        <w:rPr>
          <w:b w:val="0"/>
          <w:szCs w:val="22"/>
        </w:rPr>
        <w:fldChar w:fldCharType="begin"/>
      </w:r>
      <w:r w:rsidRPr="002B0E4A">
        <w:rPr>
          <w:b w:val="0"/>
          <w:szCs w:val="22"/>
        </w:rPr>
        <w:instrText xml:space="preserve"> SEQ Figure \* ARABIC \s 1 </w:instrText>
      </w:r>
      <w:r w:rsidR="0035301D" w:rsidRPr="002B0E4A">
        <w:rPr>
          <w:b w:val="0"/>
          <w:szCs w:val="22"/>
        </w:rPr>
        <w:fldChar w:fldCharType="separate"/>
      </w:r>
      <w:r w:rsidR="00353473">
        <w:rPr>
          <w:b w:val="0"/>
          <w:noProof/>
          <w:szCs w:val="22"/>
        </w:rPr>
        <w:t>4</w:t>
      </w:r>
      <w:r w:rsidR="0035301D" w:rsidRPr="002B0E4A">
        <w:rPr>
          <w:b w:val="0"/>
          <w:szCs w:val="22"/>
        </w:rPr>
        <w:fldChar w:fldCharType="end"/>
      </w:r>
      <w:bookmarkEnd w:id="695"/>
      <w:r w:rsidRPr="002B0E4A">
        <w:rPr>
          <w:b w:val="0"/>
          <w:szCs w:val="22"/>
        </w:rPr>
        <w:t xml:space="preserve">: </w:t>
      </w:r>
      <w:r w:rsidR="00AF754B" w:rsidRPr="002B0E4A">
        <w:rPr>
          <w:b w:val="0"/>
        </w:rPr>
        <w:t>Water and temperature effects on the loss factor</w:t>
      </w:r>
      <w:bookmarkEnd w:id="696"/>
      <w:r>
        <w:rPr>
          <w:b w:val="0"/>
        </w:rPr>
        <w:t xml:space="preserve"> [</w:t>
      </w:r>
      <w:r w:rsidR="0035301D">
        <w:rPr>
          <w:b w:val="0"/>
        </w:rPr>
        <w:fldChar w:fldCharType="begin"/>
      </w:r>
      <w:r>
        <w:rPr>
          <w:b w:val="0"/>
        </w:rPr>
        <w:instrText xml:space="preserve"> REF _Ref253006329 \n \h </w:instrText>
      </w:r>
      <w:r w:rsidR="0035301D">
        <w:rPr>
          <w:b w:val="0"/>
        </w:rPr>
      </w:r>
      <w:r w:rsidR="0035301D">
        <w:rPr>
          <w:b w:val="0"/>
        </w:rPr>
        <w:fldChar w:fldCharType="separate"/>
      </w:r>
      <w:r w:rsidR="00353473">
        <w:rPr>
          <w:b w:val="0"/>
        </w:rPr>
        <w:t>169</w:t>
      </w:r>
      <w:r w:rsidR="0035301D">
        <w:rPr>
          <w:b w:val="0"/>
        </w:rPr>
        <w:fldChar w:fldCharType="end"/>
      </w:r>
      <w:r>
        <w:rPr>
          <w:b w:val="0"/>
        </w:rPr>
        <w:t>].</w:t>
      </w:r>
      <w:bookmarkEnd w:id="697"/>
    </w:p>
    <w:p w:rsidR="00AF754B" w:rsidRDefault="00AF754B" w:rsidP="007474A0">
      <w:pPr>
        <w:ind w:firstLine="0"/>
        <w:jc w:val="distribute"/>
      </w:pPr>
      <w:r>
        <w:lastRenderedPageBreak/>
        <w:t>conductivity lessen, and the loss factor is primarily due to dipole rotation (or free-water dispersion)</w:t>
      </w:r>
      <w:r w:rsidR="007474A0">
        <w:t>.</w:t>
      </w:r>
      <w:r>
        <w:t xml:space="preserve"> This has the effect of decreasing the loss factor of water-based tissues, at least over the range of 3 – 17 GHz, with in</w:t>
      </w:r>
      <w:r w:rsidR="007474A0">
        <w:t xml:space="preserve">crease in temperature. </w:t>
      </w:r>
      <w:fldSimple w:instr=" REF _Ref253009206 \h  \* MERGEFORMAT ">
        <w:r w:rsidR="00353473" w:rsidRPr="007474A0">
          <w:rPr>
            <w:szCs w:val="22"/>
          </w:rPr>
          <w:t xml:space="preserve">Figure </w:t>
        </w:r>
        <w:r w:rsidR="00353473" w:rsidRPr="00353473">
          <w:rPr>
            <w:noProof/>
            <w:szCs w:val="22"/>
          </w:rPr>
          <w:t>7</w:t>
        </w:r>
        <w:r w:rsidR="00353473" w:rsidRPr="007474A0">
          <w:rPr>
            <w:noProof/>
            <w:szCs w:val="22"/>
          </w:rPr>
          <w:t>-</w:t>
        </w:r>
        <w:r w:rsidR="00353473" w:rsidRPr="00353473">
          <w:rPr>
            <w:noProof/>
            <w:szCs w:val="22"/>
          </w:rPr>
          <w:t>5</w:t>
        </w:r>
      </w:fldSimple>
      <w:r>
        <w:t xml:space="preserve"> shows how changes in temperature affect both </w:t>
      </w:r>
      <w:r>
        <w:sym w:font="Symbol" w:char="F065"/>
      </w:r>
      <w:r>
        <w:t xml:space="preserve">’ and </w:t>
      </w:r>
      <w:r>
        <w:sym w:font="Symbol" w:char="F065"/>
      </w:r>
      <w:r>
        <w:t>” for water over a range of frequencies and temperatures</w:t>
      </w:r>
      <w:r w:rsidR="007474A0">
        <w:t xml:space="preserve"> [</w:t>
      </w:r>
      <w:fldSimple w:instr=" REF _Ref253006329 \n \h  \* MERGEFORMAT ">
        <w:r w:rsidR="00353473">
          <w:t>169</w:t>
        </w:r>
      </w:fldSimple>
      <w:r>
        <w:t>]</w:t>
      </w:r>
      <w:r w:rsidR="007474A0">
        <w:t xml:space="preserve">. As </w:t>
      </w:r>
      <w:fldSimple w:instr=" REF _Ref253009206 \h  \* MERGEFORMAT ">
        <w:r w:rsidR="00353473" w:rsidRPr="007474A0">
          <w:rPr>
            <w:szCs w:val="22"/>
          </w:rPr>
          <w:t xml:space="preserve">Figure </w:t>
        </w:r>
        <w:r w:rsidR="00353473" w:rsidRPr="00353473">
          <w:rPr>
            <w:noProof/>
            <w:szCs w:val="22"/>
          </w:rPr>
          <w:t>7</w:t>
        </w:r>
        <w:r w:rsidR="00353473" w:rsidRPr="007474A0">
          <w:rPr>
            <w:noProof/>
            <w:szCs w:val="22"/>
          </w:rPr>
          <w:t>-</w:t>
        </w:r>
        <w:r w:rsidR="00353473" w:rsidRPr="00353473">
          <w:rPr>
            <w:noProof/>
            <w:szCs w:val="22"/>
          </w:rPr>
          <w:t>5</w:t>
        </w:r>
      </w:fldSimple>
      <w:r w:rsidR="007474A0">
        <w:t xml:space="preserve"> shows in a qualitative sense, over the microwave frequency range of interest (3-17 GHz), increases in temperature tend to decrease </w:t>
      </w:r>
      <w:r w:rsidR="007474A0">
        <w:sym w:font="Symbol" w:char="F065"/>
      </w:r>
      <w:r w:rsidR="007474A0">
        <w:t>’ by an almost consistent amount (decrease of ~8 for an increase in temperature of 25</w:t>
      </w:r>
      <w:r w:rsidR="007474A0">
        <w:sym w:font="Symbol" w:char="F0B0"/>
      </w:r>
      <w:r w:rsidR="007474A0">
        <w:t xml:space="preserve">C) and also tend to decrease </w:t>
      </w:r>
      <w:r w:rsidR="007474A0">
        <w:sym w:font="Symbol" w:char="F065"/>
      </w:r>
      <w:r w:rsidR="007474A0">
        <w:t xml:space="preserve">”. Since most biological </w:t>
      </w:r>
    </w:p>
    <w:p w:rsidR="00AF754B" w:rsidRDefault="007474A0" w:rsidP="007474A0">
      <w:pPr>
        <w:spacing w:line="240" w:lineRule="auto"/>
        <w:ind w:firstLine="0"/>
        <w:jc w:val="center"/>
      </w:pPr>
      <w:r>
        <w:rPr>
          <w:noProof/>
        </w:rPr>
        <w:drawing>
          <wp:inline distT="0" distB="0" distL="0" distR="0">
            <wp:extent cx="3876675" cy="2721128"/>
            <wp:effectExtent l="19050" t="0" r="9525" b="0"/>
            <wp:docPr id="11"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18" cstate="print"/>
                    <a:srcRect/>
                    <a:stretch>
                      <a:fillRect/>
                    </a:stretch>
                  </pic:blipFill>
                  <pic:spPr bwMode="auto">
                    <a:xfrm>
                      <a:off x="0" y="0"/>
                      <a:ext cx="3876675" cy="2721128"/>
                    </a:xfrm>
                    <a:prstGeom prst="rect">
                      <a:avLst/>
                    </a:prstGeom>
                    <a:noFill/>
                    <a:ln w="9525">
                      <a:noFill/>
                      <a:miter lim="800000"/>
                      <a:headEnd/>
                      <a:tailEnd/>
                    </a:ln>
                  </pic:spPr>
                </pic:pic>
              </a:graphicData>
            </a:graphic>
          </wp:inline>
        </w:drawing>
      </w:r>
    </w:p>
    <w:p w:rsidR="007474A0" w:rsidRDefault="007474A0" w:rsidP="007474A0">
      <w:pPr>
        <w:spacing w:line="240" w:lineRule="auto"/>
        <w:ind w:firstLine="0"/>
        <w:jc w:val="center"/>
      </w:pPr>
      <w:r w:rsidRPr="00844317">
        <w:rPr>
          <w:szCs w:val="22"/>
        </w:rPr>
        <w:t>(a)</w:t>
      </w:r>
    </w:p>
    <w:p w:rsidR="00AF754B" w:rsidRDefault="00AF754B" w:rsidP="007474A0">
      <w:pPr>
        <w:keepNext/>
        <w:spacing w:line="240" w:lineRule="auto"/>
        <w:ind w:firstLine="0"/>
        <w:jc w:val="center"/>
      </w:pPr>
      <w:r>
        <w:rPr>
          <w:noProof/>
        </w:rPr>
        <w:drawing>
          <wp:inline distT="0" distB="0" distL="0" distR="0">
            <wp:extent cx="3933825" cy="1776566"/>
            <wp:effectExtent l="1905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319" cstate="print"/>
                    <a:srcRect b="8197"/>
                    <a:stretch>
                      <a:fillRect/>
                    </a:stretch>
                  </pic:blipFill>
                  <pic:spPr bwMode="auto">
                    <a:xfrm>
                      <a:off x="0" y="0"/>
                      <a:ext cx="3933825" cy="1776566"/>
                    </a:xfrm>
                    <a:prstGeom prst="rect">
                      <a:avLst/>
                    </a:prstGeom>
                    <a:noFill/>
                    <a:ln w="9525">
                      <a:noFill/>
                      <a:miter lim="800000"/>
                      <a:headEnd/>
                      <a:tailEnd/>
                    </a:ln>
                  </pic:spPr>
                </pic:pic>
              </a:graphicData>
            </a:graphic>
          </wp:inline>
        </w:drawing>
      </w:r>
    </w:p>
    <w:p w:rsidR="007474A0" w:rsidRDefault="007474A0" w:rsidP="007474A0">
      <w:pPr>
        <w:keepNext/>
        <w:spacing w:line="240" w:lineRule="auto"/>
        <w:ind w:firstLine="0"/>
        <w:jc w:val="center"/>
      </w:pPr>
      <w:r>
        <w:rPr>
          <w:szCs w:val="22"/>
        </w:rPr>
        <w:t>(b</w:t>
      </w:r>
      <w:r w:rsidRPr="00844317">
        <w:rPr>
          <w:szCs w:val="22"/>
        </w:rPr>
        <w:t>)</w:t>
      </w:r>
    </w:p>
    <w:p w:rsidR="00AF754B" w:rsidRPr="007474A0" w:rsidRDefault="007474A0" w:rsidP="007474A0">
      <w:pPr>
        <w:pStyle w:val="Caption"/>
        <w:ind w:firstLine="0"/>
        <w:rPr>
          <w:b w:val="0"/>
        </w:rPr>
      </w:pPr>
      <w:bookmarkStart w:id="698" w:name="_Ref253009206"/>
      <w:bookmarkStart w:id="699" w:name="_Toc123416174"/>
      <w:bookmarkStart w:id="700" w:name="_Toc320162220"/>
      <w:r w:rsidRPr="007474A0">
        <w:rPr>
          <w:b w:val="0"/>
          <w:szCs w:val="22"/>
        </w:rPr>
        <w:t xml:space="preserve">Figure </w:t>
      </w:r>
      <w:r w:rsidR="0035301D" w:rsidRPr="007474A0">
        <w:rPr>
          <w:b w:val="0"/>
          <w:szCs w:val="22"/>
        </w:rPr>
        <w:fldChar w:fldCharType="begin"/>
      </w:r>
      <w:r w:rsidRPr="007474A0">
        <w:rPr>
          <w:b w:val="0"/>
          <w:szCs w:val="22"/>
        </w:rPr>
        <w:instrText xml:space="preserve"> STYLEREF 1 \s </w:instrText>
      </w:r>
      <w:r w:rsidR="0035301D" w:rsidRPr="007474A0">
        <w:rPr>
          <w:b w:val="0"/>
          <w:szCs w:val="22"/>
        </w:rPr>
        <w:fldChar w:fldCharType="separate"/>
      </w:r>
      <w:r w:rsidR="00353473">
        <w:rPr>
          <w:b w:val="0"/>
          <w:noProof/>
          <w:szCs w:val="22"/>
        </w:rPr>
        <w:t>7</w:t>
      </w:r>
      <w:r w:rsidR="0035301D" w:rsidRPr="007474A0">
        <w:rPr>
          <w:b w:val="0"/>
          <w:szCs w:val="22"/>
        </w:rPr>
        <w:fldChar w:fldCharType="end"/>
      </w:r>
      <w:r w:rsidRPr="007474A0">
        <w:rPr>
          <w:b w:val="0"/>
          <w:szCs w:val="22"/>
        </w:rPr>
        <w:t>-</w:t>
      </w:r>
      <w:r w:rsidR="0035301D" w:rsidRPr="007474A0">
        <w:rPr>
          <w:b w:val="0"/>
          <w:szCs w:val="22"/>
        </w:rPr>
        <w:fldChar w:fldCharType="begin"/>
      </w:r>
      <w:r w:rsidRPr="007474A0">
        <w:rPr>
          <w:b w:val="0"/>
          <w:szCs w:val="22"/>
        </w:rPr>
        <w:instrText xml:space="preserve"> SEQ Figure \* ARABIC \s 1 </w:instrText>
      </w:r>
      <w:r w:rsidR="0035301D" w:rsidRPr="007474A0">
        <w:rPr>
          <w:b w:val="0"/>
          <w:szCs w:val="22"/>
        </w:rPr>
        <w:fldChar w:fldCharType="separate"/>
      </w:r>
      <w:r w:rsidR="00353473">
        <w:rPr>
          <w:b w:val="0"/>
          <w:noProof/>
          <w:szCs w:val="22"/>
        </w:rPr>
        <w:t>5</w:t>
      </w:r>
      <w:r w:rsidR="0035301D" w:rsidRPr="007474A0">
        <w:rPr>
          <w:b w:val="0"/>
          <w:szCs w:val="22"/>
        </w:rPr>
        <w:fldChar w:fldCharType="end"/>
      </w:r>
      <w:bookmarkEnd w:id="698"/>
      <w:r w:rsidRPr="007474A0">
        <w:rPr>
          <w:b w:val="0"/>
          <w:szCs w:val="22"/>
        </w:rPr>
        <w:t xml:space="preserve">: </w:t>
      </w:r>
      <w:r w:rsidR="00AF754B" w:rsidRPr="007474A0">
        <w:rPr>
          <w:b w:val="0"/>
        </w:rPr>
        <w:t>Effects of temperature on complex permittivity of water</w:t>
      </w:r>
      <w:bookmarkEnd w:id="699"/>
      <w:r>
        <w:rPr>
          <w:b w:val="0"/>
        </w:rPr>
        <w:t xml:space="preserve">: (a) </w:t>
      </w:r>
      <w:r w:rsidRPr="007474A0">
        <w:rPr>
          <w:b w:val="0"/>
        </w:rPr>
        <w:sym w:font="Symbol" w:char="F065"/>
      </w:r>
      <w:r w:rsidRPr="007474A0">
        <w:rPr>
          <w:b w:val="0"/>
        </w:rPr>
        <w:t>’</w:t>
      </w:r>
      <w:r>
        <w:rPr>
          <w:b w:val="0"/>
        </w:rPr>
        <w:t xml:space="preserve">, (b) </w:t>
      </w:r>
      <w:r w:rsidRPr="007474A0">
        <w:rPr>
          <w:b w:val="0"/>
        </w:rPr>
        <w:sym w:font="Symbol" w:char="F065"/>
      </w:r>
      <w:r w:rsidRPr="007474A0">
        <w:rPr>
          <w:b w:val="0"/>
        </w:rPr>
        <w:t>”</w:t>
      </w:r>
      <w:r>
        <w:rPr>
          <w:b w:val="0"/>
        </w:rPr>
        <w:t xml:space="preserve"> [</w:t>
      </w:r>
      <w:r w:rsidR="0035301D">
        <w:rPr>
          <w:b w:val="0"/>
        </w:rPr>
        <w:fldChar w:fldCharType="begin"/>
      </w:r>
      <w:r>
        <w:rPr>
          <w:b w:val="0"/>
        </w:rPr>
        <w:instrText xml:space="preserve"> REF _Ref253006329 \n \h </w:instrText>
      </w:r>
      <w:r w:rsidR="0035301D">
        <w:rPr>
          <w:b w:val="0"/>
        </w:rPr>
      </w:r>
      <w:r w:rsidR="0035301D">
        <w:rPr>
          <w:b w:val="0"/>
        </w:rPr>
        <w:fldChar w:fldCharType="separate"/>
      </w:r>
      <w:r w:rsidR="00353473">
        <w:rPr>
          <w:b w:val="0"/>
        </w:rPr>
        <w:t>169</w:t>
      </w:r>
      <w:r w:rsidR="0035301D">
        <w:rPr>
          <w:b w:val="0"/>
        </w:rPr>
        <w:fldChar w:fldCharType="end"/>
      </w:r>
      <w:r>
        <w:rPr>
          <w:b w:val="0"/>
        </w:rPr>
        <w:t>].</w:t>
      </w:r>
      <w:bookmarkEnd w:id="700"/>
    </w:p>
    <w:p w:rsidR="00AF754B" w:rsidRPr="00AF754B" w:rsidRDefault="007474A0" w:rsidP="006D4B46">
      <w:pPr>
        <w:ind w:firstLine="0"/>
        <w:jc w:val="both"/>
      </w:pPr>
      <w:r>
        <w:lastRenderedPageBreak/>
        <w:t xml:space="preserve">tissues, especially </w:t>
      </w:r>
      <w:r w:rsidR="00AF754B">
        <w:t>muscle and liver, are highly water-based, they tend to follow similar trends for variation of complex permittivity over a range of temperatures.</w:t>
      </w:r>
      <w:r w:rsidR="006D4B46">
        <w:t xml:space="preserve"> The change in complex permittivity of water is mostly due to the change in viscosity that occurs in water for varying temperatures. For example, a 32.4% decrease in viscosity of water is observed when going from 20</w:t>
      </w:r>
      <w:r w:rsidR="006D4B46">
        <w:sym w:font="Symbol" w:char="F0B0"/>
      </w:r>
      <w:r w:rsidR="006D4B46">
        <w:t>C to 37</w:t>
      </w:r>
      <w:r w:rsidR="006D4B46">
        <w:sym w:font="Symbol" w:char="F0B0"/>
      </w:r>
      <w:r w:rsidR="006D4B46">
        <w:t xml:space="preserve">C. This causes a decrease in the relaxation time </w:t>
      </w:r>
      <w:r w:rsidR="006D4B46" w:rsidRPr="00F61893">
        <w:rPr>
          <w:position w:val="-6"/>
        </w:rPr>
        <w:object w:dxaOrig="200" w:dyaOrig="220">
          <v:shape id="_x0000_i1113" type="#_x0000_t75" style="width:9.75pt;height:11.25pt" o:ole="">
            <v:imagedata r:id="rId320" o:title=""/>
          </v:shape>
          <o:OLEObject Type="Embed" ProgID="Equation.3" ShapeID="_x0000_i1113" DrawAspect="Content" ObjectID="_1394625990" r:id="rId321"/>
        </w:object>
      </w:r>
      <w:r w:rsidR="006D4B46">
        <w:t xml:space="preserve"> of approximately 38.2%.</w:t>
      </w:r>
    </w:p>
    <w:p w:rsidR="00614C6A" w:rsidRDefault="006D4B46" w:rsidP="00614C6A">
      <w:pPr>
        <w:pStyle w:val="Heading3"/>
      </w:pPr>
      <w:bookmarkStart w:id="701" w:name="_Toc320161846"/>
      <w:r>
        <w:t>Coaxial Probe</w:t>
      </w:r>
      <w:bookmarkEnd w:id="701"/>
    </w:p>
    <w:p w:rsidR="006D4B46" w:rsidRDefault="00285835" w:rsidP="006D4B46">
      <w:pPr>
        <w:jc w:val="both"/>
      </w:pPr>
      <w:r>
        <w:t>Although there are a number of methods for measuring the complex permittivity of different materials, only a few of these technique</w:t>
      </w:r>
      <w:r w:rsidR="00614C6A">
        <w:t xml:space="preserve">s work for biological tissues. </w:t>
      </w:r>
      <w:r>
        <w:t xml:space="preserve">This is due to the relatively high </w:t>
      </w:r>
      <w:r>
        <w:sym w:font="Symbol" w:char="F065"/>
      </w:r>
      <w:r>
        <w:t xml:space="preserve">’ and </w:t>
      </w:r>
      <w:r>
        <w:sym w:font="Symbol" w:char="F065"/>
      </w:r>
      <w:r>
        <w:t>” seen in most biological tissues. Because the complex permittivity of most tissues is several factors larger than that of air, higher order modes of propagation exist within the tissue when using transmission measurement techniques such as wave</w:t>
      </w:r>
      <w:r w:rsidR="00614C6A">
        <w:t xml:space="preserve">guides or free space antennas. </w:t>
      </w:r>
      <w:r>
        <w:t>The measurement technique best suited for measuring the complex permittivity of high loss m</w:t>
      </w:r>
      <w:r w:rsidR="00614C6A">
        <w:t xml:space="preserve">aterials is the coaxial probe. </w:t>
      </w:r>
      <w:r>
        <w:t xml:space="preserve">This is a technique that has been widely researched in </w:t>
      </w:r>
      <w:r w:rsidR="00614C6A">
        <w:t xml:space="preserve">literature. </w:t>
      </w:r>
      <w:r>
        <w:t>Throughout the 1970s many studies were undertaken to measure the complex permittivity of different biological</w:t>
      </w:r>
      <w:r w:rsidR="00E23DF9">
        <w:t xml:space="preserve"> tissues with a coaxial probe. </w:t>
      </w:r>
      <w:r>
        <w:t>Athey et al. did extensive</w:t>
      </w:r>
      <w:r w:rsidR="00EC029B">
        <w:t xml:space="preserve"> testing on a live feline [</w:t>
      </w:r>
      <w:r w:rsidR="0035301D">
        <w:fldChar w:fldCharType="begin"/>
      </w:r>
      <w:r w:rsidR="00EC029B">
        <w:instrText xml:space="preserve"> REF _Ref253003441 \n \h </w:instrText>
      </w:r>
      <w:r w:rsidR="0035301D">
        <w:fldChar w:fldCharType="separate"/>
      </w:r>
      <w:r w:rsidR="00353473">
        <w:t>171</w:t>
      </w:r>
      <w:r w:rsidR="0035301D">
        <w:fldChar w:fldCharType="end"/>
      </w:r>
      <w:r w:rsidR="00614C6A">
        <w:t xml:space="preserve">]. </w:t>
      </w:r>
      <w:r>
        <w:t>They used a complex capacitance model for the probe and obtained good results for skeletal muscle, smooth muscle, liver, kidney, and spleen.</w:t>
      </w:r>
      <w:r w:rsidR="00EC029B">
        <w:t xml:space="preserve"> </w:t>
      </w:r>
      <w:r>
        <w:t>Pethig provided an excellent review of what had been done in literature on various types of tissues for both anim</w:t>
      </w:r>
      <w:r w:rsidR="00EC029B">
        <w:t>als and humans [</w:t>
      </w:r>
      <w:r w:rsidR="0035301D">
        <w:fldChar w:fldCharType="begin"/>
      </w:r>
      <w:r w:rsidR="00EC029B">
        <w:instrText xml:space="preserve"> REF _Ref253003450 \n \h </w:instrText>
      </w:r>
      <w:r w:rsidR="0035301D">
        <w:fldChar w:fldCharType="separate"/>
      </w:r>
      <w:r w:rsidR="00353473">
        <w:t>172</w:t>
      </w:r>
      <w:r w:rsidR="0035301D">
        <w:fldChar w:fldCharType="end"/>
      </w:r>
      <w:r w:rsidR="00614C6A">
        <w:t xml:space="preserve">]. </w:t>
      </w:r>
      <w:r>
        <w:t>Finally, Gabriel et al. did an exhaustive review on previous work done in literature over the whole spectrum of biological tissues which included wo</w:t>
      </w:r>
      <w:r w:rsidR="00EC029B">
        <w:t xml:space="preserve">rk done on animals </w:t>
      </w:r>
    </w:p>
    <w:p w:rsidR="00EC029B" w:rsidRDefault="00EC029B" w:rsidP="00AA7F8C">
      <w:pPr>
        <w:spacing w:line="240" w:lineRule="auto"/>
        <w:ind w:firstLine="0"/>
        <w:jc w:val="center"/>
      </w:pPr>
      <w:r>
        <w:rPr>
          <w:noProof/>
        </w:rPr>
        <w:lastRenderedPageBreak/>
        <w:drawing>
          <wp:inline distT="0" distB="0" distL="0" distR="0">
            <wp:extent cx="3810000" cy="2011045"/>
            <wp:effectExtent l="1905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22" cstate="print"/>
                    <a:srcRect/>
                    <a:stretch>
                      <a:fillRect/>
                    </a:stretch>
                  </pic:blipFill>
                  <pic:spPr bwMode="auto">
                    <a:xfrm>
                      <a:off x="0" y="0"/>
                      <a:ext cx="3810000" cy="2011045"/>
                    </a:xfrm>
                    <a:prstGeom prst="rect">
                      <a:avLst/>
                    </a:prstGeom>
                    <a:noFill/>
                    <a:ln w="9525">
                      <a:noFill/>
                      <a:miter lim="800000"/>
                      <a:headEnd/>
                      <a:tailEnd/>
                    </a:ln>
                    <a:effectLst/>
                  </pic:spPr>
                </pic:pic>
              </a:graphicData>
            </a:graphic>
          </wp:inline>
        </w:drawing>
      </w:r>
    </w:p>
    <w:p w:rsidR="00EC029B" w:rsidRPr="00EC029B" w:rsidRDefault="00EC029B" w:rsidP="006D4B46">
      <w:pPr>
        <w:pStyle w:val="Caption"/>
        <w:spacing w:after="480"/>
        <w:ind w:firstLine="0"/>
        <w:rPr>
          <w:b w:val="0"/>
        </w:rPr>
      </w:pPr>
      <w:bookmarkStart w:id="702" w:name="_Ref253003940"/>
      <w:bookmarkStart w:id="703" w:name="_Toc123416181"/>
      <w:bookmarkStart w:id="704" w:name="_Toc320162221"/>
      <w:r w:rsidRPr="00EC029B">
        <w:rPr>
          <w:b w:val="0"/>
        </w:rPr>
        <w:t xml:space="preserve">Figure </w:t>
      </w:r>
      <w:r w:rsidR="0035301D" w:rsidRPr="00EC029B">
        <w:rPr>
          <w:b w:val="0"/>
        </w:rPr>
        <w:fldChar w:fldCharType="begin"/>
      </w:r>
      <w:r w:rsidRPr="00EC029B">
        <w:rPr>
          <w:b w:val="0"/>
        </w:rPr>
        <w:instrText xml:space="preserve"> STYLEREF 1 \s </w:instrText>
      </w:r>
      <w:r w:rsidR="0035301D" w:rsidRPr="00EC029B">
        <w:rPr>
          <w:b w:val="0"/>
        </w:rPr>
        <w:fldChar w:fldCharType="separate"/>
      </w:r>
      <w:r w:rsidR="00353473">
        <w:rPr>
          <w:b w:val="0"/>
          <w:noProof/>
        </w:rPr>
        <w:t>7</w:t>
      </w:r>
      <w:r w:rsidR="0035301D" w:rsidRPr="00EC029B">
        <w:rPr>
          <w:b w:val="0"/>
        </w:rPr>
        <w:fldChar w:fldCharType="end"/>
      </w:r>
      <w:r w:rsidRPr="00EC029B">
        <w:rPr>
          <w:b w:val="0"/>
        </w:rPr>
        <w:t>-</w:t>
      </w:r>
      <w:r w:rsidR="0035301D" w:rsidRPr="00EC029B">
        <w:rPr>
          <w:b w:val="0"/>
        </w:rPr>
        <w:fldChar w:fldCharType="begin"/>
      </w:r>
      <w:r w:rsidRPr="00EC029B">
        <w:rPr>
          <w:b w:val="0"/>
        </w:rPr>
        <w:instrText xml:space="preserve"> SEQ Figure \* ARABIC \s 1 </w:instrText>
      </w:r>
      <w:r w:rsidR="0035301D" w:rsidRPr="00EC029B">
        <w:rPr>
          <w:b w:val="0"/>
        </w:rPr>
        <w:fldChar w:fldCharType="separate"/>
      </w:r>
      <w:r w:rsidR="00353473">
        <w:rPr>
          <w:b w:val="0"/>
          <w:noProof/>
        </w:rPr>
        <w:t>6</w:t>
      </w:r>
      <w:r w:rsidR="0035301D" w:rsidRPr="00EC029B">
        <w:rPr>
          <w:b w:val="0"/>
        </w:rPr>
        <w:fldChar w:fldCharType="end"/>
      </w:r>
      <w:bookmarkEnd w:id="702"/>
      <w:r w:rsidRPr="00EC029B">
        <w:rPr>
          <w:b w:val="0"/>
        </w:rPr>
        <w:t>: Agilent 85070D coaxial probe</w:t>
      </w:r>
      <w:bookmarkEnd w:id="703"/>
      <w:r>
        <w:rPr>
          <w:b w:val="0"/>
        </w:rPr>
        <w:t xml:space="preserve"> [</w:t>
      </w:r>
      <w:r w:rsidR="0035301D">
        <w:rPr>
          <w:b w:val="0"/>
        </w:rPr>
        <w:fldChar w:fldCharType="begin"/>
      </w:r>
      <w:r w:rsidR="00AA7F8C">
        <w:rPr>
          <w:b w:val="0"/>
        </w:rPr>
        <w:instrText xml:space="preserve"> REF _Ref253003917 \n \h </w:instrText>
      </w:r>
      <w:r w:rsidR="0035301D">
        <w:rPr>
          <w:b w:val="0"/>
        </w:rPr>
      </w:r>
      <w:r w:rsidR="0035301D">
        <w:rPr>
          <w:b w:val="0"/>
        </w:rPr>
        <w:fldChar w:fldCharType="separate"/>
      </w:r>
      <w:r w:rsidR="00353473">
        <w:rPr>
          <w:b w:val="0"/>
        </w:rPr>
        <w:t>175</w:t>
      </w:r>
      <w:r w:rsidR="0035301D">
        <w:rPr>
          <w:b w:val="0"/>
        </w:rPr>
        <w:fldChar w:fldCharType="end"/>
      </w:r>
      <w:r w:rsidR="00AA7F8C">
        <w:rPr>
          <w:b w:val="0"/>
        </w:rPr>
        <w:t>].</w:t>
      </w:r>
      <w:bookmarkEnd w:id="704"/>
    </w:p>
    <w:p w:rsidR="00EC029B" w:rsidRDefault="006D4B46" w:rsidP="006D4B46">
      <w:pPr>
        <w:spacing w:after="240"/>
        <w:ind w:firstLine="0"/>
        <w:jc w:val="both"/>
      </w:pPr>
      <w:r>
        <w:t>and humans [</w:t>
      </w:r>
      <w:r w:rsidR="0035301D">
        <w:fldChar w:fldCharType="begin"/>
      </w:r>
      <w:r>
        <w:instrText xml:space="preserve"> REF _Ref253003458 \n \h </w:instrText>
      </w:r>
      <w:r w:rsidR="0035301D">
        <w:fldChar w:fldCharType="separate"/>
      </w:r>
      <w:r w:rsidR="00353473">
        <w:t>173</w:t>
      </w:r>
      <w:r w:rsidR="0035301D">
        <w:fldChar w:fldCharType="end"/>
      </w:r>
      <w:r>
        <w:t>]. Most of the initial work went from radio frequencies to 10 or 20 GHz, although more recently, with the advent of vector network analyzers with higher frequency ranges, people have been able to extend measurements up to 110GHz [</w:t>
      </w:r>
      <w:r w:rsidR="0035301D">
        <w:fldChar w:fldCharType="begin"/>
      </w:r>
      <w:r>
        <w:instrText xml:space="preserve"> REF _Ref253003472 \n \h </w:instrText>
      </w:r>
      <w:r w:rsidR="0035301D">
        <w:fldChar w:fldCharType="separate"/>
      </w:r>
      <w:r w:rsidR="00353473">
        <w:t>174</w:t>
      </w:r>
      <w:r w:rsidR="0035301D">
        <w:fldChar w:fldCharType="end"/>
      </w:r>
      <w:r>
        <w:t xml:space="preserve">]. The coaxial probe used in the experiments outlined in Section 7.2.3 comes from the Agilent </w:t>
      </w:r>
      <w:r w:rsidRPr="006663F9">
        <w:t>85070D dielectric probe kit</w:t>
      </w:r>
      <w:r>
        <w:t xml:space="preserve">. The dielectric probe is depicted in </w:t>
      </w:r>
      <w:fldSimple w:instr=" REF _Ref253003940 \h  \* MERGEFORMAT ">
        <w:r w:rsidR="00353473" w:rsidRPr="00EC029B">
          <w:t xml:space="preserve">Figure </w:t>
        </w:r>
        <w:r w:rsidR="00353473" w:rsidRPr="00353473">
          <w:rPr>
            <w:noProof/>
          </w:rPr>
          <w:t>7</w:t>
        </w:r>
        <w:r w:rsidR="00353473" w:rsidRPr="00EC029B">
          <w:rPr>
            <w:noProof/>
          </w:rPr>
          <w:t>-</w:t>
        </w:r>
        <w:r w:rsidR="00353473" w:rsidRPr="00353473">
          <w:rPr>
            <w:noProof/>
          </w:rPr>
          <w:t>6</w:t>
        </w:r>
      </w:fldSimple>
      <w:r>
        <w:t xml:space="preserve"> [</w:t>
      </w:r>
      <w:r w:rsidR="0035301D">
        <w:fldChar w:fldCharType="begin"/>
      </w:r>
      <w:r>
        <w:instrText xml:space="preserve"> REF _Ref253003917 \n \h </w:instrText>
      </w:r>
      <w:r w:rsidR="0035301D">
        <w:fldChar w:fldCharType="separate"/>
      </w:r>
      <w:r w:rsidR="00353473">
        <w:t>175</w:t>
      </w:r>
      <w:r w:rsidR="0035301D">
        <w:fldChar w:fldCharType="end"/>
      </w:r>
      <w:r>
        <w:t>]. It can</w:t>
      </w:r>
      <w:r w:rsidR="00EC029B">
        <w:t>operate o</w:t>
      </w:r>
      <w:r w:rsidR="00AA7F8C">
        <w:t>ver a frequency range of 200 kHz–</w:t>
      </w:r>
      <w:r w:rsidR="00EC029B">
        <w:t>20</w:t>
      </w:r>
      <w:r w:rsidR="00AA7F8C">
        <w:t xml:space="preserve"> </w:t>
      </w:r>
      <w:r w:rsidR="00EC029B">
        <w:t xml:space="preserve">GHz and a temperature range of </w:t>
      </w:r>
      <w:r w:rsidR="00EC029B" w:rsidRPr="006663F9">
        <w:t>-40</w:t>
      </w:r>
      <w:r w:rsidR="00AA7F8C">
        <w:t xml:space="preserve"> </w:t>
      </w:r>
      <w:r w:rsidR="00EC029B" w:rsidRPr="006663F9">
        <w:t>°C to 200</w:t>
      </w:r>
      <w:r w:rsidR="00AA7F8C">
        <w:t xml:space="preserve"> </w:t>
      </w:r>
      <w:r w:rsidR="00EC029B" w:rsidRPr="006663F9">
        <w:t>°C</w:t>
      </w:r>
      <w:r w:rsidR="00AA7F8C">
        <w:t>.</w:t>
      </w:r>
      <w:r w:rsidR="00EC029B">
        <w:t xml:space="preserve"> It maintains an error of ε</w:t>
      </w:r>
      <w:r w:rsidR="00EC029B">
        <w:rPr>
          <w:vertAlign w:val="subscript"/>
        </w:rPr>
        <w:t>r</w:t>
      </w:r>
      <w:r w:rsidR="00EC029B" w:rsidRPr="006663F9">
        <w:t>’ ±5%</w:t>
      </w:r>
      <w:r w:rsidR="00EC029B">
        <w:t xml:space="preserve"> and tan</w:t>
      </w:r>
      <w:r w:rsidR="00EC029B">
        <w:rPr>
          <w:rFonts w:cs="Arial"/>
        </w:rPr>
        <w:t>δ</w:t>
      </w:r>
      <w:r w:rsidR="00EC029B">
        <w:t xml:space="preserve"> </w:t>
      </w:r>
      <w:r w:rsidR="00EC029B" w:rsidRPr="006663F9">
        <w:t>±0.05</w:t>
      </w:r>
      <w:r w:rsidR="00EC029B">
        <w:t xml:space="preserve"> over these ranges, as depicted in </w:t>
      </w:r>
      <w:fldSimple w:instr=" REF _Ref253004117 \h  \* MERGEFORMAT ">
        <w:r w:rsidR="00353473" w:rsidRPr="00EC029B">
          <w:t xml:space="preserve">Figure </w:t>
        </w:r>
        <w:r w:rsidR="00353473" w:rsidRPr="00353473">
          <w:rPr>
            <w:noProof/>
          </w:rPr>
          <w:t>7</w:t>
        </w:r>
        <w:r w:rsidR="00353473" w:rsidRPr="00EC029B">
          <w:rPr>
            <w:noProof/>
          </w:rPr>
          <w:t>-</w:t>
        </w:r>
        <w:r w:rsidR="00353473" w:rsidRPr="00353473">
          <w:rPr>
            <w:noProof/>
          </w:rPr>
          <w:t>7</w:t>
        </w:r>
      </w:fldSimple>
      <w:r w:rsidR="00EC029B">
        <w:t xml:space="preserve"> [</w:t>
      </w:r>
      <w:r w:rsidR="0035301D">
        <w:fldChar w:fldCharType="begin"/>
      </w:r>
      <w:r w:rsidR="00AA7F8C">
        <w:instrText xml:space="preserve"> REF _Ref253003917 \n \h </w:instrText>
      </w:r>
      <w:r w:rsidR="0035301D">
        <w:fldChar w:fldCharType="separate"/>
      </w:r>
      <w:r w:rsidR="00353473">
        <w:t>175</w:t>
      </w:r>
      <w:r w:rsidR="0035301D">
        <w:fldChar w:fldCharType="end"/>
      </w:r>
      <w:r w:rsidR="00EC029B">
        <w:t>]</w:t>
      </w:r>
      <w:r w:rsidR="00AA7F8C">
        <w:t>.</w:t>
      </w:r>
    </w:p>
    <w:p w:rsidR="00EC029B" w:rsidRDefault="00EC029B" w:rsidP="00AA7F8C">
      <w:pPr>
        <w:spacing w:line="240" w:lineRule="auto"/>
        <w:ind w:firstLine="0"/>
        <w:jc w:val="center"/>
      </w:pPr>
      <w:r>
        <w:rPr>
          <w:noProof/>
        </w:rPr>
        <w:drawing>
          <wp:inline distT="0" distB="0" distL="0" distR="0">
            <wp:extent cx="4314825" cy="2221073"/>
            <wp:effectExtent l="1905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23" cstate="print"/>
                    <a:srcRect/>
                    <a:stretch>
                      <a:fillRect/>
                    </a:stretch>
                  </pic:blipFill>
                  <pic:spPr bwMode="auto">
                    <a:xfrm>
                      <a:off x="0" y="0"/>
                      <a:ext cx="4325282" cy="2226456"/>
                    </a:xfrm>
                    <a:prstGeom prst="rect">
                      <a:avLst/>
                    </a:prstGeom>
                    <a:noFill/>
                    <a:ln w="19050">
                      <a:noFill/>
                      <a:miter lim="800000"/>
                      <a:headEnd/>
                      <a:tailEnd/>
                    </a:ln>
                    <a:effectLst/>
                  </pic:spPr>
                </pic:pic>
              </a:graphicData>
            </a:graphic>
          </wp:inline>
        </w:drawing>
      </w:r>
    </w:p>
    <w:p w:rsidR="00EC029B" w:rsidRPr="006663F9" w:rsidRDefault="00AA7F8C" w:rsidP="00AA7F8C">
      <w:pPr>
        <w:pStyle w:val="Caption"/>
        <w:ind w:firstLine="0"/>
      </w:pPr>
      <w:bookmarkStart w:id="705" w:name="_Ref253004117"/>
      <w:bookmarkStart w:id="706" w:name="_Toc123416182"/>
      <w:bookmarkStart w:id="707" w:name="_Toc320162222"/>
      <w:r w:rsidRPr="00EC029B">
        <w:rPr>
          <w:b w:val="0"/>
        </w:rPr>
        <w:t xml:space="preserve">Figure </w:t>
      </w:r>
      <w:r w:rsidR="0035301D" w:rsidRPr="00EC029B">
        <w:rPr>
          <w:b w:val="0"/>
        </w:rPr>
        <w:fldChar w:fldCharType="begin"/>
      </w:r>
      <w:r w:rsidRPr="00EC029B">
        <w:rPr>
          <w:b w:val="0"/>
        </w:rPr>
        <w:instrText xml:space="preserve"> STYLEREF 1 \s </w:instrText>
      </w:r>
      <w:r w:rsidR="0035301D" w:rsidRPr="00EC029B">
        <w:rPr>
          <w:b w:val="0"/>
        </w:rPr>
        <w:fldChar w:fldCharType="separate"/>
      </w:r>
      <w:r w:rsidR="00353473">
        <w:rPr>
          <w:b w:val="0"/>
          <w:noProof/>
        </w:rPr>
        <w:t>7</w:t>
      </w:r>
      <w:r w:rsidR="0035301D" w:rsidRPr="00EC029B">
        <w:rPr>
          <w:b w:val="0"/>
        </w:rPr>
        <w:fldChar w:fldCharType="end"/>
      </w:r>
      <w:r w:rsidRPr="00EC029B">
        <w:rPr>
          <w:b w:val="0"/>
        </w:rPr>
        <w:t>-</w:t>
      </w:r>
      <w:r w:rsidR="0035301D" w:rsidRPr="00EC029B">
        <w:rPr>
          <w:b w:val="0"/>
        </w:rPr>
        <w:fldChar w:fldCharType="begin"/>
      </w:r>
      <w:r w:rsidRPr="00EC029B">
        <w:rPr>
          <w:b w:val="0"/>
        </w:rPr>
        <w:instrText xml:space="preserve"> SEQ Figure \* ARABIC \s 1 </w:instrText>
      </w:r>
      <w:r w:rsidR="0035301D" w:rsidRPr="00EC029B">
        <w:rPr>
          <w:b w:val="0"/>
        </w:rPr>
        <w:fldChar w:fldCharType="separate"/>
      </w:r>
      <w:r w:rsidR="00353473">
        <w:rPr>
          <w:b w:val="0"/>
          <w:noProof/>
        </w:rPr>
        <w:t>7</w:t>
      </w:r>
      <w:r w:rsidR="0035301D" w:rsidRPr="00EC029B">
        <w:rPr>
          <w:b w:val="0"/>
        </w:rPr>
        <w:fldChar w:fldCharType="end"/>
      </w:r>
      <w:bookmarkEnd w:id="705"/>
      <w:r w:rsidRPr="00EC029B">
        <w:rPr>
          <w:b w:val="0"/>
        </w:rPr>
        <w:t xml:space="preserve">: </w:t>
      </w:r>
      <w:r w:rsidR="00EC029B" w:rsidRPr="00AA7F8C">
        <w:rPr>
          <w:b w:val="0"/>
        </w:rPr>
        <w:t>Accuracy of ε</w:t>
      </w:r>
      <w:r w:rsidR="00EC029B" w:rsidRPr="00AA7F8C">
        <w:rPr>
          <w:b w:val="0"/>
          <w:vertAlign w:val="subscript"/>
        </w:rPr>
        <w:t>r</w:t>
      </w:r>
      <w:r w:rsidR="00EC029B" w:rsidRPr="00AA7F8C">
        <w:rPr>
          <w:b w:val="0"/>
        </w:rPr>
        <w:t>’ and tan</w:t>
      </w:r>
      <w:r w:rsidR="00EC029B" w:rsidRPr="00AA7F8C">
        <w:rPr>
          <w:rFonts w:cs="Arial"/>
          <w:b w:val="0"/>
        </w:rPr>
        <w:t>δ</w:t>
      </w:r>
      <w:r w:rsidR="00EC029B" w:rsidRPr="00AA7F8C">
        <w:rPr>
          <w:b w:val="0"/>
        </w:rPr>
        <w:t xml:space="preserve"> for different values of ε</w:t>
      </w:r>
      <w:r w:rsidR="00EC029B" w:rsidRPr="00AA7F8C">
        <w:rPr>
          <w:b w:val="0"/>
          <w:vertAlign w:val="subscript"/>
        </w:rPr>
        <w:t>r</w:t>
      </w:r>
      <w:r w:rsidR="00EC029B" w:rsidRPr="00AA7F8C">
        <w:rPr>
          <w:b w:val="0"/>
        </w:rPr>
        <w:t>’</w:t>
      </w:r>
      <w:bookmarkEnd w:id="706"/>
      <w:r>
        <w:rPr>
          <w:b w:val="0"/>
        </w:rPr>
        <w:t xml:space="preserve"> [</w:t>
      </w:r>
      <w:r w:rsidR="0035301D">
        <w:rPr>
          <w:b w:val="0"/>
        </w:rPr>
        <w:fldChar w:fldCharType="begin"/>
      </w:r>
      <w:r>
        <w:rPr>
          <w:b w:val="0"/>
        </w:rPr>
        <w:instrText xml:space="preserve"> REF _Ref253003917 \n \h </w:instrText>
      </w:r>
      <w:r w:rsidR="0035301D">
        <w:rPr>
          <w:b w:val="0"/>
        </w:rPr>
      </w:r>
      <w:r w:rsidR="0035301D">
        <w:rPr>
          <w:b w:val="0"/>
        </w:rPr>
        <w:fldChar w:fldCharType="separate"/>
      </w:r>
      <w:r w:rsidR="00353473">
        <w:rPr>
          <w:b w:val="0"/>
        </w:rPr>
        <w:t>175</w:t>
      </w:r>
      <w:r w:rsidR="0035301D">
        <w:rPr>
          <w:b w:val="0"/>
        </w:rPr>
        <w:fldChar w:fldCharType="end"/>
      </w:r>
      <w:r>
        <w:rPr>
          <w:b w:val="0"/>
        </w:rPr>
        <w:t>].</w:t>
      </w:r>
      <w:bookmarkEnd w:id="707"/>
    </w:p>
    <w:p w:rsidR="006D4B46" w:rsidRDefault="006D4B46" w:rsidP="006D4B46">
      <w:pPr>
        <w:pStyle w:val="Heading3"/>
      </w:pPr>
      <w:bookmarkStart w:id="708" w:name="_Toc320161847"/>
      <w:r>
        <w:lastRenderedPageBreak/>
        <w:t>Biological Tissue Coaxial Probe Measurements</w:t>
      </w:r>
      <w:bookmarkEnd w:id="708"/>
    </w:p>
    <w:p w:rsidR="00CF55D1" w:rsidRDefault="00CF55D1" w:rsidP="00CF55D1">
      <w:pPr>
        <w:jc w:val="both"/>
        <w:rPr>
          <w:szCs w:val="22"/>
        </w:rPr>
      </w:pPr>
      <w:r w:rsidRPr="00CF55D1">
        <w:rPr>
          <w:szCs w:val="22"/>
        </w:rPr>
        <w:t xml:space="preserve">A block diagram of the coaxial probe measurement system is shown in </w:t>
      </w:r>
      <w:r w:rsidR="0035301D">
        <w:rPr>
          <w:szCs w:val="22"/>
        </w:rPr>
        <w:fldChar w:fldCharType="begin"/>
      </w:r>
      <w:r>
        <w:rPr>
          <w:szCs w:val="22"/>
        </w:rPr>
        <w:instrText xml:space="preserve"> REF _Ref253018059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8</w:t>
      </w:r>
      <w:r w:rsidR="0035301D">
        <w:rPr>
          <w:szCs w:val="22"/>
        </w:rPr>
        <w:fldChar w:fldCharType="end"/>
      </w:r>
      <w:r w:rsidR="00580073">
        <w:rPr>
          <w:szCs w:val="22"/>
        </w:rPr>
        <w:t xml:space="preserve"> [</w:t>
      </w:r>
      <w:r w:rsidR="0035301D">
        <w:rPr>
          <w:szCs w:val="22"/>
        </w:rPr>
        <w:fldChar w:fldCharType="begin"/>
      </w:r>
      <w:r w:rsidR="00580073">
        <w:rPr>
          <w:szCs w:val="22"/>
        </w:rPr>
        <w:instrText xml:space="preserve"> REF _Ref253044325 \n \h </w:instrText>
      </w:r>
      <w:r w:rsidR="0035301D">
        <w:rPr>
          <w:szCs w:val="22"/>
        </w:rPr>
      </w:r>
      <w:r w:rsidR="0035301D">
        <w:rPr>
          <w:szCs w:val="22"/>
        </w:rPr>
        <w:fldChar w:fldCharType="separate"/>
      </w:r>
      <w:r w:rsidR="00353473">
        <w:rPr>
          <w:szCs w:val="22"/>
        </w:rPr>
        <w:t>176</w:t>
      </w:r>
      <w:r w:rsidR="0035301D">
        <w:rPr>
          <w:szCs w:val="22"/>
        </w:rPr>
        <w:fldChar w:fldCharType="end"/>
      </w:r>
      <w:r w:rsidR="00580073">
        <w:rPr>
          <w:szCs w:val="22"/>
        </w:rPr>
        <w:t>]</w:t>
      </w:r>
      <w:r w:rsidRPr="00CF55D1">
        <w:rPr>
          <w:szCs w:val="22"/>
        </w:rPr>
        <w:t>. The Agilent 85070D coaxial dielectric probe is connected to either an HP 8510 vector network analyzer or an Agilent E8365B PNA vector network analyzer. The data is then fed into a computer for post-processing with Matlab. The Agilent 85070D coaxial probe is rated at 200 kHz to 20 GHz and for temperatures from -40</w:t>
      </w:r>
      <w:r w:rsidRPr="00CF55D1">
        <w:rPr>
          <w:rFonts w:cs="Times"/>
          <w:szCs w:val="22"/>
        </w:rPr>
        <w:t>°</w:t>
      </w:r>
      <w:r w:rsidRPr="00CF55D1">
        <w:rPr>
          <w:szCs w:val="22"/>
        </w:rPr>
        <w:t>C to 200</w:t>
      </w:r>
      <w:r w:rsidRPr="00CF55D1">
        <w:rPr>
          <w:rFonts w:cs="Times"/>
          <w:szCs w:val="22"/>
        </w:rPr>
        <w:t>°</w:t>
      </w:r>
      <w:r w:rsidRPr="00CF55D1">
        <w:rPr>
          <w:szCs w:val="22"/>
        </w:rPr>
        <w:t xml:space="preserve">C with error in </w:t>
      </w:r>
      <w:r w:rsidRPr="00CF55D1">
        <w:rPr>
          <w:rFonts w:cs="Times"/>
          <w:szCs w:val="22"/>
        </w:rPr>
        <w:t>ε</w:t>
      </w:r>
      <w:r w:rsidRPr="00CF55D1">
        <w:rPr>
          <w:szCs w:val="22"/>
          <w:vertAlign w:val="subscript"/>
        </w:rPr>
        <w:t>r</w:t>
      </w:r>
      <w:r w:rsidRPr="00CF55D1">
        <w:rPr>
          <w:szCs w:val="22"/>
        </w:rPr>
        <w:t xml:space="preserve"> of </w:t>
      </w:r>
      <w:r w:rsidRPr="00CF55D1">
        <w:rPr>
          <w:rFonts w:cs="Times"/>
          <w:szCs w:val="22"/>
        </w:rPr>
        <w:t>±</w:t>
      </w:r>
      <w:r w:rsidRPr="00CF55D1">
        <w:rPr>
          <w:szCs w:val="22"/>
        </w:rPr>
        <w:t xml:space="preserve">5% and error in loss tangent of </w:t>
      </w:r>
      <w:r w:rsidRPr="00CF55D1">
        <w:rPr>
          <w:rFonts w:cs="Times"/>
          <w:szCs w:val="22"/>
        </w:rPr>
        <w:t>±</w:t>
      </w:r>
      <w:r w:rsidRPr="00CF55D1">
        <w:rPr>
          <w:szCs w:val="22"/>
        </w:rPr>
        <w:t>0.05 over that range. A coaxial probe setup is the most accurate detection method for lossy tissues, although Zhang et al. used a parallel plate waveguide probe for S</w:t>
      </w:r>
      <w:r w:rsidRPr="00CF55D1">
        <w:rPr>
          <w:szCs w:val="22"/>
          <w:vertAlign w:val="subscript"/>
        </w:rPr>
        <w:t>11</w:t>
      </w:r>
      <w:r w:rsidRPr="00CF55D1">
        <w:rPr>
          <w:szCs w:val="22"/>
        </w:rPr>
        <w:t xml:space="preserve"> measurements up to 7 GH</w:t>
      </w:r>
      <w:r>
        <w:rPr>
          <w:szCs w:val="22"/>
        </w:rPr>
        <w:t>z for breast cancer detection [</w:t>
      </w:r>
      <w:r w:rsidR="0035301D">
        <w:rPr>
          <w:szCs w:val="22"/>
        </w:rPr>
        <w:fldChar w:fldCharType="begin"/>
      </w:r>
      <w:r>
        <w:rPr>
          <w:szCs w:val="22"/>
        </w:rPr>
        <w:instrText xml:space="preserve"> REF _Ref253018347 \n \h </w:instrText>
      </w:r>
      <w:r w:rsidR="0035301D">
        <w:rPr>
          <w:szCs w:val="22"/>
        </w:rPr>
      </w:r>
      <w:r w:rsidR="0035301D">
        <w:rPr>
          <w:szCs w:val="22"/>
        </w:rPr>
        <w:fldChar w:fldCharType="separate"/>
      </w:r>
      <w:r w:rsidR="00353473">
        <w:rPr>
          <w:szCs w:val="22"/>
        </w:rPr>
        <w:t>177</w:t>
      </w:r>
      <w:r w:rsidR="0035301D">
        <w:rPr>
          <w:szCs w:val="22"/>
        </w:rPr>
        <w:fldChar w:fldCharType="end"/>
      </w:r>
      <w:r w:rsidRPr="00CF55D1">
        <w:rPr>
          <w:szCs w:val="22"/>
        </w:rPr>
        <w:t>].</w:t>
      </w:r>
    </w:p>
    <w:p w:rsidR="00034B72" w:rsidRDefault="00CF55D1" w:rsidP="00034B72">
      <w:pPr>
        <w:jc w:val="both"/>
        <w:rPr>
          <w:szCs w:val="22"/>
        </w:rPr>
      </w:pPr>
      <w:r w:rsidRPr="00CF55D1">
        <w:rPr>
          <w:szCs w:val="22"/>
        </w:rPr>
        <w:t>The four material calibration technique comes from Staebell</w:t>
      </w:r>
      <w:r w:rsidR="00034B72">
        <w:rPr>
          <w:szCs w:val="22"/>
        </w:rPr>
        <w:t xml:space="preserve"> et al. [</w:t>
      </w:r>
      <w:r w:rsidR="0035301D">
        <w:rPr>
          <w:szCs w:val="22"/>
        </w:rPr>
        <w:fldChar w:fldCharType="begin"/>
      </w:r>
      <w:r w:rsidR="00034B72">
        <w:rPr>
          <w:szCs w:val="22"/>
        </w:rPr>
        <w:instrText xml:space="preserve"> REF _Ref253018433 \n \h </w:instrText>
      </w:r>
      <w:r w:rsidR="0035301D">
        <w:rPr>
          <w:szCs w:val="22"/>
        </w:rPr>
      </w:r>
      <w:r w:rsidR="0035301D">
        <w:rPr>
          <w:szCs w:val="22"/>
        </w:rPr>
        <w:fldChar w:fldCharType="separate"/>
      </w:r>
      <w:r w:rsidR="00353473">
        <w:rPr>
          <w:szCs w:val="22"/>
        </w:rPr>
        <w:t>178</w:t>
      </w:r>
      <w:r w:rsidR="0035301D">
        <w:rPr>
          <w:szCs w:val="22"/>
        </w:rPr>
        <w:fldChar w:fldCharType="end"/>
      </w:r>
      <w:r w:rsidRPr="00CF55D1">
        <w:rPr>
          <w:szCs w:val="22"/>
        </w:rPr>
        <w:t>]. The use of four materials in the calibration step helps avoid evaluating complex triple integrals dependent on the geometry of the coaxial probe. Also, the use of two load materials provides more accurate</w:t>
      </w:r>
      <w:r>
        <w:rPr>
          <w:szCs w:val="22"/>
        </w:rPr>
        <w:t xml:space="preserve"> </w:t>
      </w:r>
      <w:r w:rsidRPr="00CF55D1">
        <w:rPr>
          <w:szCs w:val="22"/>
        </w:rPr>
        <w:t>complex permittivity readings over a wider range of values for ε’ and ε”. A summary of the method is given here. A basic three material calibration is setup</w:t>
      </w:r>
    </w:p>
    <w:tbl>
      <w:tblPr>
        <w:tblStyle w:val="TableGrid"/>
        <w:tblW w:w="0" w:type="auto"/>
        <w:tblInd w:w="262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5989"/>
        <w:gridCol w:w="959"/>
      </w:tblGrid>
      <w:tr w:rsidR="00034B72" w:rsidTr="00034B72">
        <w:trPr>
          <w:trHeight w:val="504"/>
        </w:trPr>
        <w:tc>
          <w:tcPr>
            <w:tcW w:w="5989" w:type="dxa"/>
          </w:tcPr>
          <w:p w:rsidR="00034B72" w:rsidRDefault="0035301D" w:rsidP="00034B72">
            <w:pPr>
              <w:ind w:firstLine="0"/>
            </w:pPr>
            <m:oMathPara>
              <m:oMathParaPr>
                <m:jc m:val="left"/>
              </m:oMathParaPr>
              <m:oMath>
                <m:f>
                  <m:fPr>
                    <m:ctrlPr>
                      <w:rPr>
                        <w:rFonts w:ascii="Cambria Math" w:eastAsiaTheme="minorHAnsi" w:hAnsi="Cambria Math" w:cstheme="minorBidi"/>
                        <w:i/>
                        <w:szCs w:val="22"/>
                      </w:rPr>
                    </m:ctrlPr>
                  </m:fPr>
                  <m:num>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hAnsi="Cambria Math"/>
                            <w:szCs w:val="22"/>
                          </w:rPr>
                          <m:t>s</m:t>
                        </m:r>
                      </m:sub>
                    </m:sSub>
                    <m:r>
                      <w:rPr>
                        <w:rFonts w:ascii="Cambria Math"/>
                        <w:szCs w:val="22"/>
                      </w:rPr>
                      <m:t>-</m:t>
                    </m:r>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1</m:t>
                        </m:r>
                      </m:sub>
                    </m:sSub>
                  </m:num>
                  <m:den>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hAnsi="Cambria Math"/>
                            <w:szCs w:val="22"/>
                          </w:rPr>
                          <m:t>s</m:t>
                        </m:r>
                      </m:sub>
                    </m:sSub>
                    <m:r>
                      <w:rPr>
                        <w:rFonts w:ascii="Cambria Math"/>
                        <w:szCs w:val="22"/>
                      </w:rPr>
                      <m:t>-</m:t>
                    </m:r>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2</m:t>
                        </m:r>
                      </m:sub>
                    </m:sSub>
                  </m:den>
                </m:f>
                <m:f>
                  <m:fPr>
                    <m:ctrlPr>
                      <w:rPr>
                        <w:rFonts w:ascii="Cambria Math" w:eastAsiaTheme="minorHAnsi" w:hAnsi="Cambria Math" w:cstheme="minorBidi"/>
                        <w:i/>
                        <w:szCs w:val="22"/>
                      </w:rPr>
                    </m:ctrlPr>
                  </m:fPr>
                  <m:num>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3</m:t>
                        </m:r>
                      </m:sub>
                    </m:sSub>
                    <m:r>
                      <w:rPr>
                        <w:rFonts w:ascii="Cambria Math"/>
                        <w:szCs w:val="22"/>
                      </w:rPr>
                      <m:t>-</m:t>
                    </m:r>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2</m:t>
                        </m:r>
                      </m:sub>
                    </m:sSub>
                  </m:num>
                  <m:den>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1</m:t>
                        </m:r>
                      </m:sub>
                    </m:sSub>
                    <m:r>
                      <w:rPr>
                        <w:rFonts w:ascii="Cambria Math"/>
                        <w:szCs w:val="22"/>
                      </w:rPr>
                      <m:t>-</m:t>
                    </m:r>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3</m:t>
                        </m:r>
                      </m:sub>
                    </m:sSub>
                  </m:den>
                </m:f>
                <m:r>
                  <w:rPr>
                    <w:rFonts w:ascii="Cambria Math"/>
                    <w:szCs w:val="22"/>
                  </w:rPr>
                  <m:t>=</m:t>
                </m:r>
                <m:f>
                  <m:fPr>
                    <m:ctrlPr>
                      <w:rPr>
                        <w:rFonts w:ascii="Cambria Math" w:eastAsiaTheme="minorHAnsi" w:hAnsi="Cambria Math" w:cstheme="minorBidi"/>
                        <w:i/>
                        <w:szCs w:val="22"/>
                      </w:rPr>
                    </m:ctrlPr>
                  </m:fPr>
                  <m:num>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hAnsi="Cambria Math"/>
                            <w:szCs w:val="22"/>
                          </w:rPr>
                          <m:t>S</m:t>
                        </m:r>
                        <m:r>
                          <w:rPr>
                            <w:rFonts w:ascii="Cambria Math"/>
                            <w:szCs w:val="22"/>
                          </w:rPr>
                          <m:t>1</m:t>
                        </m:r>
                      </m:sub>
                    </m:sSub>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32</m:t>
                        </m:r>
                      </m:sub>
                    </m:sSub>
                  </m:num>
                  <m:den>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hAnsi="Cambria Math"/>
                            <w:szCs w:val="22"/>
                          </w:rPr>
                          <m:t>S</m:t>
                        </m:r>
                        <m:r>
                          <w:rPr>
                            <w:rFonts w:ascii="Cambria Math"/>
                            <w:szCs w:val="22"/>
                          </w:rPr>
                          <m:t>2</m:t>
                        </m:r>
                      </m:sub>
                    </m:sSub>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13</m:t>
                        </m:r>
                      </m:sub>
                    </m:sSub>
                  </m:den>
                </m:f>
                <m:r>
                  <w:rPr>
                    <w:rFonts w:ascii="Cambria Math"/>
                    <w:szCs w:val="22"/>
                  </w:rPr>
                  <m:t xml:space="preserve">            </m:t>
                </m:r>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hAnsi="Cambria Math"/>
                        <w:szCs w:val="22"/>
                      </w:rPr>
                      <m:t>ij</m:t>
                    </m:r>
                  </m:sub>
                </m:sSub>
                <m:r>
                  <w:rPr>
                    <w:rFonts w:ascii="Cambria Math"/>
                    <w:szCs w:val="22"/>
                  </w:rPr>
                  <m:t>=</m:t>
                </m:r>
                <m:sSub>
                  <m:sSubPr>
                    <m:ctrlPr>
                      <w:rPr>
                        <w:rFonts w:ascii="Cambria Math" w:eastAsiaTheme="minorHAnsi" w:hAnsi="Cambria Math" w:cstheme="minorBidi"/>
                        <w:szCs w:val="22"/>
                      </w:rPr>
                    </m:ctrlPr>
                  </m:sSubPr>
                  <m:e>
                    <m:r>
                      <m:rPr>
                        <m:sty m:val="p"/>
                      </m:rPr>
                      <w:rPr>
                        <w:rFonts w:ascii="Cambria Math"/>
                        <w:szCs w:val="22"/>
                      </w:rPr>
                      <m:t>Γ</m:t>
                    </m:r>
                  </m:e>
                  <m:sub>
                    <m:r>
                      <m:rPr>
                        <m:sty m:val="p"/>
                      </m:rPr>
                      <w:rPr>
                        <w:rFonts w:ascii="Cambria Math"/>
                        <w:szCs w:val="22"/>
                      </w:rPr>
                      <m:t>i</m:t>
                    </m:r>
                  </m:sub>
                </m:sSub>
                <m:r>
                  <m:rPr>
                    <m:sty m:val="p"/>
                  </m:rPr>
                  <w:rPr>
                    <w:rFonts w:ascii="Cambria Math"/>
                    <w:szCs w:val="22"/>
                  </w:rPr>
                  <m:t>-</m:t>
                </m:r>
                <m:sSub>
                  <m:sSubPr>
                    <m:ctrlPr>
                      <w:rPr>
                        <w:rFonts w:ascii="Cambria Math" w:eastAsiaTheme="minorHAnsi" w:hAnsi="Cambria Math" w:cstheme="minorBidi"/>
                        <w:szCs w:val="22"/>
                      </w:rPr>
                    </m:ctrlPr>
                  </m:sSubPr>
                  <m:e>
                    <m:r>
                      <m:rPr>
                        <m:sty m:val="p"/>
                      </m:rPr>
                      <w:rPr>
                        <w:rFonts w:ascii="Cambria Math"/>
                        <w:szCs w:val="22"/>
                      </w:rPr>
                      <m:t>Γ</m:t>
                    </m:r>
                  </m:e>
                  <m:sub>
                    <m:r>
                      <m:rPr>
                        <m:sty m:val="p"/>
                      </m:rPr>
                      <w:rPr>
                        <w:rFonts w:ascii="Cambria Math"/>
                        <w:szCs w:val="22"/>
                      </w:rPr>
                      <m:t>j</m:t>
                    </m:r>
                  </m:sub>
                </m:sSub>
              </m:oMath>
            </m:oMathPara>
          </w:p>
        </w:tc>
        <w:tc>
          <w:tcPr>
            <w:tcW w:w="959" w:type="dxa"/>
          </w:tcPr>
          <w:p w:rsidR="00034B72" w:rsidRDefault="00034B72" w:rsidP="00034B72">
            <w:pPr>
              <w:spacing w:before="120"/>
              <w:ind w:firstLine="0"/>
              <w:jc w:val="right"/>
            </w:pPr>
            <w:r w:rsidRPr="00AC1625">
              <w:t>(</w:t>
            </w:r>
            <w:fldSimple w:instr=" STYLEREF 1 \s ">
              <w:r w:rsidR="00353473">
                <w:rPr>
                  <w:noProof/>
                </w:rPr>
                <w:t>7</w:t>
              </w:r>
            </w:fldSimple>
            <w:r w:rsidR="00301558">
              <w:noBreakHyphen/>
            </w:r>
            <w:fldSimple w:instr=" SEQ Equation \* ARABIC \s 1 ">
              <w:r w:rsidR="00353473">
                <w:rPr>
                  <w:noProof/>
                </w:rPr>
                <w:t>8</w:t>
              </w:r>
            </w:fldSimple>
            <w:r w:rsidRPr="00AC1625">
              <w:t>)</w:t>
            </w:r>
          </w:p>
        </w:tc>
      </w:tr>
    </w:tbl>
    <w:p w:rsidR="00CF55D1" w:rsidRDefault="00CF55D1" w:rsidP="00034B72">
      <w:pPr>
        <w:spacing w:before="360" w:line="240" w:lineRule="auto"/>
        <w:ind w:firstLine="0"/>
        <w:jc w:val="center"/>
        <w:rPr>
          <w:szCs w:val="22"/>
        </w:rPr>
      </w:pPr>
      <w:r w:rsidRPr="00CF55D1">
        <w:rPr>
          <w:noProof/>
          <w:szCs w:val="22"/>
        </w:rPr>
        <w:drawing>
          <wp:inline distT="0" distB="0" distL="0" distR="0">
            <wp:extent cx="4710424" cy="1579985"/>
            <wp:effectExtent l="19050" t="0" r="0" b="0"/>
            <wp:docPr id="2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4" cstate="print"/>
                    <a:srcRect/>
                    <a:stretch>
                      <a:fillRect/>
                    </a:stretch>
                  </pic:blipFill>
                  <pic:spPr bwMode="auto">
                    <a:xfrm>
                      <a:off x="0" y="0"/>
                      <a:ext cx="4714512" cy="1581356"/>
                    </a:xfrm>
                    <a:prstGeom prst="rect">
                      <a:avLst/>
                    </a:prstGeom>
                    <a:noFill/>
                    <a:ln w="9525">
                      <a:noFill/>
                      <a:miter lim="800000"/>
                      <a:headEnd/>
                      <a:tailEnd/>
                    </a:ln>
                  </pic:spPr>
                </pic:pic>
              </a:graphicData>
            </a:graphic>
          </wp:inline>
        </w:drawing>
      </w:r>
    </w:p>
    <w:p w:rsidR="00CF55D1" w:rsidRPr="00CF55D1" w:rsidRDefault="00CF55D1" w:rsidP="00034B72">
      <w:pPr>
        <w:spacing w:line="240" w:lineRule="auto"/>
        <w:ind w:firstLine="0"/>
        <w:jc w:val="center"/>
        <w:rPr>
          <w:szCs w:val="22"/>
        </w:rPr>
      </w:pPr>
      <w:bookmarkStart w:id="709" w:name="_Ref253018059"/>
      <w:bookmarkStart w:id="710" w:name="_Toc320162223"/>
      <w:r w:rsidRPr="00CF55D1">
        <w:rPr>
          <w:szCs w:val="22"/>
        </w:rPr>
        <w:t xml:space="preserve">Figure </w:t>
      </w:r>
      <w:r w:rsidR="0035301D" w:rsidRPr="00CF55D1">
        <w:rPr>
          <w:szCs w:val="22"/>
        </w:rPr>
        <w:fldChar w:fldCharType="begin"/>
      </w:r>
      <w:r w:rsidRPr="00CF55D1">
        <w:rPr>
          <w:szCs w:val="22"/>
        </w:rPr>
        <w:instrText xml:space="preserve"> STYLEREF 1 \s </w:instrText>
      </w:r>
      <w:r w:rsidR="0035301D" w:rsidRPr="00CF55D1">
        <w:rPr>
          <w:szCs w:val="22"/>
        </w:rPr>
        <w:fldChar w:fldCharType="separate"/>
      </w:r>
      <w:r w:rsidR="00353473">
        <w:rPr>
          <w:noProof/>
          <w:szCs w:val="22"/>
        </w:rPr>
        <w:t>7</w:t>
      </w:r>
      <w:r w:rsidR="0035301D" w:rsidRPr="00CF55D1">
        <w:rPr>
          <w:szCs w:val="22"/>
        </w:rPr>
        <w:fldChar w:fldCharType="end"/>
      </w:r>
      <w:r w:rsidRPr="00CF55D1">
        <w:rPr>
          <w:szCs w:val="22"/>
        </w:rPr>
        <w:t>-</w:t>
      </w:r>
      <w:r w:rsidR="0035301D" w:rsidRPr="00CF55D1">
        <w:rPr>
          <w:szCs w:val="22"/>
        </w:rPr>
        <w:fldChar w:fldCharType="begin"/>
      </w:r>
      <w:r w:rsidRPr="00CF55D1">
        <w:rPr>
          <w:szCs w:val="22"/>
        </w:rPr>
        <w:instrText xml:space="preserve"> SEQ Figure \* ARABIC \s 1 </w:instrText>
      </w:r>
      <w:r w:rsidR="0035301D" w:rsidRPr="00CF55D1">
        <w:rPr>
          <w:szCs w:val="22"/>
        </w:rPr>
        <w:fldChar w:fldCharType="separate"/>
      </w:r>
      <w:r w:rsidR="00353473">
        <w:rPr>
          <w:noProof/>
          <w:szCs w:val="22"/>
        </w:rPr>
        <w:t>8</w:t>
      </w:r>
      <w:r w:rsidR="0035301D" w:rsidRPr="00CF55D1">
        <w:rPr>
          <w:szCs w:val="22"/>
        </w:rPr>
        <w:fldChar w:fldCharType="end"/>
      </w:r>
      <w:bookmarkEnd w:id="709"/>
      <w:r w:rsidRPr="00CF55D1">
        <w:rPr>
          <w:szCs w:val="22"/>
        </w:rPr>
        <w:t>: Block diagram of coaxial probe measurement system.</w:t>
      </w:r>
      <w:bookmarkEnd w:id="710"/>
    </w:p>
    <w:p w:rsidR="00CF55D1" w:rsidRDefault="00CF55D1" w:rsidP="00034B72">
      <w:pPr>
        <w:spacing w:after="120"/>
        <w:ind w:firstLine="0"/>
        <w:jc w:val="distribute"/>
        <w:rPr>
          <w:szCs w:val="22"/>
        </w:rPr>
      </w:pPr>
      <w:r w:rsidRPr="00CF55D1">
        <w:rPr>
          <w:szCs w:val="22"/>
        </w:rPr>
        <w:lastRenderedPageBreak/>
        <w:t>where Γ</w:t>
      </w:r>
      <w:r w:rsidRPr="00CF55D1">
        <w:rPr>
          <w:szCs w:val="22"/>
          <w:vertAlign w:val="subscript"/>
        </w:rPr>
        <w:t>i</w:t>
      </w:r>
      <w:r w:rsidRPr="00CF55D1">
        <w:rPr>
          <w:szCs w:val="22"/>
        </w:rPr>
        <w:t xml:space="preserve"> is the reflection coefficient for the i</w:t>
      </w:r>
      <w:r w:rsidRPr="00CF55D1">
        <w:rPr>
          <w:szCs w:val="22"/>
          <w:vertAlign w:val="superscript"/>
        </w:rPr>
        <w:t>th</w:t>
      </w:r>
      <w:r w:rsidRPr="00CF55D1">
        <w:rPr>
          <w:szCs w:val="22"/>
        </w:rPr>
        <w:t xml:space="preserve"> material, Y</w:t>
      </w:r>
      <w:r w:rsidRPr="00CF55D1">
        <w:rPr>
          <w:szCs w:val="22"/>
          <w:vertAlign w:val="subscript"/>
        </w:rPr>
        <w:t>1</w:t>
      </w:r>
      <w:r w:rsidRPr="00CF55D1">
        <w:rPr>
          <w:szCs w:val="22"/>
        </w:rPr>
        <w:t>,Y</w:t>
      </w:r>
      <w:r w:rsidRPr="00CF55D1">
        <w:rPr>
          <w:szCs w:val="22"/>
          <w:vertAlign w:val="subscript"/>
        </w:rPr>
        <w:t>2</w:t>
      </w:r>
      <w:r w:rsidRPr="00CF55D1">
        <w:rPr>
          <w:szCs w:val="22"/>
        </w:rPr>
        <w:t>,Y</w:t>
      </w:r>
      <w:r w:rsidRPr="00CF55D1">
        <w:rPr>
          <w:szCs w:val="22"/>
          <w:vertAlign w:val="subscript"/>
        </w:rPr>
        <w:t>3</w:t>
      </w:r>
      <w:r w:rsidRPr="00CF55D1">
        <w:rPr>
          <w:szCs w:val="22"/>
        </w:rPr>
        <w:t xml:space="preserve"> are the admittances for the reference materials, and Y</w:t>
      </w:r>
      <w:r w:rsidRPr="00CF55D1">
        <w:rPr>
          <w:szCs w:val="22"/>
          <w:vertAlign w:val="subscript"/>
        </w:rPr>
        <w:t xml:space="preserve">S </w:t>
      </w:r>
      <w:r w:rsidRPr="00CF55D1">
        <w:rPr>
          <w:szCs w:val="22"/>
        </w:rPr>
        <w:t>is the admittance of the sample in question. In order to solve for the admittances of the reference materials, a complex formula for the aperture admittance is typically needed which incorporates the geometry of the coaxial probe and can be solved by using quasi-static conditions and assuming a coaxial line terminated by a semi-infinite medium on a ground plane [</w:t>
      </w:r>
      <w:r w:rsidR="0035301D">
        <w:rPr>
          <w:szCs w:val="22"/>
        </w:rPr>
        <w:fldChar w:fldCharType="begin"/>
      </w:r>
      <w:r w:rsidR="00034B72">
        <w:rPr>
          <w:szCs w:val="22"/>
        </w:rPr>
        <w:instrText xml:space="preserve"> REF _Ref253018433 \n \h </w:instrText>
      </w:r>
      <w:r w:rsidR="0035301D">
        <w:rPr>
          <w:szCs w:val="22"/>
        </w:rPr>
      </w:r>
      <w:r w:rsidR="0035301D">
        <w:rPr>
          <w:szCs w:val="22"/>
        </w:rPr>
        <w:fldChar w:fldCharType="separate"/>
      </w:r>
      <w:r w:rsidR="00353473">
        <w:rPr>
          <w:szCs w:val="22"/>
        </w:rPr>
        <w:t>178</w:t>
      </w:r>
      <w:r w:rsidR="0035301D">
        <w:rPr>
          <w:szCs w:val="22"/>
        </w:rPr>
        <w:fldChar w:fldCharType="end"/>
      </w:r>
      <w:r w:rsidRPr="00CF55D1">
        <w:rPr>
          <w:szCs w:val="22"/>
        </w:rPr>
        <w:t>]. Instead of solving this complex equation, a transformed aperture admittance for a certain load can be approximated with a simple bilinear interpolation</w:t>
      </w:r>
    </w:p>
    <w:tbl>
      <w:tblPr>
        <w:tblStyle w:val="TableGrid"/>
        <w:tblW w:w="0" w:type="auto"/>
        <w:tblInd w:w="397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4639"/>
        <w:gridCol w:w="959"/>
      </w:tblGrid>
      <w:tr w:rsidR="00034B72" w:rsidTr="00034B72">
        <w:trPr>
          <w:trHeight w:val="504"/>
        </w:trPr>
        <w:tc>
          <w:tcPr>
            <w:tcW w:w="4639" w:type="dxa"/>
          </w:tcPr>
          <w:p w:rsidR="00034B72" w:rsidRDefault="0035301D" w:rsidP="00034B72">
            <w:pPr>
              <w:ind w:firstLine="0"/>
            </w:pPr>
            <m:oMathPara>
              <m:oMathParaPr>
                <m:jc m:val="left"/>
              </m:oMathParaPr>
              <m:oMath>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hAnsi="Cambria Math"/>
                        <w:szCs w:val="22"/>
                      </w:rPr>
                      <m:t>S</m:t>
                    </m:r>
                  </m:sub>
                </m:sSub>
                <m:acc>
                  <m:accPr>
                    <m:chr m:val="̃"/>
                    <m:ctrlPr>
                      <w:rPr>
                        <w:rFonts w:ascii="Cambria Math" w:eastAsiaTheme="minorHAnsi" w:hAnsi="Cambria Math" w:cstheme="minorBidi"/>
                        <w:i/>
                        <w:szCs w:val="22"/>
                      </w:rPr>
                    </m:ctrlPr>
                  </m:accPr>
                  <m:e>
                    <m:r>
                      <w:rPr>
                        <w:rFonts w:ascii="Cambria Math"/>
                        <w:szCs w:val="22"/>
                      </w:rPr>
                      <m:t>=</m:t>
                    </m:r>
                  </m:e>
                </m:acc>
                <m:sSup>
                  <m:sSupPr>
                    <m:ctrlPr>
                      <w:rPr>
                        <w:rFonts w:ascii="Cambria Math" w:eastAsiaTheme="minorHAnsi" w:hAnsi="Cambria Math" w:cstheme="minorBidi"/>
                        <w:i/>
                        <w:szCs w:val="22"/>
                      </w:rPr>
                    </m:ctrlPr>
                  </m:sSupPr>
                  <m:e>
                    <m:r>
                      <w:rPr>
                        <w:rFonts w:ascii="Cambria Math" w:hAnsi="Cambria Math"/>
                        <w:szCs w:val="22"/>
                      </w:rPr>
                      <m:t>ε</m:t>
                    </m:r>
                  </m:e>
                  <m:sup>
                    <m:r>
                      <w:rPr>
                        <w:rFonts w:ascii="Cambria Math" w:hAnsi="Cambria Math"/>
                        <w:szCs w:val="22"/>
                      </w:rPr>
                      <m:t>*</m:t>
                    </m:r>
                  </m:sup>
                </m:sSup>
                <m:r>
                  <w:rPr>
                    <w:rFonts w:ascii="Cambria Math"/>
                    <w:szCs w:val="22"/>
                  </w:rPr>
                  <m:t>+</m:t>
                </m:r>
                <m:r>
                  <w:rPr>
                    <w:rFonts w:ascii="Cambria Math" w:hAnsi="Cambria Math"/>
                    <w:szCs w:val="22"/>
                  </w:rPr>
                  <m:t>ξ</m:t>
                </m:r>
                <m:sSup>
                  <m:sSupPr>
                    <m:ctrlPr>
                      <w:rPr>
                        <w:rFonts w:ascii="Cambria Math" w:eastAsiaTheme="minorHAnsi" w:hAnsi="Cambria Math" w:cstheme="minorBidi"/>
                        <w:i/>
                        <w:szCs w:val="22"/>
                      </w:rPr>
                    </m:ctrlPr>
                  </m:sSupPr>
                  <m:e>
                    <m:sSup>
                      <m:sSupPr>
                        <m:ctrlPr>
                          <w:rPr>
                            <w:rFonts w:ascii="Cambria Math" w:eastAsiaTheme="minorHAnsi" w:hAnsi="Cambria Math" w:cstheme="minorBidi"/>
                            <w:i/>
                            <w:szCs w:val="22"/>
                          </w:rPr>
                        </m:ctrlPr>
                      </m:sSupPr>
                      <m:e>
                        <m:r>
                          <w:rPr>
                            <w:rFonts w:ascii="Cambria Math" w:hAnsi="Cambria Math"/>
                            <w:szCs w:val="22"/>
                          </w:rPr>
                          <m:t>ε</m:t>
                        </m:r>
                      </m:e>
                      <m:sup>
                        <m:r>
                          <w:rPr>
                            <w:rFonts w:ascii="Cambria Math" w:hAnsi="Cambria Math"/>
                            <w:szCs w:val="22"/>
                          </w:rPr>
                          <m:t>*</m:t>
                        </m:r>
                      </m:sup>
                    </m:sSup>
                  </m:e>
                  <m:sup>
                    <m:r>
                      <w:rPr>
                        <w:rFonts w:ascii="Cambria Math"/>
                        <w:szCs w:val="22"/>
                      </w:rPr>
                      <m:t>2</m:t>
                    </m:r>
                  </m:sup>
                </m:sSup>
                <m:r>
                  <w:rPr>
                    <w:rFonts w:ascii="Cambria Math"/>
                    <w:szCs w:val="22"/>
                  </w:rPr>
                  <m:t xml:space="preserve">               </m:t>
                </m:r>
              </m:oMath>
            </m:oMathPara>
          </w:p>
        </w:tc>
        <w:tc>
          <w:tcPr>
            <w:tcW w:w="959" w:type="dxa"/>
          </w:tcPr>
          <w:p w:rsidR="00034B72" w:rsidRDefault="00034B72" w:rsidP="00034B72">
            <w:pPr>
              <w:ind w:firstLine="0"/>
              <w:jc w:val="right"/>
            </w:pPr>
            <w:bookmarkStart w:id="711" w:name="_Ref253018834"/>
            <w:r w:rsidRPr="00AC1625">
              <w:t>(</w:t>
            </w:r>
            <w:fldSimple w:instr=" STYLEREF 1 \s ">
              <w:r w:rsidR="00353473">
                <w:rPr>
                  <w:noProof/>
                </w:rPr>
                <w:t>7</w:t>
              </w:r>
            </w:fldSimple>
            <w:r w:rsidR="00301558">
              <w:noBreakHyphen/>
            </w:r>
            <w:fldSimple w:instr=" SEQ Equation \* ARABIC \s 1 ">
              <w:r w:rsidR="00353473">
                <w:rPr>
                  <w:noProof/>
                </w:rPr>
                <w:t>9</w:t>
              </w:r>
            </w:fldSimple>
            <w:bookmarkEnd w:id="711"/>
            <w:r w:rsidRPr="00AC1625">
              <w:t>)</w:t>
            </w:r>
          </w:p>
        </w:tc>
      </w:tr>
    </w:tbl>
    <w:p w:rsidR="00CF55D1" w:rsidRDefault="00CF55D1" w:rsidP="00713894">
      <w:pPr>
        <w:spacing w:before="120" w:after="120"/>
        <w:ind w:firstLine="0"/>
        <w:jc w:val="both"/>
        <w:rPr>
          <w:szCs w:val="22"/>
        </w:rPr>
      </w:pPr>
      <w:r w:rsidRPr="00CF55D1">
        <w:rPr>
          <w:szCs w:val="22"/>
        </w:rPr>
        <w:t>where y</w:t>
      </w:r>
      <w:r w:rsidRPr="00CF55D1">
        <w:rPr>
          <w:szCs w:val="22"/>
          <w:vertAlign w:val="subscript"/>
        </w:rPr>
        <w:t>s</w:t>
      </w:r>
      <w:r w:rsidRPr="00CF55D1">
        <w:rPr>
          <w:szCs w:val="22"/>
        </w:rPr>
        <w:t xml:space="preserve"> is the transformed aperture admittance corresponding to Y</w:t>
      </w:r>
      <w:r w:rsidRPr="00CF55D1">
        <w:rPr>
          <w:szCs w:val="22"/>
          <w:vertAlign w:val="subscript"/>
        </w:rPr>
        <w:t>S</w:t>
      </w:r>
      <w:r w:rsidRPr="00CF55D1">
        <w:rPr>
          <w:szCs w:val="22"/>
        </w:rPr>
        <w:t xml:space="preserve">, </w:t>
      </w:r>
      <m:oMath>
        <m:sSup>
          <m:sSupPr>
            <m:ctrlPr>
              <w:rPr>
                <w:rFonts w:ascii="Cambria Math" w:hAnsi="Cambria Math"/>
                <w:i/>
                <w:szCs w:val="22"/>
              </w:rPr>
            </m:ctrlPr>
          </m:sSupPr>
          <m:e>
            <m:r>
              <w:rPr>
                <w:rFonts w:ascii="Cambria Math" w:hAnsi="Cambria Math"/>
                <w:szCs w:val="22"/>
              </w:rPr>
              <m:t>ε</m:t>
            </m:r>
          </m:e>
          <m:sup>
            <m:r>
              <w:rPr>
                <w:rFonts w:ascii="Cambria Math" w:hAnsi="Cambria Math"/>
                <w:szCs w:val="22"/>
              </w:rPr>
              <m:t>*</m:t>
            </m:r>
          </m:sup>
        </m:sSup>
        <m:r>
          <w:rPr>
            <w:rFonts w:ascii="Cambria Math"/>
            <w:szCs w:val="22"/>
          </w:rPr>
          <m:t>=</m:t>
        </m:r>
        <m:sSup>
          <m:sSupPr>
            <m:ctrlPr>
              <w:rPr>
                <w:rFonts w:ascii="Cambria Math" w:hAnsi="Cambria Math"/>
                <w:i/>
                <w:szCs w:val="22"/>
              </w:rPr>
            </m:ctrlPr>
          </m:sSupPr>
          <m:e>
            <m:r>
              <w:rPr>
                <w:rFonts w:ascii="Cambria Math" w:hAnsi="Cambria Math"/>
                <w:szCs w:val="22"/>
              </w:rPr>
              <m:t>ε</m:t>
            </m:r>
          </m:e>
          <m:sup>
            <m:r>
              <w:rPr>
                <w:rFonts w:ascii="Cambria Math"/>
                <w:szCs w:val="22"/>
              </w:rPr>
              <m:t>'</m:t>
            </m:r>
          </m:sup>
        </m:sSup>
        <m:r>
          <w:rPr>
            <w:rFonts w:ascii="Cambria Math" w:hAnsi="Cambria Math"/>
            <w:szCs w:val="22"/>
          </w:rPr>
          <m:t>-jε</m:t>
        </m:r>
        <m:r>
          <w:rPr>
            <w:rFonts w:ascii="Cambria Math"/>
            <w:szCs w:val="22"/>
          </w:rPr>
          <m:t>"</m:t>
        </m:r>
      </m:oMath>
      <w:r w:rsidRPr="00CF55D1">
        <w:rPr>
          <w:szCs w:val="22"/>
        </w:rPr>
        <w:t xml:space="preserve">, </w:t>
      </w:r>
      <m:oMath>
        <m:r>
          <w:rPr>
            <w:rFonts w:ascii="Cambria Math" w:hAnsi="Cambria Math"/>
            <w:szCs w:val="22"/>
          </w:rPr>
          <m:t>ξ</m:t>
        </m:r>
      </m:oMath>
      <w:r w:rsidRPr="00CF55D1">
        <w:rPr>
          <w:szCs w:val="22"/>
        </w:rPr>
        <w:t xml:space="preserve"> is a frequency dependent constant derived from the dimensions of the aperture, and radiation from the coaxial aperture is neglected. Given the approximation in </w:t>
      </w:r>
      <w:r w:rsidR="0035301D">
        <w:rPr>
          <w:szCs w:val="22"/>
        </w:rPr>
        <w:fldChar w:fldCharType="begin"/>
      </w:r>
      <w:r w:rsidR="00034B72">
        <w:rPr>
          <w:szCs w:val="22"/>
        </w:rPr>
        <w:instrText xml:space="preserve"> REF _Ref253018834 \h </w:instrText>
      </w:r>
      <w:r w:rsidR="0035301D">
        <w:rPr>
          <w:szCs w:val="22"/>
        </w:rPr>
      </w:r>
      <w:r w:rsidR="0035301D">
        <w:rPr>
          <w:szCs w:val="22"/>
        </w:rPr>
        <w:fldChar w:fldCharType="separate"/>
      </w:r>
      <w:r w:rsidR="00353473" w:rsidRPr="00AC1625">
        <w:t>(</w:t>
      </w:r>
      <w:r w:rsidR="00353473">
        <w:rPr>
          <w:noProof/>
        </w:rPr>
        <w:t>7</w:t>
      </w:r>
      <w:r w:rsidR="00353473">
        <w:noBreakHyphen/>
      </w:r>
      <w:r w:rsidR="00353473">
        <w:rPr>
          <w:noProof/>
        </w:rPr>
        <w:t>9</w:t>
      </w:r>
      <w:r w:rsidR="0035301D">
        <w:rPr>
          <w:szCs w:val="22"/>
        </w:rPr>
        <w:fldChar w:fldCharType="end"/>
      </w:r>
      <w:r w:rsidRPr="00CF55D1">
        <w:rPr>
          <w:szCs w:val="22"/>
        </w:rPr>
        <w:t xml:space="preserve">), it is possible to solve for </w:t>
      </w:r>
      <m:oMath>
        <m:r>
          <w:rPr>
            <w:rFonts w:ascii="Cambria Math" w:hAnsi="Cambria Math"/>
            <w:szCs w:val="22"/>
          </w:rPr>
          <m:t>ξ</m:t>
        </m:r>
      </m:oMath>
      <w:r w:rsidRPr="00CF55D1">
        <w:rPr>
          <w:szCs w:val="22"/>
        </w:rPr>
        <w:t xml:space="preserve"> by</w:t>
      </w:r>
    </w:p>
    <w:tbl>
      <w:tblPr>
        <w:tblStyle w:val="TableGrid"/>
        <w:tblW w:w="0" w:type="auto"/>
        <w:tblInd w:w="244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6169"/>
        <w:gridCol w:w="959"/>
      </w:tblGrid>
      <w:tr w:rsidR="00034B72" w:rsidTr="00713894">
        <w:trPr>
          <w:trHeight w:val="504"/>
        </w:trPr>
        <w:tc>
          <w:tcPr>
            <w:tcW w:w="6169" w:type="dxa"/>
          </w:tcPr>
          <w:p w:rsidR="00034B72" w:rsidRDefault="00034B72" w:rsidP="00034B72">
            <w:pPr>
              <w:ind w:firstLine="0"/>
            </w:pPr>
            <m:oMathPara>
              <m:oMathParaPr>
                <m:jc m:val="left"/>
              </m:oMathParaPr>
              <m:oMath>
                <m:r>
                  <w:rPr>
                    <w:rFonts w:ascii="Cambria Math" w:hAnsi="Cambria Math"/>
                    <w:szCs w:val="22"/>
                  </w:rPr>
                  <m:t>ξ</m:t>
                </m:r>
                <m:r>
                  <w:rPr>
                    <w:rFonts w:ascii="Cambria Math"/>
                    <w:szCs w:val="22"/>
                  </w:rPr>
                  <m:t>=</m:t>
                </m:r>
                <m:f>
                  <m:fPr>
                    <m:ctrlPr>
                      <w:rPr>
                        <w:rFonts w:ascii="Cambria Math" w:eastAsiaTheme="minorHAnsi" w:hAnsi="Cambria Math" w:cstheme="minorBidi"/>
                        <w:i/>
                        <w:szCs w:val="22"/>
                      </w:rPr>
                    </m:ctrlPr>
                  </m:fPr>
                  <m:num>
                    <m:d>
                      <m:dPr>
                        <m:ctrlPr>
                          <w:rPr>
                            <w:rFonts w:ascii="Cambria Math" w:hAnsi="Cambria Math"/>
                            <w:i/>
                            <w:szCs w:val="22"/>
                          </w:rPr>
                        </m:ctrlPr>
                      </m:dPr>
                      <m:e>
                        <m:r>
                          <w:rPr>
                            <w:rFonts w:ascii="Cambria Math"/>
                            <w:szCs w:val="22"/>
                          </w:rPr>
                          <m:t>1+</m:t>
                        </m:r>
                        <m:r>
                          <m:rPr>
                            <m:sty m:val="p"/>
                          </m:rPr>
                          <w:rPr>
                            <w:rFonts w:ascii="Cambria Math"/>
                            <w:szCs w:val="22"/>
                          </w:rPr>
                          <m:t>Δ</m:t>
                        </m:r>
                      </m:e>
                    </m:d>
                    <m:sSubSup>
                      <m:sSubSupPr>
                        <m:ctrlPr>
                          <w:rPr>
                            <w:rFonts w:ascii="Cambria Math" w:eastAsiaTheme="minorHAnsi" w:hAnsi="Cambria Math" w:cstheme="minorBidi"/>
                            <w:i/>
                            <w:szCs w:val="22"/>
                          </w:rPr>
                        </m:ctrlPr>
                      </m:sSubSupPr>
                      <m:e>
                        <m:r>
                          <w:rPr>
                            <w:rFonts w:ascii="Cambria Math" w:hAnsi="Cambria Math"/>
                            <w:szCs w:val="22"/>
                          </w:rPr>
                          <m:t>ε</m:t>
                        </m:r>
                      </m:e>
                      <m:sub>
                        <m:r>
                          <w:rPr>
                            <w:rFonts w:ascii="Cambria Math"/>
                            <w:szCs w:val="22"/>
                          </w:rPr>
                          <m:t>4</m:t>
                        </m:r>
                      </m:sub>
                      <m:sup>
                        <m:r>
                          <w:rPr>
                            <w:rFonts w:ascii="Cambria Math" w:hAnsi="Cambria Math"/>
                            <w:szCs w:val="22"/>
                          </w:rPr>
                          <m:t>*</m:t>
                        </m:r>
                      </m:sup>
                    </m:sSubSup>
                    <m:r>
                      <w:rPr>
                        <w:rFonts w:ascii="Cambria Math"/>
                        <w:szCs w:val="22"/>
                      </w:rPr>
                      <m:t>-</m:t>
                    </m:r>
                    <m:sSubSup>
                      <m:sSubSupPr>
                        <m:ctrlPr>
                          <w:rPr>
                            <w:rFonts w:ascii="Cambria Math" w:eastAsiaTheme="minorHAnsi" w:hAnsi="Cambria Math" w:cstheme="minorBidi"/>
                            <w:i/>
                            <w:szCs w:val="22"/>
                          </w:rPr>
                        </m:ctrlPr>
                      </m:sSubSupPr>
                      <m:e>
                        <m:r>
                          <w:rPr>
                            <w:rFonts w:ascii="Cambria Math" w:hAnsi="Cambria Math"/>
                            <w:szCs w:val="22"/>
                          </w:rPr>
                          <m:t>ε</m:t>
                        </m:r>
                      </m:e>
                      <m:sub>
                        <m:r>
                          <w:rPr>
                            <w:rFonts w:ascii="Cambria Math"/>
                            <w:szCs w:val="22"/>
                          </w:rPr>
                          <m:t>1</m:t>
                        </m:r>
                      </m:sub>
                      <m:sup>
                        <m:r>
                          <w:rPr>
                            <w:rFonts w:ascii="Cambria Math" w:hAnsi="Cambria Math"/>
                            <w:szCs w:val="22"/>
                          </w:rPr>
                          <m:t>*</m:t>
                        </m:r>
                      </m:sup>
                    </m:sSubSup>
                    <m:r>
                      <w:rPr>
                        <w:rFonts w:ascii="Cambria Math"/>
                        <w:szCs w:val="22"/>
                      </w:rPr>
                      <m:t>-</m:t>
                    </m:r>
                    <m:r>
                      <m:rPr>
                        <m:sty m:val="p"/>
                      </m:rPr>
                      <w:rPr>
                        <w:rFonts w:ascii="Cambria Math"/>
                        <w:szCs w:val="22"/>
                      </w:rPr>
                      <m:t>Δ</m:t>
                    </m:r>
                    <m:sSubSup>
                      <m:sSubSupPr>
                        <m:ctrlPr>
                          <w:rPr>
                            <w:rFonts w:ascii="Cambria Math" w:eastAsiaTheme="minorHAnsi" w:hAnsi="Cambria Math" w:cstheme="minorBidi"/>
                            <w:i/>
                            <w:szCs w:val="22"/>
                          </w:rPr>
                        </m:ctrlPr>
                      </m:sSubSupPr>
                      <m:e>
                        <m:r>
                          <w:rPr>
                            <w:rFonts w:ascii="Cambria Math" w:hAnsi="Cambria Math"/>
                            <w:szCs w:val="22"/>
                          </w:rPr>
                          <m:t>ε</m:t>
                        </m:r>
                      </m:e>
                      <m:sub>
                        <m:r>
                          <w:rPr>
                            <w:rFonts w:ascii="Cambria Math"/>
                            <w:szCs w:val="22"/>
                          </w:rPr>
                          <m:t>2</m:t>
                        </m:r>
                      </m:sub>
                      <m:sup>
                        <m:r>
                          <w:rPr>
                            <w:rFonts w:ascii="Cambria Math" w:hAnsi="Cambria Math"/>
                            <w:szCs w:val="22"/>
                          </w:rPr>
                          <m:t>*</m:t>
                        </m:r>
                      </m:sup>
                    </m:sSubSup>
                  </m:num>
                  <m:den>
                    <m:sSubSup>
                      <m:sSubSupPr>
                        <m:ctrlPr>
                          <w:rPr>
                            <w:rFonts w:ascii="Cambria Math" w:eastAsiaTheme="minorHAnsi" w:hAnsi="Cambria Math" w:cstheme="minorBidi"/>
                            <w:i/>
                            <w:szCs w:val="22"/>
                          </w:rPr>
                        </m:ctrlPr>
                      </m:sSubSupPr>
                      <m:e>
                        <m:r>
                          <w:rPr>
                            <w:rFonts w:ascii="Cambria Math" w:hAnsi="Cambria Math"/>
                            <w:szCs w:val="22"/>
                          </w:rPr>
                          <m:t>ε</m:t>
                        </m:r>
                      </m:e>
                      <m:sub>
                        <m:r>
                          <w:rPr>
                            <w:rFonts w:ascii="Cambria Math"/>
                            <w:szCs w:val="22"/>
                          </w:rPr>
                          <m:t>1</m:t>
                        </m:r>
                      </m:sub>
                      <m:sup>
                        <m:r>
                          <w:rPr>
                            <w:rFonts w:ascii="Cambria Math" w:hAnsi="Cambria Math"/>
                            <w:szCs w:val="22"/>
                          </w:rPr>
                          <m:t>*</m:t>
                        </m:r>
                        <m:r>
                          <w:rPr>
                            <w:rFonts w:ascii="Cambria Math"/>
                            <w:szCs w:val="22"/>
                          </w:rPr>
                          <m:t xml:space="preserve"> 2</m:t>
                        </m:r>
                      </m:sup>
                    </m:sSubSup>
                    <m:r>
                      <w:rPr>
                        <w:rFonts w:ascii="Cambria Math"/>
                        <w:szCs w:val="22"/>
                      </w:rPr>
                      <m:t>+</m:t>
                    </m:r>
                    <m:r>
                      <m:rPr>
                        <m:sty m:val="p"/>
                      </m:rPr>
                      <w:rPr>
                        <w:rFonts w:ascii="Cambria Math"/>
                        <w:szCs w:val="22"/>
                      </w:rPr>
                      <m:t>Δ</m:t>
                    </m:r>
                    <m:sSubSup>
                      <m:sSubSupPr>
                        <m:ctrlPr>
                          <w:rPr>
                            <w:rFonts w:ascii="Cambria Math" w:eastAsiaTheme="minorHAnsi" w:hAnsi="Cambria Math" w:cstheme="minorBidi"/>
                            <w:i/>
                            <w:szCs w:val="22"/>
                          </w:rPr>
                        </m:ctrlPr>
                      </m:sSubSupPr>
                      <m:e>
                        <m:r>
                          <w:rPr>
                            <w:rFonts w:ascii="Cambria Math" w:hAnsi="Cambria Math"/>
                            <w:szCs w:val="22"/>
                          </w:rPr>
                          <m:t>ε</m:t>
                        </m:r>
                      </m:e>
                      <m:sub>
                        <m:r>
                          <w:rPr>
                            <w:rFonts w:ascii="Cambria Math"/>
                            <w:szCs w:val="22"/>
                          </w:rPr>
                          <m:t>2</m:t>
                        </m:r>
                      </m:sub>
                      <m:sup>
                        <m:r>
                          <w:rPr>
                            <w:rFonts w:ascii="Cambria Math" w:hAnsi="Cambria Math"/>
                            <w:szCs w:val="22"/>
                          </w:rPr>
                          <m:t>*</m:t>
                        </m:r>
                        <m:r>
                          <w:rPr>
                            <w:rFonts w:ascii="Cambria Math"/>
                            <w:szCs w:val="22"/>
                          </w:rPr>
                          <m:t xml:space="preserve"> 2</m:t>
                        </m:r>
                      </m:sup>
                    </m:sSubSup>
                    <m:r>
                      <w:rPr>
                        <w:rFonts w:ascii="Cambria Math"/>
                        <w:szCs w:val="22"/>
                      </w:rPr>
                      <m:t>-</m:t>
                    </m:r>
                    <m:r>
                      <w:rPr>
                        <w:rFonts w:ascii="Cambria Math"/>
                        <w:szCs w:val="22"/>
                      </w:rPr>
                      <m:t>(1+</m:t>
                    </m:r>
                    <m:r>
                      <m:rPr>
                        <m:sty m:val="p"/>
                      </m:rPr>
                      <w:rPr>
                        <w:rFonts w:ascii="Cambria Math"/>
                        <w:szCs w:val="22"/>
                      </w:rPr>
                      <m:t>Δ</m:t>
                    </m:r>
                    <m:r>
                      <w:rPr>
                        <w:rFonts w:ascii="Cambria Math"/>
                        <w:szCs w:val="22"/>
                      </w:rPr>
                      <m:t>)</m:t>
                    </m:r>
                    <m:sSubSup>
                      <m:sSubSupPr>
                        <m:ctrlPr>
                          <w:rPr>
                            <w:rFonts w:ascii="Cambria Math" w:eastAsiaTheme="minorHAnsi" w:hAnsi="Cambria Math" w:cstheme="minorBidi"/>
                            <w:i/>
                            <w:szCs w:val="22"/>
                          </w:rPr>
                        </m:ctrlPr>
                      </m:sSubSupPr>
                      <m:e>
                        <m:r>
                          <w:rPr>
                            <w:rFonts w:ascii="Cambria Math" w:hAnsi="Cambria Math"/>
                            <w:szCs w:val="22"/>
                          </w:rPr>
                          <m:t>ε</m:t>
                        </m:r>
                      </m:e>
                      <m:sub>
                        <m:r>
                          <w:rPr>
                            <w:rFonts w:ascii="Cambria Math"/>
                            <w:szCs w:val="22"/>
                          </w:rPr>
                          <m:t>4</m:t>
                        </m:r>
                      </m:sub>
                      <m:sup>
                        <m:r>
                          <w:rPr>
                            <w:rFonts w:ascii="Cambria Math" w:hAnsi="Cambria Math"/>
                            <w:szCs w:val="22"/>
                          </w:rPr>
                          <m:t>*</m:t>
                        </m:r>
                        <m:r>
                          <w:rPr>
                            <w:rFonts w:ascii="Cambria Math"/>
                            <w:szCs w:val="22"/>
                          </w:rPr>
                          <m:t xml:space="preserve"> 2</m:t>
                        </m:r>
                      </m:sup>
                    </m:sSubSup>
                  </m:den>
                </m:f>
                <m:r>
                  <w:rPr>
                    <w:rFonts w:ascii="Cambria Math"/>
                    <w:szCs w:val="22"/>
                  </w:rPr>
                  <m:t xml:space="preserve">        </m:t>
                </m:r>
                <m:r>
                  <m:rPr>
                    <m:sty m:val="p"/>
                  </m:rPr>
                  <w:rPr>
                    <w:rFonts w:ascii="Cambria Math"/>
                    <w:szCs w:val="22"/>
                  </w:rPr>
                  <m:t>Δ</m:t>
                </m:r>
                <m:r>
                  <w:rPr>
                    <w:rFonts w:ascii="Cambria Math"/>
                    <w:szCs w:val="22"/>
                  </w:rPr>
                  <m:t>=</m:t>
                </m:r>
                <m:f>
                  <m:fPr>
                    <m:ctrlPr>
                      <w:rPr>
                        <w:rFonts w:ascii="Cambria Math" w:eastAsiaTheme="minorHAnsi" w:hAnsi="Cambria Math" w:cstheme="minorBidi"/>
                        <w:i/>
                        <w:szCs w:val="22"/>
                      </w:rPr>
                    </m:ctrlPr>
                  </m:fPr>
                  <m:num>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41</m:t>
                        </m:r>
                      </m:sub>
                    </m:sSub>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32</m:t>
                        </m:r>
                      </m:sub>
                    </m:sSub>
                  </m:num>
                  <m:den>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42</m:t>
                        </m:r>
                      </m:sub>
                    </m:sSub>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13</m:t>
                        </m:r>
                      </m:sub>
                    </m:sSub>
                  </m:den>
                </m:f>
                <m:r>
                  <w:rPr>
                    <w:rFonts w:ascii="Cambria Math" w:eastAsiaTheme="minorHAnsi" w:cstheme="minorBidi"/>
                    <w:szCs w:val="22"/>
                  </w:rPr>
                  <m:t xml:space="preserve"> </m:t>
                </m:r>
              </m:oMath>
            </m:oMathPara>
          </w:p>
        </w:tc>
        <w:tc>
          <w:tcPr>
            <w:tcW w:w="959" w:type="dxa"/>
          </w:tcPr>
          <w:p w:rsidR="00034B72" w:rsidRDefault="00034B72" w:rsidP="00713894">
            <w:pPr>
              <w:spacing w:before="120"/>
              <w:ind w:firstLine="0"/>
              <w:jc w:val="right"/>
            </w:pPr>
            <w:r w:rsidRPr="00AC1625">
              <w:t>(</w:t>
            </w:r>
            <w:fldSimple w:instr=" STYLEREF 1 \s ">
              <w:r w:rsidR="00353473">
                <w:rPr>
                  <w:noProof/>
                </w:rPr>
                <w:t>7</w:t>
              </w:r>
            </w:fldSimple>
            <w:r w:rsidR="00301558">
              <w:noBreakHyphen/>
            </w:r>
            <w:fldSimple w:instr=" SEQ Equation \* ARABIC \s 1 ">
              <w:r w:rsidR="00353473">
                <w:rPr>
                  <w:noProof/>
                </w:rPr>
                <w:t>10</w:t>
              </w:r>
            </w:fldSimple>
            <w:r w:rsidRPr="00AC1625">
              <w:t>)</w:t>
            </w:r>
          </w:p>
        </w:tc>
      </w:tr>
    </w:tbl>
    <w:p w:rsidR="00CF55D1" w:rsidRDefault="00CF55D1" w:rsidP="00713894">
      <w:pPr>
        <w:spacing w:before="120"/>
        <w:ind w:firstLine="0"/>
        <w:jc w:val="both"/>
        <w:rPr>
          <w:szCs w:val="22"/>
        </w:rPr>
      </w:pPr>
      <w:r w:rsidRPr="00CF55D1">
        <w:rPr>
          <w:szCs w:val="22"/>
        </w:rPr>
        <w:t xml:space="preserve">where </w:t>
      </w:r>
      <m:oMath>
        <m:sSubSup>
          <m:sSubSupPr>
            <m:ctrlPr>
              <w:rPr>
                <w:rFonts w:ascii="Cambria Math" w:hAnsi="Cambria Math"/>
                <w:i/>
                <w:szCs w:val="22"/>
              </w:rPr>
            </m:ctrlPr>
          </m:sSubSupPr>
          <m:e>
            <m:r>
              <w:rPr>
                <w:rFonts w:ascii="Cambria Math" w:hAnsi="Cambria Math"/>
                <w:szCs w:val="22"/>
              </w:rPr>
              <m:t>ε</m:t>
            </m:r>
          </m:e>
          <m:sub>
            <m:r>
              <w:rPr>
                <w:rFonts w:ascii="Cambria Math" w:hAnsi="Cambria Math"/>
                <w:szCs w:val="22"/>
              </w:rPr>
              <m:t>i</m:t>
            </m:r>
          </m:sub>
          <m:sup>
            <m:r>
              <w:rPr>
                <w:rFonts w:ascii="Cambria Math" w:hAnsi="Cambria Math"/>
                <w:szCs w:val="22"/>
              </w:rPr>
              <m:t>*</m:t>
            </m:r>
          </m:sup>
        </m:sSubSup>
      </m:oMath>
      <w:r w:rsidRPr="00CF55D1">
        <w:rPr>
          <w:szCs w:val="22"/>
        </w:rPr>
        <w:t xml:space="preserve"> is the complex permittivity of the i</w:t>
      </w:r>
      <w:r w:rsidRPr="00CF55D1">
        <w:rPr>
          <w:szCs w:val="22"/>
          <w:vertAlign w:val="superscript"/>
        </w:rPr>
        <w:t>th</w:t>
      </w:r>
      <w:r w:rsidRPr="00CF55D1">
        <w:rPr>
          <w:szCs w:val="22"/>
        </w:rPr>
        <w:t xml:space="preserve"> material and the third material is a short circuit [</w:t>
      </w:r>
      <w:r w:rsidR="0035301D">
        <w:rPr>
          <w:szCs w:val="22"/>
        </w:rPr>
        <w:fldChar w:fldCharType="begin"/>
      </w:r>
      <w:r w:rsidR="00713894">
        <w:rPr>
          <w:szCs w:val="22"/>
        </w:rPr>
        <w:instrText xml:space="preserve"> REF _Ref253018433 \n \h </w:instrText>
      </w:r>
      <w:r w:rsidR="0035301D">
        <w:rPr>
          <w:szCs w:val="22"/>
        </w:rPr>
      </w:r>
      <w:r w:rsidR="0035301D">
        <w:rPr>
          <w:szCs w:val="22"/>
        </w:rPr>
        <w:fldChar w:fldCharType="separate"/>
      </w:r>
      <w:r w:rsidR="00353473">
        <w:rPr>
          <w:szCs w:val="22"/>
        </w:rPr>
        <w:t>178</w:t>
      </w:r>
      <w:r w:rsidR="0035301D">
        <w:rPr>
          <w:szCs w:val="22"/>
        </w:rPr>
        <w:fldChar w:fldCharType="end"/>
      </w:r>
      <w:r w:rsidRPr="00CF55D1">
        <w:rPr>
          <w:szCs w:val="22"/>
        </w:rPr>
        <w:t>]. The aperture admittance for the material under test is first calculated</w:t>
      </w:r>
    </w:p>
    <w:tbl>
      <w:tblPr>
        <w:tblStyle w:val="TableGrid"/>
        <w:tblW w:w="0" w:type="auto"/>
        <w:tblInd w:w="325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5359"/>
        <w:gridCol w:w="959"/>
      </w:tblGrid>
      <w:tr w:rsidR="00713894" w:rsidTr="00713894">
        <w:trPr>
          <w:trHeight w:val="504"/>
        </w:trPr>
        <w:tc>
          <w:tcPr>
            <w:tcW w:w="5359" w:type="dxa"/>
          </w:tcPr>
          <w:p w:rsidR="00713894" w:rsidRDefault="0035301D" w:rsidP="00D36587">
            <w:pPr>
              <w:ind w:firstLine="0"/>
            </w:pPr>
            <m:oMathPara>
              <m:oMathParaPr>
                <m:jc m:val="left"/>
              </m:oMathParaPr>
              <m:oMath>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hAnsi="Cambria Math"/>
                        <w:szCs w:val="22"/>
                      </w:rPr>
                      <m:t>S</m:t>
                    </m:r>
                  </m:sub>
                </m:sSub>
                <m:r>
                  <w:rPr>
                    <w:rFonts w:ascii="Cambria Math"/>
                    <w:szCs w:val="22"/>
                  </w:rPr>
                  <m:t>=</m:t>
                </m:r>
                <m:f>
                  <m:fPr>
                    <m:ctrlPr>
                      <w:rPr>
                        <w:rFonts w:ascii="Cambria Math" w:eastAsiaTheme="minorHAnsi" w:hAnsi="Cambria Math" w:cstheme="minorBidi"/>
                        <w:i/>
                        <w:szCs w:val="22"/>
                      </w:rPr>
                    </m:ctrlPr>
                  </m:fPr>
                  <m:num>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szCs w:val="22"/>
                          </w:rPr>
                          <m:t>1</m:t>
                        </m:r>
                      </m:sub>
                    </m:sSub>
                    <m:r>
                      <w:rPr>
                        <w:rFonts w:ascii="Cambria Math"/>
                        <w:szCs w:val="22"/>
                      </w:rPr>
                      <m:t>+</m:t>
                    </m:r>
                    <m:r>
                      <m:rPr>
                        <m:sty m:val="p"/>
                      </m:rPr>
                      <w:rPr>
                        <w:rFonts w:ascii="Cambria Math"/>
                        <w:szCs w:val="22"/>
                      </w:rPr>
                      <m:t>Δ'</m:t>
                    </m:r>
                    <m:sSub>
                      <m:sSubPr>
                        <m:ctrlPr>
                          <w:rPr>
                            <w:rFonts w:ascii="Cambria Math" w:eastAsiaTheme="minorHAnsi" w:hAnsi="Cambria Math" w:cstheme="minorBidi"/>
                            <w:szCs w:val="22"/>
                          </w:rPr>
                        </m:ctrlPr>
                      </m:sSubPr>
                      <m:e>
                        <m:r>
                          <m:rPr>
                            <m:sty m:val="p"/>
                          </m:rPr>
                          <w:rPr>
                            <w:rFonts w:ascii="Cambria Math"/>
                            <w:szCs w:val="22"/>
                          </w:rPr>
                          <m:t>y</m:t>
                        </m:r>
                      </m:e>
                      <m:sub>
                        <m:r>
                          <m:rPr>
                            <m:sty m:val="p"/>
                          </m:rPr>
                          <w:rPr>
                            <w:rFonts w:ascii="Cambria Math"/>
                            <w:szCs w:val="22"/>
                          </w:rPr>
                          <m:t>2</m:t>
                        </m:r>
                      </m:sub>
                    </m:sSub>
                  </m:num>
                  <m:den>
                    <m:r>
                      <w:rPr>
                        <w:rFonts w:ascii="Cambria Math"/>
                        <w:szCs w:val="22"/>
                      </w:rPr>
                      <m:t>1+</m:t>
                    </m:r>
                    <m:r>
                      <m:rPr>
                        <m:sty m:val="p"/>
                      </m:rPr>
                      <w:rPr>
                        <w:rFonts w:ascii="Cambria Math"/>
                        <w:szCs w:val="22"/>
                      </w:rPr>
                      <m:t>Δ'</m:t>
                    </m:r>
                  </m:den>
                </m:f>
                <m:r>
                  <w:rPr>
                    <w:rFonts w:ascii="Cambria Math"/>
                    <w:szCs w:val="22"/>
                  </w:rPr>
                  <m:t xml:space="preserve">        </m:t>
                </m:r>
                <m:sSup>
                  <m:sSupPr>
                    <m:ctrlPr>
                      <w:rPr>
                        <w:rFonts w:ascii="Cambria Math" w:hAnsi="Cambria Math"/>
                        <w:szCs w:val="22"/>
                      </w:rPr>
                    </m:ctrlPr>
                  </m:sSupPr>
                  <m:e>
                    <m:r>
                      <m:rPr>
                        <m:sty m:val="p"/>
                      </m:rPr>
                      <w:rPr>
                        <w:rFonts w:ascii="Cambria Math"/>
                        <w:szCs w:val="22"/>
                      </w:rPr>
                      <m:t>Δ</m:t>
                    </m:r>
                  </m:e>
                  <m:sup>
                    <m:r>
                      <m:rPr>
                        <m:sty m:val="p"/>
                      </m:rPr>
                      <w:rPr>
                        <w:rFonts w:ascii="Cambria Math"/>
                        <w:szCs w:val="22"/>
                      </w:rPr>
                      <m:t>'</m:t>
                    </m:r>
                  </m:sup>
                </m:sSup>
                <m:r>
                  <w:rPr>
                    <w:rFonts w:ascii="Cambria Math"/>
                    <w:szCs w:val="22"/>
                  </w:rPr>
                  <m:t>=</m:t>
                </m:r>
                <m:f>
                  <m:fPr>
                    <m:ctrlPr>
                      <w:rPr>
                        <w:rFonts w:ascii="Cambria Math" w:eastAsiaTheme="minorHAnsi" w:hAnsi="Cambria Math" w:cstheme="minorBidi"/>
                        <w:i/>
                        <w:szCs w:val="22"/>
                      </w:rPr>
                    </m:ctrlPr>
                  </m:fPr>
                  <m:num>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hAnsi="Cambria Math"/>
                            <w:szCs w:val="22"/>
                          </w:rPr>
                          <m:t>S</m:t>
                        </m:r>
                        <m:r>
                          <w:rPr>
                            <w:rFonts w:ascii="Cambria Math"/>
                            <w:szCs w:val="22"/>
                          </w:rPr>
                          <m:t>1</m:t>
                        </m:r>
                      </m:sub>
                    </m:sSub>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32</m:t>
                        </m:r>
                      </m:sub>
                    </m:sSub>
                  </m:num>
                  <m:den>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hAnsi="Cambria Math"/>
                            <w:szCs w:val="22"/>
                          </w:rPr>
                          <m:t>S</m:t>
                        </m:r>
                        <m:r>
                          <w:rPr>
                            <w:rFonts w:ascii="Cambria Math"/>
                            <w:szCs w:val="22"/>
                          </w:rPr>
                          <m:t>2</m:t>
                        </m:r>
                      </m:sub>
                    </m:sSub>
                    <m:sSub>
                      <m:sSubPr>
                        <m:ctrlPr>
                          <w:rPr>
                            <w:rFonts w:ascii="Cambria Math" w:eastAsiaTheme="minorHAnsi" w:hAnsi="Cambria Math" w:cstheme="minorBidi"/>
                            <w:i/>
                            <w:szCs w:val="22"/>
                          </w:rPr>
                        </m:ctrlPr>
                      </m:sSubPr>
                      <m:e>
                        <m:r>
                          <w:rPr>
                            <w:rFonts w:ascii="Cambria Math" w:hAnsi="Cambria Math"/>
                            <w:szCs w:val="22"/>
                          </w:rPr>
                          <m:t>δ</m:t>
                        </m:r>
                      </m:e>
                      <m:sub>
                        <m:r>
                          <w:rPr>
                            <w:rFonts w:ascii="Cambria Math"/>
                            <w:szCs w:val="22"/>
                          </w:rPr>
                          <m:t>13</m:t>
                        </m:r>
                      </m:sub>
                    </m:sSub>
                  </m:den>
                </m:f>
              </m:oMath>
            </m:oMathPara>
          </w:p>
        </w:tc>
        <w:tc>
          <w:tcPr>
            <w:tcW w:w="959" w:type="dxa"/>
          </w:tcPr>
          <w:p w:rsidR="00713894" w:rsidRDefault="00713894" w:rsidP="00713894">
            <w:pPr>
              <w:spacing w:before="120"/>
              <w:ind w:firstLine="0"/>
              <w:jc w:val="right"/>
            </w:pPr>
            <w:r w:rsidRPr="00AC1625">
              <w:t>(</w:t>
            </w:r>
            <w:fldSimple w:instr=" STYLEREF 1 \s ">
              <w:r w:rsidR="00353473">
                <w:rPr>
                  <w:noProof/>
                </w:rPr>
                <w:t>7</w:t>
              </w:r>
            </w:fldSimple>
            <w:r w:rsidR="00301558">
              <w:noBreakHyphen/>
            </w:r>
            <w:fldSimple w:instr=" SEQ Equation \* ARABIC \s 1 ">
              <w:r w:rsidR="00353473">
                <w:rPr>
                  <w:noProof/>
                </w:rPr>
                <w:t>11</w:t>
              </w:r>
            </w:fldSimple>
            <w:r w:rsidRPr="00AC1625">
              <w:t>)</w:t>
            </w:r>
          </w:p>
        </w:tc>
      </w:tr>
    </w:tbl>
    <w:p w:rsidR="00CF55D1" w:rsidRDefault="00CF55D1" w:rsidP="00713894">
      <w:pPr>
        <w:spacing w:after="180"/>
        <w:ind w:firstLine="0"/>
        <w:jc w:val="both"/>
        <w:rPr>
          <w:szCs w:val="22"/>
        </w:rPr>
      </w:pPr>
      <w:r w:rsidRPr="00CF55D1">
        <w:rPr>
          <w:szCs w:val="22"/>
        </w:rPr>
        <w:t>using a standard three material calibration including a short circuit. Once y</w:t>
      </w:r>
      <w:r w:rsidRPr="00CF55D1">
        <w:rPr>
          <w:szCs w:val="22"/>
          <w:vertAlign w:val="subscript"/>
        </w:rPr>
        <w:t>s</w:t>
      </w:r>
      <w:r w:rsidRPr="00CF55D1">
        <w:rPr>
          <w:rFonts w:cs="Times"/>
          <w:szCs w:val="22"/>
        </w:rPr>
        <w:t xml:space="preserve"> is</w:t>
      </w:r>
      <w:r w:rsidRPr="00CF55D1">
        <w:rPr>
          <w:szCs w:val="22"/>
        </w:rPr>
        <w:t xml:space="preserve"> known, it is possible to solve for </w:t>
      </w:r>
    </w:p>
    <w:tbl>
      <w:tblPr>
        <w:tblStyle w:val="TableGrid"/>
        <w:tblW w:w="0" w:type="auto"/>
        <w:tblInd w:w="370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4909"/>
        <w:gridCol w:w="959"/>
      </w:tblGrid>
      <w:tr w:rsidR="00713894" w:rsidTr="00713894">
        <w:trPr>
          <w:trHeight w:val="504"/>
        </w:trPr>
        <w:tc>
          <w:tcPr>
            <w:tcW w:w="4909" w:type="dxa"/>
          </w:tcPr>
          <w:p w:rsidR="00713894" w:rsidRDefault="0035301D" w:rsidP="00D36587">
            <w:pPr>
              <w:ind w:firstLine="0"/>
            </w:pPr>
            <m:oMathPara>
              <m:oMathParaPr>
                <m:jc m:val="left"/>
              </m:oMathParaPr>
              <m:oMath>
                <m:sSup>
                  <m:sSupPr>
                    <m:ctrlPr>
                      <w:rPr>
                        <w:rFonts w:ascii="Cambria Math" w:eastAsiaTheme="minorHAnsi" w:hAnsi="Cambria Math" w:cstheme="minorBidi"/>
                        <w:i/>
                        <w:szCs w:val="22"/>
                      </w:rPr>
                    </m:ctrlPr>
                  </m:sSupPr>
                  <m:e>
                    <m:r>
                      <w:rPr>
                        <w:rFonts w:ascii="Cambria Math" w:hAnsi="Cambria Math"/>
                        <w:szCs w:val="22"/>
                      </w:rPr>
                      <m:t>ε</m:t>
                    </m:r>
                  </m:e>
                  <m:sup>
                    <m:r>
                      <w:rPr>
                        <w:rFonts w:ascii="Cambria Math" w:hAnsi="Cambria Math"/>
                        <w:szCs w:val="22"/>
                      </w:rPr>
                      <m:t>*</m:t>
                    </m:r>
                  </m:sup>
                </m:sSup>
                <m:r>
                  <w:rPr>
                    <w:rFonts w:ascii="Cambria Math"/>
                    <w:szCs w:val="22"/>
                  </w:rPr>
                  <m:t>=</m:t>
                </m:r>
                <m:f>
                  <m:fPr>
                    <m:ctrlPr>
                      <w:rPr>
                        <w:rFonts w:ascii="Cambria Math" w:eastAsiaTheme="minorHAnsi" w:hAnsi="Cambria Math" w:cstheme="minorBidi"/>
                        <w:i/>
                        <w:szCs w:val="22"/>
                      </w:rPr>
                    </m:ctrlPr>
                  </m:fPr>
                  <m:num>
                    <m:r>
                      <w:rPr>
                        <w:rFonts w:ascii="Cambria Math"/>
                        <w:szCs w:val="22"/>
                      </w:rPr>
                      <m:t>-</m:t>
                    </m:r>
                    <m:r>
                      <w:rPr>
                        <w:rFonts w:ascii="Cambria Math"/>
                        <w:szCs w:val="22"/>
                      </w:rPr>
                      <m:t>1</m:t>
                    </m:r>
                    <m:r>
                      <w:rPr>
                        <w:rFonts w:ascii="Cambria Math"/>
                        <w:szCs w:val="22"/>
                      </w:rPr>
                      <m:t>±</m:t>
                    </m:r>
                    <m:rad>
                      <m:radPr>
                        <m:degHide m:val="on"/>
                        <m:ctrlPr>
                          <w:rPr>
                            <w:rFonts w:ascii="Cambria Math" w:eastAsiaTheme="minorHAnsi" w:hAnsi="Cambria Math" w:cstheme="minorBidi"/>
                            <w:i/>
                            <w:szCs w:val="22"/>
                          </w:rPr>
                        </m:ctrlPr>
                      </m:radPr>
                      <m:deg/>
                      <m:e>
                        <m:r>
                          <w:rPr>
                            <w:rFonts w:ascii="Cambria Math"/>
                            <w:szCs w:val="22"/>
                          </w:rPr>
                          <m:t>1+4</m:t>
                        </m:r>
                        <m:r>
                          <w:rPr>
                            <w:rFonts w:ascii="Cambria Math" w:hAnsi="Cambria Math"/>
                            <w:szCs w:val="22"/>
                          </w:rPr>
                          <m:t>ξ</m:t>
                        </m:r>
                        <m:sSub>
                          <m:sSubPr>
                            <m:ctrlPr>
                              <w:rPr>
                                <w:rFonts w:ascii="Cambria Math" w:eastAsiaTheme="minorHAnsi" w:hAnsi="Cambria Math" w:cstheme="minorBidi"/>
                                <w:i/>
                                <w:szCs w:val="22"/>
                              </w:rPr>
                            </m:ctrlPr>
                          </m:sSubPr>
                          <m:e>
                            <m:r>
                              <w:rPr>
                                <w:rFonts w:ascii="Cambria Math" w:hAnsi="Cambria Math"/>
                                <w:szCs w:val="22"/>
                              </w:rPr>
                              <m:t>y</m:t>
                            </m:r>
                          </m:e>
                          <m:sub>
                            <m:r>
                              <w:rPr>
                                <w:rFonts w:ascii="Cambria Math" w:hAnsi="Cambria Math"/>
                                <w:szCs w:val="22"/>
                              </w:rPr>
                              <m:t>S</m:t>
                            </m:r>
                          </m:sub>
                        </m:sSub>
                      </m:e>
                    </m:rad>
                  </m:num>
                  <m:den>
                    <m:r>
                      <w:rPr>
                        <w:rFonts w:ascii="Cambria Math"/>
                        <w:szCs w:val="22"/>
                      </w:rPr>
                      <m:t>2</m:t>
                    </m:r>
                    <m:r>
                      <w:rPr>
                        <w:rFonts w:ascii="Cambria Math" w:hAnsi="Cambria Math"/>
                        <w:szCs w:val="22"/>
                      </w:rPr>
                      <m:t>ξ</m:t>
                    </m:r>
                  </m:den>
                </m:f>
              </m:oMath>
            </m:oMathPara>
          </w:p>
        </w:tc>
        <w:tc>
          <w:tcPr>
            <w:tcW w:w="959" w:type="dxa"/>
          </w:tcPr>
          <w:p w:rsidR="00713894" w:rsidRDefault="00713894" w:rsidP="00D36587">
            <w:pPr>
              <w:spacing w:before="120"/>
              <w:ind w:firstLine="0"/>
              <w:jc w:val="right"/>
            </w:pPr>
            <w:r w:rsidRPr="00AC1625">
              <w:t>(</w:t>
            </w:r>
            <w:fldSimple w:instr=" STYLEREF 1 \s ">
              <w:r w:rsidR="00353473">
                <w:rPr>
                  <w:noProof/>
                </w:rPr>
                <w:t>7</w:t>
              </w:r>
            </w:fldSimple>
            <w:r w:rsidR="00301558">
              <w:noBreakHyphen/>
            </w:r>
            <w:fldSimple w:instr=" SEQ Equation \* ARABIC \s 1 ">
              <w:r w:rsidR="00353473">
                <w:rPr>
                  <w:noProof/>
                </w:rPr>
                <w:t>12</w:t>
              </w:r>
            </w:fldSimple>
            <w:r w:rsidRPr="00AC1625">
              <w:t>)</w:t>
            </w:r>
          </w:p>
        </w:tc>
      </w:tr>
    </w:tbl>
    <w:p w:rsidR="00713894" w:rsidRDefault="00CF55D1" w:rsidP="00713894">
      <w:pPr>
        <w:spacing w:before="180"/>
        <w:ind w:firstLine="0"/>
        <w:jc w:val="both"/>
        <w:rPr>
          <w:szCs w:val="22"/>
        </w:rPr>
      </w:pPr>
      <w:r w:rsidRPr="00CF55D1">
        <w:rPr>
          <w:szCs w:val="22"/>
        </w:rPr>
        <w:lastRenderedPageBreak/>
        <w:t xml:space="preserve">where </w:t>
      </w:r>
      <m:oMath>
        <m:sSup>
          <m:sSupPr>
            <m:ctrlPr>
              <w:rPr>
                <w:rFonts w:ascii="Cambria Math" w:hAnsi="Cambria Math"/>
                <w:i/>
                <w:szCs w:val="22"/>
              </w:rPr>
            </m:ctrlPr>
          </m:sSupPr>
          <m:e>
            <m:r>
              <w:rPr>
                <w:rFonts w:ascii="Cambria Math" w:hAnsi="Cambria Math"/>
                <w:szCs w:val="22"/>
              </w:rPr>
              <m:t>ε</m:t>
            </m:r>
          </m:e>
          <m:sup>
            <m:r>
              <w:rPr>
                <w:rFonts w:ascii="Cambria Math" w:hAnsi="Cambria Math"/>
                <w:szCs w:val="22"/>
              </w:rPr>
              <m:t>*</m:t>
            </m:r>
          </m:sup>
        </m:sSup>
      </m:oMath>
      <w:r w:rsidRPr="00CF55D1">
        <w:rPr>
          <w:szCs w:val="22"/>
        </w:rPr>
        <w:t xml:space="preserve"> is the final complex permittivity. </w:t>
      </w:r>
      <w:r w:rsidR="0035301D">
        <w:rPr>
          <w:szCs w:val="22"/>
        </w:rPr>
        <w:fldChar w:fldCharType="begin"/>
      </w:r>
      <w:r w:rsidR="00713894">
        <w:rPr>
          <w:szCs w:val="22"/>
        </w:rPr>
        <w:instrText xml:space="preserve"> REF _Ref253019353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9</w:t>
      </w:r>
      <w:r w:rsidR="0035301D">
        <w:rPr>
          <w:szCs w:val="22"/>
        </w:rPr>
        <w:fldChar w:fldCharType="end"/>
      </w:r>
      <w:r w:rsidRPr="00CF55D1">
        <w:rPr>
          <w:szCs w:val="22"/>
        </w:rPr>
        <w:t xml:space="preserve"> shows experimental results for acetone where air, water, short, and methanol are used as the four materials in the calibration. Average errors of 1.2% for </w:t>
      </w:r>
      <m:oMath>
        <m:sSup>
          <m:sSupPr>
            <m:ctrlPr>
              <w:rPr>
                <w:rFonts w:ascii="Cambria Math" w:hAnsi="Cambria Math"/>
                <w:i/>
                <w:szCs w:val="22"/>
              </w:rPr>
            </m:ctrlPr>
          </m:sSupPr>
          <m:e>
            <m:r>
              <w:rPr>
                <w:rFonts w:ascii="Cambria Math" w:hAnsi="Cambria Math"/>
                <w:szCs w:val="22"/>
              </w:rPr>
              <m:t>ε</m:t>
            </m:r>
          </m:e>
          <m:sup>
            <m:r>
              <w:rPr>
                <w:rFonts w:ascii="Cambria Math"/>
                <w:szCs w:val="22"/>
              </w:rPr>
              <m:t>'</m:t>
            </m:r>
          </m:sup>
        </m:sSup>
      </m:oMath>
      <w:r w:rsidRPr="00CF55D1">
        <w:rPr>
          <w:szCs w:val="22"/>
        </w:rPr>
        <w:t xml:space="preserve"> and 6.9% for </w:t>
      </w:r>
      <m:oMath>
        <m:r>
          <w:rPr>
            <w:rFonts w:ascii="Cambria Math" w:hAnsi="Cambria Math"/>
            <w:szCs w:val="22"/>
          </w:rPr>
          <m:t>ε</m:t>
        </m:r>
        <m:r>
          <w:rPr>
            <w:rFonts w:ascii="Cambria Math"/>
            <w:szCs w:val="22"/>
          </w:rPr>
          <m:t>"</m:t>
        </m:r>
      </m:oMath>
      <w:r w:rsidRPr="00CF55D1">
        <w:rPr>
          <w:szCs w:val="22"/>
        </w:rPr>
        <w:t xml:space="preserve"> are achieved. </w:t>
      </w:r>
    </w:p>
    <w:p w:rsidR="00CF55D1" w:rsidRPr="00CF55D1" w:rsidRDefault="00713894" w:rsidP="006A1364">
      <w:pPr>
        <w:jc w:val="distribute"/>
        <w:rPr>
          <w:szCs w:val="22"/>
        </w:rPr>
      </w:pPr>
      <w:r w:rsidRPr="00CF55D1">
        <w:rPr>
          <w:szCs w:val="22"/>
        </w:rPr>
        <w:t xml:space="preserve">The coaxial probe measurement system was tested on both human and snake tissues. Human tissues were obtained with permission from the Anthropology department at the University of Tennessee, Knoxville while snake tissues were obtained via a dissection of a Boa Constrictor obtained from the Biology department at the University of Tennessee, Knoxville. </w:t>
      </w:r>
      <w:r w:rsidR="0035301D">
        <w:rPr>
          <w:szCs w:val="22"/>
        </w:rPr>
        <w:fldChar w:fldCharType="begin"/>
      </w:r>
      <w:r w:rsidR="00A96B15">
        <w:rPr>
          <w:szCs w:val="22"/>
        </w:rPr>
        <w:instrText xml:space="preserve"> REF _Ref253019639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10</w:t>
      </w:r>
      <w:r w:rsidR="0035301D">
        <w:rPr>
          <w:szCs w:val="22"/>
        </w:rPr>
        <w:fldChar w:fldCharType="end"/>
      </w:r>
      <w:r w:rsidRPr="00CF55D1">
        <w:rPr>
          <w:szCs w:val="22"/>
        </w:rPr>
        <w:t xml:space="preserve"> shows the coaxial probe pressed against the small intestine of the snake. Results for both human tissue and snake tissue were compared to the data from Gabriel et al. [</w:t>
      </w:r>
      <w:r w:rsidR="0035301D">
        <w:rPr>
          <w:szCs w:val="22"/>
        </w:rPr>
        <w:fldChar w:fldCharType="begin"/>
      </w:r>
      <w:r w:rsidR="00A96B15">
        <w:rPr>
          <w:szCs w:val="22"/>
        </w:rPr>
        <w:instrText xml:space="preserve"> REF _Ref253007299 \n \h </w:instrText>
      </w:r>
      <w:r w:rsidR="0035301D">
        <w:rPr>
          <w:szCs w:val="22"/>
        </w:rPr>
      </w:r>
      <w:r w:rsidR="0035301D">
        <w:rPr>
          <w:szCs w:val="22"/>
        </w:rPr>
        <w:fldChar w:fldCharType="separate"/>
      </w:r>
      <w:r w:rsidR="00353473">
        <w:rPr>
          <w:szCs w:val="22"/>
        </w:rPr>
        <w:t>170</w:t>
      </w:r>
      <w:r w:rsidR="0035301D">
        <w:rPr>
          <w:szCs w:val="22"/>
        </w:rPr>
        <w:fldChar w:fldCharType="end"/>
      </w:r>
      <w:r w:rsidRPr="00CF55D1">
        <w:rPr>
          <w:szCs w:val="22"/>
        </w:rPr>
        <w:t>], the de facto standard for complex permittivity values of human biological tissues. Results for snake skeletal muscle</w:t>
      </w:r>
      <w:r>
        <w:rPr>
          <w:szCs w:val="22"/>
        </w:rPr>
        <w:t xml:space="preserve"> </w:t>
      </w:r>
      <w:r w:rsidRPr="00CF55D1">
        <w:rPr>
          <w:szCs w:val="22"/>
        </w:rPr>
        <w:t xml:space="preserve">and human skin are shown in </w:t>
      </w:r>
      <w:r w:rsidR="0035301D">
        <w:rPr>
          <w:szCs w:val="22"/>
        </w:rPr>
        <w:fldChar w:fldCharType="begin"/>
      </w:r>
      <w:r w:rsidR="006A1364">
        <w:rPr>
          <w:szCs w:val="22"/>
        </w:rPr>
        <w:instrText xml:space="preserve"> REF _Ref253020444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11</w:t>
      </w:r>
      <w:r w:rsidR="0035301D">
        <w:rPr>
          <w:szCs w:val="22"/>
        </w:rPr>
        <w:fldChar w:fldCharType="end"/>
      </w:r>
      <w:r w:rsidRPr="00CF55D1">
        <w:rPr>
          <w:szCs w:val="22"/>
        </w:rPr>
        <w:t xml:space="preserve">a and </w:t>
      </w:r>
      <w:r w:rsidR="0035301D">
        <w:rPr>
          <w:szCs w:val="22"/>
        </w:rPr>
        <w:fldChar w:fldCharType="begin"/>
      </w:r>
      <w:r w:rsidR="006A1364">
        <w:rPr>
          <w:szCs w:val="22"/>
        </w:rPr>
        <w:instrText xml:space="preserve"> REF _Ref253020451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12</w:t>
      </w:r>
      <w:r w:rsidR="0035301D">
        <w:rPr>
          <w:szCs w:val="22"/>
        </w:rPr>
        <w:fldChar w:fldCharType="end"/>
      </w:r>
      <w:r w:rsidRPr="00CF55D1">
        <w:rPr>
          <w:szCs w:val="22"/>
        </w:rPr>
        <w:t xml:space="preserve">a where it is possible to see the </w:t>
      </w:r>
      <w:r w:rsidR="006A1364" w:rsidRPr="00CF55D1">
        <w:rPr>
          <w:szCs w:val="22"/>
        </w:rPr>
        <w:t>discrepancy caused by the reference data from Gabriel et al. [</w:t>
      </w:r>
      <w:r w:rsidR="0035301D">
        <w:rPr>
          <w:szCs w:val="22"/>
        </w:rPr>
        <w:fldChar w:fldCharType="begin"/>
      </w:r>
      <w:r w:rsidR="006A1364">
        <w:rPr>
          <w:szCs w:val="22"/>
        </w:rPr>
        <w:instrText xml:space="preserve"> REF _Ref253007299 \n \h </w:instrText>
      </w:r>
      <w:r w:rsidR="0035301D">
        <w:rPr>
          <w:szCs w:val="22"/>
        </w:rPr>
      </w:r>
      <w:r w:rsidR="0035301D">
        <w:rPr>
          <w:szCs w:val="22"/>
        </w:rPr>
        <w:fldChar w:fldCharType="separate"/>
      </w:r>
      <w:r w:rsidR="00353473">
        <w:rPr>
          <w:szCs w:val="22"/>
        </w:rPr>
        <w:t>170</w:t>
      </w:r>
      <w:r w:rsidR="0035301D">
        <w:rPr>
          <w:szCs w:val="22"/>
        </w:rPr>
        <w:fldChar w:fldCharType="end"/>
      </w:r>
      <w:r w:rsidR="006A1364" w:rsidRPr="00CF55D1">
        <w:rPr>
          <w:szCs w:val="22"/>
        </w:rPr>
        <w:t xml:space="preserve">] being at 37°C while our measured data was taken at 20°C. Average errors of 15% for </w:t>
      </w:r>
      <m:oMath>
        <m:sSup>
          <m:sSupPr>
            <m:ctrlPr>
              <w:rPr>
                <w:rFonts w:ascii="Cambria Math" w:hAnsi="Cambria Math"/>
                <w:i/>
                <w:szCs w:val="22"/>
              </w:rPr>
            </m:ctrlPr>
          </m:sSupPr>
          <m:e>
            <m:r>
              <w:rPr>
                <w:rFonts w:ascii="Cambria Math" w:hAnsi="Cambria Math"/>
                <w:szCs w:val="22"/>
              </w:rPr>
              <m:t>ε</m:t>
            </m:r>
          </m:e>
          <m:sup>
            <m:r>
              <w:rPr>
                <w:rFonts w:ascii="Cambria Math"/>
                <w:szCs w:val="22"/>
              </w:rPr>
              <m:t>'</m:t>
            </m:r>
          </m:sup>
        </m:sSup>
      </m:oMath>
      <w:r w:rsidR="006A1364" w:rsidRPr="00CF55D1">
        <w:rPr>
          <w:szCs w:val="22"/>
        </w:rPr>
        <w:t xml:space="preserve"> and 24% for </w:t>
      </w:r>
      <m:oMath>
        <m:r>
          <w:rPr>
            <w:rFonts w:ascii="Cambria Math" w:hAnsi="Cambria Math"/>
            <w:szCs w:val="22"/>
          </w:rPr>
          <m:t>ε</m:t>
        </m:r>
        <m:r>
          <w:rPr>
            <w:rFonts w:ascii="Cambria Math"/>
            <w:szCs w:val="22"/>
          </w:rPr>
          <m:t>"</m:t>
        </m:r>
      </m:oMath>
      <w:r w:rsidR="006A1364" w:rsidRPr="00CF55D1">
        <w:rPr>
          <w:szCs w:val="22"/>
        </w:rPr>
        <w:t xml:space="preserve"> were </w:t>
      </w:r>
    </w:p>
    <w:p w:rsidR="00CF55D1" w:rsidRPr="00CF55D1" w:rsidRDefault="00CF55D1" w:rsidP="002172DC">
      <w:pPr>
        <w:spacing w:line="240" w:lineRule="auto"/>
        <w:ind w:firstLine="0"/>
        <w:jc w:val="center"/>
        <w:rPr>
          <w:szCs w:val="22"/>
        </w:rPr>
      </w:pPr>
      <w:r w:rsidRPr="00CF55D1">
        <w:rPr>
          <w:noProof/>
          <w:szCs w:val="22"/>
        </w:rPr>
        <w:drawing>
          <wp:inline distT="0" distB="0" distL="0" distR="0">
            <wp:extent cx="2952750" cy="2428712"/>
            <wp:effectExtent l="0" t="0" r="0" b="0"/>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5" cstate="print"/>
                    <a:srcRect l="4938" t="5396" r="4630" b="7914"/>
                    <a:stretch>
                      <a:fillRect/>
                    </a:stretch>
                  </pic:blipFill>
                  <pic:spPr bwMode="auto">
                    <a:xfrm>
                      <a:off x="0" y="0"/>
                      <a:ext cx="2958091" cy="2433105"/>
                    </a:xfrm>
                    <a:prstGeom prst="rect">
                      <a:avLst/>
                    </a:prstGeom>
                    <a:noFill/>
                    <a:ln w="9525">
                      <a:noFill/>
                      <a:miter lim="800000"/>
                      <a:headEnd/>
                      <a:tailEnd/>
                    </a:ln>
                  </pic:spPr>
                </pic:pic>
              </a:graphicData>
            </a:graphic>
          </wp:inline>
        </w:drawing>
      </w:r>
    </w:p>
    <w:p w:rsidR="00CF55D1" w:rsidRPr="00CF55D1" w:rsidRDefault="00713894" w:rsidP="00713894">
      <w:pPr>
        <w:spacing w:line="240" w:lineRule="auto"/>
        <w:ind w:firstLine="0"/>
        <w:jc w:val="both"/>
        <w:rPr>
          <w:szCs w:val="22"/>
        </w:rPr>
      </w:pPr>
      <w:bookmarkStart w:id="712" w:name="_Ref253019353"/>
      <w:bookmarkStart w:id="713" w:name="_Toc320162224"/>
      <w:r w:rsidRPr="00CF55D1">
        <w:rPr>
          <w:szCs w:val="22"/>
        </w:rPr>
        <w:t xml:space="preserve">Figure </w:t>
      </w:r>
      <w:r w:rsidR="0035301D" w:rsidRPr="00CF55D1">
        <w:rPr>
          <w:szCs w:val="22"/>
        </w:rPr>
        <w:fldChar w:fldCharType="begin"/>
      </w:r>
      <w:r w:rsidRPr="00CF55D1">
        <w:rPr>
          <w:szCs w:val="22"/>
        </w:rPr>
        <w:instrText xml:space="preserve"> STYLEREF 1 \s </w:instrText>
      </w:r>
      <w:r w:rsidR="0035301D" w:rsidRPr="00CF55D1">
        <w:rPr>
          <w:szCs w:val="22"/>
        </w:rPr>
        <w:fldChar w:fldCharType="separate"/>
      </w:r>
      <w:r w:rsidR="00353473">
        <w:rPr>
          <w:noProof/>
          <w:szCs w:val="22"/>
        </w:rPr>
        <w:t>7</w:t>
      </w:r>
      <w:r w:rsidR="0035301D" w:rsidRPr="00CF55D1">
        <w:rPr>
          <w:szCs w:val="22"/>
        </w:rPr>
        <w:fldChar w:fldCharType="end"/>
      </w:r>
      <w:r w:rsidRPr="00CF55D1">
        <w:rPr>
          <w:szCs w:val="22"/>
        </w:rPr>
        <w:t>-</w:t>
      </w:r>
      <w:r w:rsidR="0035301D" w:rsidRPr="00CF55D1">
        <w:rPr>
          <w:szCs w:val="22"/>
        </w:rPr>
        <w:fldChar w:fldCharType="begin"/>
      </w:r>
      <w:r w:rsidRPr="00CF55D1">
        <w:rPr>
          <w:szCs w:val="22"/>
        </w:rPr>
        <w:instrText xml:space="preserve"> SEQ Figure \* ARABIC \s 1 </w:instrText>
      </w:r>
      <w:r w:rsidR="0035301D" w:rsidRPr="00CF55D1">
        <w:rPr>
          <w:szCs w:val="22"/>
        </w:rPr>
        <w:fldChar w:fldCharType="separate"/>
      </w:r>
      <w:r w:rsidR="00353473">
        <w:rPr>
          <w:noProof/>
          <w:szCs w:val="22"/>
        </w:rPr>
        <w:t>9</w:t>
      </w:r>
      <w:r w:rsidR="0035301D" w:rsidRPr="00CF55D1">
        <w:rPr>
          <w:szCs w:val="22"/>
        </w:rPr>
        <w:fldChar w:fldCharType="end"/>
      </w:r>
      <w:bookmarkEnd w:id="712"/>
      <w:r w:rsidRPr="00CF55D1">
        <w:rPr>
          <w:szCs w:val="22"/>
        </w:rPr>
        <w:t xml:space="preserve">: </w:t>
      </w:r>
      <w:r w:rsidR="00CF55D1" w:rsidRPr="00CF55D1">
        <w:rPr>
          <w:szCs w:val="22"/>
        </w:rPr>
        <w:t>Theoretical and measured complex permittivity of acetone from 3-17 GHz using the four material calibration technique.</w:t>
      </w:r>
      <w:bookmarkEnd w:id="713"/>
    </w:p>
    <w:p w:rsidR="00CF55D1" w:rsidRDefault="006A1364" w:rsidP="00713894">
      <w:pPr>
        <w:ind w:firstLine="0"/>
        <w:jc w:val="both"/>
        <w:rPr>
          <w:szCs w:val="22"/>
        </w:rPr>
      </w:pPr>
      <w:r w:rsidRPr="00CF55D1">
        <w:rPr>
          <w:szCs w:val="22"/>
        </w:rPr>
        <w:lastRenderedPageBreak/>
        <w:t xml:space="preserve">observed </w:t>
      </w:r>
      <w:r w:rsidR="00CF55D1" w:rsidRPr="00CF55D1">
        <w:rPr>
          <w:szCs w:val="22"/>
        </w:rPr>
        <w:t>across the frequency range when examining human muscle, skin, and fat as well as snake liver, heart, lung, small intestine, kidney, skeletal muscle, and skin.</w:t>
      </w:r>
    </w:p>
    <w:p w:rsidR="00CF55D1" w:rsidRPr="00CF55D1" w:rsidRDefault="00A96B15" w:rsidP="00713894">
      <w:pPr>
        <w:jc w:val="both"/>
        <w:rPr>
          <w:szCs w:val="22"/>
        </w:rPr>
      </w:pPr>
      <w:r>
        <w:rPr>
          <w:szCs w:val="22"/>
        </w:rPr>
        <w:t>As mentioned in Section 7.2.1</w:t>
      </w:r>
      <w:r w:rsidR="00713894" w:rsidRPr="00CF55D1">
        <w:rPr>
          <w:szCs w:val="22"/>
        </w:rPr>
        <w:t xml:space="preserve">, in the RF and microwave frequency ranges, the loss factor </w:t>
      </w:r>
      <m:oMath>
        <m:r>
          <w:rPr>
            <w:rFonts w:ascii="Cambria Math" w:hAnsi="Cambria Math"/>
            <w:szCs w:val="22"/>
          </w:rPr>
          <m:t>ε</m:t>
        </m:r>
        <m:r>
          <w:rPr>
            <w:rFonts w:ascii="Cambria Math"/>
            <w:szCs w:val="22"/>
          </w:rPr>
          <m:t>"</m:t>
        </m:r>
      </m:oMath>
      <w:r w:rsidR="00713894" w:rsidRPr="00CF55D1">
        <w:rPr>
          <w:szCs w:val="22"/>
        </w:rPr>
        <w:t xml:space="preserve"> is primarily due to dipole rotation (or free-water dispersion). Since this effect lessens with increased temperature, both </w:t>
      </w:r>
      <m:oMath>
        <m:sSup>
          <m:sSupPr>
            <m:ctrlPr>
              <w:rPr>
                <w:rFonts w:ascii="Cambria Math" w:hAnsi="Cambria Math"/>
                <w:i/>
                <w:szCs w:val="22"/>
              </w:rPr>
            </m:ctrlPr>
          </m:sSupPr>
          <m:e>
            <m:r>
              <w:rPr>
                <w:rFonts w:ascii="Cambria Math" w:hAnsi="Cambria Math"/>
                <w:szCs w:val="22"/>
              </w:rPr>
              <m:t>ε</m:t>
            </m:r>
          </m:e>
          <m:sup>
            <m:r>
              <w:rPr>
                <w:rFonts w:ascii="Cambria Math"/>
                <w:szCs w:val="22"/>
              </w:rPr>
              <m:t>'</m:t>
            </m:r>
          </m:sup>
        </m:sSup>
      </m:oMath>
      <w:r w:rsidR="00713894" w:rsidRPr="00CF55D1">
        <w:rPr>
          <w:szCs w:val="22"/>
        </w:rPr>
        <w:t xml:space="preserve"> and </w:t>
      </w:r>
      <m:oMath>
        <m:r>
          <w:rPr>
            <w:rFonts w:ascii="Cambria Math" w:hAnsi="Cambria Math"/>
            <w:szCs w:val="22"/>
          </w:rPr>
          <m:t>ε</m:t>
        </m:r>
        <m:r>
          <w:rPr>
            <w:rFonts w:ascii="Cambria Math"/>
            <w:szCs w:val="22"/>
          </w:rPr>
          <m:t>"</m:t>
        </m:r>
      </m:oMath>
      <w:r w:rsidR="00713894" w:rsidRPr="00CF55D1">
        <w:rPr>
          <w:szCs w:val="22"/>
        </w:rPr>
        <w:t xml:space="preserve"> trend towards smaller values with increased temperature. In </w:t>
      </w:r>
      <w:r w:rsidR="0035301D">
        <w:rPr>
          <w:szCs w:val="22"/>
        </w:rPr>
        <w:fldChar w:fldCharType="begin"/>
      </w:r>
      <w:r w:rsidR="006A1364">
        <w:rPr>
          <w:szCs w:val="22"/>
        </w:rPr>
        <w:instrText xml:space="preserve"> REF _Ref253020444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11</w:t>
      </w:r>
      <w:r w:rsidR="0035301D">
        <w:rPr>
          <w:szCs w:val="22"/>
        </w:rPr>
        <w:fldChar w:fldCharType="end"/>
      </w:r>
      <w:r w:rsidR="00713894" w:rsidRPr="00CF55D1">
        <w:rPr>
          <w:szCs w:val="22"/>
        </w:rPr>
        <w:t xml:space="preserve">b and </w:t>
      </w:r>
      <w:r w:rsidR="0035301D">
        <w:rPr>
          <w:szCs w:val="22"/>
        </w:rPr>
        <w:fldChar w:fldCharType="begin"/>
      </w:r>
      <w:r w:rsidR="006A1364">
        <w:rPr>
          <w:szCs w:val="22"/>
        </w:rPr>
        <w:instrText xml:space="preserve"> REF _Ref253020451 \h </w:instrText>
      </w:r>
      <w:r w:rsidR="0035301D">
        <w:rPr>
          <w:szCs w:val="22"/>
        </w:rPr>
      </w:r>
      <w:r w:rsidR="0035301D">
        <w:rPr>
          <w:szCs w:val="22"/>
        </w:rPr>
        <w:fldChar w:fldCharType="separate"/>
      </w:r>
      <w:r w:rsidR="00353473" w:rsidRPr="00CF55D1">
        <w:rPr>
          <w:szCs w:val="22"/>
        </w:rPr>
        <w:t xml:space="preserve">Figure </w:t>
      </w:r>
      <w:r w:rsidR="00353473">
        <w:rPr>
          <w:noProof/>
          <w:szCs w:val="22"/>
        </w:rPr>
        <w:t>7</w:t>
      </w:r>
      <w:r w:rsidR="00353473" w:rsidRPr="00CF55D1">
        <w:rPr>
          <w:szCs w:val="22"/>
        </w:rPr>
        <w:t>-</w:t>
      </w:r>
      <w:r w:rsidR="00353473">
        <w:rPr>
          <w:noProof/>
          <w:szCs w:val="22"/>
        </w:rPr>
        <w:t>12</w:t>
      </w:r>
      <w:r w:rsidR="0035301D">
        <w:rPr>
          <w:szCs w:val="22"/>
        </w:rPr>
        <w:fldChar w:fldCharType="end"/>
      </w:r>
      <w:r w:rsidR="00713894" w:rsidRPr="00CF55D1">
        <w:rPr>
          <w:szCs w:val="22"/>
        </w:rPr>
        <w:t>b, this relationship is used to shift the Gabriel et al. data from 3</w:t>
      </w:r>
      <w:r w:rsidR="006A1364">
        <w:rPr>
          <w:szCs w:val="22"/>
        </w:rPr>
        <w:t>7°C to 20°C. After applying the</w:t>
      </w:r>
      <w:r w:rsidR="00713894" w:rsidRPr="00CF55D1">
        <w:rPr>
          <w:szCs w:val="22"/>
        </w:rPr>
        <w:t xml:space="preserve"> shift, the average errors </w:t>
      </w:r>
      <w:r w:rsidR="006A1364">
        <w:rPr>
          <w:szCs w:val="22"/>
        </w:rPr>
        <w:t>reduce</w:t>
      </w:r>
      <w:r w:rsidR="00713894" w:rsidRPr="00CF55D1">
        <w:rPr>
          <w:szCs w:val="22"/>
        </w:rPr>
        <w:t xml:space="preserve"> to 4.1% for </w:t>
      </w:r>
      <m:oMath>
        <m:sSup>
          <m:sSupPr>
            <m:ctrlPr>
              <w:rPr>
                <w:rFonts w:ascii="Cambria Math" w:hAnsi="Cambria Math"/>
                <w:i/>
                <w:szCs w:val="22"/>
              </w:rPr>
            </m:ctrlPr>
          </m:sSupPr>
          <m:e>
            <m:r>
              <w:rPr>
                <w:rFonts w:ascii="Cambria Math" w:hAnsi="Cambria Math"/>
                <w:szCs w:val="22"/>
              </w:rPr>
              <m:t>ε</m:t>
            </m:r>
          </m:e>
          <m:sup>
            <m:r>
              <w:rPr>
                <w:rFonts w:ascii="Cambria Math"/>
                <w:szCs w:val="22"/>
              </w:rPr>
              <m:t>'</m:t>
            </m:r>
          </m:sup>
        </m:sSup>
      </m:oMath>
      <w:r w:rsidR="00713894" w:rsidRPr="00CF55D1">
        <w:rPr>
          <w:szCs w:val="22"/>
        </w:rPr>
        <w:t xml:space="preserve"> and 10% for </w:t>
      </w:r>
      <m:oMath>
        <m:r>
          <w:rPr>
            <w:rFonts w:ascii="Cambria Math" w:hAnsi="Cambria Math"/>
            <w:szCs w:val="22"/>
          </w:rPr>
          <m:t>ε</m:t>
        </m:r>
        <m:r>
          <w:rPr>
            <w:rFonts w:ascii="Cambria Math"/>
            <w:szCs w:val="22"/>
          </w:rPr>
          <m:t>"</m:t>
        </m:r>
      </m:oMath>
      <w:r w:rsidR="00713894" w:rsidRPr="00CF55D1">
        <w:rPr>
          <w:szCs w:val="22"/>
        </w:rPr>
        <w:t>.</w:t>
      </w:r>
    </w:p>
    <w:p w:rsidR="00CF55D1" w:rsidRPr="00CF55D1" w:rsidRDefault="00763BBB" w:rsidP="00713894">
      <w:pPr>
        <w:spacing w:line="240" w:lineRule="auto"/>
        <w:ind w:firstLine="0"/>
        <w:jc w:val="center"/>
        <w:rPr>
          <w:szCs w:val="22"/>
        </w:rPr>
      </w:pPr>
      <w:r w:rsidRPr="00763BBB">
        <w:rPr>
          <w:noProof/>
          <w:szCs w:val="22"/>
        </w:rPr>
        <w:drawing>
          <wp:inline distT="0" distB="0" distL="0" distR="0">
            <wp:extent cx="3486150" cy="1660071"/>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26" cstate="print"/>
                    <a:srcRect/>
                    <a:stretch>
                      <a:fillRect/>
                    </a:stretch>
                  </pic:blipFill>
                  <pic:spPr bwMode="auto">
                    <a:xfrm>
                      <a:off x="0" y="0"/>
                      <a:ext cx="3486150" cy="1660071"/>
                    </a:xfrm>
                    <a:prstGeom prst="rect">
                      <a:avLst/>
                    </a:prstGeom>
                    <a:noFill/>
                    <a:ln w="9525">
                      <a:noFill/>
                      <a:miter lim="800000"/>
                      <a:headEnd/>
                      <a:tailEnd/>
                    </a:ln>
                  </pic:spPr>
                </pic:pic>
              </a:graphicData>
            </a:graphic>
          </wp:inline>
        </w:drawing>
      </w:r>
    </w:p>
    <w:p w:rsidR="00CF55D1" w:rsidRPr="00CF55D1" w:rsidRDefault="00713894" w:rsidP="006A1364">
      <w:pPr>
        <w:spacing w:after="120" w:line="240" w:lineRule="auto"/>
        <w:ind w:firstLine="0"/>
        <w:jc w:val="center"/>
        <w:rPr>
          <w:szCs w:val="22"/>
        </w:rPr>
      </w:pPr>
      <w:bookmarkStart w:id="714" w:name="_Ref253019639"/>
      <w:bookmarkStart w:id="715" w:name="_Toc320162225"/>
      <w:r w:rsidRPr="00CF55D1">
        <w:rPr>
          <w:szCs w:val="22"/>
        </w:rPr>
        <w:t xml:space="preserve">Figure </w:t>
      </w:r>
      <w:r w:rsidR="0035301D" w:rsidRPr="00CF55D1">
        <w:rPr>
          <w:szCs w:val="22"/>
        </w:rPr>
        <w:fldChar w:fldCharType="begin"/>
      </w:r>
      <w:r w:rsidRPr="00CF55D1">
        <w:rPr>
          <w:szCs w:val="22"/>
        </w:rPr>
        <w:instrText xml:space="preserve"> STYLEREF 1 \s </w:instrText>
      </w:r>
      <w:r w:rsidR="0035301D" w:rsidRPr="00CF55D1">
        <w:rPr>
          <w:szCs w:val="22"/>
        </w:rPr>
        <w:fldChar w:fldCharType="separate"/>
      </w:r>
      <w:r w:rsidR="00353473">
        <w:rPr>
          <w:noProof/>
          <w:szCs w:val="22"/>
        </w:rPr>
        <w:t>7</w:t>
      </w:r>
      <w:r w:rsidR="0035301D" w:rsidRPr="00CF55D1">
        <w:rPr>
          <w:szCs w:val="22"/>
        </w:rPr>
        <w:fldChar w:fldCharType="end"/>
      </w:r>
      <w:r w:rsidRPr="00CF55D1">
        <w:rPr>
          <w:szCs w:val="22"/>
        </w:rPr>
        <w:t>-</w:t>
      </w:r>
      <w:r w:rsidR="0035301D" w:rsidRPr="00CF55D1">
        <w:rPr>
          <w:szCs w:val="22"/>
        </w:rPr>
        <w:fldChar w:fldCharType="begin"/>
      </w:r>
      <w:r w:rsidRPr="00CF55D1">
        <w:rPr>
          <w:szCs w:val="22"/>
        </w:rPr>
        <w:instrText xml:space="preserve"> SEQ Figure \* ARABIC \s 1 </w:instrText>
      </w:r>
      <w:r w:rsidR="0035301D" w:rsidRPr="00CF55D1">
        <w:rPr>
          <w:szCs w:val="22"/>
        </w:rPr>
        <w:fldChar w:fldCharType="separate"/>
      </w:r>
      <w:r w:rsidR="00353473">
        <w:rPr>
          <w:noProof/>
          <w:szCs w:val="22"/>
        </w:rPr>
        <w:t>10</w:t>
      </w:r>
      <w:r w:rsidR="0035301D" w:rsidRPr="00CF55D1">
        <w:rPr>
          <w:szCs w:val="22"/>
        </w:rPr>
        <w:fldChar w:fldCharType="end"/>
      </w:r>
      <w:bookmarkEnd w:id="714"/>
      <w:r w:rsidRPr="00CF55D1">
        <w:rPr>
          <w:szCs w:val="22"/>
        </w:rPr>
        <w:t xml:space="preserve">: </w:t>
      </w:r>
      <w:r w:rsidR="00CF55D1" w:rsidRPr="00CF55D1">
        <w:rPr>
          <w:szCs w:val="22"/>
        </w:rPr>
        <w:t>Coaxial probe embedded in snake small intestine.</w:t>
      </w:r>
      <w:bookmarkEnd w:id="715"/>
    </w:p>
    <w:p w:rsidR="00CF55D1" w:rsidRPr="00CF55D1" w:rsidRDefault="00D36587" w:rsidP="00A96B15">
      <w:pPr>
        <w:spacing w:line="240" w:lineRule="auto"/>
        <w:ind w:firstLine="0"/>
        <w:jc w:val="center"/>
        <w:rPr>
          <w:szCs w:val="22"/>
        </w:rPr>
      </w:pPr>
      <w:r w:rsidRPr="00D36587">
        <w:rPr>
          <w:noProof/>
          <w:szCs w:val="22"/>
        </w:rPr>
        <w:drawing>
          <wp:inline distT="0" distB="0" distL="0" distR="0">
            <wp:extent cx="2834640" cy="2403935"/>
            <wp:effectExtent l="0" t="0" r="3810" b="0"/>
            <wp:docPr id="2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7" cstate="print"/>
                    <a:srcRect l="4321" t="4912" r="4630" b="7368"/>
                    <a:stretch>
                      <a:fillRect/>
                    </a:stretch>
                  </pic:blipFill>
                  <pic:spPr bwMode="auto">
                    <a:xfrm>
                      <a:off x="0" y="0"/>
                      <a:ext cx="2834640" cy="2403935"/>
                    </a:xfrm>
                    <a:prstGeom prst="rect">
                      <a:avLst/>
                    </a:prstGeom>
                    <a:noFill/>
                    <a:ln w="9525">
                      <a:noFill/>
                      <a:miter lim="800000"/>
                      <a:headEnd/>
                      <a:tailEnd/>
                    </a:ln>
                  </pic:spPr>
                </pic:pic>
              </a:graphicData>
            </a:graphic>
          </wp:inline>
        </w:drawing>
      </w:r>
      <w:r w:rsidR="00CF55D1" w:rsidRPr="00CF55D1">
        <w:rPr>
          <w:noProof/>
          <w:szCs w:val="22"/>
        </w:rPr>
        <w:drawing>
          <wp:inline distT="0" distB="0" distL="0" distR="0">
            <wp:extent cx="2834640" cy="2387065"/>
            <wp:effectExtent l="0" t="0" r="0" b="0"/>
            <wp:docPr id="2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8" cstate="print"/>
                    <a:srcRect l="4944" t="4699" r="3910" b="7114"/>
                    <a:stretch>
                      <a:fillRect/>
                    </a:stretch>
                  </pic:blipFill>
                  <pic:spPr bwMode="auto">
                    <a:xfrm>
                      <a:off x="0" y="0"/>
                      <a:ext cx="2834640" cy="2387065"/>
                    </a:xfrm>
                    <a:prstGeom prst="rect">
                      <a:avLst/>
                    </a:prstGeom>
                    <a:noFill/>
                    <a:ln w="9525">
                      <a:noFill/>
                      <a:miter lim="800000"/>
                      <a:headEnd/>
                      <a:tailEnd/>
                    </a:ln>
                  </pic:spPr>
                </pic:pic>
              </a:graphicData>
            </a:graphic>
          </wp:inline>
        </w:drawing>
      </w:r>
    </w:p>
    <w:p w:rsidR="00CF55D1" w:rsidRPr="00CF55D1" w:rsidRDefault="00D36587" w:rsidP="00D36587">
      <w:pPr>
        <w:spacing w:line="240" w:lineRule="auto"/>
        <w:ind w:firstLine="0"/>
        <w:rPr>
          <w:szCs w:val="22"/>
        </w:rPr>
      </w:pPr>
      <w:r>
        <w:rPr>
          <w:szCs w:val="22"/>
        </w:rPr>
        <w:t xml:space="preserve">                                                (a)                                                                            </w:t>
      </w:r>
      <w:r w:rsidR="00CF55D1" w:rsidRPr="00CF55D1">
        <w:rPr>
          <w:szCs w:val="22"/>
        </w:rPr>
        <w:t>(b)</w:t>
      </w:r>
    </w:p>
    <w:p w:rsidR="00CF55D1" w:rsidRDefault="00D36587" w:rsidP="00D36587">
      <w:pPr>
        <w:spacing w:line="240" w:lineRule="auto"/>
        <w:ind w:firstLine="0"/>
        <w:jc w:val="both"/>
        <w:rPr>
          <w:szCs w:val="22"/>
        </w:rPr>
      </w:pPr>
      <w:bookmarkStart w:id="716" w:name="_Ref253020444"/>
      <w:bookmarkStart w:id="717" w:name="_Toc320162226"/>
      <w:r w:rsidRPr="00CF55D1">
        <w:rPr>
          <w:szCs w:val="22"/>
        </w:rPr>
        <w:t xml:space="preserve">Figure </w:t>
      </w:r>
      <w:r w:rsidR="0035301D" w:rsidRPr="00CF55D1">
        <w:rPr>
          <w:szCs w:val="22"/>
        </w:rPr>
        <w:fldChar w:fldCharType="begin"/>
      </w:r>
      <w:r w:rsidRPr="00CF55D1">
        <w:rPr>
          <w:szCs w:val="22"/>
        </w:rPr>
        <w:instrText xml:space="preserve"> STYLEREF 1 \s </w:instrText>
      </w:r>
      <w:r w:rsidR="0035301D" w:rsidRPr="00CF55D1">
        <w:rPr>
          <w:szCs w:val="22"/>
        </w:rPr>
        <w:fldChar w:fldCharType="separate"/>
      </w:r>
      <w:r w:rsidR="00353473">
        <w:rPr>
          <w:noProof/>
          <w:szCs w:val="22"/>
        </w:rPr>
        <w:t>7</w:t>
      </w:r>
      <w:r w:rsidR="0035301D" w:rsidRPr="00CF55D1">
        <w:rPr>
          <w:szCs w:val="22"/>
        </w:rPr>
        <w:fldChar w:fldCharType="end"/>
      </w:r>
      <w:r w:rsidRPr="00CF55D1">
        <w:rPr>
          <w:szCs w:val="22"/>
        </w:rPr>
        <w:t>-</w:t>
      </w:r>
      <w:r w:rsidR="0035301D" w:rsidRPr="00CF55D1">
        <w:rPr>
          <w:szCs w:val="22"/>
        </w:rPr>
        <w:fldChar w:fldCharType="begin"/>
      </w:r>
      <w:r w:rsidRPr="00CF55D1">
        <w:rPr>
          <w:szCs w:val="22"/>
        </w:rPr>
        <w:instrText xml:space="preserve"> SEQ Figure \* ARABIC \s 1 </w:instrText>
      </w:r>
      <w:r w:rsidR="0035301D" w:rsidRPr="00CF55D1">
        <w:rPr>
          <w:szCs w:val="22"/>
        </w:rPr>
        <w:fldChar w:fldCharType="separate"/>
      </w:r>
      <w:r w:rsidR="00353473">
        <w:rPr>
          <w:noProof/>
          <w:szCs w:val="22"/>
        </w:rPr>
        <w:t>11</w:t>
      </w:r>
      <w:r w:rsidR="0035301D" w:rsidRPr="00CF55D1">
        <w:rPr>
          <w:szCs w:val="22"/>
        </w:rPr>
        <w:fldChar w:fldCharType="end"/>
      </w:r>
      <w:bookmarkEnd w:id="716"/>
      <w:r w:rsidRPr="00CF55D1">
        <w:rPr>
          <w:szCs w:val="22"/>
        </w:rPr>
        <w:t xml:space="preserve">: </w:t>
      </w:r>
      <w:r w:rsidR="00CF55D1" w:rsidRPr="00CF55D1">
        <w:rPr>
          <w:szCs w:val="22"/>
        </w:rPr>
        <w:t>Measured complex permittivity of snake skeletal muscle compared to the human data from Gabriel et al. [</w:t>
      </w:r>
      <w:r w:rsidR="0035301D">
        <w:rPr>
          <w:szCs w:val="22"/>
        </w:rPr>
        <w:fldChar w:fldCharType="begin"/>
      </w:r>
      <w:r>
        <w:rPr>
          <w:szCs w:val="22"/>
        </w:rPr>
        <w:instrText xml:space="preserve"> REF _Ref253007299 \n \h </w:instrText>
      </w:r>
      <w:r w:rsidR="0035301D">
        <w:rPr>
          <w:szCs w:val="22"/>
        </w:rPr>
      </w:r>
      <w:r w:rsidR="0035301D">
        <w:rPr>
          <w:szCs w:val="22"/>
        </w:rPr>
        <w:fldChar w:fldCharType="separate"/>
      </w:r>
      <w:r w:rsidR="00353473">
        <w:rPr>
          <w:szCs w:val="22"/>
        </w:rPr>
        <w:t>170</w:t>
      </w:r>
      <w:r w:rsidR="0035301D">
        <w:rPr>
          <w:szCs w:val="22"/>
        </w:rPr>
        <w:fldChar w:fldCharType="end"/>
      </w:r>
      <w:r w:rsidR="00CF55D1" w:rsidRPr="00CF55D1">
        <w:rPr>
          <w:szCs w:val="22"/>
        </w:rPr>
        <w:t>] for (a) the normal case, (b) application of a temperature shift to move the reference data from 37°C to 20°C.</w:t>
      </w:r>
      <w:bookmarkEnd w:id="717"/>
    </w:p>
    <w:p w:rsidR="00CF55D1" w:rsidRPr="00CF55D1" w:rsidRDefault="00D36587" w:rsidP="00D36587">
      <w:pPr>
        <w:spacing w:line="240" w:lineRule="auto"/>
        <w:ind w:firstLine="0"/>
        <w:jc w:val="center"/>
        <w:rPr>
          <w:szCs w:val="22"/>
        </w:rPr>
      </w:pPr>
      <w:r w:rsidRPr="00D36587">
        <w:rPr>
          <w:noProof/>
          <w:szCs w:val="22"/>
        </w:rPr>
        <w:lastRenderedPageBreak/>
        <w:drawing>
          <wp:inline distT="0" distB="0" distL="0" distR="0">
            <wp:extent cx="2834640" cy="2385949"/>
            <wp:effectExtent l="19050" t="0" r="3810" b="0"/>
            <wp:docPr id="2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9" cstate="print"/>
                    <a:srcRect l="5247" t="6316" r="4938" b="7368"/>
                    <a:stretch>
                      <a:fillRect/>
                    </a:stretch>
                  </pic:blipFill>
                  <pic:spPr bwMode="auto">
                    <a:xfrm>
                      <a:off x="0" y="0"/>
                      <a:ext cx="2834640" cy="2385949"/>
                    </a:xfrm>
                    <a:prstGeom prst="rect">
                      <a:avLst/>
                    </a:prstGeom>
                    <a:noFill/>
                    <a:ln w="9525">
                      <a:noFill/>
                      <a:miter lim="800000"/>
                      <a:headEnd/>
                      <a:tailEnd/>
                    </a:ln>
                  </pic:spPr>
                </pic:pic>
              </a:graphicData>
            </a:graphic>
          </wp:inline>
        </w:drawing>
      </w:r>
      <w:r w:rsidR="00CF55D1" w:rsidRPr="00CF55D1">
        <w:rPr>
          <w:noProof/>
          <w:szCs w:val="22"/>
        </w:rPr>
        <w:drawing>
          <wp:inline distT="0" distB="0" distL="0" distR="0">
            <wp:extent cx="2834640" cy="2387065"/>
            <wp:effectExtent l="19050" t="0" r="0" b="0"/>
            <wp:docPr id="2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0" cstate="print"/>
                    <a:srcRect l="5247" t="6316" r="4321" b="7719"/>
                    <a:stretch>
                      <a:fillRect/>
                    </a:stretch>
                  </pic:blipFill>
                  <pic:spPr bwMode="auto">
                    <a:xfrm>
                      <a:off x="0" y="0"/>
                      <a:ext cx="2834640" cy="2387065"/>
                    </a:xfrm>
                    <a:prstGeom prst="rect">
                      <a:avLst/>
                    </a:prstGeom>
                    <a:noFill/>
                    <a:ln w="9525">
                      <a:noFill/>
                      <a:miter lim="800000"/>
                      <a:headEnd/>
                      <a:tailEnd/>
                    </a:ln>
                  </pic:spPr>
                </pic:pic>
              </a:graphicData>
            </a:graphic>
          </wp:inline>
        </w:drawing>
      </w:r>
    </w:p>
    <w:p w:rsidR="00CF55D1" w:rsidRPr="00CF55D1" w:rsidRDefault="00D36587" w:rsidP="00D36587">
      <w:pPr>
        <w:spacing w:line="240" w:lineRule="auto"/>
        <w:ind w:firstLine="0"/>
        <w:rPr>
          <w:szCs w:val="22"/>
        </w:rPr>
      </w:pPr>
      <w:r>
        <w:rPr>
          <w:szCs w:val="22"/>
        </w:rPr>
        <w:t xml:space="preserve">                                               (a)                                                                              </w:t>
      </w:r>
      <w:r w:rsidR="00CF55D1" w:rsidRPr="00CF55D1">
        <w:rPr>
          <w:szCs w:val="22"/>
        </w:rPr>
        <w:t>(b)</w:t>
      </w:r>
    </w:p>
    <w:p w:rsidR="006D4B46" w:rsidRDefault="00D36587" w:rsidP="00D36587">
      <w:pPr>
        <w:spacing w:line="240" w:lineRule="auto"/>
        <w:ind w:firstLine="0"/>
        <w:jc w:val="both"/>
        <w:rPr>
          <w:szCs w:val="22"/>
        </w:rPr>
      </w:pPr>
      <w:bookmarkStart w:id="718" w:name="_Ref253020451"/>
      <w:bookmarkStart w:id="719" w:name="_Toc320162227"/>
      <w:r w:rsidRPr="00CF55D1">
        <w:rPr>
          <w:szCs w:val="22"/>
        </w:rPr>
        <w:t xml:space="preserve">Figure </w:t>
      </w:r>
      <w:r w:rsidR="0035301D" w:rsidRPr="00CF55D1">
        <w:rPr>
          <w:szCs w:val="22"/>
        </w:rPr>
        <w:fldChar w:fldCharType="begin"/>
      </w:r>
      <w:r w:rsidRPr="00CF55D1">
        <w:rPr>
          <w:szCs w:val="22"/>
        </w:rPr>
        <w:instrText xml:space="preserve"> STYLEREF 1 \s </w:instrText>
      </w:r>
      <w:r w:rsidR="0035301D" w:rsidRPr="00CF55D1">
        <w:rPr>
          <w:szCs w:val="22"/>
        </w:rPr>
        <w:fldChar w:fldCharType="separate"/>
      </w:r>
      <w:r w:rsidR="00353473">
        <w:rPr>
          <w:noProof/>
          <w:szCs w:val="22"/>
        </w:rPr>
        <w:t>7</w:t>
      </w:r>
      <w:r w:rsidR="0035301D" w:rsidRPr="00CF55D1">
        <w:rPr>
          <w:szCs w:val="22"/>
        </w:rPr>
        <w:fldChar w:fldCharType="end"/>
      </w:r>
      <w:r w:rsidRPr="00CF55D1">
        <w:rPr>
          <w:szCs w:val="22"/>
        </w:rPr>
        <w:t>-</w:t>
      </w:r>
      <w:r w:rsidR="0035301D" w:rsidRPr="00CF55D1">
        <w:rPr>
          <w:szCs w:val="22"/>
        </w:rPr>
        <w:fldChar w:fldCharType="begin"/>
      </w:r>
      <w:r w:rsidRPr="00CF55D1">
        <w:rPr>
          <w:szCs w:val="22"/>
        </w:rPr>
        <w:instrText xml:space="preserve"> SEQ Figure \* ARABIC \s 1 </w:instrText>
      </w:r>
      <w:r w:rsidR="0035301D" w:rsidRPr="00CF55D1">
        <w:rPr>
          <w:szCs w:val="22"/>
        </w:rPr>
        <w:fldChar w:fldCharType="separate"/>
      </w:r>
      <w:r w:rsidR="00353473">
        <w:rPr>
          <w:noProof/>
          <w:szCs w:val="22"/>
        </w:rPr>
        <w:t>12</w:t>
      </w:r>
      <w:r w:rsidR="0035301D" w:rsidRPr="00CF55D1">
        <w:rPr>
          <w:szCs w:val="22"/>
        </w:rPr>
        <w:fldChar w:fldCharType="end"/>
      </w:r>
      <w:bookmarkEnd w:id="718"/>
      <w:r w:rsidRPr="00CF55D1">
        <w:rPr>
          <w:szCs w:val="22"/>
        </w:rPr>
        <w:t xml:space="preserve">: </w:t>
      </w:r>
      <w:r w:rsidR="00CF55D1" w:rsidRPr="00CF55D1">
        <w:rPr>
          <w:szCs w:val="22"/>
        </w:rPr>
        <w:t>Measured complex permittivity of human skin compared to the human data from Gabriel et al. [</w:t>
      </w:r>
      <w:r w:rsidR="0035301D">
        <w:rPr>
          <w:szCs w:val="22"/>
        </w:rPr>
        <w:fldChar w:fldCharType="begin"/>
      </w:r>
      <w:r>
        <w:rPr>
          <w:szCs w:val="22"/>
        </w:rPr>
        <w:instrText xml:space="preserve"> REF _Ref253007299 \n \h </w:instrText>
      </w:r>
      <w:r w:rsidR="0035301D">
        <w:rPr>
          <w:szCs w:val="22"/>
        </w:rPr>
      </w:r>
      <w:r w:rsidR="0035301D">
        <w:rPr>
          <w:szCs w:val="22"/>
        </w:rPr>
        <w:fldChar w:fldCharType="separate"/>
      </w:r>
      <w:r w:rsidR="00353473">
        <w:rPr>
          <w:szCs w:val="22"/>
        </w:rPr>
        <w:t>170</w:t>
      </w:r>
      <w:r w:rsidR="0035301D">
        <w:rPr>
          <w:szCs w:val="22"/>
        </w:rPr>
        <w:fldChar w:fldCharType="end"/>
      </w:r>
      <w:r w:rsidR="00CF55D1" w:rsidRPr="00CF55D1">
        <w:rPr>
          <w:szCs w:val="22"/>
        </w:rPr>
        <w:t>] for (a) the normal case, (b) application of a temperature shift to move the reference data from 37°C to 20°C.</w:t>
      </w:r>
      <w:bookmarkEnd w:id="719"/>
    </w:p>
    <w:p w:rsidR="006A1364" w:rsidRPr="00CF55D1" w:rsidRDefault="006A1364" w:rsidP="00D36587">
      <w:pPr>
        <w:spacing w:line="240" w:lineRule="auto"/>
        <w:ind w:firstLine="0"/>
        <w:jc w:val="both"/>
        <w:rPr>
          <w:szCs w:val="22"/>
        </w:rPr>
      </w:pPr>
    </w:p>
    <w:p w:rsidR="002013CD" w:rsidRDefault="002013CD" w:rsidP="002013CD">
      <w:pPr>
        <w:pStyle w:val="Heading2"/>
      </w:pPr>
      <w:bookmarkStart w:id="720" w:name="_Toc320161848"/>
      <w:r>
        <w:t>Positioning Systems</w:t>
      </w:r>
      <w:bookmarkEnd w:id="720"/>
    </w:p>
    <w:p w:rsidR="00596EAB" w:rsidRDefault="00951A42" w:rsidP="00596EAB">
      <w:pPr>
        <w:jc w:val="both"/>
      </w:pPr>
      <w:r>
        <w:t>In terms of current technologies used for indoor localization in hospital environments, commercial systems are available which use Wi-Fi, received signal strength, RFID, ultrasound, and UWB. Clarke et al. ran an experiment where these five systems were tested in multiple locations inside an operating room and compared for their performance in 3-D indoor localization [</w:t>
      </w:r>
      <w:r w:rsidR="0035301D">
        <w:fldChar w:fldCharType="begin"/>
      </w:r>
      <w:r>
        <w:instrText xml:space="preserve"> REF _Ref251591222 \n \h </w:instrText>
      </w:r>
      <w:r w:rsidR="0035301D">
        <w:fldChar w:fldCharType="separate"/>
      </w:r>
      <w:r w:rsidR="00353473">
        <w:t>58</w:t>
      </w:r>
      <w:r w:rsidR="0035301D">
        <w:fldChar w:fldCharType="end"/>
      </w:r>
      <w:r>
        <w:t xml:space="preserve">]. As shown in </w:t>
      </w:r>
      <w:r w:rsidR="0035301D">
        <w:fldChar w:fldCharType="begin"/>
      </w:r>
      <w:r>
        <w:instrText xml:space="preserve"> REF _Ref253049032 \h </w:instrText>
      </w:r>
      <w:r w:rsidR="0035301D">
        <w:fldChar w:fldCharType="separate"/>
      </w:r>
      <w:r w:rsidR="00353473" w:rsidRPr="00CE6EDE">
        <w:rPr>
          <w:bCs/>
        </w:rPr>
        <w:t xml:space="preserve">Figure </w:t>
      </w:r>
      <w:r w:rsidR="00353473">
        <w:rPr>
          <w:bCs/>
          <w:noProof/>
        </w:rPr>
        <w:t>7</w:t>
      </w:r>
      <w:r w:rsidR="00353473" w:rsidRPr="00CE6EDE">
        <w:rPr>
          <w:bCs/>
        </w:rPr>
        <w:t>-</w:t>
      </w:r>
      <w:r w:rsidR="00353473">
        <w:rPr>
          <w:bCs/>
          <w:noProof/>
        </w:rPr>
        <w:t>13</w:t>
      </w:r>
      <w:r w:rsidR="0035301D">
        <w:fldChar w:fldCharType="end"/>
      </w:r>
      <w:r>
        <w:t>, UWB performed orders of magnitude better than the other technologies with RF localization being the only other one to consistently localize points with even sub-meter accuracy [</w:t>
      </w:r>
      <w:r w:rsidR="0035301D">
        <w:fldChar w:fldCharType="begin"/>
      </w:r>
      <w:r>
        <w:instrText xml:space="preserve"> REF _Ref251591222 \n \h </w:instrText>
      </w:r>
      <w:r w:rsidR="0035301D">
        <w:fldChar w:fldCharType="separate"/>
      </w:r>
      <w:r w:rsidR="00353473">
        <w:t>58</w:t>
      </w:r>
      <w:r w:rsidR="0035301D">
        <w:fldChar w:fldCharType="end"/>
      </w:r>
      <w:r>
        <w:t xml:space="preserve">]. Signal strength, Wi-Fi, and RFID systems all suffered from multipath effects given their narrowband nature while the ultrasound system only reported the nearest distance from the transmitting tag to the nearest receiver, so it was not able to report 3-D position values at all. This experiment shows in a quantitative manner how UWB localization systems can obtain better 3-D localization results than other wireless technologies in medical </w:t>
      </w:r>
      <w:r>
        <w:lastRenderedPageBreak/>
        <w:t xml:space="preserve">indoor environments using LOS signals. </w:t>
      </w:r>
      <w:r w:rsidR="009B55A6" w:rsidRPr="009B55A6">
        <w:t>Time Domain Corp. offer</w:t>
      </w:r>
      <w:r w:rsidR="00596EAB">
        <w:t>s</w:t>
      </w:r>
      <w:r w:rsidR="009B55A6" w:rsidRPr="009B55A6">
        <w:t xml:space="preserve"> the PLUS</w:t>
      </w:r>
      <w:r w:rsidR="009B55A6" w:rsidRPr="009B55A6">
        <w:rPr>
          <w:vertAlign w:val="superscript"/>
        </w:rPr>
        <w:t>®</w:t>
      </w:r>
      <w:r w:rsidR="009B55A6" w:rsidRPr="009B55A6">
        <w:t xml:space="preserve"> RTLS for indoor asset tracking solutions, utilizing</w:t>
      </w:r>
      <w:r w:rsidR="00596EAB">
        <w:t xml:space="preserve"> UWB</w:t>
      </w:r>
      <w:r w:rsidR="009B55A6" w:rsidRPr="009B55A6">
        <w:t xml:space="preserve"> operating at a center frequency of 6.6 GHz with around 1 GHz bandwidth and an operating range near 50 m</w:t>
      </w:r>
      <w:r w:rsidR="00596EAB">
        <w:t xml:space="preserve"> [</w:t>
      </w:r>
      <w:r w:rsidR="0035301D">
        <w:fldChar w:fldCharType="begin"/>
      </w:r>
      <w:r w:rsidR="00596EAB">
        <w:instrText xml:space="preserve"> REF _Ref252655515 \n \h </w:instrText>
      </w:r>
      <w:r w:rsidR="0035301D">
        <w:fldChar w:fldCharType="separate"/>
      </w:r>
      <w:r w:rsidR="00353473">
        <w:t>59</w:t>
      </w:r>
      <w:r w:rsidR="0035301D">
        <w:fldChar w:fldCharType="end"/>
      </w:r>
      <w:r w:rsidR="009B55A6" w:rsidRPr="009B55A6">
        <w:t xml:space="preserve">]. </w:t>
      </w:r>
      <w:r w:rsidR="0035301D">
        <w:fldChar w:fldCharType="begin"/>
      </w:r>
      <w:r w:rsidR="00596EAB">
        <w:instrText xml:space="preserve"> REF _Ref253051535 \h </w:instrText>
      </w:r>
      <w:r w:rsidR="0035301D">
        <w:fldChar w:fldCharType="separate"/>
      </w:r>
      <w:r w:rsidR="00353473" w:rsidRPr="00CE6EDE">
        <w:rPr>
          <w:bCs/>
        </w:rPr>
        <w:t xml:space="preserve">Figure </w:t>
      </w:r>
      <w:r w:rsidR="00353473">
        <w:rPr>
          <w:bCs/>
          <w:noProof/>
        </w:rPr>
        <w:t>7</w:t>
      </w:r>
      <w:r w:rsidR="00353473" w:rsidRPr="00CE6EDE">
        <w:rPr>
          <w:bCs/>
        </w:rPr>
        <w:t>-</w:t>
      </w:r>
      <w:r w:rsidR="00353473">
        <w:rPr>
          <w:bCs/>
          <w:noProof/>
        </w:rPr>
        <w:t>14</w:t>
      </w:r>
      <w:r w:rsidR="0035301D">
        <w:fldChar w:fldCharType="end"/>
      </w:r>
      <w:r w:rsidR="009B55A6" w:rsidRPr="009B55A6">
        <w:t xml:space="preserve"> shows the use of the PLUS</w:t>
      </w:r>
      <w:r w:rsidR="009B55A6" w:rsidRPr="009B55A6">
        <w:rPr>
          <w:vertAlign w:val="superscript"/>
        </w:rPr>
        <w:t>®</w:t>
      </w:r>
      <w:r w:rsidR="009B55A6" w:rsidRPr="009B55A6">
        <w:t xml:space="preserve"> RTLS for asset tracking in a hospital environment [</w:t>
      </w:r>
      <w:r w:rsidR="0035301D">
        <w:fldChar w:fldCharType="begin"/>
      </w:r>
      <w:r w:rsidR="00596EAB">
        <w:instrText xml:space="preserve"> REF _Ref253051494 \n \h </w:instrText>
      </w:r>
      <w:r w:rsidR="0035301D">
        <w:fldChar w:fldCharType="separate"/>
      </w:r>
      <w:r w:rsidR="00353473">
        <w:t>179</w:t>
      </w:r>
      <w:r w:rsidR="0035301D">
        <w:fldChar w:fldCharType="end"/>
      </w:r>
      <w:r w:rsidR="009B55A6" w:rsidRPr="009B55A6">
        <w:t xml:space="preserve">]. This allows tracking of patients, staff, and medical equipment which can be used to optimize workflow processes and </w:t>
      </w:r>
      <w:r w:rsidR="00845D27" w:rsidRPr="00845D27">
        <w:t>provide better management of these different assets.</w:t>
      </w:r>
      <w:r w:rsidR="00596EAB">
        <w:t xml:space="preserve"> </w:t>
      </w:r>
    </w:p>
    <w:p w:rsidR="00596EAB" w:rsidRPr="00596EAB" w:rsidRDefault="00596EAB" w:rsidP="00596EAB">
      <w:pPr>
        <w:jc w:val="both"/>
      </w:pPr>
      <w:r>
        <w:t>T</w:t>
      </w:r>
      <w:r w:rsidRPr="00596EAB">
        <w:t>he development of the IEEE 802.15.4a standard for LDR WSNs has resulted in a substantial amount of research and development on UWB CMOS transceivers [</w:t>
      </w:r>
      <w:r w:rsidR="0035301D">
        <w:fldChar w:fldCharType="begin"/>
      </w:r>
      <w:r>
        <w:instrText xml:space="preserve"> REF _Ref253051830 \n \h </w:instrText>
      </w:r>
      <w:r w:rsidR="0035301D">
        <w:fldChar w:fldCharType="separate"/>
      </w:r>
      <w:r w:rsidR="00353473">
        <w:t>180</w:t>
      </w:r>
      <w:r w:rsidR="0035301D">
        <w:fldChar w:fldCharType="end"/>
      </w:r>
      <w:r>
        <w:t>],[</w:t>
      </w:r>
      <w:r w:rsidR="0035301D">
        <w:fldChar w:fldCharType="begin"/>
      </w:r>
      <w:r>
        <w:instrText xml:space="preserve"> REF _Ref253051831 \n \h </w:instrText>
      </w:r>
      <w:r w:rsidR="0035301D">
        <w:fldChar w:fldCharType="separate"/>
      </w:r>
      <w:r w:rsidR="00353473">
        <w:t>181</w:t>
      </w:r>
      <w:r w:rsidR="0035301D">
        <w:fldChar w:fldCharType="end"/>
      </w:r>
      <w:r w:rsidRPr="00596EAB">
        <w:t>] which comply to the standard. Startup companies have also begun to appear (DecaWave), integrating an IEEE 802.15.4a transceiver with RTLS, giving LDR communication (110 kbps to 6.8 Mbps), high location accuracy (10 cm), and large operating ranges (up to 500 m indoor LOS and up to 45 m indoor NLOS) [</w:t>
      </w:r>
      <w:r w:rsidR="0035301D">
        <w:fldChar w:fldCharType="begin"/>
      </w:r>
      <w:r>
        <w:instrText xml:space="preserve"> REF _Ref252655531 \n \h </w:instrText>
      </w:r>
      <w:r w:rsidR="0035301D">
        <w:fldChar w:fldCharType="separate"/>
      </w:r>
      <w:r w:rsidR="00353473">
        <w:t>60</w:t>
      </w:r>
      <w:r w:rsidR="0035301D">
        <w:fldChar w:fldCharType="end"/>
      </w:r>
      <w:r w:rsidRPr="00596EAB">
        <w:t>]. The use of these WSNs for sensing, LDR communication, and positioning make them an excellent candidate for a wide variety of applications including telemetry of bodily vital signs in body area networks (BANs), which can be extended into personal area networks (PANs), process optimization in logistics and manufacturing, emergency services, military, and high security (assuming proper measures are taken on the network layers above the UWB physical layer).</w:t>
      </w:r>
    </w:p>
    <w:p w:rsidR="009B55A6" w:rsidRPr="009B55A6" w:rsidRDefault="00596EAB" w:rsidP="00596EAB">
      <w:pPr>
        <w:spacing w:after="120"/>
        <w:jc w:val="both"/>
      </w:pPr>
      <w:r w:rsidRPr="00596EAB">
        <w:t xml:space="preserve">The push taken by DecaWave in utilizing CMOS technology for ultra-low power UWB transceivers which comply to the IEEE 802.15.4a standard, are compact in size (a 4.5 mm x 4.5 mm ball grid array), work in NLOS conditions, and can be used for high accuracy localization, </w:t>
      </w:r>
      <w:r w:rsidRPr="00596EAB">
        <w:lastRenderedPageBreak/>
        <w:t>is a good summary of the current momentum in research for UWB positioning integrated with WSNs.</w:t>
      </w:r>
    </w:p>
    <w:p w:rsidR="00951A42" w:rsidRPr="00CE6EDE" w:rsidRDefault="00951A42" w:rsidP="00951A42">
      <w:pPr>
        <w:spacing w:line="240" w:lineRule="auto"/>
        <w:ind w:firstLine="0"/>
        <w:jc w:val="center"/>
      </w:pPr>
      <w:r>
        <w:rPr>
          <w:noProof/>
        </w:rPr>
        <w:drawing>
          <wp:inline distT="0" distB="0" distL="0" distR="0">
            <wp:extent cx="4057915" cy="2800350"/>
            <wp:effectExtent l="19050" t="0" r="0" b="0"/>
            <wp:docPr id="2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1" cstate="print"/>
                    <a:srcRect/>
                    <a:stretch>
                      <a:fillRect/>
                    </a:stretch>
                  </pic:blipFill>
                  <pic:spPr bwMode="auto">
                    <a:xfrm>
                      <a:off x="0" y="0"/>
                      <a:ext cx="4059331" cy="2801327"/>
                    </a:xfrm>
                    <a:prstGeom prst="rect">
                      <a:avLst/>
                    </a:prstGeom>
                    <a:noFill/>
                    <a:ln w="9525">
                      <a:noFill/>
                      <a:miter lim="800000"/>
                      <a:headEnd/>
                      <a:tailEnd/>
                    </a:ln>
                  </pic:spPr>
                </pic:pic>
              </a:graphicData>
            </a:graphic>
          </wp:inline>
        </w:drawing>
      </w:r>
    </w:p>
    <w:p w:rsidR="00951A42" w:rsidRDefault="00951A42" w:rsidP="00951A42">
      <w:pPr>
        <w:spacing w:after="120"/>
        <w:ind w:firstLine="0"/>
        <w:jc w:val="center"/>
        <w:rPr>
          <w:bCs/>
        </w:rPr>
      </w:pPr>
      <w:bookmarkStart w:id="721" w:name="_Ref253049032"/>
      <w:bookmarkStart w:id="722" w:name="_Toc320162228"/>
      <w:r w:rsidRPr="00CE6EDE">
        <w:rPr>
          <w:bCs/>
        </w:rPr>
        <w:t xml:space="preserve">Figure </w:t>
      </w:r>
      <w:r w:rsidR="0035301D" w:rsidRPr="0035301D">
        <w:rPr>
          <w:bCs/>
        </w:rPr>
        <w:fldChar w:fldCharType="begin"/>
      </w:r>
      <w:r w:rsidRPr="00CE6EDE">
        <w:rPr>
          <w:bCs/>
        </w:rPr>
        <w:instrText xml:space="preserve"> STYLEREF 1 \s </w:instrText>
      </w:r>
      <w:r w:rsidR="0035301D" w:rsidRPr="0035301D">
        <w:rPr>
          <w:bCs/>
        </w:rPr>
        <w:fldChar w:fldCharType="separate"/>
      </w:r>
      <w:r w:rsidR="00353473">
        <w:rPr>
          <w:bCs/>
          <w:noProof/>
        </w:rPr>
        <w:t>7</w:t>
      </w:r>
      <w:r w:rsidR="0035301D" w:rsidRPr="00CE6EDE">
        <w:fldChar w:fldCharType="end"/>
      </w:r>
      <w:r w:rsidRPr="00CE6EDE">
        <w:rPr>
          <w:bCs/>
        </w:rPr>
        <w:t>-</w:t>
      </w:r>
      <w:r w:rsidR="0035301D" w:rsidRPr="0035301D">
        <w:rPr>
          <w:bCs/>
        </w:rPr>
        <w:fldChar w:fldCharType="begin"/>
      </w:r>
      <w:r w:rsidRPr="00CE6EDE">
        <w:rPr>
          <w:bCs/>
        </w:rPr>
        <w:instrText xml:space="preserve"> SEQ Figure \* ARABIC \s 1 </w:instrText>
      </w:r>
      <w:r w:rsidR="0035301D" w:rsidRPr="0035301D">
        <w:rPr>
          <w:bCs/>
        </w:rPr>
        <w:fldChar w:fldCharType="separate"/>
      </w:r>
      <w:r w:rsidR="00353473">
        <w:rPr>
          <w:bCs/>
          <w:noProof/>
        </w:rPr>
        <w:t>13</w:t>
      </w:r>
      <w:r w:rsidR="0035301D" w:rsidRPr="00CE6EDE">
        <w:fldChar w:fldCharType="end"/>
      </w:r>
      <w:bookmarkEnd w:id="721"/>
      <w:r w:rsidRPr="00CE6EDE">
        <w:rPr>
          <w:bCs/>
        </w:rPr>
        <w:t>: Accuracy of indoor localization systems in OR [</w:t>
      </w:r>
      <w:fldSimple w:instr=" REF _Ref251591222 \n \h  \* MERGEFORMAT ">
        <w:r w:rsidR="00353473" w:rsidRPr="00353473">
          <w:rPr>
            <w:bCs/>
          </w:rPr>
          <w:t>58</w:t>
        </w:r>
      </w:fldSimple>
      <w:r w:rsidRPr="00CE6EDE">
        <w:rPr>
          <w:bCs/>
        </w:rPr>
        <w:t>].</w:t>
      </w:r>
      <w:bookmarkEnd w:id="722"/>
    </w:p>
    <w:p w:rsidR="00596EAB" w:rsidRPr="009B55A6" w:rsidRDefault="00596EAB" w:rsidP="00596EAB">
      <w:pPr>
        <w:spacing w:line="240" w:lineRule="auto"/>
        <w:ind w:firstLine="0"/>
        <w:jc w:val="center"/>
      </w:pPr>
      <w:r w:rsidRPr="009B55A6">
        <w:rPr>
          <w:noProof/>
        </w:rPr>
        <w:drawing>
          <wp:inline distT="0" distB="0" distL="0" distR="0">
            <wp:extent cx="5362575" cy="3403844"/>
            <wp:effectExtent l="19050" t="0" r="9525" b="0"/>
            <wp:docPr id="2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2" cstate="print"/>
                    <a:srcRect l="11050" t="28058" r="12789" b="7554"/>
                    <a:stretch>
                      <a:fillRect/>
                    </a:stretch>
                  </pic:blipFill>
                  <pic:spPr bwMode="auto">
                    <a:xfrm>
                      <a:off x="0" y="0"/>
                      <a:ext cx="5368159" cy="3407388"/>
                    </a:xfrm>
                    <a:prstGeom prst="rect">
                      <a:avLst/>
                    </a:prstGeom>
                    <a:noFill/>
                    <a:ln w="9525">
                      <a:noFill/>
                      <a:miter lim="800000"/>
                      <a:headEnd/>
                      <a:tailEnd/>
                    </a:ln>
                  </pic:spPr>
                </pic:pic>
              </a:graphicData>
            </a:graphic>
          </wp:inline>
        </w:drawing>
      </w:r>
    </w:p>
    <w:p w:rsidR="002013CD" w:rsidRDefault="00596EAB" w:rsidP="00596EAB">
      <w:pPr>
        <w:spacing w:after="120" w:line="240" w:lineRule="auto"/>
        <w:ind w:firstLine="0"/>
        <w:jc w:val="center"/>
      </w:pPr>
      <w:bookmarkStart w:id="723" w:name="_Ref253051535"/>
      <w:bookmarkStart w:id="724" w:name="_Toc320162229"/>
      <w:r w:rsidRPr="00CE6EDE">
        <w:rPr>
          <w:bCs/>
        </w:rPr>
        <w:t xml:space="preserve">Figure </w:t>
      </w:r>
      <w:r w:rsidR="0035301D" w:rsidRPr="0035301D">
        <w:rPr>
          <w:bCs/>
        </w:rPr>
        <w:fldChar w:fldCharType="begin"/>
      </w:r>
      <w:r w:rsidRPr="00CE6EDE">
        <w:rPr>
          <w:bCs/>
        </w:rPr>
        <w:instrText xml:space="preserve"> STYLEREF 1 \s </w:instrText>
      </w:r>
      <w:r w:rsidR="0035301D" w:rsidRPr="0035301D">
        <w:rPr>
          <w:bCs/>
        </w:rPr>
        <w:fldChar w:fldCharType="separate"/>
      </w:r>
      <w:r w:rsidR="00353473">
        <w:rPr>
          <w:bCs/>
          <w:noProof/>
        </w:rPr>
        <w:t>7</w:t>
      </w:r>
      <w:r w:rsidR="0035301D" w:rsidRPr="00CE6EDE">
        <w:fldChar w:fldCharType="end"/>
      </w:r>
      <w:r w:rsidRPr="00CE6EDE">
        <w:rPr>
          <w:bCs/>
        </w:rPr>
        <w:t>-</w:t>
      </w:r>
      <w:r w:rsidR="0035301D" w:rsidRPr="0035301D">
        <w:rPr>
          <w:bCs/>
        </w:rPr>
        <w:fldChar w:fldCharType="begin"/>
      </w:r>
      <w:r w:rsidRPr="00CE6EDE">
        <w:rPr>
          <w:bCs/>
        </w:rPr>
        <w:instrText xml:space="preserve"> SEQ Figure \* ARABIC \s 1 </w:instrText>
      </w:r>
      <w:r w:rsidR="0035301D" w:rsidRPr="0035301D">
        <w:rPr>
          <w:bCs/>
        </w:rPr>
        <w:fldChar w:fldCharType="separate"/>
      </w:r>
      <w:r w:rsidR="00353473">
        <w:rPr>
          <w:bCs/>
          <w:noProof/>
        </w:rPr>
        <w:t>14</w:t>
      </w:r>
      <w:r w:rsidR="0035301D" w:rsidRPr="00CE6EDE">
        <w:fldChar w:fldCharType="end"/>
      </w:r>
      <w:bookmarkEnd w:id="723"/>
      <w:r w:rsidRPr="00CE6EDE">
        <w:rPr>
          <w:bCs/>
        </w:rPr>
        <w:t xml:space="preserve">: </w:t>
      </w:r>
      <w:r w:rsidRPr="009B55A6">
        <w:t>PLUS</w:t>
      </w:r>
      <w:r w:rsidRPr="009B55A6">
        <w:rPr>
          <w:vertAlign w:val="superscript"/>
        </w:rPr>
        <w:t>®</w:t>
      </w:r>
      <w:r w:rsidRPr="009B55A6">
        <w:t xml:space="preserve"> RTLS from Time Domain Corp. for asset tracking in a hospital [</w:t>
      </w:r>
      <w:r w:rsidR="0035301D">
        <w:fldChar w:fldCharType="begin"/>
      </w:r>
      <w:r>
        <w:instrText xml:space="preserve"> REF _Ref253051494 \n \h </w:instrText>
      </w:r>
      <w:r w:rsidR="0035301D">
        <w:fldChar w:fldCharType="separate"/>
      </w:r>
      <w:r w:rsidR="00353473">
        <w:t>179</w:t>
      </w:r>
      <w:r w:rsidR="0035301D">
        <w:fldChar w:fldCharType="end"/>
      </w:r>
      <w:r w:rsidRPr="009B55A6">
        <w:t>].</w:t>
      </w:r>
      <w:bookmarkEnd w:id="724"/>
    </w:p>
    <w:p w:rsidR="002013CD" w:rsidRDefault="002013CD" w:rsidP="002013CD">
      <w:pPr>
        <w:pStyle w:val="Heading2"/>
      </w:pPr>
      <w:bookmarkStart w:id="725" w:name="_Toc320161849"/>
      <w:r>
        <w:lastRenderedPageBreak/>
        <w:t>Communication Systems</w:t>
      </w:r>
      <w:bookmarkEnd w:id="725"/>
    </w:p>
    <w:p w:rsidR="002D385F" w:rsidRDefault="002D385F" w:rsidP="002D385F">
      <w:pPr>
        <w:jc w:val="both"/>
        <w:rPr>
          <w:color w:val="000000" w:themeColor="text1"/>
        </w:rPr>
      </w:pPr>
      <w:r>
        <w:t xml:space="preserve">The prevalence of wireless communications systems in medicine has increased significantly in recent years with the pervasive nature of mobile devices, satellites, and computers. </w:t>
      </w:r>
      <w:r w:rsidR="00951A42">
        <w:t xml:space="preserve">There are many wireless technologies that are currently employed in medical facilities including WLAN, cellular telephone technologies (e.g. CDMA-2000, IS-95, etc.), Bluetooth, Zigbee, WiMAX, and various telemetry digital communication frameworks (e.g. frequency shift keying, amplitude shift keying, etc.). </w:t>
      </w:r>
      <w:r>
        <w:t xml:space="preserve">As shown in </w:t>
      </w:r>
      <w:fldSimple w:instr=" REF _Ref238972350 \h  \* MERGEFORMAT ">
        <w:r w:rsidR="00353473" w:rsidRPr="00353473">
          <w:rPr>
            <w:color w:val="000000" w:themeColor="text1"/>
          </w:rPr>
          <w:t xml:space="preserve">Figure </w:t>
        </w:r>
        <w:r w:rsidR="00353473" w:rsidRPr="00353473">
          <w:rPr>
            <w:noProof/>
            <w:color w:val="000000" w:themeColor="text1"/>
          </w:rPr>
          <w:t>7-15</w:t>
        </w:r>
      </w:fldSimple>
      <w:r>
        <w:t xml:space="preserve">, the concept of telemedicine is now a reality where video, audio, and even vital signals can be transmitted wirelessly from remote health centers, ambulances, homes, ships, and even intensive care units to relay up-to-date patient information instantaneously for immediate medical assistance </w:t>
      </w:r>
      <w:r>
        <w:rPr>
          <w:color w:val="000000" w:themeColor="text1"/>
        </w:rPr>
        <w:t>[</w:t>
      </w:r>
      <w:r w:rsidR="0035301D">
        <w:rPr>
          <w:color w:val="000000" w:themeColor="text1"/>
        </w:rPr>
        <w:fldChar w:fldCharType="begin"/>
      </w:r>
      <w:r>
        <w:rPr>
          <w:color w:val="000000" w:themeColor="text1"/>
        </w:rPr>
        <w:instrText xml:space="preserve"> REF _Ref238392973 \n \h </w:instrText>
      </w:r>
      <w:r w:rsidR="0035301D">
        <w:rPr>
          <w:color w:val="000000" w:themeColor="text1"/>
        </w:rPr>
      </w:r>
      <w:r w:rsidR="0035301D">
        <w:rPr>
          <w:color w:val="000000" w:themeColor="text1"/>
        </w:rPr>
        <w:fldChar w:fldCharType="separate"/>
      </w:r>
      <w:r w:rsidR="00353473">
        <w:rPr>
          <w:color w:val="000000" w:themeColor="text1"/>
        </w:rPr>
        <w:t>182</w:t>
      </w:r>
      <w:r w:rsidR="0035301D">
        <w:rPr>
          <w:color w:val="000000" w:themeColor="text1"/>
        </w:rPr>
        <w:fldChar w:fldCharType="end"/>
      </w:r>
      <w:r>
        <w:rPr>
          <w:color w:val="000000" w:themeColor="text1"/>
        </w:rPr>
        <w:t xml:space="preserve">]. One major push in the area of telemedicine is the concept of personal telehealth, where the patient can take a proactive and autonomous approach in monitoring their health. As shown in </w:t>
      </w:r>
      <w:fldSimple w:instr=" REF _Ref239001531 \h  \* MERGEFORMAT ">
        <w:r w:rsidR="00353473" w:rsidRPr="00353473">
          <w:rPr>
            <w:color w:val="000000" w:themeColor="text1"/>
          </w:rPr>
          <w:t xml:space="preserve">Figure </w:t>
        </w:r>
        <w:r w:rsidR="00353473" w:rsidRPr="00353473">
          <w:rPr>
            <w:noProof/>
            <w:color w:val="000000" w:themeColor="text1"/>
          </w:rPr>
          <w:t>7-16</w:t>
        </w:r>
      </w:fldSimple>
      <w:r>
        <w:rPr>
          <w:color w:val="000000" w:themeColor="text1"/>
        </w:rPr>
        <w:t>, the Continua Health Alliance is a non-profit, open industry coalition of over 200 healthcare and technology companies promoting an interoperable personal healthcare ecosystem where multiple sensors integrated with various wireless technologies and a network infrastructure allow remote monitoring of the patient’s home to monitor various activities including medication tracking, blood sugar levels, blood pressure and heart rate [</w:t>
      </w:r>
      <w:r w:rsidR="0035301D">
        <w:rPr>
          <w:color w:val="000000" w:themeColor="text1"/>
        </w:rPr>
        <w:fldChar w:fldCharType="begin"/>
      </w:r>
      <w:r>
        <w:rPr>
          <w:color w:val="000000" w:themeColor="text1"/>
        </w:rPr>
        <w:instrText xml:space="preserve"> REF _Ref238393842 \n \h </w:instrText>
      </w:r>
      <w:r w:rsidR="0035301D">
        <w:rPr>
          <w:color w:val="000000" w:themeColor="text1"/>
        </w:rPr>
      </w:r>
      <w:r w:rsidR="0035301D">
        <w:rPr>
          <w:color w:val="000000" w:themeColor="text1"/>
        </w:rPr>
        <w:fldChar w:fldCharType="separate"/>
      </w:r>
      <w:r w:rsidR="00353473">
        <w:rPr>
          <w:color w:val="000000" w:themeColor="text1"/>
        </w:rPr>
        <w:t>183</w:t>
      </w:r>
      <w:r w:rsidR="0035301D">
        <w:rPr>
          <w:color w:val="000000" w:themeColor="text1"/>
        </w:rPr>
        <w:fldChar w:fldCharType="end"/>
      </w:r>
      <w:r>
        <w:rPr>
          <w:color w:val="000000" w:themeColor="text1"/>
        </w:rPr>
        <w:t>]. Given the vast number of applications in medicine for telehealth, wireless sensor networks, and wireless telemetry, the various wireless technologies enabling this communication need to be examined to understand their strengths and weakness. Section</w:t>
      </w:r>
      <w:r w:rsidR="001E4BAA">
        <w:rPr>
          <w:color w:val="000000" w:themeColor="text1"/>
        </w:rPr>
        <w:t xml:space="preserve"> 7</w:t>
      </w:r>
      <w:r>
        <w:rPr>
          <w:color w:val="000000" w:themeColor="text1"/>
        </w:rPr>
        <w:t xml:space="preserve">.4.1 introduces </w:t>
      </w:r>
      <w:r>
        <w:rPr>
          <w:i/>
          <w:color w:val="000000" w:themeColor="text1"/>
        </w:rPr>
        <w:t>in vivo</w:t>
      </w:r>
      <w:r w:rsidR="001E4BAA">
        <w:rPr>
          <w:color w:val="000000" w:themeColor="text1"/>
        </w:rPr>
        <w:t xml:space="preserve"> wireless telemetry, Section 7</w:t>
      </w:r>
      <w:r>
        <w:rPr>
          <w:color w:val="000000" w:themeColor="text1"/>
        </w:rPr>
        <w:t xml:space="preserve">.4.2 looks at the use of Bluetooth in medical sensor and </w:t>
      </w:r>
      <w:r>
        <w:rPr>
          <w:i/>
          <w:color w:val="000000" w:themeColor="text1"/>
        </w:rPr>
        <w:t>ex vivo</w:t>
      </w:r>
      <w:r>
        <w:rPr>
          <w:color w:val="000000" w:themeColor="text1"/>
        </w:rPr>
        <w:t xml:space="preserve"> w</w:t>
      </w:r>
      <w:r w:rsidR="001E4BAA">
        <w:rPr>
          <w:color w:val="000000" w:themeColor="text1"/>
        </w:rPr>
        <w:t xml:space="preserve">ireless </w:t>
      </w:r>
      <w:r w:rsidR="001E4BAA">
        <w:rPr>
          <w:color w:val="000000" w:themeColor="text1"/>
        </w:rPr>
        <w:lastRenderedPageBreak/>
        <w:t>telemetry, and Section 7</w:t>
      </w:r>
      <w:r>
        <w:rPr>
          <w:color w:val="000000" w:themeColor="text1"/>
        </w:rPr>
        <w:t>.4.3 introduces UWB digital communication including its integration into ad-hoc wireless sensor networks.</w:t>
      </w:r>
    </w:p>
    <w:p w:rsidR="00596EAB" w:rsidRDefault="00596EAB" w:rsidP="00596EAB">
      <w:pPr>
        <w:pStyle w:val="Heading3"/>
        <w:spacing w:after="120"/>
      </w:pPr>
      <w:bookmarkStart w:id="726" w:name="_Toc239041284"/>
      <w:bookmarkStart w:id="727" w:name="_Toc320161850"/>
      <w:r>
        <w:t>In Vivo Wireless Telemetry</w:t>
      </w:r>
      <w:bookmarkEnd w:id="726"/>
      <w:bookmarkEnd w:id="727"/>
    </w:p>
    <w:p w:rsidR="00596EAB" w:rsidRPr="00826290" w:rsidRDefault="00596EAB" w:rsidP="00596EAB">
      <w:pPr>
        <w:jc w:val="both"/>
        <w:rPr>
          <w:color w:val="000000" w:themeColor="text1"/>
        </w:rPr>
      </w:pPr>
      <w:r>
        <w:t xml:space="preserve">As discussed in Section 7.2, the losses seen when transmitting microwave signals through biological tissues above 1.98 GHz increase dramatically. Therefore, when transmitting wireless signals through tissues, frequencies much less than 1.98 GHz must be used. As shown in </w:t>
      </w:r>
      <w:r w:rsidR="0035301D">
        <w:fldChar w:fldCharType="begin"/>
      </w:r>
      <w:r>
        <w:instrText xml:space="preserve"> REF _Ref253046288 \h </w:instrText>
      </w:r>
      <w:r w:rsidR="0035301D">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fldChar w:fldCharType="end"/>
      </w:r>
      <w:r>
        <w:t xml:space="preserve">, ISM bands are available in the United States and Europe which operate at 315 MHz and 433 MHz. These are the ideal frequency bands for </w:t>
      </w:r>
      <w:r>
        <w:rPr>
          <w:i/>
        </w:rPr>
        <w:t>in vivo</w:t>
      </w:r>
      <w:r>
        <w:t xml:space="preserve"> wireless telemetry. </w:t>
      </w:r>
      <w:fldSimple w:instr=" REF _Ref239001562 \h  \* MERGEFORMAT ">
        <w:r w:rsidR="00353473" w:rsidRPr="00353473">
          <w:rPr>
            <w:color w:val="000000" w:themeColor="text1"/>
          </w:rPr>
          <w:t xml:space="preserve">Figure </w:t>
        </w:r>
        <w:r w:rsidR="00353473" w:rsidRPr="00353473">
          <w:rPr>
            <w:noProof/>
            <w:color w:val="000000" w:themeColor="text1"/>
          </w:rPr>
          <w:t>7-17</w:t>
        </w:r>
      </w:fldSimple>
      <w:r>
        <w:t xml:space="preserve"> shows a standard amplitude shift keying (ASK) transmitter where a baseband digital signal modulates a RF signal operating at either 315 MHz or 433 MHz to transmit digital information. </w:t>
      </w:r>
      <w:fldSimple w:instr=" REF _Ref239001572 \h  \* MERGEFORMAT ">
        <w:r w:rsidR="00353473" w:rsidRPr="00353473">
          <w:rPr>
            <w:color w:val="000000" w:themeColor="text1"/>
          </w:rPr>
          <w:t xml:space="preserve">Figure </w:t>
        </w:r>
        <w:r w:rsidR="00353473" w:rsidRPr="00353473">
          <w:rPr>
            <w:noProof/>
            <w:color w:val="000000" w:themeColor="text1"/>
          </w:rPr>
          <w:t>7-18</w:t>
        </w:r>
      </w:fldSimple>
      <w:r>
        <w:t xml:space="preserve"> shows a MAX1472 (Maxim IC) transmitter connected to a 433 MHz chip antenna</w:t>
      </w:r>
    </w:p>
    <w:p w:rsidR="002D385F" w:rsidRDefault="002D385F" w:rsidP="002D385F">
      <w:pPr>
        <w:spacing w:line="240" w:lineRule="auto"/>
        <w:ind w:firstLine="0"/>
        <w:jc w:val="center"/>
      </w:pPr>
      <w:r w:rsidRPr="004351E9">
        <w:rPr>
          <w:noProof/>
        </w:rPr>
        <w:drawing>
          <wp:inline distT="0" distB="0" distL="0" distR="0">
            <wp:extent cx="4391025" cy="3065232"/>
            <wp:effectExtent l="19050" t="0" r="952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33" cstate="print"/>
                    <a:srcRect/>
                    <a:stretch>
                      <a:fillRect/>
                    </a:stretch>
                  </pic:blipFill>
                  <pic:spPr bwMode="auto">
                    <a:xfrm>
                      <a:off x="0" y="0"/>
                      <a:ext cx="4398486" cy="3070440"/>
                    </a:xfrm>
                    <a:prstGeom prst="rect">
                      <a:avLst/>
                    </a:prstGeom>
                    <a:noFill/>
                    <a:ln w="9525">
                      <a:noFill/>
                      <a:miter lim="800000"/>
                      <a:headEnd/>
                      <a:tailEnd/>
                    </a:ln>
                  </pic:spPr>
                </pic:pic>
              </a:graphicData>
            </a:graphic>
          </wp:inline>
        </w:drawing>
      </w:r>
    </w:p>
    <w:p w:rsidR="002D385F" w:rsidRPr="009778C9" w:rsidRDefault="002D385F" w:rsidP="002D385F">
      <w:pPr>
        <w:pStyle w:val="Caption"/>
        <w:ind w:firstLine="0"/>
        <w:jc w:val="both"/>
        <w:rPr>
          <w:b w:val="0"/>
          <w:color w:val="000000" w:themeColor="text1"/>
          <w:szCs w:val="22"/>
        </w:rPr>
      </w:pPr>
      <w:bookmarkStart w:id="728" w:name="_Ref238972350"/>
      <w:bookmarkStart w:id="729" w:name="_Toc238495619"/>
      <w:bookmarkStart w:id="730" w:name="_Toc238998704"/>
      <w:bookmarkStart w:id="731" w:name="_Toc238998884"/>
      <w:bookmarkStart w:id="732" w:name="_Toc320162230"/>
      <w:r w:rsidRPr="009778C9">
        <w:rPr>
          <w:b w:val="0"/>
          <w:color w:val="000000" w:themeColor="text1"/>
          <w:szCs w:val="22"/>
        </w:rPr>
        <w:t xml:space="preserve">Figure </w:t>
      </w:r>
      <w:r w:rsidR="0035301D" w:rsidRPr="009778C9">
        <w:rPr>
          <w:b w:val="0"/>
          <w:color w:val="000000" w:themeColor="text1"/>
          <w:szCs w:val="22"/>
        </w:rPr>
        <w:fldChar w:fldCharType="begin"/>
      </w:r>
      <w:r w:rsidRPr="009778C9">
        <w:rPr>
          <w:b w:val="0"/>
          <w:color w:val="000000" w:themeColor="text1"/>
          <w:szCs w:val="22"/>
        </w:rPr>
        <w:instrText xml:space="preserve"> STYLEREF 1 \s </w:instrText>
      </w:r>
      <w:r w:rsidR="0035301D" w:rsidRPr="009778C9">
        <w:rPr>
          <w:b w:val="0"/>
          <w:color w:val="000000" w:themeColor="text1"/>
          <w:szCs w:val="22"/>
        </w:rPr>
        <w:fldChar w:fldCharType="separate"/>
      </w:r>
      <w:r w:rsidR="00353473">
        <w:rPr>
          <w:b w:val="0"/>
          <w:noProof/>
          <w:color w:val="000000" w:themeColor="text1"/>
          <w:szCs w:val="22"/>
        </w:rPr>
        <w:t>7</w:t>
      </w:r>
      <w:r w:rsidR="0035301D" w:rsidRPr="009778C9">
        <w:rPr>
          <w:b w:val="0"/>
          <w:color w:val="000000" w:themeColor="text1"/>
          <w:szCs w:val="22"/>
        </w:rPr>
        <w:fldChar w:fldCharType="end"/>
      </w:r>
      <w:r w:rsidRPr="009778C9">
        <w:rPr>
          <w:b w:val="0"/>
          <w:color w:val="000000" w:themeColor="text1"/>
          <w:szCs w:val="22"/>
        </w:rPr>
        <w:t>-</w:t>
      </w:r>
      <w:r w:rsidR="0035301D" w:rsidRPr="009778C9">
        <w:rPr>
          <w:b w:val="0"/>
          <w:color w:val="000000" w:themeColor="text1"/>
          <w:szCs w:val="22"/>
        </w:rPr>
        <w:fldChar w:fldCharType="begin"/>
      </w:r>
      <w:r w:rsidRPr="009778C9">
        <w:rPr>
          <w:b w:val="0"/>
          <w:color w:val="000000" w:themeColor="text1"/>
          <w:szCs w:val="22"/>
        </w:rPr>
        <w:instrText xml:space="preserve"> SEQ Figure \* ARABIC \s 1 </w:instrText>
      </w:r>
      <w:r w:rsidR="0035301D" w:rsidRPr="009778C9">
        <w:rPr>
          <w:b w:val="0"/>
          <w:color w:val="000000" w:themeColor="text1"/>
          <w:szCs w:val="22"/>
        </w:rPr>
        <w:fldChar w:fldCharType="separate"/>
      </w:r>
      <w:r w:rsidR="00353473">
        <w:rPr>
          <w:b w:val="0"/>
          <w:noProof/>
          <w:color w:val="000000" w:themeColor="text1"/>
          <w:szCs w:val="22"/>
        </w:rPr>
        <w:t>15</w:t>
      </w:r>
      <w:r w:rsidR="0035301D" w:rsidRPr="009778C9">
        <w:rPr>
          <w:b w:val="0"/>
          <w:color w:val="000000" w:themeColor="text1"/>
          <w:szCs w:val="22"/>
        </w:rPr>
        <w:fldChar w:fldCharType="end"/>
      </w:r>
      <w:bookmarkEnd w:id="728"/>
      <w:r w:rsidRPr="009778C9">
        <w:rPr>
          <w:b w:val="0"/>
          <w:color w:val="000000" w:themeColor="text1"/>
          <w:szCs w:val="22"/>
        </w:rPr>
        <w:t>: Overview of comprehensive telemedicine architecture where wireless technologies enable faster diagnosis and detection inside hospitals, at rural health centers, and from mobile ambulance vehicles [</w:t>
      </w:r>
      <w:fldSimple w:instr=" REF _Ref238392973 \n \h  \* MERGEFORMAT ">
        <w:r w:rsidR="00353473" w:rsidRPr="00353473">
          <w:rPr>
            <w:b w:val="0"/>
            <w:color w:val="000000" w:themeColor="text1"/>
            <w:szCs w:val="22"/>
          </w:rPr>
          <w:t>182</w:t>
        </w:r>
      </w:fldSimple>
      <w:r w:rsidRPr="009778C9">
        <w:rPr>
          <w:b w:val="0"/>
          <w:color w:val="000000" w:themeColor="text1"/>
          <w:szCs w:val="22"/>
        </w:rPr>
        <w:t>].</w:t>
      </w:r>
      <w:bookmarkEnd w:id="729"/>
      <w:bookmarkEnd w:id="730"/>
      <w:bookmarkEnd w:id="731"/>
      <w:bookmarkEnd w:id="732"/>
    </w:p>
    <w:p w:rsidR="002D385F" w:rsidRDefault="002D385F" w:rsidP="002D385F">
      <w:pPr>
        <w:spacing w:line="240" w:lineRule="auto"/>
        <w:ind w:firstLine="0"/>
        <w:jc w:val="center"/>
      </w:pPr>
      <w:r w:rsidRPr="00865EDC">
        <w:rPr>
          <w:noProof/>
        </w:rPr>
        <w:lastRenderedPageBreak/>
        <w:drawing>
          <wp:inline distT="0" distB="0" distL="0" distR="0">
            <wp:extent cx="5685312" cy="3648075"/>
            <wp:effectExtent l="19050" t="0" r="0" b="0"/>
            <wp:docPr id="236" name="Picture 1" descr="Continua System"/>
            <wp:cNvGraphicFramePr/>
            <a:graphic xmlns:a="http://schemas.openxmlformats.org/drawingml/2006/main">
              <a:graphicData uri="http://schemas.openxmlformats.org/drawingml/2006/picture">
                <pic:pic xmlns:pic="http://schemas.openxmlformats.org/drawingml/2006/picture">
                  <pic:nvPicPr>
                    <pic:cNvPr id="4" name="Picture 4" descr="Continua System"/>
                    <pic:cNvPicPr>
                      <a:picLocks noChangeAspect="1" noChangeArrowheads="1"/>
                    </pic:cNvPicPr>
                  </pic:nvPicPr>
                  <pic:blipFill>
                    <a:blip r:embed="rId334" cstate="print"/>
                    <a:srcRect/>
                    <a:stretch>
                      <a:fillRect/>
                    </a:stretch>
                  </pic:blipFill>
                  <pic:spPr bwMode="auto">
                    <a:xfrm>
                      <a:off x="0" y="0"/>
                      <a:ext cx="5687889" cy="3649728"/>
                    </a:xfrm>
                    <a:prstGeom prst="rect">
                      <a:avLst/>
                    </a:prstGeom>
                    <a:noFill/>
                  </pic:spPr>
                </pic:pic>
              </a:graphicData>
            </a:graphic>
          </wp:inline>
        </w:drawing>
      </w:r>
    </w:p>
    <w:p w:rsidR="002D385F" w:rsidRPr="009778C9" w:rsidRDefault="002D385F" w:rsidP="00596EAB">
      <w:pPr>
        <w:pStyle w:val="Caption"/>
        <w:spacing w:after="480"/>
        <w:ind w:firstLine="0"/>
        <w:jc w:val="both"/>
        <w:rPr>
          <w:b w:val="0"/>
          <w:color w:val="000000" w:themeColor="text1"/>
          <w:szCs w:val="22"/>
        </w:rPr>
      </w:pPr>
      <w:bookmarkStart w:id="733" w:name="_Ref239001531"/>
      <w:bookmarkStart w:id="734" w:name="_Toc238495620"/>
      <w:bookmarkStart w:id="735" w:name="_Toc238998705"/>
      <w:bookmarkStart w:id="736" w:name="_Toc238998885"/>
      <w:bookmarkStart w:id="737" w:name="_Toc320162231"/>
      <w:r w:rsidRPr="009778C9">
        <w:rPr>
          <w:b w:val="0"/>
          <w:color w:val="000000" w:themeColor="text1"/>
          <w:szCs w:val="22"/>
        </w:rPr>
        <w:t xml:space="preserve">Figure </w:t>
      </w:r>
      <w:r w:rsidR="0035301D" w:rsidRPr="009778C9">
        <w:rPr>
          <w:b w:val="0"/>
          <w:color w:val="000000" w:themeColor="text1"/>
          <w:szCs w:val="22"/>
        </w:rPr>
        <w:fldChar w:fldCharType="begin"/>
      </w:r>
      <w:r w:rsidRPr="009778C9">
        <w:rPr>
          <w:b w:val="0"/>
          <w:color w:val="000000" w:themeColor="text1"/>
          <w:szCs w:val="22"/>
        </w:rPr>
        <w:instrText xml:space="preserve"> STYLEREF 1 \s </w:instrText>
      </w:r>
      <w:r w:rsidR="0035301D" w:rsidRPr="009778C9">
        <w:rPr>
          <w:b w:val="0"/>
          <w:color w:val="000000" w:themeColor="text1"/>
          <w:szCs w:val="22"/>
        </w:rPr>
        <w:fldChar w:fldCharType="separate"/>
      </w:r>
      <w:r w:rsidR="00353473">
        <w:rPr>
          <w:b w:val="0"/>
          <w:noProof/>
          <w:color w:val="000000" w:themeColor="text1"/>
          <w:szCs w:val="22"/>
        </w:rPr>
        <w:t>7</w:t>
      </w:r>
      <w:r w:rsidR="0035301D" w:rsidRPr="009778C9">
        <w:rPr>
          <w:b w:val="0"/>
          <w:color w:val="000000" w:themeColor="text1"/>
          <w:szCs w:val="22"/>
        </w:rPr>
        <w:fldChar w:fldCharType="end"/>
      </w:r>
      <w:r w:rsidR="001E4BAA" w:rsidRPr="009778C9">
        <w:rPr>
          <w:b w:val="0"/>
          <w:color w:val="000000" w:themeColor="text1"/>
          <w:szCs w:val="22"/>
        </w:rPr>
        <w:t>-</w:t>
      </w:r>
      <w:r w:rsidR="0035301D" w:rsidRPr="009778C9">
        <w:rPr>
          <w:b w:val="0"/>
          <w:color w:val="000000" w:themeColor="text1"/>
          <w:szCs w:val="22"/>
        </w:rPr>
        <w:fldChar w:fldCharType="begin"/>
      </w:r>
      <w:r w:rsidRPr="009778C9">
        <w:rPr>
          <w:b w:val="0"/>
          <w:color w:val="000000" w:themeColor="text1"/>
          <w:szCs w:val="22"/>
        </w:rPr>
        <w:instrText xml:space="preserve"> SEQ Figure \* ARABIC \s 1 </w:instrText>
      </w:r>
      <w:r w:rsidR="0035301D" w:rsidRPr="009778C9">
        <w:rPr>
          <w:b w:val="0"/>
          <w:color w:val="000000" w:themeColor="text1"/>
          <w:szCs w:val="22"/>
        </w:rPr>
        <w:fldChar w:fldCharType="separate"/>
      </w:r>
      <w:r w:rsidR="00353473">
        <w:rPr>
          <w:b w:val="0"/>
          <w:noProof/>
          <w:color w:val="000000" w:themeColor="text1"/>
          <w:szCs w:val="22"/>
        </w:rPr>
        <w:t>16</w:t>
      </w:r>
      <w:r w:rsidR="0035301D" w:rsidRPr="009778C9">
        <w:rPr>
          <w:b w:val="0"/>
          <w:color w:val="000000" w:themeColor="text1"/>
          <w:szCs w:val="22"/>
        </w:rPr>
        <w:fldChar w:fldCharType="end"/>
      </w:r>
      <w:bookmarkEnd w:id="733"/>
      <w:r w:rsidRPr="009778C9">
        <w:rPr>
          <w:b w:val="0"/>
          <w:color w:val="000000" w:themeColor="text1"/>
          <w:szCs w:val="22"/>
        </w:rPr>
        <w:t>: Continua Health Alliance personal healthcare ecosystem where various sensors are used to wirelessly and remotely monitor the patient’s health including blood pressure, heart rate, etc. [</w:t>
      </w:r>
      <w:fldSimple w:instr=" REF _Ref238393842 \n \h  \* MERGEFORMAT ">
        <w:r w:rsidR="00353473" w:rsidRPr="00353473">
          <w:rPr>
            <w:b w:val="0"/>
            <w:color w:val="000000" w:themeColor="text1"/>
            <w:szCs w:val="22"/>
          </w:rPr>
          <w:t>183</w:t>
        </w:r>
      </w:fldSimple>
      <w:r w:rsidRPr="009778C9">
        <w:rPr>
          <w:b w:val="0"/>
          <w:color w:val="000000" w:themeColor="text1"/>
          <w:szCs w:val="22"/>
        </w:rPr>
        <w:t>].</w:t>
      </w:r>
      <w:bookmarkEnd w:id="734"/>
      <w:bookmarkEnd w:id="735"/>
      <w:bookmarkEnd w:id="736"/>
      <w:bookmarkEnd w:id="737"/>
    </w:p>
    <w:p w:rsidR="00596EAB" w:rsidRDefault="002D385F" w:rsidP="00596EAB">
      <w:pPr>
        <w:ind w:firstLine="0"/>
        <w:jc w:val="both"/>
      </w:pPr>
      <w:r>
        <w:t xml:space="preserve">(Tricome) used to transmit pressure data from an </w:t>
      </w:r>
      <w:r>
        <w:rPr>
          <w:i/>
        </w:rPr>
        <w:t xml:space="preserve">in vivo </w:t>
      </w:r>
      <w:r>
        <w:t xml:space="preserve">sensor in the knee joint in the 433 MHz ISM band. Wireless telemetry from </w:t>
      </w:r>
      <w:r>
        <w:rPr>
          <w:i/>
        </w:rPr>
        <w:t>in vivo</w:t>
      </w:r>
      <w:r>
        <w:t xml:space="preserve"> sensors is a promising field which has many applications including embedding sensing systems into orthopedic implants to help monitor for infection as well as overall operation of the joint. Also, 1.4 GHz can be used for short range wireless telemetry applications including knee pressure sensing.</w:t>
      </w:r>
    </w:p>
    <w:p w:rsidR="00596EAB" w:rsidRDefault="00596EAB" w:rsidP="00596EAB">
      <w:pPr>
        <w:pStyle w:val="Heading3"/>
        <w:spacing w:after="120"/>
      </w:pPr>
      <w:bookmarkStart w:id="738" w:name="_Toc239041285"/>
      <w:bookmarkStart w:id="739" w:name="_Toc320161851"/>
      <w:r>
        <w:t>Bluetooth</w:t>
      </w:r>
      <w:bookmarkEnd w:id="738"/>
      <w:bookmarkEnd w:id="739"/>
    </w:p>
    <w:p w:rsidR="00596EAB" w:rsidRPr="00596EAB" w:rsidRDefault="00596EAB" w:rsidP="00596EAB">
      <w:pPr>
        <w:jc w:val="distribute"/>
      </w:pPr>
      <w:r>
        <w:t xml:space="preserve">Bluetooth represents another up and coming technology for </w:t>
      </w:r>
      <w:r>
        <w:rPr>
          <w:i/>
        </w:rPr>
        <w:t>ex vivo</w:t>
      </w:r>
      <w:r>
        <w:t xml:space="preserve"> wireless telemetry of digital information in medical sensors. It is one of the wireless technology standards supported by the Continua Health Alliance </w:t>
      </w:r>
      <w:r>
        <w:rPr>
          <w:color w:val="000000" w:themeColor="text1"/>
        </w:rPr>
        <w:t>[</w:t>
      </w:r>
      <w:r w:rsidR="0035301D">
        <w:rPr>
          <w:color w:val="000000" w:themeColor="text1"/>
        </w:rPr>
        <w:fldChar w:fldCharType="begin"/>
      </w:r>
      <w:r>
        <w:rPr>
          <w:color w:val="000000" w:themeColor="text1"/>
        </w:rPr>
        <w:instrText xml:space="preserve"> REF _Ref238393842 \n \h </w:instrText>
      </w:r>
      <w:r w:rsidR="0035301D">
        <w:rPr>
          <w:color w:val="000000" w:themeColor="text1"/>
        </w:rPr>
      </w:r>
      <w:r w:rsidR="0035301D">
        <w:rPr>
          <w:color w:val="000000" w:themeColor="text1"/>
        </w:rPr>
        <w:fldChar w:fldCharType="separate"/>
      </w:r>
      <w:r w:rsidR="00353473">
        <w:rPr>
          <w:color w:val="000000" w:themeColor="text1"/>
        </w:rPr>
        <w:t>183</w:t>
      </w:r>
      <w:r w:rsidR="0035301D">
        <w:rPr>
          <w:color w:val="000000" w:themeColor="text1"/>
        </w:rPr>
        <w:fldChar w:fldCharType="end"/>
      </w:r>
      <w:r>
        <w:rPr>
          <w:color w:val="000000" w:themeColor="text1"/>
        </w:rPr>
        <w:t>] and is currently integrated into most computers and</w:t>
      </w:r>
    </w:p>
    <w:p w:rsidR="002D385F" w:rsidRDefault="002D385F" w:rsidP="002D385F">
      <w:pPr>
        <w:spacing w:line="240" w:lineRule="auto"/>
        <w:ind w:firstLine="0"/>
        <w:jc w:val="center"/>
      </w:pPr>
      <w:r>
        <w:rPr>
          <w:noProof/>
        </w:rPr>
        <w:lastRenderedPageBreak/>
        <w:drawing>
          <wp:inline distT="0" distB="0" distL="0" distR="0">
            <wp:extent cx="3097861" cy="3404166"/>
            <wp:effectExtent l="19050" t="0" r="7289"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335" cstate="print"/>
                    <a:srcRect/>
                    <a:stretch>
                      <a:fillRect/>
                    </a:stretch>
                  </pic:blipFill>
                  <pic:spPr bwMode="auto">
                    <a:xfrm>
                      <a:off x="0" y="0"/>
                      <a:ext cx="3114286" cy="3422215"/>
                    </a:xfrm>
                    <a:prstGeom prst="rect">
                      <a:avLst/>
                    </a:prstGeom>
                    <a:noFill/>
                    <a:ln w="9525">
                      <a:noFill/>
                      <a:miter lim="800000"/>
                      <a:headEnd/>
                      <a:tailEnd/>
                    </a:ln>
                  </pic:spPr>
                </pic:pic>
              </a:graphicData>
            </a:graphic>
          </wp:inline>
        </w:drawing>
      </w:r>
    </w:p>
    <w:p w:rsidR="002D385F" w:rsidRPr="009778C9" w:rsidRDefault="002D385F" w:rsidP="002D385F">
      <w:pPr>
        <w:pStyle w:val="Caption"/>
        <w:ind w:firstLine="0"/>
        <w:jc w:val="both"/>
        <w:rPr>
          <w:b w:val="0"/>
          <w:color w:val="000000" w:themeColor="text1"/>
          <w:szCs w:val="22"/>
        </w:rPr>
      </w:pPr>
      <w:bookmarkStart w:id="740" w:name="_Ref239001562"/>
      <w:bookmarkStart w:id="741" w:name="_Toc238495621"/>
      <w:bookmarkStart w:id="742" w:name="_Toc238998706"/>
      <w:bookmarkStart w:id="743" w:name="_Toc238998886"/>
      <w:bookmarkStart w:id="744" w:name="_Toc320162232"/>
      <w:r w:rsidRPr="009778C9">
        <w:rPr>
          <w:b w:val="0"/>
          <w:color w:val="000000" w:themeColor="text1"/>
          <w:szCs w:val="22"/>
        </w:rPr>
        <w:t xml:space="preserve">Figure </w:t>
      </w:r>
      <w:r w:rsidR="0035301D" w:rsidRPr="009778C9">
        <w:rPr>
          <w:b w:val="0"/>
          <w:color w:val="000000" w:themeColor="text1"/>
          <w:szCs w:val="22"/>
        </w:rPr>
        <w:fldChar w:fldCharType="begin"/>
      </w:r>
      <w:r w:rsidRPr="009778C9">
        <w:rPr>
          <w:b w:val="0"/>
          <w:color w:val="000000" w:themeColor="text1"/>
          <w:szCs w:val="22"/>
        </w:rPr>
        <w:instrText xml:space="preserve"> STYLEREF 1 \s </w:instrText>
      </w:r>
      <w:r w:rsidR="0035301D" w:rsidRPr="009778C9">
        <w:rPr>
          <w:b w:val="0"/>
          <w:color w:val="000000" w:themeColor="text1"/>
          <w:szCs w:val="22"/>
        </w:rPr>
        <w:fldChar w:fldCharType="separate"/>
      </w:r>
      <w:r w:rsidR="00353473">
        <w:rPr>
          <w:b w:val="0"/>
          <w:noProof/>
          <w:color w:val="000000" w:themeColor="text1"/>
          <w:szCs w:val="22"/>
        </w:rPr>
        <w:t>7</w:t>
      </w:r>
      <w:r w:rsidR="0035301D" w:rsidRPr="009778C9">
        <w:rPr>
          <w:b w:val="0"/>
          <w:color w:val="000000" w:themeColor="text1"/>
          <w:szCs w:val="22"/>
        </w:rPr>
        <w:fldChar w:fldCharType="end"/>
      </w:r>
      <w:r w:rsidR="001E4BAA" w:rsidRPr="009778C9">
        <w:rPr>
          <w:b w:val="0"/>
          <w:color w:val="000000" w:themeColor="text1"/>
          <w:szCs w:val="22"/>
        </w:rPr>
        <w:t>-</w:t>
      </w:r>
      <w:r w:rsidR="0035301D" w:rsidRPr="009778C9">
        <w:rPr>
          <w:b w:val="0"/>
          <w:color w:val="000000" w:themeColor="text1"/>
          <w:szCs w:val="22"/>
        </w:rPr>
        <w:fldChar w:fldCharType="begin"/>
      </w:r>
      <w:r w:rsidRPr="009778C9">
        <w:rPr>
          <w:b w:val="0"/>
          <w:color w:val="000000" w:themeColor="text1"/>
          <w:szCs w:val="22"/>
        </w:rPr>
        <w:instrText xml:space="preserve"> SEQ Figure \* ARABIC \s 1 </w:instrText>
      </w:r>
      <w:r w:rsidR="0035301D" w:rsidRPr="009778C9">
        <w:rPr>
          <w:b w:val="0"/>
          <w:color w:val="000000" w:themeColor="text1"/>
          <w:szCs w:val="22"/>
        </w:rPr>
        <w:fldChar w:fldCharType="separate"/>
      </w:r>
      <w:r w:rsidR="00353473">
        <w:rPr>
          <w:b w:val="0"/>
          <w:noProof/>
          <w:color w:val="000000" w:themeColor="text1"/>
          <w:szCs w:val="22"/>
        </w:rPr>
        <w:t>17</w:t>
      </w:r>
      <w:r w:rsidR="0035301D" w:rsidRPr="009778C9">
        <w:rPr>
          <w:b w:val="0"/>
          <w:color w:val="000000" w:themeColor="text1"/>
          <w:szCs w:val="22"/>
        </w:rPr>
        <w:fldChar w:fldCharType="end"/>
      </w:r>
      <w:bookmarkEnd w:id="740"/>
      <w:r w:rsidRPr="009778C9">
        <w:rPr>
          <w:b w:val="0"/>
          <w:color w:val="000000" w:themeColor="text1"/>
          <w:szCs w:val="22"/>
        </w:rPr>
        <w:t>: Standard ASK transmitter architecture where a digital signal modulates the RF carrier operating at 315 MHz or 433 MHz.</w:t>
      </w:r>
      <w:bookmarkEnd w:id="741"/>
      <w:bookmarkEnd w:id="742"/>
      <w:bookmarkEnd w:id="743"/>
      <w:bookmarkEnd w:id="744"/>
    </w:p>
    <w:p w:rsidR="002D385F" w:rsidRDefault="002D385F" w:rsidP="002D385F">
      <w:pPr>
        <w:spacing w:line="240" w:lineRule="auto"/>
        <w:ind w:firstLine="0"/>
        <w:jc w:val="center"/>
        <w:rPr>
          <w:color w:val="000000" w:themeColor="text1"/>
        </w:rPr>
      </w:pPr>
      <w:r>
        <w:rPr>
          <w:noProof/>
          <w:color w:val="000000" w:themeColor="text1"/>
        </w:rPr>
        <w:drawing>
          <wp:inline distT="0" distB="0" distL="0" distR="0">
            <wp:extent cx="2869164" cy="1028700"/>
            <wp:effectExtent l="19050" t="0" r="7386" b="0"/>
            <wp:docPr id="34" name="Picture 33" descr="7025_figure19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5_figure19a.bmp"/>
                    <pic:cNvPicPr/>
                  </pic:nvPicPr>
                  <pic:blipFill>
                    <a:blip r:embed="rId336" cstate="print"/>
                    <a:srcRect t="19919" b="20325"/>
                    <a:stretch>
                      <a:fillRect/>
                    </a:stretch>
                  </pic:blipFill>
                  <pic:spPr>
                    <a:xfrm>
                      <a:off x="0" y="0"/>
                      <a:ext cx="2869164" cy="1028700"/>
                    </a:xfrm>
                    <a:prstGeom prst="rect">
                      <a:avLst/>
                    </a:prstGeom>
                  </pic:spPr>
                </pic:pic>
              </a:graphicData>
            </a:graphic>
          </wp:inline>
        </w:drawing>
      </w:r>
    </w:p>
    <w:p w:rsidR="002D385F" w:rsidRPr="009778C9" w:rsidRDefault="002D385F" w:rsidP="00596EAB">
      <w:pPr>
        <w:pStyle w:val="Caption"/>
        <w:spacing w:after="480"/>
        <w:ind w:firstLine="0"/>
        <w:jc w:val="both"/>
        <w:rPr>
          <w:b w:val="0"/>
          <w:color w:val="000000" w:themeColor="text1"/>
          <w:szCs w:val="22"/>
        </w:rPr>
      </w:pPr>
      <w:bookmarkStart w:id="745" w:name="_Ref239001572"/>
      <w:bookmarkStart w:id="746" w:name="_Toc238495622"/>
      <w:bookmarkStart w:id="747" w:name="_Toc238998707"/>
      <w:bookmarkStart w:id="748" w:name="_Toc238998887"/>
      <w:bookmarkStart w:id="749" w:name="_Toc320162233"/>
      <w:r w:rsidRPr="009778C9">
        <w:rPr>
          <w:b w:val="0"/>
          <w:color w:val="000000" w:themeColor="text1"/>
          <w:szCs w:val="22"/>
        </w:rPr>
        <w:t xml:space="preserve">Figure </w:t>
      </w:r>
      <w:r w:rsidR="0035301D" w:rsidRPr="009778C9">
        <w:rPr>
          <w:b w:val="0"/>
          <w:color w:val="000000" w:themeColor="text1"/>
          <w:szCs w:val="22"/>
        </w:rPr>
        <w:fldChar w:fldCharType="begin"/>
      </w:r>
      <w:r w:rsidRPr="009778C9">
        <w:rPr>
          <w:b w:val="0"/>
          <w:color w:val="000000" w:themeColor="text1"/>
          <w:szCs w:val="22"/>
        </w:rPr>
        <w:instrText xml:space="preserve"> STYLEREF 1 \s </w:instrText>
      </w:r>
      <w:r w:rsidR="0035301D" w:rsidRPr="009778C9">
        <w:rPr>
          <w:b w:val="0"/>
          <w:color w:val="000000" w:themeColor="text1"/>
          <w:szCs w:val="22"/>
        </w:rPr>
        <w:fldChar w:fldCharType="separate"/>
      </w:r>
      <w:r w:rsidR="00353473">
        <w:rPr>
          <w:b w:val="0"/>
          <w:noProof/>
          <w:color w:val="000000" w:themeColor="text1"/>
          <w:szCs w:val="22"/>
        </w:rPr>
        <w:t>7</w:t>
      </w:r>
      <w:r w:rsidR="0035301D" w:rsidRPr="009778C9">
        <w:rPr>
          <w:b w:val="0"/>
          <w:color w:val="000000" w:themeColor="text1"/>
          <w:szCs w:val="22"/>
        </w:rPr>
        <w:fldChar w:fldCharType="end"/>
      </w:r>
      <w:r w:rsidR="001E4BAA" w:rsidRPr="009778C9">
        <w:rPr>
          <w:b w:val="0"/>
          <w:color w:val="000000" w:themeColor="text1"/>
          <w:szCs w:val="22"/>
        </w:rPr>
        <w:t>-</w:t>
      </w:r>
      <w:r w:rsidR="0035301D" w:rsidRPr="009778C9">
        <w:rPr>
          <w:b w:val="0"/>
          <w:color w:val="000000" w:themeColor="text1"/>
          <w:szCs w:val="22"/>
        </w:rPr>
        <w:fldChar w:fldCharType="begin"/>
      </w:r>
      <w:r w:rsidRPr="009778C9">
        <w:rPr>
          <w:b w:val="0"/>
          <w:color w:val="000000" w:themeColor="text1"/>
          <w:szCs w:val="22"/>
        </w:rPr>
        <w:instrText xml:space="preserve"> SEQ Figure \* ARABIC \s 1 </w:instrText>
      </w:r>
      <w:r w:rsidR="0035301D" w:rsidRPr="009778C9">
        <w:rPr>
          <w:b w:val="0"/>
          <w:color w:val="000000" w:themeColor="text1"/>
          <w:szCs w:val="22"/>
        </w:rPr>
        <w:fldChar w:fldCharType="separate"/>
      </w:r>
      <w:r w:rsidR="00353473">
        <w:rPr>
          <w:b w:val="0"/>
          <w:noProof/>
          <w:color w:val="000000" w:themeColor="text1"/>
          <w:szCs w:val="22"/>
        </w:rPr>
        <w:t>18</w:t>
      </w:r>
      <w:r w:rsidR="0035301D" w:rsidRPr="009778C9">
        <w:rPr>
          <w:b w:val="0"/>
          <w:color w:val="000000" w:themeColor="text1"/>
          <w:szCs w:val="22"/>
        </w:rPr>
        <w:fldChar w:fldCharType="end"/>
      </w:r>
      <w:bookmarkEnd w:id="745"/>
      <w:r w:rsidRPr="009778C9">
        <w:rPr>
          <w:b w:val="0"/>
          <w:color w:val="000000" w:themeColor="text1"/>
          <w:szCs w:val="22"/>
        </w:rPr>
        <w:t xml:space="preserve">: Transmitter for </w:t>
      </w:r>
      <w:r w:rsidRPr="009778C9">
        <w:rPr>
          <w:b w:val="0"/>
          <w:i/>
          <w:color w:val="000000" w:themeColor="text1"/>
          <w:szCs w:val="22"/>
        </w:rPr>
        <w:t>in vivo</w:t>
      </w:r>
      <w:r w:rsidRPr="009778C9">
        <w:rPr>
          <w:b w:val="0"/>
          <w:color w:val="000000" w:themeColor="text1"/>
          <w:szCs w:val="22"/>
        </w:rPr>
        <w:t xml:space="preserve"> wireless telemetry which uses a MAX1472 ASK transmitter operating at 433 MHz connected to a chip antenna to transmit digital information.</w:t>
      </w:r>
      <w:bookmarkEnd w:id="746"/>
      <w:bookmarkEnd w:id="747"/>
      <w:bookmarkEnd w:id="748"/>
      <w:bookmarkEnd w:id="749"/>
    </w:p>
    <w:p w:rsidR="002D385F" w:rsidRDefault="002D385F" w:rsidP="00596EAB">
      <w:pPr>
        <w:spacing w:after="120"/>
        <w:ind w:firstLine="0"/>
        <w:jc w:val="both"/>
        <w:rPr>
          <w:color w:val="000000" w:themeColor="text1"/>
        </w:rPr>
      </w:pPr>
      <w:r>
        <w:rPr>
          <w:color w:val="000000" w:themeColor="text1"/>
        </w:rPr>
        <w:t xml:space="preserve">personal digital assistants (PDAs). Bluetooth fits into the IEEE 802.15.1 standard for wireless personal area networks (WPANs). The specifications for Bluetooth operation are shown in </w:t>
      </w:r>
      <w:fldSimple w:instr=" REF _Ref238397193 \h  \* MERGEFORMAT ">
        <w:r w:rsidR="00353473" w:rsidRPr="00353473">
          <w:rPr>
            <w:color w:val="000000" w:themeColor="text1"/>
          </w:rPr>
          <w:t xml:space="preserve">Table </w:t>
        </w:r>
        <w:r w:rsidR="00353473" w:rsidRPr="00353473">
          <w:rPr>
            <w:noProof/>
            <w:color w:val="000000" w:themeColor="text1"/>
          </w:rPr>
          <w:t>7</w:t>
        </w:r>
        <w:r w:rsidR="00353473" w:rsidRPr="00353473">
          <w:rPr>
            <w:noProof/>
            <w:color w:val="000000" w:themeColor="text1"/>
          </w:rPr>
          <w:noBreakHyphen/>
          <w:t>2</w:t>
        </w:r>
      </w:fldSimple>
      <w:r>
        <w:rPr>
          <w:color w:val="000000" w:themeColor="text1"/>
        </w:rPr>
        <w:t xml:space="preserve"> where a targeted operating range is 10-100 m with data rates of up to 1 Mbps. Compared to the IEEE 802.15.4a standard, which is for ultra-low data rate WPANs, Bluetooth costs more, has added complexity, consumes more power, has a farther operating range (100 m versus 10 m), and can transmit at faster data rates (1 Mbps versus 0.25 Mbps). Bluetooth employs frequency </w:t>
      </w:r>
      <w:r>
        <w:rPr>
          <w:color w:val="000000" w:themeColor="text1"/>
        </w:rPr>
        <w:lastRenderedPageBreak/>
        <w:t xml:space="preserve">shift keying (FSK) or Gaussian frequency shift keying (GFSK). </w:t>
      </w:r>
      <w:fldSimple w:instr=" REF _Ref239001598 \h  \* MERGEFORMAT ">
        <w:r w:rsidR="00353473" w:rsidRPr="00353473">
          <w:rPr>
            <w:color w:val="000000" w:themeColor="text1"/>
          </w:rPr>
          <w:t xml:space="preserve">Figure </w:t>
        </w:r>
        <w:r w:rsidR="00353473" w:rsidRPr="00353473">
          <w:rPr>
            <w:noProof/>
            <w:color w:val="000000" w:themeColor="text1"/>
          </w:rPr>
          <w:t>7-19</w:t>
        </w:r>
      </w:fldSimple>
      <w:r>
        <w:rPr>
          <w:color w:val="000000" w:themeColor="text1"/>
        </w:rPr>
        <w:t xml:space="preserve">a shows an example of a WPAN for wireless fitness monitoring while </w:t>
      </w:r>
      <w:fldSimple w:instr=" REF _Ref239001598 \h  \* MERGEFORMAT ">
        <w:r w:rsidR="00353473" w:rsidRPr="00353473">
          <w:rPr>
            <w:color w:val="000000" w:themeColor="text1"/>
          </w:rPr>
          <w:t xml:space="preserve">Figure </w:t>
        </w:r>
        <w:r w:rsidR="00353473" w:rsidRPr="00353473">
          <w:rPr>
            <w:noProof/>
            <w:color w:val="000000" w:themeColor="text1"/>
          </w:rPr>
          <w:t>7-19</w:t>
        </w:r>
      </w:fldSimple>
      <w:r>
        <w:rPr>
          <w:color w:val="000000" w:themeColor="text1"/>
        </w:rPr>
        <w:t>b shows a WPAN for wireless monitoring of bodily vital signals [</w:t>
      </w:r>
      <w:r w:rsidR="0035301D">
        <w:rPr>
          <w:color w:val="000000" w:themeColor="text1"/>
        </w:rPr>
        <w:fldChar w:fldCharType="begin"/>
      </w:r>
      <w:r>
        <w:rPr>
          <w:color w:val="000000" w:themeColor="text1"/>
        </w:rPr>
        <w:instrText xml:space="preserve"> REF _Ref238397780 \n \h </w:instrText>
      </w:r>
      <w:r w:rsidR="0035301D">
        <w:rPr>
          <w:color w:val="000000" w:themeColor="text1"/>
        </w:rPr>
      </w:r>
      <w:r w:rsidR="0035301D">
        <w:rPr>
          <w:color w:val="000000" w:themeColor="text1"/>
        </w:rPr>
        <w:fldChar w:fldCharType="separate"/>
      </w:r>
      <w:r w:rsidR="00353473">
        <w:rPr>
          <w:color w:val="000000" w:themeColor="text1"/>
        </w:rPr>
        <w:t>184</w:t>
      </w:r>
      <w:r w:rsidR="0035301D">
        <w:rPr>
          <w:color w:val="000000" w:themeColor="text1"/>
        </w:rPr>
        <w:fldChar w:fldCharType="end"/>
      </w:r>
      <w:r>
        <w:rPr>
          <w:color w:val="000000" w:themeColor="text1"/>
        </w:rPr>
        <w:t xml:space="preserve">].  </w:t>
      </w:r>
      <w:fldSimple w:instr=" REF _Ref239001617 \h  \* MERGEFORMAT ">
        <w:r w:rsidR="00353473" w:rsidRPr="00353473">
          <w:rPr>
            <w:color w:val="000000" w:themeColor="text1"/>
          </w:rPr>
          <w:t xml:space="preserve">Figure </w:t>
        </w:r>
        <w:r w:rsidR="00353473" w:rsidRPr="00353473">
          <w:rPr>
            <w:noProof/>
            <w:color w:val="000000" w:themeColor="text1"/>
          </w:rPr>
          <w:t>7-20</w:t>
        </w:r>
      </w:fldSimple>
      <w:r>
        <w:rPr>
          <w:color w:val="000000" w:themeColor="text1"/>
        </w:rPr>
        <w:t xml:space="preserve"> shows the Avant</w:t>
      </w:r>
      <w:r w:rsidRPr="00947772">
        <w:rPr>
          <w:color w:val="000000" w:themeColor="text1"/>
        </w:rPr>
        <w:sym w:font="Symbol" w:char="00D2"/>
      </w:r>
      <w:r w:rsidRPr="00947772">
        <w:rPr>
          <w:color w:val="000000" w:themeColor="text1"/>
        </w:rPr>
        <w:t xml:space="preserve"> 4000 </w:t>
      </w:r>
      <w:r>
        <w:rPr>
          <w:color w:val="000000" w:themeColor="text1"/>
        </w:rPr>
        <w:t>Oximeter</w:t>
      </w:r>
      <w:r w:rsidRPr="00947772">
        <w:rPr>
          <w:color w:val="000000" w:themeColor="text1"/>
        </w:rPr>
        <w:t xml:space="preserve"> </w:t>
      </w:r>
      <w:r>
        <w:rPr>
          <w:color w:val="000000" w:themeColor="text1"/>
        </w:rPr>
        <w:t xml:space="preserve">from </w:t>
      </w:r>
      <w:r w:rsidRPr="00E30FDD">
        <w:rPr>
          <w:color w:val="000000" w:themeColor="text1"/>
        </w:rPr>
        <w:t>Nonin Medical, Inc.</w:t>
      </w:r>
      <w:r>
        <w:rPr>
          <w:color w:val="000000" w:themeColor="text1"/>
        </w:rPr>
        <w:t xml:space="preserve"> (Plymouth, MN) which is used for wireless monitoring of the oxygen saturation level of a patient’s blood for continuous and remote monitoring [</w:t>
      </w:r>
      <w:r w:rsidR="0035301D">
        <w:rPr>
          <w:color w:val="000000" w:themeColor="text1"/>
        </w:rPr>
        <w:fldChar w:fldCharType="begin"/>
      </w:r>
      <w:r>
        <w:rPr>
          <w:color w:val="000000" w:themeColor="text1"/>
        </w:rPr>
        <w:instrText xml:space="preserve"> REF _Ref238398502 \n \h </w:instrText>
      </w:r>
      <w:r w:rsidR="0035301D">
        <w:rPr>
          <w:color w:val="000000" w:themeColor="text1"/>
        </w:rPr>
      </w:r>
      <w:r w:rsidR="0035301D">
        <w:rPr>
          <w:color w:val="000000" w:themeColor="text1"/>
        </w:rPr>
        <w:fldChar w:fldCharType="separate"/>
      </w:r>
      <w:r w:rsidR="00353473">
        <w:rPr>
          <w:color w:val="000000" w:themeColor="text1"/>
        </w:rPr>
        <w:t>185</w:t>
      </w:r>
      <w:r w:rsidR="0035301D">
        <w:rPr>
          <w:color w:val="000000" w:themeColor="text1"/>
        </w:rPr>
        <w:fldChar w:fldCharType="end"/>
      </w:r>
      <w:r w:rsidR="001E4BAA">
        <w:rPr>
          <w:color w:val="000000" w:themeColor="text1"/>
        </w:rPr>
        <w:t>]. Chapter 9 discusses various multi-tag access schemes for UWB localization including a protocol similar to Bluetooth.</w:t>
      </w:r>
    </w:p>
    <w:p w:rsidR="002D385F" w:rsidRPr="00A11351" w:rsidRDefault="002D385F" w:rsidP="002D385F">
      <w:pPr>
        <w:pStyle w:val="Caption"/>
        <w:spacing w:after="0"/>
        <w:rPr>
          <w:b w:val="0"/>
          <w:szCs w:val="22"/>
        </w:rPr>
      </w:pPr>
      <w:bookmarkStart w:id="750" w:name="_Toc238458425"/>
      <w:bookmarkStart w:id="751" w:name="_Toc238495484"/>
      <w:bookmarkStart w:id="752" w:name="_Toc238998381"/>
      <w:bookmarkStart w:id="753" w:name="_Toc238998708"/>
      <w:bookmarkStart w:id="754" w:name="_Toc238998888"/>
      <w:bookmarkStart w:id="755" w:name="_Toc320162058"/>
      <w:bookmarkStart w:id="756" w:name="_Ref238397193"/>
      <w:r w:rsidRPr="00A11351">
        <w:rPr>
          <w:b w:val="0"/>
          <w:color w:val="000000" w:themeColor="text1"/>
          <w:szCs w:val="22"/>
        </w:rPr>
        <w:t xml:space="preserve">Table </w:t>
      </w:r>
      <w:r w:rsidR="009E2171">
        <w:rPr>
          <w:b w:val="0"/>
          <w:color w:val="000000" w:themeColor="text1"/>
          <w:szCs w:val="22"/>
        </w:rPr>
        <w:fldChar w:fldCharType="begin"/>
      </w:r>
      <w:r w:rsidR="009E2171">
        <w:rPr>
          <w:b w:val="0"/>
          <w:color w:val="000000" w:themeColor="text1"/>
          <w:szCs w:val="22"/>
        </w:rPr>
        <w:instrText xml:space="preserve"> STYLEREF 1 \s </w:instrText>
      </w:r>
      <w:r w:rsidR="009E2171">
        <w:rPr>
          <w:b w:val="0"/>
          <w:color w:val="000000" w:themeColor="text1"/>
          <w:szCs w:val="22"/>
        </w:rPr>
        <w:fldChar w:fldCharType="separate"/>
      </w:r>
      <w:r w:rsidR="009E2171">
        <w:rPr>
          <w:b w:val="0"/>
          <w:noProof/>
          <w:color w:val="000000" w:themeColor="text1"/>
          <w:szCs w:val="22"/>
        </w:rPr>
        <w:t>7</w:t>
      </w:r>
      <w:r w:rsidR="009E2171">
        <w:rPr>
          <w:b w:val="0"/>
          <w:color w:val="000000" w:themeColor="text1"/>
          <w:szCs w:val="22"/>
        </w:rPr>
        <w:fldChar w:fldCharType="end"/>
      </w:r>
      <w:r w:rsidR="009E2171">
        <w:rPr>
          <w:b w:val="0"/>
          <w:color w:val="000000" w:themeColor="text1"/>
          <w:szCs w:val="22"/>
        </w:rPr>
        <w:noBreakHyphen/>
      </w:r>
      <w:r w:rsidR="009E2171">
        <w:rPr>
          <w:b w:val="0"/>
          <w:color w:val="000000" w:themeColor="text1"/>
          <w:szCs w:val="22"/>
        </w:rPr>
        <w:fldChar w:fldCharType="begin"/>
      </w:r>
      <w:r w:rsidR="009E2171">
        <w:rPr>
          <w:b w:val="0"/>
          <w:color w:val="000000" w:themeColor="text1"/>
          <w:szCs w:val="22"/>
        </w:rPr>
        <w:instrText xml:space="preserve"> SEQ Table \* ARABIC \s 1 </w:instrText>
      </w:r>
      <w:r w:rsidR="009E2171">
        <w:rPr>
          <w:b w:val="0"/>
          <w:color w:val="000000" w:themeColor="text1"/>
          <w:szCs w:val="22"/>
        </w:rPr>
        <w:fldChar w:fldCharType="separate"/>
      </w:r>
      <w:r w:rsidR="009E2171">
        <w:rPr>
          <w:b w:val="0"/>
          <w:noProof/>
          <w:color w:val="000000" w:themeColor="text1"/>
          <w:szCs w:val="22"/>
        </w:rPr>
        <w:t>2</w:t>
      </w:r>
      <w:r w:rsidR="009E2171">
        <w:rPr>
          <w:b w:val="0"/>
          <w:color w:val="000000" w:themeColor="text1"/>
          <w:szCs w:val="22"/>
        </w:rPr>
        <w:fldChar w:fldCharType="end"/>
      </w:r>
      <w:bookmarkEnd w:id="756"/>
      <w:r w:rsidRPr="00A11351">
        <w:rPr>
          <w:b w:val="0"/>
          <w:szCs w:val="22"/>
        </w:rPr>
        <w:t>: Bluetooth specifications.</w:t>
      </w:r>
      <w:bookmarkEnd w:id="750"/>
      <w:bookmarkEnd w:id="751"/>
      <w:bookmarkEnd w:id="752"/>
      <w:bookmarkEnd w:id="753"/>
      <w:bookmarkEnd w:id="754"/>
      <w:bookmarkEnd w:id="755"/>
    </w:p>
    <w:tbl>
      <w:tblPr>
        <w:tblStyle w:val="TableGrid"/>
        <w:tblW w:w="7647" w:type="dxa"/>
        <w:jc w:val="center"/>
        <w:tblInd w:w="591" w:type="dxa"/>
        <w:tblBorders>
          <w:left w:val="none" w:sz="0" w:space="0" w:color="auto"/>
          <w:right w:val="none" w:sz="0" w:space="0" w:color="auto"/>
          <w:insideV w:val="none" w:sz="0" w:space="0" w:color="auto"/>
        </w:tblBorders>
        <w:tblLook w:val="04A0"/>
      </w:tblPr>
      <w:tblGrid>
        <w:gridCol w:w="1980"/>
        <w:gridCol w:w="1710"/>
        <w:gridCol w:w="1894"/>
        <w:gridCol w:w="2063"/>
      </w:tblGrid>
      <w:tr w:rsidR="002D385F" w:rsidRPr="00A11351" w:rsidTr="00A11351">
        <w:trPr>
          <w:trHeight w:val="548"/>
          <w:jc w:val="center"/>
        </w:trPr>
        <w:tc>
          <w:tcPr>
            <w:tcW w:w="1980" w:type="dxa"/>
            <w:vAlign w:val="center"/>
            <w:hideMark/>
          </w:tcPr>
          <w:p w:rsidR="002D385F" w:rsidRPr="00A11351" w:rsidRDefault="002D385F" w:rsidP="00596EAB">
            <w:pPr>
              <w:spacing w:line="240" w:lineRule="auto"/>
              <w:ind w:firstLine="0"/>
              <w:jc w:val="center"/>
            </w:pPr>
            <w:r w:rsidRPr="00A11351">
              <w:rPr>
                <w:bCs/>
              </w:rPr>
              <w:t>Frequency</w:t>
            </w:r>
          </w:p>
        </w:tc>
        <w:tc>
          <w:tcPr>
            <w:tcW w:w="1710" w:type="dxa"/>
            <w:vAlign w:val="center"/>
            <w:hideMark/>
          </w:tcPr>
          <w:p w:rsidR="002D385F" w:rsidRPr="00A11351" w:rsidRDefault="002D385F" w:rsidP="00596EAB">
            <w:pPr>
              <w:spacing w:line="240" w:lineRule="auto"/>
              <w:ind w:firstLine="0"/>
              <w:jc w:val="center"/>
            </w:pPr>
            <w:r w:rsidRPr="00A11351">
              <w:rPr>
                <w:bCs/>
              </w:rPr>
              <w:t>Data Rate</w:t>
            </w:r>
          </w:p>
        </w:tc>
        <w:tc>
          <w:tcPr>
            <w:tcW w:w="1894" w:type="dxa"/>
            <w:vAlign w:val="center"/>
            <w:hideMark/>
          </w:tcPr>
          <w:p w:rsidR="002D385F" w:rsidRPr="00A11351" w:rsidRDefault="002D385F" w:rsidP="00596EAB">
            <w:pPr>
              <w:spacing w:line="240" w:lineRule="auto"/>
              <w:ind w:firstLine="0"/>
              <w:jc w:val="center"/>
            </w:pPr>
            <w:r w:rsidRPr="00A11351">
              <w:rPr>
                <w:bCs/>
              </w:rPr>
              <w:t>Operating Range</w:t>
            </w:r>
          </w:p>
        </w:tc>
        <w:tc>
          <w:tcPr>
            <w:tcW w:w="2063" w:type="dxa"/>
            <w:vAlign w:val="center"/>
            <w:hideMark/>
          </w:tcPr>
          <w:p w:rsidR="002D385F" w:rsidRPr="00A11351" w:rsidRDefault="002D385F" w:rsidP="00596EAB">
            <w:pPr>
              <w:spacing w:line="240" w:lineRule="auto"/>
              <w:ind w:firstLine="0"/>
              <w:jc w:val="center"/>
            </w:pPr>
            <w:r w:rsidRPr="00A11351">
              <w:rPr>
                <w:bCs/>
              </w:rPr>
              <w:t>Modulation Type</w:t>
            </w:r>
          </w:p>
        </w:tc>
      </w:tr>
      <w:tr w:rsidR="002D385F" w:rsidRPr="00A11351" w:rsidTr="00A11351">
        <w:trPr>
          <w:trHeight w:val="602"/>
          <w:jc w:val="center"/>
        </w:trPr>
        <w:tc>
          <w:tcPr>
            <w:tcW w:w="1980" w:type="dxa"/>
            <w:vAlign w:val="center"/>
            <w:hideMark/>
          </w:tcPr>
          <w:p w:rsidR="002D385F" w:rsidRPr="00A11351" w:rsidRDefault="002D385F" w:rsidP="00596EAB">
            <w:pPr>
              <w:spacing w:line="240" w:lineRule="auto"/>
              <w:ind w:firstLine="0"/>
              <w:jc w:val="center"/>
            </w:pPr>
            <w:r w:rsidRPr="00A11351">
              <w:t>2.4-2.483 GHz</w:t>
            </w:r>
          </w:p>
        </w:tc>
        <w:tc>
          <w:tcPr>
            <w:tcW w:w="1710" w:type="dxa"/>
            <w:vAlign w:val="center"/>
            <w:hideMark/>
          </w:tcPr>
          <w:p w:rsidR="002D385F" w:rsidRPr="00A11351" w:rsidRDefault="002D385F" w:rsidP="00596EAB">
            <w:pPr>
              <w:spacing w:line="240" w:lineRule="auto"/>
              <w:ind w:firstLine="0"/>
              <w:jc w:val="center"/>
            </w:pPr>
            <w:r w:rsidRPr="00A11351">
              <w:t>Up to 1 Mbps</w:t>
            </w:r>
          </w:p>
        </w:tc>
        <w:tc>
          <w:tcPr>
            <w:tcW w:w="1894" w:type="dxa"/>
            <w:vAlign w:val="center"/>
            <w:hideMark/>
          </w:tcPr>
          <w:p w:rsidR="002D385F" w:rsidRPr="00A11351" w:rsidRDefault="002D385F" w:rsidP="00596EAB">
            <w:pPr>
              <w:spacing w:line="240" w:lineRule="auto"/>
              <w:ind w:firstLine="0"/>
              <w:jc w:val="center"/>
            </w:pPr>
            <w:r w:rsidRPr="00A11351">
              <w:t>10-100 m</w:t>
            </w:r>
          </w:p>
        </w:tc>
        <w:tc>
          <w:tcPr>
            <w:tcW w:w="2063" w:type="dxa"/>
            <w:vAlign w:val="center"/>
            <w:hideMark/>
          </w:tcPr>
          <w:p w:rsidR="002D385F" w:rsidRPr="00A11351" w:rsidRDefault="002D385F" w:rsidP="00596EAB">
            <w:pPr>
              <w:spacing w:line="240" w:lineRule="auto"/>
              <w:ind w:firstLine="0"/>
              <w:jc w:val="center"/>
            </w:pPr>
            <w:r w:rsidRPr="00A11351">
              <w:t>FSK,GFSK,MSK</w:t>
            </w:r>
          </w:p>
        </w:tc>
      </w:tr>
    </w:tbl>
    <w:p w:rsidR="002D385F" w:rsidRDefault="002D385F" w:rsidP="002172DC">
      <w:pPr>
        <w:spacing w:before="360" w:line="240" w:lineRule="auto"/>
        <w:ind w:firstLine="0"/>
        <w:jc w:val="center"/>
      </w:pPr>
      <w:r w:rsidRPr="0029763F">
        <w:rPr>
          <w:noProof/>
        </w:rPr>
        <w:drawing>
          <wp:inline distT="0" distB="0" distL="0" distR="0">
            <wp:extent cx="2381250" cy="2795893"/>
            <wp:effectExtent l="0" t="0" r="0"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337" cstate="print"/>
                    <a:srcRect/>
                    <a:stretch>
                      <a:fillRect/>
                    </a:stretch>
                  </pic:blipFill>
                  <pic:spPr bwMode="auto">
                    <a:xfrm>
                      <a:off x="0" y="0"/>
                      <a:ext cx="2385443" cy="2800817"/>
                    </a:xfrm>
                    <a:prstGeom prst="rect">
                      <a:avLst/>
                    </a:prstGeom>
                    <a:noFill/>
                    <a:ln w="9525">
                      <a:noFill/>
                      <a:miter lim="800000"/>
                      <a:headEnd/>
                      <a:tailEnd/>
                    </a:ln>
                  </pic:spPr>
                </pic:pic>
              </a:graphicData>
            </a:graphic>
          </wp:inline>
        </w:drawing>
      </w:r>
      <w:r w:rsidRPr="0029763F">
        <w:rPr>
          <w:noProof/>
        </w:rPr>
        <w:drawing>
          <wp:inline distT="0" distB="0" distL="0" distR="0">
            <wp:extent cx="2524125" cy="2775532"/>
            <wp:effectExtent l="0" t="0" r="952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338" cstate="print"/>
                    <a:srcRect/>
                    <a:stretch>
                      <a:fillRect/>
                    </a:stretch>
                  </pic:blipFill>
                  <pic:spPr bwMode="auto">
                    <a:xfrm>
                      <a:off x="0" y="0"/>
                      <a:ext cx="2526168" cy="2777779"/>
                    </a:xfrm>
                    <a:prstGeom prst="rect">
                      <a:avLst/>
                    </a:prstGeom>
                    <a:noFill/>
                    <a:ln w="9525">
                      <a:noFill/>
                      <a:miter lim="800000"/>
                      <a:headEnd/>
                      <a:tailEnd/>
                    </a:ln>
                  </pic:spPr>
                </pic:pic>
              </a:graphicData>
            </a:graphic>
          </wp:inline>
        </w:drawing>
      </w:r>
    </w:p>
    <w:p w:rsidR="002D385F" w:rsidRDefault="002172DC" w:rsidP="002172DC">
      <w:pPr>
        <w:spacing w:line="240" w:lineRule="auto"/>
        <w:ind w:firstLine="0"/>
      </w:pPr>
      <w:r>
        <w:t xml:space="preserve">                                                </w:t>
      </w:r>
      <w:r w:rsidR="002D385F">
        <w:t xml:space="preserve">(a)                                                 </w:t>
      </w:r>
      <w:r>
        <w:t xml:space="preserve">                 </w:t>
      </w:r>
      <w:r w:rsidR="002D385F">
        <w:t>(b)</w:t>
      </w:r>
    </w:p>
    <w:p w:rsidR="002D385F" w:rsidRPr="00A11351" w:rsidRDefault="002D385F" w:rsidP="002D385F">
      <w:pPr>
        <w:pStyle w:val="Caption"/>
        <w:spacing w:after="120"/>
        <w:ind w:firstLine="0"/>
        <w:jc w:val="both"/>
        <w:rPr>
          <w:b w:val="0"/>
          <w:color w:val="000000" w:themeColor="text1"/>
          <w:szCs w:val="22"/>
        </w:rPr>
      </w:pPr>
      <w:bookmarkStart w:id="757" w:name="_Ref239001598"/>
      <w:bookmarkStart w:id="758" w:name="_Toc238495624"/>
      <w:bookmarkStart w:id="759" w:name="_Toc238998709"/>
      <w:bookmarkStart w:id="760" w:name="_Toc238998889"/>
      <w:bookmarkStart w:id="761" w:name="_Toc320162234"/>
      <w:r w:rsidRPr="00A11351">
        <w:rPr>
          <w:b w:val="0"/>
          <w:color w:val="000000" w:themeColor="text1"/>
          <w:szCs w:val="22"/>
        </w:rPr>
        <w:t xml:space="preserve">Figure </w:t>
      </w:r>
      <w:r w:rsidR="0035301D" w:rsidRPr="00A11351">
        <w:rPr>
          <w:b w:val="0"/>
          <w:color w:val="000000" w:themeColor="text1"/>
          <w:szCs w:val="22"/>
        </w:rPr>
        <w:fldChar w:fldCharType="begin"/>
      </w:r>
      <w:r w:rsidRPr="00A11351">
        <w:rPr>
          <w:b w:val="0"/>
          <w:color w:val="000000" w:themeColor="text1"/>
          <w:szCs w:val="22"/>
        </w:rPr>
        <w:instrText xml:space="preserve"> STYLEREF 1 \s </w:instrText>
      </w:r>
      <w:r w:rsidR="0035301D" w:rsidRPr="00A11351">
        <w:rPr>
          <w:b w:val="0"/>
          <w:color w:val="000000" w:themeColor="text1"/>
          <w:szCs w:val="22"/>
        </w:rPr>
        <w:fldChar w:fldCharType="separate"/>
      </w:r>
      <w:r w:rsidR="00353473">
        <w:rPr>
          <w:b w:val="0"/>
          <w:noProof/>
          <w:color w:val="000000" w:themeColor="text1"/>
          <w:szCs w:val="22"/>
        </w:rPr>
        <w:t>7</w:t>
      </w:r>
      <w:r w:rsidR="0035301D" w:rsidRPr="00A11351">
        <w:rPr>
          <w:b w:val="0"/>
          <w:color w:val="000000" w:themeColor="text1"/>
          <w:szCs w:val="22"/>
        </w:rPr>
        <w:fldChar w:fldCharType="end"/>
      </w:r>
      <w:r w:rsidR="001E4BAA" w:rsidRPr="00A11351">
        <w:rPr>
          <w:b w:val="0"/>
          <w:color w:val="000000" w:themeColor="text1"/>
          <w:szCs w:val="22"/>
        </w:rPr>
        <w:t>-</w:t>
      </w:r>
      <w:r w:rsidR="0035301D" w:rsidRPr="00A11351">
        <w:rPr>
          <w:b w:val="0"/>
          <w:color w:val="000000" w:themeColor="text1"/>
          <w:szCs w:val="22"/>
        </w:rPr>
        <w:fldChar w:fldCharType="begin"/>
      </w:r>
      <w:r w:rsidRPr="00A11351">
        <w:rPr>
          <w:b w:val="0"/>
          <w:color w:val="000000" w:themeColor="text1"/>
          <w:szCs w:val="22"/>
        </w:rPr>
        <w:instrText xml:space="preserve"> SEQ Figure \* ARABIC \s 1 </w:instrText>
      </w:r>
      <w:r w:rsidR="0035301D" w:rsidRPr="00A11351">
        <w:rPr>
          <w:b w:val="0"/>
          <w:color w:val="000000" w:themeColor="text1"/>
          <w:szCs w:val="22"/>
        </w:rPr>
        <w:fldChar w:fldCharType="separate"/>
      </w:r>
      <w:r w:rsidR="00353473">
        <w:rPr>
          <w:b w:val="0"/>
          <w:noProof/>
          <w:color w:val="000000" w:themeColor="text1"/>
          <w:szCs w:val="22"/>
        </w:rPr>
        <w:t>19</w:t>
      </w:r>
      <w:r w:rsidR="0035301D" w:rsidRPr="00A11351">
        <w:rPr>
          <w:b w:val="0"/>
          <w:color w:val="000000" w:themeColor="text1"/>
          <w:szCs w:val="22"/>
        </w:rPr>
        <w:fldChar w:fldCharType="end"/>
      </w:r>
      <w:bookmarkEnd w:id="757"/>
      <w:r w:rsidRPr="00A11351">
        <w:rPr>
          <w:b w:val="0"/>
          <w:color w:val="000000" w:themeColor="text1"/>
          <w:szCs w:val="22"/>
        </w:rPr>
        <w:t>: WPANs for a) wireless fitness monitoring, b) wireless monitoring of vital data [</w:t>
      </w:r>
      <w:fldSimple w:instr=" REF _Ref238397780 \n \h  \* MERGEFORMAT ">
        <w:r w:rsidR="00353473" w:rsidRPr="00353473">
          <w:rPr>
            <w:b w:val="0"/>
            <w:color w:val="000000" w:themeColor="text1"/>
            <w:szCs w:val="22"/>
          </w:rPr>
          <w:t>184</w:t>
        </w:r>
      </w:fldSimple>
      <w:r w:rsidRPr="00A11351">
        <w:rPr>
          <w:b w:val="0"/>
          <w:color w:val="000000" w:themeColor="text1"/>
          <w:szCs w:val="22"/>
        </w:rPr>
        <w:t>].</w:t>
      </w:r>
      <w:bookmarkEnd w:id="758"/>
      <w:bookmarkEnd w:id="759"/>
      <w:bookmarkEnd w:id="760"/>
      <w:bookmarkEnd w:id="761"/>
    </w:p>
    <w:p w:rsidR="002D385F" w:rsidRDefault="002D385F" w:rsidP="002D385F">
      <w:pPr>
        <w:spacing w:line="240" w:lineRule="auto"/>
        <w:ind w:firstLine="0"/>
        <w:jc w:val="center"/>
        <w:rPr>
          <w:color w:val="000000" w:themeColor="text1"/>
        </w:rPr>
      </w:pPr>
      <w:r w:rsidRPr="00947772">
        <w:rPr>
          <w:noProof/>
        </w:rPr>
        <w:lastRenderedPageBreak/>
        <w:drawing>
          <wp:inline distT="0" distB="0" distL="0" distR="0">
            <wp:extent cx="1612305" cy="1314450"/>
            <wp:effectExtent l="19050" t="0" r="6945"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339" cstate="print"/>
                    <a:srcRect/>
                    <a:stretch>
                      <a:fillRect/>
                    </a:stretch>
                  </pic:blipFill>
                  <pic:spPr bwMode="auto">
                    <a:xfrm>
                      <a:off x="0" y="0"/>
                      <a:ext cx="1612865" cy="1314906"/>
                    </a:xfrm>
                    <a:prstGeom prst="rect">
                      <a:avLst/>
                    </a:prstGeom>
                    <a:noFill/>
                    <a:ln w="9525">
                      <a:noFill/>
                      <a:miter lim="800000"/>
                      <a:headEnd/>
                      <a:tailEnd/>
                    </a:ln>
                  </pic:spPr>
                </pic:pic>
              </a:graphicData>
            </a:graphic>
          </wp:inline>
        </w:drawing>
      </w:r>
      <w:r w:rsidRPr="00947772">
        <w:rPr>
          <w:noProof/>
        </w:rPr>
        <w:drawing>
          <wp:inline distT="0" distB="0" distL="0" distR="0">
            <wp:extent cx="1924050" cy="1289671"/>
            <wp:effectExtent l="1905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340" cstate="print"/>
                    <a:srcRect/>
                    <a:stretch>
                      <a:fillRect/>
                    </a:stretch>
                  </pic:blipFill>
                  <pic:spPr bwMode="auto">
                    <a:xfrm>
                      <a:off x="0" y="0"/>
                      <a:ext cx="1924050" cy="1289671"/>
                    </a:xfrm>
                    <a:prstGeom prst="rect">
                      <a:avLst/>
                    </a:prstGeom>
                    <a:noFill/>
                    <a:ln w="9525">
                      <a:noFill/>
                      <a:miter lim="800000"/>
                      <a:headEnd/>
                      <a:tailEnd/>
                    </a:ln>
                  </pic:spPr>
                </pic:pic>
              </a:graphicData>
            </a:graphic>
          </wp:inline>
        </w:drawing>
      </w:r>
    </w:p>
    <w:p w:rsidR="002D385F" w:rsidRPr="00A11351" w:rsidRDefault="002D385F" w:rsidP="002D385F">
      <w:pPr>
        <w:pStyle w:val="Caption"/>
        <w:ind w:firstLine="0"/>
        <w:jc w:val="both"/>
        <w:rPr>
          <w:b w:val="0"/>
          <w:color w:val="000000" w:themeColor="text1"/>
          <w:szCs w:val="22"/>
        </w:rPr>
      </w:pPr>
      <w:bookmarkStart w:id="762" w:name="_Ref239001617"/>
      <w:bookmarkStart w:id="763" w:name="_Toc238495625"/>
      <w:bookmarkStart w:id="764" w:name="_Toc238998710"/>
      <w:bookmarkStart w:id="765" w:name="_Toc238998890"/>
      <w:bookmarkStart w:id="766" w:name="_Toc320162235"/>
      <w:r w:rsidRPr="00A11351">
        <w:rPr>
          <w:b w:val="0"/>
          <w:color w:val="000000" w:themeColor="text1"/>
          <w:szCs w:val="22"/>
        </w:rPr>
        <w:t xml:space="preserve">Figure </w:t>
      </w:r>
      <w:r w:rsidR="0035301D" w:rsidRPr="00A11351">
        <w:rPr>
          <w:b w:val="0"/>
          <w:color w:val="000000" w:themeColor="text1"/>
          <w:szCs w:val="22"/>
        </w:rPr>
        <w:fldChar w:fldCharType="begin"/>
      </w:r>
      <w:r w:rsidRPr="00A11351">
        <w:rPr>
          <w:b w:val="0"/>
          <w:color w:val="000000" w:themeColor="text1"/>
          <w:szCs w:val="22"/>
        </w:rPr>
        <w:instrText xml:space="preserve"> STYLEREF 1 \s </w:instrText>
      </w:r>
      <w:r w:rsidR="0035301D" w:rsidRPr="00A11351">
        <w:rPr>
          <w:b w:val="0"/>
          <w:color w:val="000000" w:themeColor="text1"/>
          <w:szCs w:val="22"/>
        </w:rPr>
        <w:fldChar w:fldCharType="separate"/>
      </w:r>
      <w:r w:rsidR="00353473">
        <w:rPr>
          <w:b w:val="0"/>
          <w:noProof/>
          <w:color w:val="000000" w:themeColor="text1"/>
          <w:szCs w:val="22"/>
        </w:rPr>
        <w:t>7</w:t>
      </w:r>
      <w:r w:rsidR="0035301D" w:rsidRPr="00A11351">
        <w:rPr>
          <w:b w:val="0"/>
          <w:color w:val="000000" w:themeColor="text1"/>
          <w:szCs w:val="22"/>
        </w:rPr>
        <w:fldChar w:fldCharType="end"/>
      </w:r>
      <w:r w:rsidR="001E4BAA" w:rsidRPr="00A11351">
        <w:rPr>
          <w:b w:val="0"/>
          <w:color w:val="000000" w:themeColor="text1"/>
          <w:szCs w:val="22"/>
        </w:rPr>
        <w:t>-</w:t>
      </w:r>
      <w:r w:rsidR="0035301D" w:rsidRPr="00A11351">
        <w:rPr>
          <w:b w:val="0"/>
          <w:color w:val="000000" w:themeColor="text1"/>
          <w:szCs w:val="22"/>
        </w:rPr>
        <w:fldChar w:fldCharType="begin"/>
      </w:r>
      <w:r w:rsidRPr="00A11351">
        <w:rPr>
          <w:b w:val="0"/>
          <w:color w:val="000000" w:themeColor="text1"/>
          <w:szCs w:val="22"/>
        </w:rPr>
        <w:instrText xml:space="preserve"> SEQ Figure \* ARABIC \s 1 </w:instrText>
      </w:r>
      <w:r w:rsidR="0035301D" w:rsidRPr="00A11351">
        <w:rPr>
          <w:b w:val="0"/>
          <w:color w:val="000000" w:themeColor="text1"/>
          <w:szCs w:val="22"/>
        </w:rPr>
        <w:fldChar w:fldCharType="separate"/>
      </w:r>
      <w:r w:rsidR="00353473">
        <w:rPr>
          <w:b w:val="0"/>
          <w:noProof/>
          <w:color w:val="000000" w:themeColor="text1"/>
          <w:szCs w:val="22"/>
        </w:rPr>
        <w:t>20</w:t>
      </w:r>
      <w:r w:rsidR="0035301D" w:rsidRPr="00A11351">
        <w:rPr>
          <w:b w:val="0"/>
          <w:color w:val="000000" w:themeColor="text1"/>
          <w:szCs w:val="22"/>
        </w:rPr>
        <w:fldChar w:fldCharType="end"/>
      </w:r>
      <w:bookmarkEnd w:id="762"/>
      <w:r w:rsidRPr="00A11351">
        <w:rPr>
          <w:b w:val="0"/>
          <w:color w:val="000000" w:themeColor="text1"/>
          <w:szCs w:val="22"/>
        </w:rPr>
        <w:t>: Avant</w:t>
      </w:r>
      <w:r w:rsidRPr="00A11351">
        <w:rPr>
          <w:b w:val="0"/>
          <w:color w:val="000000" w:themeColor="text1"/>
          <w:szCs w:val="22"/>
        </w:rPr>
        <w:sym w:font="Symbol" w:char="00D2"/>
      </w:r>
      <w:r w:rsidRPr="00A11351">
        <w:rPr>
          <w:b w:val="0"/>
          <w:color w:val="000000" w:themeColor="text1"/>
          <w:szCs w:val="22"/>
        </w:rPr>
        <w:t xml:space="preserve"> 4000 Oximeter from Nonin Medical, Inc. (Plymouth, MN) for wireless, remote, continuous monitoring of oxygen saturation level in blood utilizing Bluetooth technology [</w:t>
      </w:r>
      <w:fldSimple w:instr=" REF _Ref238398502 \n \h  \* MERGEFORMAT ">
        <w:r w:rsidR="00353473" w:rsidRPr="00353473">
          <w:rPr>
            <w:b w:val="0"/>
            <w:color w:val="000000" w:themeColor="text1"/>
            <w:szCs w:val="22"/>
          </w:rPr>
          <w:t>185</w:t>
        </w:r>
      </w:fldSimple>
      <w:r w:rsidRPr="00A11351">
        <w:rPr>
          <w:b w:val="0"/>
          <w:color w:val="000000" w:themeColor="text1"/>
          <w:szCs w:val="22"/>
        </w:rPr>
        <w:t>].</w:t>
      </w:r>
      <w:bookmarkEnd w:id="763"/>
      <w:bookmarkEnd w:id="764"/>
      <w:bookmarkEnd w:id="765"/>
      <w:bookmarkEnd w:id="766"/>
    </w:p>
    <w:p w:rsidR="002D385F" w:rsidRDefault="002D385F" w:rsidP="002D385F">
      <w:pPr>
        <w:pStyle w:val="Heading3"/>
      </w:pPr>
      <w:bookmarkStart w:id="767" w:name="_Toc239041286"/>
      <w:bookmarkStart w:id="768" w:name="_Toc320161852"/>
      <w:r>
        <w:t>UWB and Ad-hoc Sensor Networks</w:t>
      </w:r>
      <w:bookmarkEnd w:id="767"/>
      <w:bookmarkEnd w:id="768"/>
    </w:p>
    <w:p w:rsidR="002D385F" w:rsidRDefault="002D385F" w:rsidP="008B0E52">
      <w:pPr>
        <w:spacing w:after="120"/>
        <w:ind w:firstLine="0"/>
        <w:jc w:val="both"/>
        <w:rPr>
          <w:color w:val="000000" w:themeColor="text1"/>
        </w:rPr>
      </w:pPr>
      <w:r>
        <w:tab/>
        <w:t>The use of UWB in digital communications has skyrocketed since the Federal Communications Commission’s decision to open up the 3.1-10.6 GHz band in the United States in 2002 [</w:t>
      </w:r>
      <w:r w:rsidR="0035301D">
        <w:fldChar w:fldCharType="begin"/>
      </w:r>
      <w:r w:rsidR="007B7BEF">
        <w:instrText xml:space="preserve"> REF _Ref251575163 \n \h </w:instrText>
      </w:r>
      <w:r w:rsidR="0035301D">
        <w:fldChar w:fldCharType="separate"/>
      </w:r>
      <w:r w:rsidR="00353473">
        <w:t>4</w:t>
      </w:r>
      <w:r w:rsidR="0035301D">
        <w:fldChar w:fldCharType="end"/>
      </w:r>
      <w:r>
        <w:t xml:space="preserve">]. The IEEE 802.15.3a task force examined the use of both direct sequence spread spectrum (DSSS) and MB-OFDM for high data rate (e.g. 480-1100 Mbps), short range wireless communication. As shown in </w:t>
      </w:r>
      <w:fldSimple w:instr=" REF _Ref239001672 \h  \* MERGEFORMAT ">
        <w:r w:rsidR="00353473" w:rsidRPr="00353473">
          <w:rPr>
            <w:color w:val="000000" w:themeColor="text1"/>
          </w:rPr>
          <w:t xml:space="preserve">Figure </w:t>
        </w:r>
        <w:r w:rsidR="00353473" w:rsidRPr="00353473">
          <w:rPr>
            <w:noProof/>
            <w:color w:val="000000" w:themeColor="text1"/>
          </w:rPr>
          <w:t>7-21</w:t>
        </w:r>
      </w:fldSimple>
      <w:r>
        <w:t xml:space="preserve">, MB-OFDM utilizes frequency division multiplexing by allocating 500 MHz bands through the 3.1-10.6 GHz UWB spectrum. With up to 14 separate bands, the symbols are transmitted by utilizing multiple frequency bands where quadrature phase shift keying (QPSK) is the underlying modulation technique in conjunction with frequency division multiplexing. </w:t>
      </w:r>
      <w:fldSimple w:instr=" REF _Ref238402507 \h  \* MERGEFORMAT ">
        <w:r w:rsidR="00353473" w:rsidRPr="00353473">
          <w:rPr>
            <w:color w:val="000000" w:themeColor="text1"/>
          </w:rPr>
          <w:t xml:space="preserve">Table </w:t>
        </w:r>
        <w:r w:rsidR="00353473" w:rsidRPr="00353473">
          <w:rPr>
            <w:noProof/>
            <w:color w:val="000000" w:themeColor="text1"/>
          </w:rPr>
          <w:t>7</w:t>
        </w:r>
        <w:r w:rsidR="00353473" w:rsidRPr="00353473">
          <w:rPr>
            <w:noProof/>
            <w:color w:val="000000" w:themeColor="text1"/>
          </w:rPr>
          <w:noBreakHyphen/>
          <w:t>3</w:t>
        </w:r>
      </w:fldSimple>
      <w:r>
        <w:t xml:space="preserve"> shows the specification for high data rate UWB digital communication with an operating range of 10 m and data rates as high 1100 Mbps. </w:t>
      </w:r>
      <w:fldSimple w:instr=" REF _Ref239001686 \h  \* MERGEFORMAT ">
        <w:r w:rsidR="00353473" w:rsidRPr="00353473">
          <w:rPr>
            <w:color w:val="000000" w:themeColor="text1"/>
          </w:rPr>
          <w:t xml:space="preserve">Figure </w:t>
        </w:r>
        <w:r w:rsidR="00353473" w:rsidRPr="00353473">
          <w:rPr>
            <w:noProof/>
            <w:color w:val="000000" w:themeColor="text1"/>
          </w:rPr>
          <w:t>7-22</w:t>
        </w:r>
      </w:fldSimple>
      <w:r>
        <w:t xml:space="preserve"> shows the chipset from Wisair which utilizes MB-OFDM in the 3.1-4.8 GHz band for high data rate UWB digital communication up to 1100 Mbps for applications including transmitting video signals </w:t>
      </w:r>
      <w:r>
        <w:rPr>
          <w:color w:val="000000" w:themeColor="text1"/>
        </w:rPr>
        <w:t>[</w:t>
      </w:r>
      <w:r w:rsidR="0035301D">
        <w:rPr>
          <w:color w:val="000000" w:themeColor="text1"/>
        </w:rPr>
        <w:fldChar w:fldCharType="begin"/>
      </w:r>
      <w:r>
        <w:rPr>
          <w:color w:val="000000" w:themeColor="text1"/>
        </w:rPr>
        <w:instrText xml:space="preserve"> REF _Ref238402852 \n \h </w:instrText>
      </w:r>
      <w:r w:rsidR="0035301D">
        <w:rPr>
          <w:color w:val="000000" w:themeColor="text1"/>
        </w:rPr>
      </w:r>
      <w:r w:rsidR="0035301D">
        <w:rPr>
          <w:color w:val="000000" w:themeColor="text1"/>
        </w:rPr>
        <w:fldChar w:fldCharType="separate"/>
      </w:r>
      <w:r w:rsidR="00353473">
        <w:rPr>
          <w:color w:val="000000" w:themeColor="text1"/>
        </w:rPr>
        <w:t>186</w:t>
      </w:r>
      <w:r w:rsidR="0035301D">
        <w:rPr>
          <w:color w:val="000000" w:themeColor="text1"/>
        </w:rPr>
        <w:fldChar w:fldCharType="end"/>
      </w:r>
      <w:r>
        <w:rPr>
          <w:color w:val="000000" w:themeColor="text1"/>
        </w:rPr>
        <w:t xml:space="preserve">]. Low data rate UWB applications also exist mostly in the area of wireless sensor networks which comply to the IEEE 802.15.4a standard. These devices are </w:t>
      </w:r>
      <w:r>
        <w:rPr>
          <w:color w:val="000000" w:themeColor="text1"/>
        </w:rPr>
        <w:lastRenderedPageBreak/>
        <w:t>especially appealing since they can be compact in size, offer data rates of greater than 1 Mbps, and provide a method for high accuracy localization. DecaWave has a new real-time location system (RTLS) which utilizes a UWB complementary metal oxide semiconductor (CMOS) transceiver in an ad-hoc network approach which adheres to the IEEE 802.15.4a standard</w:t>
      </w:r>
      <w:r w:rsidRPr="001D0807">
        <w:rPr>
          <w:color w:val="000000" w:themeColor="text1"/>
        </w:rPr>
        <w:t xml:space="preserve">, giving </w:t>
      </w:r>
      <w:r>
        <w:rPr>
          <w:color w:val="000000" w:themeColor="text1"/>
        </w:rPr>
        <w:t>low data rate</w:t>
      </w:r>
      <w:r w:rsidRPr="001D0807">
        <w:rPr>
          <w:color w:val="000000" w:themeColor="text1"/>
        </w:rPr>
        <w:t xml:space="preserve"> communication (110 kbps to 6.8 Mbps), high location accuracy (10 cm), and large operating ranges (up to 500 m indoor LOS and up to 45 m indoor NLOS)</w:t>
      </w:r>
      <w:r>
        <w:rPr>
          <w:color w:val="000000" w:themeColor="text1"/>
        </w:rPr>
        <w:t xml:space="preserve"> [</w:t>
      </w:r>
      <w:r w:rsidR="0035301D">
        <w:rPr>
          <w:color w:val="000000" w:themeColor="text1"/>
        </w:rPr>
        <w:fldChar w:fldCharType="begin"/>
      </w:r>
      <w:r w:rsidR="007B7BEF">
        <w:rPr>
          <w:color w:val="000000" w:themeColor="text1"/>
        </w:rPr>
        <w:instrText xml:space="preserve"> REF _Ref252655531 \n \h </w:instrText>
      </w:r>
      <w:r w:rsidR="0035301D">
        <w:rPr>
          <w:color w:val="000000" w:themeColor="text1"/>
        </w:rPr>
      </w:r>
      <w:r w:rsidR="0035301D">
        <w:rPr>
          <w:color w:val="000000" w:themeColor="text1"/>
        </w:rPr>
        <w:fldChar w:fldCharType="separate"/>
      </w:r>
      <w:r w:rsidR="00353473">
        <w:rPr>
          <w:color w:val="000000" w:themeColor="text1"/>
        </w:rPr>
        <w:t>60</w:t>
      </w:r>
      <w:r w:rsidR="0035301D">
        <w:rPr>
          <w:color w:val="000000" w:themeColor="text1"/>
        </w:rPr>
        <w:fldChar w:fldCharType="end"/>
      </w:r>
      <w:r>
        <w:rPr>
          <w:color w:val="000000" w:themeColor="text1"/>
        </w:rPr>
        <w:t>].</w:t>
      </w:r>
    </w:p>
    <w:p w:rsidR="002D385F" w:rsidRPr="00A11351" w:rsidRDefault="002D385F" w:rsidP="002D385F">
      <w:pPr>
        <w:pStyle w:val="Caption"/>
        <w:spacing w:after="0"/>
        <w:ind w:firstLine="0"/>
        <w:rPr>
          <w:b w:val="0"/>
          <w:szCs w:val="22"/>
        </w:rPr>
      </w:pPr>
      <w:bookmarkStart w:id="769" w:name="_Toc238458426"/>
      <w:bookmarkStart w:id="770" w:name="_Toc238495488"/>
      <w:bookmarkStart w:id="771" w:name="_Toc238998385"/>
      <w:bookmarkStart w:id="772" w:name="_Toc238998712"/>
      <w:bookmarkStart w:id="773" w:name="_Toc238998892"/>
      <w:bookmarkStart w:id="774" w:name="_Toc320162059"/>
      <w:bookmarkStart w:id="775" w:name="_Ref238402507"/>
      <w:r w:rsidRPr="00A11351">
        <w:rPr>
          <w:b w:val="0"/>
          <w:color w:val="000000" w:themeColor="text1"/>
          <w:szCs w:val="22"/>
        </w:rPr>
        <w:t xml:space="preserve">Table </w:t>
      </w:r>
      <w:r w:rsidR="009E2171">
        <w:rPr>
          <w:b w:val="0"/>
          <w:color w:val="000000" w:themeColor="text1"/>
          <w:szCs w:val="22"/>
        </w:rPr>
        <w:fldChar w:fldCharType="begin"/>
      </w:r>
      <w:r w:rsidR="009E2171">
        <w:rPr>
          <w:b w:val="0"/>
          <w:color w:val="000000" w:themeColor="text1"/>
          <w:szCs w:val="22"/>
        </w:rPr>
        <w:instrText xml:space="preserve"> STYLEREF 1 \s </w:instrText>
      </w:r>
      <w:r w:rsidR="009E2171">
        <w:rPr>
          <w:b w:val="0"/>
          <w:color w:val="000000" w:themeColor="text1"/>
          <w:szCs w:val="22"/>
        </w:rPr>
        <w:fldChar w:fldCharType="separate"/>
      </w:r>
      <w:r w:rsidR="009E2171">
        <w:rPr>
          <w:b w:val="0"/>
          <w:noProof/>
          <w:color w:val="000000" w:themeColor="text1"/>
          <w:szCs w:val="22"/>
        </w:rPr>
        <w:t>7</w:t>
      </w:r>
      <w:r w:rsidR="009E2171">
        <w:rPr>
          <w:b w:val="0"/>
          <w:color w:val="000000" w:themeColor="text1"/>
          <w:szCs w:val="22"/>
        </w:rPr>
        <w:fldChar w:fldCharType="end"/>
      </w:r>
      <w:r w:rsidR="009E2171">
        <w:rPr>
          <w:b w:val="0"/>
          <w:color w:val="000000" w:themeColor="text1"/>
          <w:szCs w:val="22"/>
        </w:rPr>
        <w:noBreakHyphen/>
      </w:r>
      <w:r w:rsidR="009E2171">
        <w:rPr>
          <w:b w:val="0"/>
          <w:color w:val="000000" w:themeColor="text1"/>
          <w:szCs w:val="22"/>
        </w:rPr>
        <w:fldChar w:fldCharType="begin"/>
      </w:r>
      <w:r w:rsidR="009E2171">
        <w:rPr>
          <w:b w:val="0"/>
          <w:color w:val="000000" w:themeColor="text1"/>
          <w:szCs w:val="22"/>
        </w:rPr>
        <w:instrText xml:space="preserve"> SEQ Table \* ARABIC \s 1 </w:instrText>
      </w:r>
      <w:r w:rsidR="009E2171">
        <w:rPr>
          <w:b w:val="0"/>
          <w:color w:val="000000" w:themeColor="text1"/>
          <w:szCs w:val="22"/>
        </w:rPr>
        <w:fldChar w:fldCharType="separate"/>
      </w:r>
      <w:r w:rsidR="009E2171">
        <w:rPr>
          <w:b w:val="0"/>
          <w:noProof/>
          <w:color w:val="000000" w:themeColor="text1"/>
          <w:szCs w:val="22"/>
        </w:rPr>
        <w:t>3</w:t>
      </w:r>
      <w:r w:rsidR="009E2171">
        <w:rPr>
          <w:b w:val="0"/>
          <w:color w:val="000000" w:themeColor="text1"/>
          <w:szCs w:val="22"/>
        </w:rPr>
        <w:fldChar w:fldCharType="end"/>
      </w:r>
      <w:bookmarkEnd w:id="775"/>
      <w:r w:rsidRPr="00A11351">
        <w:rPr>
          <w:b w:val="0"/>
          <w:szCs w:val="22"/>
        </w:rPr>
        <w:t>: UWB specification for high data rate digital communication.</w:t>
      </w:r>
      <w:bookmarkEnd w:id="769"/>
      <w:bookmarkEnd w:id="770"/>
      <w:bookmarkEnd w:id="771"/>
      <w:bookmarkEnd w:id="772"/>
      <w:bookmarkEnd w:id="773"/>
      <w:bookmarkEnd w:id="774"/>
    </w:p>
    <w:tbl>
      <w:tblPr>
        <w:tblStyle w:val="TableGrid"/>
        <w:tblW w:w="7886" w:type="dxa"/>
        <w:jc w:val="center"/>
        <w:tblInd w:w="-607" w:type="dxa"/>
        <w:tblBorders>
          <w:left w:val="none" w:sz="0" w:space="0" w:color="auto"/>
          <w:right w:val="none" w:sz="0" w:space="0" w:color="auto"/>
          <w:insideV w:val="none" w:sz="0" w:space="0" w:color="auto"/>
        </w:tblBorders>
        <w:tblLook w:val="04A0"/>
      </w:tblPr>
      <w:tblGrid>
        <w:gridCol w:w="1862"/>
        <w:gridCol w:w="1884"/>
        <w:gridCol w:w="2159"/>
        <w:gridCol w:w="1981"/>
      </w:tblGrid>
      <w:tr w:rsidR="002D385F" w:rsidRPr="00DA660D" w:rsidTr="00A11351">
        <w:trPr>
          <w:trHeight w:val="458"/>
          <w:jc w:val="center"/>
        </w:trPr>
        <w:tc>
          <w:tcPr>
            <w:tcW w:w="1862" w:type="dxa"/>
            <w:vAlign w:val="center"/>
            <w:hideMark/>
          </w:tcPr>
          <w:p w:rsidR="002D385F" w:rsidRPr="00A11351" w:rsidRDefault="002D385F" w:rsidP="00596EAB">
            <w:pPr>
              <w:spacing w:line="240" w:lineRule="auto"/>
              <w:ind w:firstLine="0"/>
              <w:jc w:val="center"/>
              <w:rPr>
                <w:color w:val="000000" w:themeColor="text1"/>
              </w:rPr>
            </w:pPr>
            <w:r w:rsidRPr="00A11351">
              <w:rPr>
                <w:bCs/>
                <w:color w:val="000000" w:themeColor="text1"/>
              </w:rPr>
              <w:t>Frequency</w:t>
            </w:r>
          </w:p>
        </w:tc>
        <w:tc>
          <w:tcPr>
            <w:tcW w:w="1884" w:type="dxa"/>
            <w:vAlign w:val="center"/>
            <w:hideMark/>
          </w:tcPr>
          <w:p w:rsidR="002D385F" w:rsidRPr="00A11351" w:rsidRDefault="002D385F" w:rsidP="00596EAB">
            <w:pPr>
              <w:spacing w:line="240" w:lineRule="auto"/>
              <w:ind w:firstLine="0"/>
              <w:jc w:val="center"/>
              <w:rPr>
                <w:color w:val="000000" w:themeColor="text1"/>
              </w:rPr>
            </w:pPr>
            <w:r w:rsidRPr="00A11351">
              <w:rPr>
                <w:bCs/>
                <w:color w:val="000000" w:themeColor="text1"/>
              </w:rPr>
              <w:t>Data Rate</w:t>
            </w:r>
          </w:p>
        </w:tc>
        <w:tc>
          <w:tcPr>
            <w:tcW w:w="2159" w:type="dxa"/>
            <w:vAlign w:val="center"/>
            <w:hideMark/>
          </w:tcPr>
          <w:p w:rsidR="002D385F" w:rsidRPr="00A11351" w:rsidRDefault="002D385F" w:rsidP="00596EAB">
            <w:pPr>
              <w:spacing w:line="240" w:lineRule="auto"/>
              <w:ind w:firstLine="0"/>
              <w:jc w:val="center"/>
              <w:rPr>
                <w:color w:val="000000" w:themeColor="text1"/>
              </w:rPr>
            </w:pPr>
            <w:r w:rsidRPr="00A11351">
              <w:rPr>
                <w:bCs/>
                <w:color w:val="000000" w:themeColor="text1"/>
              </w:rPr>
              <w:t>Operating Range</w:t>
            </w:r>
          </w:p>
        </w:tc>
        <w:tc>
          <w:tcPr>
            <w:tcW w:w="1981" w:type="dxa"/>
            <w:vAlign w:val="center"/>
            <w:hideMark/>
          </w:tcPr>
          <w:p w:rsidR="002D385F" w:rsidRPr="00A11351" w:rsidRDefault="002D385F" w:rsidP="00596EAB">
            <w:pPr>
              <w:spacing w:line="240" w:lineRule="auto"/>
              <w:ind w:firstLine="0"/>
              <w:jc w:val="center"/>
              <w:rPr>
                <w:color w:val="000000" w:themeColor="text1"/>
              </w:rPr>
            </w:pPr>
            <w:r w:rsidRPr="00A11351">
              <w:rPr>
                <w:bCs/>
                <w:color w:val="000000" w:themeColor="text1"/>
              </w:rPr>
              <w:t>Modulation Type</w:t>
            </w:r>
          </w:p>
        </w:tc>
      </w:tr>
      <w:tr w:rsidR="002D385F" w:rsidRPr="00DA660D" w:rsidTr="00A11351">
        <w:trPr>
          <w:trHeight w:val="422"/>
          <w:jc w:val="center"/>
        </w:trPr>
        <w:tc>
          <w:tcPr>
            <w:tcW w:w="1862" w:type="dxa"/>
            <w:vAlign w:val="center"/>
            <w:hideMark/>
          </w:tcPr>
          <w:p w:rsidR="002D385F" w:rsidRPr="00DA660D" w:rsidRDefault="002D385F" w:rsidP="00596EAB">
            <w:pPr>
              <w:spacing w:line="240" w:lineRule="auto"/>
              <w:ind w:firstLine="0"/>
              <w:jc w:val="center"/>
              <w:rPr>
                <w:color w:val="000000" w:themeColor="text1"/>
              </w:rPr>
            </w:pPr>
            <w:r w:rsidRPr="00DA660D">
              <w:rPr>
                <w:color w:val="000000" w:themeColor="text1"/>
              </w:rPr>
              <w:t>3-10.6 GHz</w:t>
            </w:r>
          </w:p>
        </w:tc>
        <w:tc>
          <w:tcPr>
            <w:tcW w:w="1884" w:type="dxa"/>
            <w:vAlign w:val="center"/>
            <w:hideMark/>
          </w:tcPr>
          <w:p w:rsidR="002D385F" w:rsidRPr="00DA660D" w:rsidRDefault="002D385F" w:rsidP="00596EAB">
            <w:pPr>
              <w:spacing w:line="240" w:lineRule="auto"/>
              <w:ind w:firstLine="0"/>
              <w:jc w:val="center"/>
              <w:rPr>
                <w:color w:val="000000" w:themeColor="text1"/>
              </w:rPr>
            </w:pPr>
            <w:r w:rsidRPr="00DA660D">
              <w:rPr>
                <w:color w:val="000000" w:themeColor="text1"/>
              </w:rPr>
              <w:t>480-1100 Mbps</w:t>
            </w:r>
          </w:p>
        </w:tc>
        <w:tc>
          <w:tcPr>
            <w:tcW w:w="2159" w:type="dxa"/>
            <w:vAlign w:val="center"/>
            <w:hideMark/>
          </w:tcPr>
          <w:p w:rsidR="002D385F" w:rsidRPr="00DA660D" w:rsidRDefault="002D385F" w:rsidP="00596EAB">
            <w:pPr>
              <w:spacing w:line="240" w:lineRule="auto"/>
              <w:ind w:firstLine="0"/>
              <w:jc w:val="center"/>
              <w:rPr>
                <w:color w:val="000000" w:themeColor="text1"/>
              </w:rPr>
            </w:pPr>
            <w:r w:rsidRPr="00DA660D">
              <w:rPr>
                <w:color w:val="000000" w:themeColor="text1"/>
              </w:rPr>
              <w:t>3-10 m</w:t>
            </w:r>
          </w:p>
        </w:tc>
        <w:tc>
          <w:tcPr>
            <w:tcW w:w="1980" w:type="dxa"/>
            <w:vAlign w:val="center"/>
            <w:hideMark/>
          </w:tcPr>
          <w:p w:rsidR="002D385F" w:rsidRPr="00DA660D" w:rsidRDefault="002D385F" w:rsidP="00596EAB">
            <w:pPr>
              <w:spacing w:line="240" w:lineRule="auto"/>
              <w:ind w:firstLine="0"/>
              <w:jc w:val="center"/>
              <w:rPr>
                <w:color w:val="000000" w:themeColor="text1"/>
              </w:rPr>
            </w:pPr>
            <w:r w:rsidRPr="00DA660D">
              <w:rPr>
                <w:color w:val="000000" w:themeColor="text1"/>
              </w:rPr>
              <w:t>MB-OFDM</w:t>
            </w:r>
          </w:p>
        </w:tc>
      </w:tr>
    </w:tbl>
    <w:p w:rsidR="002172DC" w:rsidRDefault="002172DC" w:rsidP="00A11351">
      <w:pPr>
        <w:spacing w:after="120" w:line="240" w:lineRule="auto"/>
        <w:ind w:firstLine="0"/>
        <w:jc w:val="center"/>
      </w:pPr>
    </w:p>
    <w:p w:rsidR="002D385F" w:rsidRDefault="002D385F" w:rsidP="002D385F">
      <w:pPr>
        <w:spacing w:line="240" w:lineRule="auto"/>
        <w:ind w:firstLine="0"/>
        <w:jc w:val="center"/>
      </w:pPr>
      <w:r w:rsidRPr="003C301E">
        <w:rPr>
          <w:noProof/>
        </w:rPr>
        <w:drawing>
          <wp:inline distT="0" distB="0" distL="0" distR="0">
            <wp:extent cx="5791200" cy="2032489"/>
            <wp:effectExtent l="19050" t="0" r="0" b="0"/>
            <wp:docPr id="237" name="Picture 3"/>
            <wp:cNvGraphicFramePr/>
            <a:graphic xmlns:a="http://schemas.openxmlformats.org/drawingml/2006/main">
              <a:graphicData uri="http://schemas.openxmlformats.org/drawingml/2006/picture">
                <pic:pic xmlns:pic="http://schemas.openxmlformats.org/drawingml/2006/picture">
                  <pic:nvPicPr>
                    <pic:cNvPr id="160771" name="Picture 3"/>
                    <pic:cNvPicPr>
                      <a:picLocks noChangeAspect="1" noChangeArrowheads="1"/>
                    </pic:cNvPicPr>
                  </pic:nvPicPr>
                  <pic:blipFill>
                    <a:blip r:embed="rId341" cstate="print"/>
                    <a:srcRect/>
                    <a:stretch>
                      <a:fillRect/>
                    </a:stretch>
                  </pic:blipFill>
                  <pic:spPr bwMode="auto">
                    <a:xfrm>
                      <a:off x="0" y="0"/>
                      <a:ext cx="5799079" cy="2035254"/>
                    </a:xfrm>
                    <a:prstGeom prst="rect">
                      <a:avLst/>
                    </a:prstGeom>
                    <a:noFill/>
                    <a:ln w="9525">
                      <a:noFill/>
                      <a:miter lim="800000"/>
                      <a:headEnd/>
                      <a:tailEnd/>
                    </a:ln>
                    <a:effectLst/>
                  </pic:spPr>
                </pic:pic>
              </a:graphicData>
            </a:graphic>
          </wp:inline>
        </w:drawing>
      </w:r>
    </w:p>
    <w:p w:rsidR="007B7BEF" w:rsidRPr="00A11351" w:rsidRDefault="002D385F" w:rsidP="00A11351">
      <w:pPr>
        <w:pStyle w:val="Caption"/>
        <w:ind w:firstLine="0"/>
        <w:jc w:val="both"/>
        <w:rPr>
          <w:b w:val="0"/>
          <w:color w:val="000000" w:themeColor="text1"/>
          <w:szCs w:val="22"/>
        </w:rPr>
      </w:pPr>
      <w:bookmarkStart w:id="776" w:name="_Ref239001672"/>
      <w:bookmarkStart w:id="777" w:name="_Toc238495626"/>
      <w:bookmarkStart w:id="778" w:name="_Toc238998711"/>
      <w:bookmarkStart w:id="779" w:name="_Toc238998891"/>
      <w:bookmarkStart w:id="780" w:name="_Toc320162236"/>
      <w:r w:rsidRPr="00A11351">
        <w:rPr>
          <w:b w:val="0"/>
          <w:color w:val="000000" w:themeColor="text1"/>
          <w:szCs w:val="22"/>
        </w:rPr>
        <w:t xml:space="preserve">Figure </w:t>
      </w:r>
      <w:r w:rsidR="0035301D" w:rsidRPr="00A11351">
        <w:rPr>
          <w:b w:val="0"/>
          <w:color w:val="000000" w:themeColor="text1"/>
          <w:szCs w:val="22"/>
        </w:rPr>
        <w:fldChar w:fldCharType="begin"/>
      </w:r>
      <w:r w:rsidRPr="00A11351">
        <w:rPr>
          <w:b w:val="0"/>
          <w:color w:val="000000" w:themeColor="text1"/>
          <w:szCs w:val="22"/>
        </w:rPr>
        <w:instrText xml:space="preserve"> STYLEREF 1 \s </w:instrText>
      </w:r>
      <w:r w:rsidR="0035301D" w:rsidRPr="00A11351">
        <w:rPr>
          <w:b w:val="0"/>
          <w:color w:val="000000" w:themeColor="text1"/>
          <w:szCs w:val="22"/>
        </w:rPr>
        <w:fldChar w:fldCharType="separate"/>
      </w:r>
      <w:r w:rsidR="00353473">
        <w:rPr>
          <w:b w:val="0"/>
          <w:noProof/>
          <w:color w:val="000000" w:themeColor="text1"/>
          <w:szCs w:val="22"/>
        </w:rPr>
        <w:t>7</w:t>
      </w:r>
      <w:r w:rsidR="0035301D" w:rsidRPr="00A11351">
        <w:rPr>
          <w:b w:val="0"/>
          <w:color w:val="000000" w:themeColor="text1"/>
          <w:szCs w:val="22"/>
        </w:rPr>
        <w:fldChar w:fldCharType="end"/>
      </w:r>
      <w:r w:rsidR="007B7BEF" w:rsidRPr="00A11351">
        <w:rPr>
          <w:b w:val="0"/>
          <w:color w:val="000000" w:themeColor="text1"/>
          <w:szCs w:val="22"/>
        </w:rPr>
        <w:t>-</w:t>
      </w:r>
      <w:r w:rsidR="0035301D" w:rsidRPr="00A11351">
        <w:rPr>
          <w:b w:val="0"/>
          <w:color w:val="000000" w:themeColor="text1"/>
          <w:szCs w:val="22"/>
        </w:rPr>
        <w:fldChar w:fldCharType="begin"/>
      </w:r>
      <w:r w:rsidRPr="00A11351">
        <w:rPr>
          <w:b w:val="0"/>
          <w:color w:val="000000" w:themeColor="text1"/>
          <w:szCs w:val="22"/>
        </w:rPr>
        <w:instrText xml:space="preserve"> SEQ Figure \* ARABIC \s 1 </w:instrText>
      </w:r>
      <w:r w:rsidR="0035301D" w:rsidRPr="00A11351">
        <w:rPr>
          <w:b w:val="0"/>
          <w:color w:val="000000" w:themeColor="text1"/>
          <w:szCs w:val="22"/>
        </w:rPr>
        <w:fldChar w:fldCharType="separate"/>
      </w:r>
      <w:r w:rsidR="00353473">
        <w:rPr>
          <w:b w:val="0"/>
          <w:noProof/>
          <w:color w:val="000000" w:themeColor="text1"/>
          <w:szCs w:val="22"/>
        </w:rPr>
        <w:t>21</w:t>
      </w:r>
      <w:r w:rsidR="0035301D" w:rsidRPr="00A11351">
        <w:rPr>
          <w:b w:val="0"/>
          <w:color w:val="000000" w:themeColor="text1"/>
          <w:szCs w:val="22"/>
        </w:rPr>
        <w:fldChar w:fldCharType="end"/>
      </w:r>
      <w:bookmarkEnd w:id="776"/>
      <w:r w:rsidRPr="00A11351">
        <w:rPr>
          <w:b w:val="0"/>
          <w:color w:val="000000" w:themeColor="text1"/>
          <w:szCs w:val="22"/>
        </w:rPr>
        <w:t>: Illustration of MB-OFDM allocation utilizing the 3.1-10.6 GHz UWB band open in the United States where up to 14 separate frequency bands can be used in high data rate communication.</w:t>
      </w:r>
      <w:bookmarkEnd w:id="777"/>
      <w:bookmarkEnd w:id="778"/>
      <w:bookmarkEnd w:id="779"/>
      <w:bookmarkEnd w:id="780"/>
    </w:p>
    <w:p w:rsidR="002D385F" w:rsidRDefault="002D385F" w:rsidP="002D385F">
      <w:pPr>
        <w:spacing w:line="240" w:lineRule="auto"/>
        <w:ind w:firstLine="0"/>
        <w:jc w:val="center"/>
      </w:pPr>
      <w:r w:rsidRPr="00DA660D">
        <w:rPr>
          <w:noProof/>
        </w:rPr>
        <w:drawing>
          <wp:inline distT="0" distB="0" distL="0" distR="0">
            <wp:extent cx="1755140" cy="917031"/>
            <wp:effectExtent l="19050" t="0" r="0" b="0"/>
            <wp:docPr id="41" name="Picture 4" descr="http://www.techpowerup.com/img/08-02-11/578px-Certified_Wireless_USB_svg%20copy.jpg"/>
            <wp:cNvGraphicFramePr/>
            <a:graphic xmlns:a="http://schemas.openxmlformats.org/drawingml/2006/main">
              <a:graphicData uri="http://schemas.openxmlformats.org/drawingml/2006/picture">
                <pic:pic xmlns:pic="http://schemas.openxmlformats.org/drawingml/2006/picture">
                  <pic:nvPicPr>
                    <pic:cNvPr id="6" name="Picture 4" descr="http://www.techpowerup.com/img/08-02-11/578px-Certified_Wireless_USB_svg%20copy.jpg"/>
                    <pic:cNvPicPr>
                      <a:picLocks noChangeAspect="1" noChangeArrowheads="1"/>
                    </pic:cNvPicPr>
                  </pic:nvPicPr>
                  <pic:blipFill>
                    <a:blip r:embed="rId342" cstate="screen"/>
                    <a:srcRect/>
                    <a:stretch>
                      <a:fillRect/>
                    </a:stretch>
                  </pic:blipFill>
                  <pic:spPr bwMode="auto">
                    <a:xfrm>
                      <a:off x="0" y="0"/>
                      <a:ext cx="1756245" cy="917608"/>
                    </a:xfrm>
                    <a:prstGeom prst="rect">
                      <a:avLst/>
                    </a:prstGeom>
                    <a:noFill/>
                  </pic:spPr>
                </pic:pic>
              </a:graphicData>
            </a:graphic>
          </wp:inline>
        </w:drawing>
      </w:r>
      <w:r w:rsidRPr="00DA660D">
        <w:rPr>
          <w:noProof/>
        </w:rPr>
        <w:drawing>
          <wp:inline distT="0" distB="0" distL="0" distR="0">
            <wp:extent cx="1162050" cy="969952"/>
            <wp:effectExtent l="19050" t="0" r="0" b="0"/>
            <wp:docPr id="42" name="Picture 5" descr="uwb_ic.jpg"/>
            <wp:cNvGraphicFramePr/>
            <a:graphic xmlns:a="http://schemas.openxmlformats.org/drawingml/2006/main">
              <a:graphicData uri="http://schemas.openxmlformats.org/drawingml/2006/picture">
                <pic:pic xmlns:pic="http://schemas.openxmlformats.org/drawingml/2006/picture">
                  <pic:nvPicPr>
                    <pic:cNvPr id="7" name="Picture 6" descr="uwb_ic.jpg"/>
                    <pic:cNvPicPr>
                      <a:picLocks noChangeAspect="1"/>
                    </pic:cNvPicPr>
                  </pic:nvPicPr>
                  <pic:blipFill>
                    <a:blip r:embed="rId343" cstate="screen"/>
                    <a:stretch>
                      <a:fillRect/>
                    </a:stretch>
                  </pic:blipFill>
                  <pic:spPr>
                    <a:xfrm>
                      <a:off x="0" y="0"/>
                      <a:ext cx="1165961" cy="973217"/>
                    </a:xfrm>
                    <a:prstGeom prst="rect">
                      <a:avLst/>
                    </a:prstGeom>
                  </pic:spPr>
                </pic:pic>
              </a:graphicData>
            </a:graphic>
          </wp:inline>
        </w:drawing>
      </w:r>
    </w:p>
    <w:p w:rsidR="002013CD" w:rsidRPr="00A11351" w:rsidRDefault="002D385F" w:rsidP="007B7BEF">
      <w:pPr>
        <w:spacing w:line="240" w:lineRule="auto"/>
        <w:ind w:firstLine="0"/>
        <w:jc w:val="both"/>
        <w:rPr>
          <w:szCs w:val="22"/>
        </w:rPr>
      </w:pPr>
      <w:bookmarkStart w:id="781" w:name="_Ref239001686"/>
      <w:bookmarkStart w:id="782" w:name="_Toc238495628"/>
      <w:bookmarkStart w:id="783" w:name="_Toc238998713"/>
      <w:bookmarkStart w:id="784" w:name="_Toc238998893"/>
      <w:bookmarkStart w:id="785" w:name="_Toc320162237"/>
      <w:r w:rsidRPr="00A11351">
        <w:rPr>
          <w:color w:val="000000" w:themeColor="text1"/>
          <w:szCs w:val="22"/>
        </w:rPr>
        <w:t xml:space="preserve">Figure </w:t>
      </w:r>
      <w:r w:rsidR="0035301D" w:rsidRPr="00A11351">
        <w:rPr>
          <w:b/>
          <w:color w:val="000000" w:themeColor="text1"/>
          <w:szCs w:val="22"/>
        </w:rPr>
        <w:fldChar w:fldCharType="begin"/>
      </w:r>
      <w:r w:rsidRPr="00A11351">
        <w:rPr>
          <w:color w:val="000000" w:themeColor="text1"/>
          <w:szCs w:val="22"/>
        </w:rPr>
        <w:instrText xml:space="preserve"> STYLEREF 1 \s </w:instrText>
      </w:r>
      <w:r w:rsidR="0035301D" w:rsidRPr="00A11351">
        <w:rPr>
          <w:b/>
          <w:color w:val="000000" w:themeColor="text1"/>
          <w:szCs w:val="22"/>
        </w:rPr>
        <w:fldChar w:fldCharType="separate"/>
      </w:r>
      <w:r w:rsidR="00353473">
        <w:rPr>
          <w:noProof/>
          <w:color w:val="000000" w:themeColor="text1"/>
          <w:szCs w:val="22"/>
        </w:rPr>
        <w:t>7</w:t>
      </w:r>
      <w:r w:rsidR="0035301D" w:rsidRPr="00A11351">
        <w:rPr>
          <w:b/>
          <w:color w:val="000000" w:themeColor="text1"/>
          <w:szCs w:val="22"/>
        </w:rPr>
        <w:fldChar w:fldCharType="end"/>
      </w:r>
      <w:r w:rsidR="007B7BEF" w:rsidRPr="00A11351">
        <w:rPr>
          <w:color w:val="000000" w:themeColor="text1"/>
          <w:szCs w:val="22"/>
        </w:rPr>
        <w:t>-</w:t>
      </w:r>
      <w:r w:rsidR="0035301D" w:rsidRPr="00A11351">
        <w:rPr>
          <w:b/>
          <w:color w:val="000000" w:themeColor="text1"/>
          <w:szCs w:val="22"/>
        </w:rPr>
        <w:fldChar w:fldCharType="begin"/>
      </w:r>
      <w:r w:rsidRPr="00A11351">
        <w:rPr>
          <w:color w:val="000000" w:themeColor="text1"/>
          <w:szCs w:val="22"/>
        </w:rPr>
        <w:instrText xml:space="preserve"> SEQ Figure \* ARABIC \s 1 </w:instrText>
      </w:r>
      <w:r w:rsidR="0035301D" w:rsidRPr="00A11351">
        <w:rPr>
          <w:b/>
          <w:color w:val="000000" w:themeColor="text1"/>
          <w:szCs w:val="22"/>
        </w:rPr>
        <w:fldChar w:fldCharType="separate"/>
      </w:r>
      <w:r w:rsidR="00353473">
        <w:rPr>
          <w:noProof/>
          <w:color w:val="000000" w:themeColor="text1"/>
          <w:szCs w:val="22"/>
        </w:rPr>
        <w:t>22</w:t>
      </w:r>
      <w:r w:rsidR="0035301D" w:rsidRPr="00A11351">
        <w:rPr>
          <w:b/>
          <w:color w:val="000000" w:themeColor="text1"/>
          <w:szCs w:val="22"/>
        </w:rPr>
        <w:fldChar w:fldCharType="end"/>
      </w:r>
      <w:bookmarkEnd w:id="781"/>
      <w:r w:rsidRPr="00A11351">
        <w:rPr>
          <w:color w:val="000000" w:themeColor="text1"/>
          <w:szCs w:val="22"/>
        </w:rPr>
        <w:t>: Wireless USB is now a certified technology which utilizes UWB MB-OFDM for high data rate digital communication. Commercial chipsets and products are available, including the CMOS chipset from Wisair which is commercially available in a range of products [</w:t>
      </w:r>
      <w:fldSimple w:instr=" REF _Ref238402852 \n \h  \* MERGEFORMAT ">
        <w:r w:rsidR="00353473" w:rsidRPr="00353473">
          <w:rPr>
            <w:color w:val="000000" w:themeColor="text1"/>
            <w:szCs w:val="22"/>
          </w:rPr>
          <w:t>186</w:t>
        </w:r>
      </w:fldSimple>
      <w:r w:rsidRPr="00A11351">
        <w:rPr>
          <w:color w:val="000000" w:themeColor="text1"/>
          <w:szCs w:val="22"/>
        </w:rPr>
        <w:t>].</w:t>
      </w:r>
      <w:bookmarkEnd w:id="782"/>
      <w:bookmarkEnd w:id="783"/>
      <w:bookmarkEnd w:id="784"/>
      <w:bookmarkEnd w:id="785"/>
    </w:p>
    <w:p w:rsidR="00585AF9" w:rsidRPr="00585AF9" w:rsidRDefault="00585AF9" w:rsidP="00585AF9">
      <w:pPr>
        <w:ind w:firstLine="0"/>
        <w:rPr>
          <w:iCs/>
        </w:rPr>
        <w:sectPr w:rsidR="00585AF9" w:rsidRPr="00585AF9" w:rsidSect="00EF100E">
          <w:headerReference w:type="default" r:id="rId344"/>
          <w:footnotePr>
            <w:numRestart w:val="eachSect"/>
          </w:footnotePr>
          <w:pgSz w:w="12240" w:h="15840" w:code="1"/>
          <w:pgMar w:top="1440" w:right="1440" w:bottom="1872" w:left="1440" w:header="1152" w:footer="1152" w:gutter="0"/>
          <w:cols w:space="720"/>
          <w:docGrid w:linePitch="299"/>
        </w:sectPr>
      </w:pPr>
    </w:p>
    <w:p w:rsidR="00824135" w:rsidRPr="007F06F5" w:rsidRDefault="001760DE" w:rsidP="00824135">
      <w:pPr>
        <w:pStyle w:val="Heading1"/>
      </w:pPr>
      <w:bookmarkStart w:id="786" w:name="_Toc320161853"/>
      <w:r>
        <w:lastRenderedPageBreak/>
        <w:t>Wireless Signal Propagation in Hospital Environments</w:t>
      </w:r>
      <w:bookmarkEnd w:id="786"/>
    </w:p>
    <w:p w:rsidR="005A6894" w:rsidRDefault="002052D1" w:rsidP="002052D1">
      <w:pPr>
        <w:jc w:val="both"/>
        <w:rPr>
          <w:lang w:eastAsia="zh-CN"/>
        </w:rPr>
      </w:pPr>
      <w:r>
        <w:rPr>
          <w:lang w:eastAsia="zh-CN"/>
        </w:rPr>
        <w:t>The main concern with using wireless tracking and communication technology in the operating room (OR) and other hospital environments is the high level of scatterers and corresponding multipath interference experienced when transmitting wireless signals. While the experiment from Clarke et al. [</w:t>
      </w:r>
      <w:r w:rsidR="0035301D">
        <w:rPr>
          <w:lang w:eastAsia="zh-CN"/>
        </w:rPr>
        <w:fldChar w:fldCharType="begin"/>
      </w:r>
      <w:r>
        <w:rPr>
          <w:lang w:eastAsia="zh-CN"/>
        </w:rPr>
        <w:instrText xml:space="preserve"> REF _Ref251591222 \n \h </w:instrText>
      </w:r>
      <w:r w:rsidR="0035301D">
        <w:rPr>
          <w:lang w:eastAsia="zh-CN"/>
        </w:rPr>
      </w:r>
      <w:r w:rsidR="0035301D">
        <w:rPr>
          <w:lang w:eastAsia="zh-CN"/>
        </w:rPr>
        <w:fldChar w:fldCharType="separate"/>
      </w:r>
      <w:r w:rsidR="00353473">
        <w:rPr>
          <w:lang w:eastAsia="zh-CN"/>
        </w:rPr>
        <w:t>58</w:t>
      </w:r>
      <w:r w:rsidR="0035301D">
        <w:rPr>
          <w:lang w:eastAsia="zh-CN"/>
        </w:rPr>
        <w:fldChar w:fldCharType="end"/>
      </w:r>
      <w:r>
        <w:rPr>
          <w:lang w:eastAsia="zh-CN"/>
        </w:rPr>
        <w:t xml:space="preserve">] provides quantitative data on how wireless real-time positioning systems perform in the OR, it is also useful to look into narrowband and UWB channels and their effect on narrowband and UWB signals for communication and positioning applications. There are two typical approaches used when modeling </w:t>
      </w:r>
      <w:r w:rsidR="005A6894">
        <w:rPr>
          <w:lang w:eastAsia="zh-CN"/>
        </w:rPr>
        <w:t>wireless</w:t>
      </w:r>
      <w:r>
        <w:rPr>
          <w:lang w:eastAsia="zh-CN"/>
        </w:rPr>
        <w:t xml:space="preserve"> channels:</w:t>
      </w:r>
      <w:r>
        <w:t xml:space="preserve"> </w:t>
      </w:r>
      <w:r>
        <w:rPr>
          <w:lang w:eastAsia="zh-CN"/>
        </w:rPr>
        <w:t>the first is statistical models used to model generic environments (e.g. industrial, residential, commercial, etc.), which incorporate LOS or non-line-of-sight (NLOS) measurements taken in the time and frequency domains, which are then used in setting the parameters of these statistical models. The second method uses ray tracing techniques to model specific geometrical layouts (e.g. buildings, cities) and can provide a more accurate depiction of which obstacles and structures will have the greatest effect on wire</w:t>
      </w:r>
      <w:r w:rsidR="005A6894">
        <w:rPr>
          <w:lang w:eastAsia="zh-CN"/>
        </w:rPr>
        <w:t>less propagation [</w:t>
      </w:r>
      <w:r w:rsidR="0035301D">
        <w:rPr>
          <w:lang w:eastAsia="zh-CN"/>
        </w:rPr>
        <w:fldChar w:fldCharType="begin"/>
      </w:r>
      <w:r w:rsidR="005A6894">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Pr>
          <w:lang w:eastAsia="zh-CN"/>
        </w:rPr>
        <w:t xml:space="preserve">]. The drawback with ray tracing is the static nature of the results (i.e. results are only valid for a certain scenario of objects placed in the scene). Even if </w:t>
      </w:r>
      <w:r w:rsidR="00B53987">
        <w:rPr>
          <w:lang w:eastAsia="zh-CN"/>
        </w:rPr>
        <w:t>the wireless systems</w:t>
      </w:r>
      <w:r>
        <w:rPr>
          <w:lang w:eastAsia="zh-CN"/>
        </w:rPr>
        <w:t xml:space="preserve"> in the operating room are static, other objects</w:t>
      </w:r>
      <w:r w:rsidR="00B53987">
        <w:rPr>
          <w:lang w:eastAsia="zh-CN"/>
        </w:rPr>
        <w:t xml:space="preserve"> will not be including</w:t>
      </w:r>
      <w:r>
        <w:rPr>
          <w:lang w:eastAsia="zh-CN"/>
        </w:rPr>
        <w:t xml:space="preserve"> people, patients, </w:t>
      </w:r>
      <w:r w:rsidR="00B53987">
        <w:rPr>
          <w:lang w:eastAsia="zh-CN"/>
        </w:rPr>
        <w:t xml:space="preserve">the </w:t>
      </w:r>
      <w:r>
        <w:rPr>
          <w:lang w:eastAsia="zh-CN"/>
        </w:rPr>
        <w:t>operatin</w:t>
      </w:r>
      <w:r w:rsidR="00B53987">
        <w:rPr>
          <w:lang w:eastAsia="zh-CN"/>
        </w:rPr>
        <w:t>g table, and medical equipment</w:t>
      </w:r>
      <w:r>
        <w:rPr>
          <w:lang w:eastAsia="zh-CN"/>
        </w:rPr>
        <w:t xml:space="preserve">. </w:t>
      </w:r>
    </w:p>
    <w:p w:rsidR="002052D1" w:rsidRDefault="005A6894" w:rsidP="002052D1">
      <w:pPr>
        <w:jc w:val="both"/>
        <w:rPr>
          <w:lang w:eastAsia="zh-CN"/>
        </w:rPr>
      </w:pPr>
      <w:r>
        <w:rPr>
          <w:lang w:eastAsia="zh-CN"/>
        </w:rPr>
        <w:t xml:space="preserve">The effects of hospital environments on both narrowband telemetry systems (e.g. 315 MHz or 433 MHz systems) as well as UWB positioning and communication systems operating in the 3.1-10.6 GHz band are discussed in Sections 8.1 and 8.2. This includes time and frequency </w:t>
      </w:r>
      <w:r>
        <w:rPr>
          <w:lang w:eastAsia="zh-CN"/>
        </w:rPr>
        <w:lastRenderedPageBreak/>
        <w:t xml:space="preserve">domain experiments outlined in Section 8.2 which were used in obtaining parameters for a UWB channel model for the operating room environment fit to the IEEE 802.15.4a channel model. Section 8.3 outlines an experiment to quantify which types of wireless signals are found in the operating room which have the potential to cause electromagnetic interference (EMI) with narrowband and UWB wireless systems. </w:t>
      </w:r>
      <w:r w:rsidR="0027411F">
        <w:rPr>
          <w:lang w:eastAsia="zh-CN"/>
        </w:rPr>
        <w:t>Finally, S</w:t>
      </w:r>
      <w:r>
        <w:rPr>
          <w:lang w:eastAsia="zh-CN"/>
        </w:rPr>
        <w:t xml:space="preserve">ection 8.4 discusses the susceptibility of our UWB positioning system to WLAN interference in the 5.8 GHz ISM band and includes specifications for a multi-stage bandpass filter which is needed to ensure the UWB receivers are not jammed </w:t>
      </w:r>
      <w:r w:rsidR="0027411F">
        <w:rPr>
          <w:lang w:eastAsia="zh-CN"/>
        </w:rPr>
        <w:t>by high power WLAN interferers.</w:t>
      </w:r>
    </w:p>
    <w:p w:rsidR="0027411F" w:rsidRDefault="0027411F" w:rsidP="0027411F">
      <w:pPr>
        <w:pStyle w:val="Heading2"/>
        <w:rPr>
          <w:lang w:eastAsia="zh-CN"/>
        </w:rPr>
      </w:pPr>
      <w:bookmarkStart w:id="787" w:name="_Toc320161854"/>
      <w:r>
        <w:rPr>
          <w:lang w:eastAsia="zh-CN"/>
        </w:rPr>
        <w:t>Narrowband Telemetry Systems</w:t>
      </w:r>
      <w:bookmarkEnd w:id="787"/>
    </w:p>
    <w:p w:rsidR="00640831" w:rsidRDefault="00640831" w:rsidP="001202CD">
      <w:pPr>
        <w:jc w:val="both"/>
      </w:pPr>
      <w:r>
        <w:t xml:space="preserve">Attenuation of wireless signals due to soft tissue is one of the major obstacles in designing </w:t>
      </w:r>
      <w:r>
        <w:rPr>
          <w:i/>
        </w:rPr>
        <w:t xml:space="preserve">in </w:t>
      </w:r>
      <w:r w:rsidRPr="00591D19">
        <w:rPr>
          <w:i/>
        </w:rPr>
        <w:t>vivo</w:t>
      </w:r>
      <w:r>
        <w:t xml:space="preserve"> wireless systems, including systems which operate in the 315 MHz and 433 MHz ISM bands (</w:t>
      </w:r>
      <w:r w:rsidR="0035301D">
        <w:fldChar w:fldCharType="begin"/>
      </w:r>
      <w:r>
        <w:instrText xml:space="preserve"> REF _Ref253046288 \h </w:instrText>
      </w:r>
      <w:r w:rsidR="0035301D">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fldChar w:fldCharType="end"/>
      </w:r>
      <w:r>
        <w:t xml:space="preserve">). The lossy nature of soft tissue to signals in the RF and microwave frequency range has been extensively researched (Section 7.2). The electrical properties of an arbitrary medium (e.g. muscle, fat) can be completely characterized by the relative permittivity </w:t>
      </w:r>
      <w:r>
        <w:rPr>
          <w:i/>
        </w:rPr>
        <w:sym w:font="Symbol" w:char="F065"/>
      </w:r>
      <w:r>
        <w:rPr>
          <w:i/>
        </w:rPr>
        <w:t>’</w:t>
      </w:r>
      <w:r>
        <w:t xml:space="preserve"> and conductivity </w:t>
      </w:r>
      <w:r w:rsidRPr="00A17D17">
        <w:rPr>
          <w:i/>
        </w:rPr>
        <w:sym w:font="Symbol" w:char="F073"/>
      </w:r>
    </w:p>
    <w:tbl>
      <w:tblPr>
        <w:tblStyle w:val="TableGrid"/>
        <w:tblW w:w="0" w:type="auto"/>
        <w:tblInd w:w="316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5449"/>
        <w:gridCol w:w="959"/>
      </w:tblGrid>
      <w:tr w:rsidR="00640831" w:rsidTr="00640831">
        <w:trPr>
          <w:trHeight w:val="504"/>
        </w:trPr>
        <w:tc>
          <w:tcPr>
            <w:tcW w:w="5449" w:type="dxa"/>
          </w:tcPr>
          <w:p w:rsidR="00640831" w:rsidRDefault="00640831" w:rsidP="00857456">
            <w:pPr>
              <w:ind w:firstLine="0"/>
            </w:pPr>
            <w:r w:rsidRPr="000A6E86">
              <w:rPr>
                <w:position w:val="-12"/>
              </w:rPr>
              <w:object w:dxaOrig="2880" w:dyaOrig="380">
                <v:shape id="_x0000_i1114" type="#_x0000_t75" style="width:144.75pt;height:18.75pt" o:ole="">
                  <v:imagedata r:id="rId345" o:title=""/>
                </v:shape>
                <o:OLEObject Type="Embed" ProgID="Equation.3" ShapeID="_x0000_i1114" DrawAspect="Content" ObjectID="_1394625991" r:id="rId346"/>
              </w:object>
            </w:r>
          </w:p>
        </w:tc>
        <w:tc>
          <w:tcPr>
            <w:tcW w:w="959" w:type="dxa"/>
          </w:tcPr>
          <w:p w:rsidR="00640831" w:rsidRDefault="00640831" w:rsidP="00857456">
            <w:pPr>
              <w:spacing w:before="120"/>
              <w:ind w:firstLine="0"/>
              <w:jc w:val="right"/>
            </w:pPr>
            <w:r w:rsidRPr="00AC1625">
              <w:t>(</w:t>
            </w:r>
            <w:fldSimple w:instr=" STYLEREF 1 \s ">
              <w:r w:rsidR="00353473">
                <w:rPr>
                  <w:noProof/>
                </w:rPr>
                <w:t>8</w:t>
              </w:r>
            </w:fldSimple>
            <w:r w:rsidR="00301558">
              <w:noBreakHyphen/>
            </w:r>
            <w:fldSimple w:instr=" SEQ Equation \* ARABIC \s 1 ">
              <w:r w:rsidR="00353473">
                <w:rPr>
                  <w:noProof/>
                </w:rPr>
                <w:t>1</w:t>
              </w:r>
            </w:fldSimple>
            <w:r w:rsidRPr="00AC1625">
              <w:t>)</w:t>
            </w:r>
          </w:p>
        </w:tc>
      </w:tr>
    </w:tbl>
    <w:p w:rsidR="00A11351" w:rsidRDefault="00640831" w:rsidP="00A11351">
      <w:pPr>
        <w:spacing w:before="240"/>
        <w:ind w:firstLine="0"/>
        <w:jc w:val="both"/>
      </w:pPr>
      <w:r>
        <w:t xml:space="preserve">where </w:t>
      </w:r>
      <w:r>
        <w:rPr>
          <w:i/>
        </w:rPr>
        <w:sym w:font="Symbol" w:char="F065"/>
      </w:r>
      <w:r w:rsidRPr="00A65AB7">
        <w:rPr>
          <w:i/>
          <w:vertAlign w:val="superscript"/>
        </w:rPr>
        <w:t>*</w:t>
      </w:r>
      <w:r>
        <w:rPr>
          <w:i/>
        </w:rPr>
        <w:t xml:space="preserve"> </w:t>
      </w:r>
      <w:r>
        <w:t xml:space="preserve">is the complex permittivity, </w:t>
      </w:r>
      <w:r>
        <w:rPr>
          <w:i/>
        </w:rPr>
        <w:sym w:font="Symbol" w:char="F065"/>
      </w:r>
      <w:r>
        <w:rPr>
          <w:i/>
        </w:rPr>
        <w:t>”</w:t>
      </w:r>
      <w:r>
        <w:t xml:space="preserve"> is the imaginary portion of the complex permittivity signifying loss, and </w:t>
      </w:r>
      <w:r w:rsidRPr="00A65AB7">
        <w:rPr>
          <w:i/>
        </w:rPr>
        <w:t>ω</w:t>
      </w:r>
      <w:r>
        <w:t xml:space="preserve"> is the radial frequency. As outlined in Section</w:t>
      </w:r>
      <w:r w:rsidR="00B53987">
        <w:t xml:space="preserve"> 7.2,</w:t>
      </w:r>
      <w:r>
        <w:t xml:space="preserve"> </w:t>
      </w:r>
      <w:r w:rsidR="00B53987">
        <w:t xml:space="preserve">human tissues have been characterized in terms of their complex permittivity and conductivity which allows the </w:t>
      </w:r>
      <w:r w:rsidR="00B53987">
        <w:lastRenderedPageBreak/>
        <w:t xml:space="preserve">study of propagation of wireless signals through human tissues. As mentioned in Section 7.2, the losses observed in human tissues rise sharply above 1.43 GHz. </w:t>
      </w:r>
    </w:p>
    <w:p w:rsidR="0027411F" w:rsidRDefault="0035301D" w:rsidP="00A11351">
      <w:pPr>
        <w:spacing w:after="120"/>
        <w:jc w:val="distribute"/>
      </w:pPr>
      <w:fldSimple w:instr=" REF _Ref253065927 \h  \* MERGEFORMAT ">
        <w:r w:rsidR="00353473" w:rsidRPr="009778C9">
          <w:rPr>
            <w:color w:val="000000" w:themeColor="text1"/>
            <w:szCs w:val="22"/>
          </w:rPr>
          <w:t xml:space="preserve">Figure </w:t>
        </w:r>
        <w:r w:rsidR="00353473">
          <w:rPr>
            <w:noProof/>
            <w:color w:val="000000" w:themeColor="text1"/>
            <w:szCs w:val="22"/>
          </w:rPr>
          <w:t>8</w:t>
        </w:r>
        <w:r w:rsidR="00353473" w:rsidRPr="009778C9">
          <w:rPr>
            <w:noProof/>
            <w:color w:val="000000" w:themeColor="text1"/>
            <w:szCs w:val="22"/>
          </w:rPr>
          <w:t>-</w:t>
        </w:r>
        <w:r w:rsidR="00353473">
          <w:rPr>
            <w:noProof/>
            <w:color w:val="000000" w:themeColor="text1"/>
            <w:szCs w:val="22"/>
          </w:rPr>
          <w:t>1</w:t>
        </w:r>
      </w:fldSimple>
      <w:r w:rsidR="00B53987">
        <w:t xml:space="preserve"> outlines a simulation conducted using the tissue properties in </w:t>
      </w:r>
      <w:r w:rsidR="00A11351">
        <w:t>Section 7.2</w:t>
      </w:r>
      <w:r w:rsidR="00B53987">
        <w:t>. The electric field and tissue interfaces were simulated following the procedure outlined in [</w:t>
      </w:r>
      <w:r>
        <w:fldChar w:fldCharType="begin"/>
      </w:r>
      <w:r w:rsidR="00A11351">
        <w:instrText xml:space="preserve"> REF _Ref253001939 \n \h </w:instrText>
      </w:r>
      <w:r>
        <w:fldChar w:fldCharType="separate"/>
      </w:r>
      <w:r w:rsidR="00353473">
        <w:t>166</w:t>
      </w:r>
      <w:r>
        <w:fldChar w:fldCharType="end"/>
      </w:r>
      <w:r w:rsidR="00B53987">
        <w:t xml:space="preserve">] where a recursive process is used to solve for the equivalent impedances of each tissue and reflection coefficients for each tissue interface (e.g. muscle-fat, fat-skin, and skin-air). The signal first travels through 10 mm of muscle and then through the muscle-fat interface, then </w:t>
      </w:r>
      <w:r w:rsidR="00B53987" w:rsidRPr="00797656">
        <w:t xml:space="preserve">through </w:t>
      </w:r>
      <w:r w:rsidR="00B53987">
        <w:t xml:space="preserve">5 mm of fat and </w:t>
      </w:r>
      <w:r w:rsidR="00B53987" w:rsidRPr="00797656">
        <w:t>through the</w:t>
      </w:r>
      <w:r w:rsidR="00B53987">
        <w:t xml:space="preserve"> </w:t>
      </w:r>
      <w:r w:rsidR="00B53987" w:rsidRPr="00797656">
        <w:t>fat-skin</w:t>
      </w:r>
      <w:r w:rsidR="00B53987">
        <w:t xml:space="preserve"> </w:t>
      </w:r>
      <w:r w:rsidR="00B53987" w:rsidRPr="00797656">
        <w:t>interface. Part of the signal is reflected at the fat-skin interface, which then travels back to the fat-muscle interface. Solving for the equivalent impedance</w:t>
      </w:r>
      <w:r w:rsidR="00B53987">
        <w:t>s</w:t>
      </w:r>
      <w:r w:rsidR="00B53987" w:rsidRPr="00797656">
        <w:t xml:space="preserve"> and reflection coefficient</w:t>
      </w:r>
      <w:r w:rsidR="00B53987">
        <w:t>s</w:t>
      </w:r>
      <w:r w:rsidR="00B53987" w:rsidRPr="00797656">
        <w:t xml:space="preserve"> for each tissue and interface in the same order as the emitted signal takes into account this phenomenon where electric field waves can effectively bounce </w:t>
      </w:r>
      <w:r w:rsidR="00B53987">
        <w:t>around between two interfaces [</w:t>
      </w:r>
      <w:r>
        <w:fldChar w:fldCharType="begin"/>
      </w:r>
      <w:r w:rsidR="00A11351">
        <w:instrText xml:space="preserve"> REF _Ref253001939 \n \h </w:instrText>
      </w:r>
      <w:r>
        <w:fldChar w:fldCharType="separate"/>
      </w:r>
      <w:r w:rsidR="00353473">
        <w:t>166</w:t>
      </w:r>
      <w:r>
        <w:fldChar w:fldCharType="end"/>
      </w:r>
      <w:r w:rsidR="00B53987" w:rsidRPr="00797656">
        <w:t>].</w:t>
      </w:r>
      <w:r w:rsidR="00B53987">
        <w:t xml:space="preserve"> For the simulation, a modulated ASK signal is transmitted at 10 dBm power at 315 MHz, 433 MHz, 915 MHz, and 2.4 GHz. As shown in </w:t>
      </w:r>
      <w:r>
        <w:fldChar w:fldCharType="begin"/>
      </w:r>
      <w:r w:rsidR="009778C9">
        <w:instrText xml:space="preserve"> REF _Ref253066590 \h </w:instrText>
      </w:r>
      <w:r>
        <w:fldChar w:fldCharType="separate"/>
      </w:r>
      <w:r w:rsidR="00353473" w:rsidRPr="00A11351">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1</w:t>
      </w:r>
      <w:r>
        <w:fldChar w:fldCharType="end"/>
      </w:r>
      <w:r w:rsidR="00B53987">
        <w:t>, all signals will experience</w:t>
      </w:r>
      <w:r w:rsidR="00A11351">
        <w:t xml:space="preserve"> some loss due to the tissues. The losses incurred at 315 MHz and </w:t>
      </w:r>
    </w:p>
    <w:p w:rsidR="00B53987" w:rsidRDefault="00B53987" w:rsidP="00B53987">
      <w:pPr>
        <w:pStyle w:val="FigureCaption"/>
        <w:jc w:val="center"/>
      </w:pPr>
      <w:r>
        <w:rPr>
          <w:noProof/>
        </w:rPr>
        <w:drawing>
          <wp:inline distT="0" distB="0" distL="0" distR="0">
            <wp:extent cx="3284080" cy="1905000"/>
            <wp:effectExtent l="19050" t="0" r="0" b="0"/>
            <wp:docPr id="247" name="Picture 14" descr="tissue inte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ssue interfaces"/>
                    <pic:cNvPicPr>
                      <a:picLocks noChangeAspect="1" noChangeArrowheads="1"/>
                    </pic:cNvPicPr>
                  </pic:nvPicPr>
                  <pic:blipFill>
                    <a:blip r:embed="rId347" cstate="print"/>
                    <a:srcRect/>
                    <a:stretch>
                      <a:fillRect/>
                    </a:stretch>
                  </pic:blipFill>
                  <pic:spPr bwMode="auto">
                    <a:xfrm>
                      <a:off x="0" y="0"/>
                      <a:ext cx="3284080" cy="1905000"/>
                    </a:xfrm>
                    <a:prstGeom prst="rect">
                      <a:avLst/>
                    </a:prstGeom>
                    <a:noFill/>
                    <a:ln w="9525">
                      <a:noFill/>
                      <a:miter lim="800000"/>
                      <a:headEnd/>
                      <a:tailEnd/>
                    </a:ln>
                  </pic:spPr>
                </pic:pic>
              </a:graphicData>
            </a:graphic>
          </wp:inline>
        </w:drawing>
      </w:r>
    </w:p>
    <w:p w:rsidR="00B53987" w:rsidRPr="009778C9" w:rsidRDefault="00A11351" w:rsidP="00B53987">
      <w:pPr>
        <w:pStyle w:val="FigureCaption"/>
        <w:rPr>
          <w:rFonts w:ascii="Palatino Linotype" w:hAnsi="Palatino Linotype"/>
          <w:sz w:val="22"/>
          <w:szCs w:val="22"/>
        </w:rPr>
      </w:pPr>
      <w:bookmarkStart w:id="788" w:name="_Ref253065927"/>
      <w:bookmarkStart w:id="789" w:name="_Toc320162238"/>
      <w:r w:rsidRPr="009778C9">
        <w:rPr>
          <w:rFonts w:ascii="Palatino Linotype" w:hAnsi="Palatino Linotype"/>
          <w:color w:val="000000" w:themeColor="text1"/>
          <w:sz w:val="22"/>
          <w:szCs w:val="22"/>
        </w:rPr>
        <w:t xml:space="preserve">Figure </w:t>
      </w:r>
      <w:r w:rsidR="0035301D" w:rsidRPr="009778C9">
        <w:rPr>
          <w:rFonts w:ascii="Palatino Linotype" w:hAnsi="Palatino Linotype"/>
          <w:b/>
          <w:color w:val="000000" w:themeColor="text1"/>
          <w:sz w:val="22"/>
          <w:szCs w:val="22"/>
        </w:rPr>
        <w:fldChar w:fldCharType="begin"/>
      </w:r>
      <w:r w:rsidRPr="009778C9">
        <w:rPr>
          <w:rFonts w:ascii="Palatino Linotype" w:hAnsi="Palatino Linotype"/>
          <w:color w:val="000000" w:themeColor="text1"/>
          <w:sz w:val="22"/>
          <w:szCs w:val="22"/>
        </w:rPr>
        <w:instrText xml:space="preserve"> STYLEREF 1 \s </w:instrText>
      </w:r>
      <w:r w:rsidR="0035301D" w:rsidRPr="009778C9">
        <w:rPr>
          <w:rFonts w:ascii="Palatino Linotype" w:hAnsi="Palatino Linotype"/>
          <w:b/>
          <w:color w:val="000000" w:themeColor="text1"/>
          <w:sz w:val="22"/>
          <w:szCs w:val="22"/>
        </w:rPr>
        <w:fldChar w:fldCharType="separate"/>
      </w:r>
      <w:r w:rsidR="00353473">
        <w:rPr>
          <w:rFonts w:ascii="Palatino Linotype" w:hAnsi="Palatino Linotype"/>
          <w:noProof/>
          <w:color w:val="000000" w:themeColor="text1"/>
          <w:sz w:val="22"/>
          <w:szCs w:val="22"/>
        </w:rPr>
        <w:t>8</w:t>
      </w:r>
      <w:r w:rsidR="0035301D" w:rsidRPr="009778C9">
        <w:rPr>
          <w:rFonts w:ascii="Palatino Linotype" w:hAnsi="Palatino Linotype"/>
          <w:b/>
          <w:color w:val="000000" w:themeColor="text1"/>
          <w:sz w:val="22"/>
          <w:szCs w:val="22"/>
        </w:rPr>
        <w:fldChar w:fldCharType="end"/>
      </w:r>
      <w:r w:rsidRPr="009778C9">
        <w:rPr>
          <w:rFonts w:ascii="Palatino Linotype" w:hAnsi="Palatino Linotype"/>
          <w:color w:val="000000" w:themeColor="text1"/>
          <w:sz w:val="22"/>
          <w:szCs w:val="22"/>
        </w:rPr>
        <w:t>-</w:t>
      </w:r>
      <w:r w:rsidR="0035301D" w:rsidRPr="009778C9">
        <w:rPr>
          <w:rFonts w:ascii="Palatino Linotype" w:hAnsi="Palatino Linotype"/>
          <w:b/>
          <w:color w:val="000000" w:themeColor="text1"/>
          <w:sz w:val="22"/>
          <w:szCs w:val="22"/>
        </w:rPr>
        <w:fldChar w:fldCharType="begin"/>
      </w:r>
      <w:r w:rsidRPr="009778C9">
        <w:rPr>
          <w:rFonts w:ascii="Palatino Linotype" w:hAnsi="Palatino Linotype"/>
          <w:color w:val="000000" w:themeColor="text1"/>
          <w:sz w:val="22"/>
          <w:szCs w:val="22"/>
        </w:rPr>
        <w:instrText xml:space="preserve"> SEQ Figure \* ARABIC \s 1 </w:instrText>
      </w:r>
      <w:r w:rsidR="0035301D" w:rsidRPr="009778C9">
        <w:rPr>
          <w:rFonts w:ascii="Palatino Linotype" w:hAnsi="Palatino Linotype"/>
          <w:b/>
          <w:color w:val="000000" w:themeColor="text1"/>
          <w:sz w:val="22"/>
          <w:szCs w:val="22"/>
        </w:rPr>
        <w:fldChar w:fldCharType="separate"/>
      </w:r>
      <w:r w:rsidR="00353473">
        <w:rPr>
          <w:rFonts w:ascii="Palatino Linotype" w:hAnsi="Palatino Linotype"/>
          <w:noProof/>
          <w:color w:val="000000" w:themeColor="text1"/>
          <w:sz w:val="22"/>
          <w:szCs w:val="22"/>
        </w:rPr>
        <w:t>1</w:t>
      </w:r>
      <w:r w:rsidR="0035301D" w:rsidRPr="009778C9">
        <w:rPr>
          <w:rFonts w:ascii="Palatino Linotype" w:hAnsi="Palatino Linotype"/>
          <w:b/>
          <w:color w:val="000000" w:themeColor="text1"/>
          <w:sz w:val="22"/>
          <w:szCs w:val="22"/>
        </w:rPr>
        <w:fldChar w:fldCharType="end"/>
      </w:r>
      <w:bookmarkEnd w:id="788"/>
      <w:r w:rsidRPr="009778C9">
        <w:rPr>
          <w:rFonts w:ascii="Palatino Linotype" w:hAnsi="Palatino Linotype"/>
          <w:color w:val="000000" w:themeColor="text1"/>
          <w:sz w:val="22"/>
          <w:szCs w:val="22"/>
        </w:rPr>
        <w:t xml:space="preserve">: </w:t>
      </w:r>
      <w:r w:rsidR="00B53987" w:rsidRPr="009778C9">
        <w:rPr>
          <w:rFonts w:ascii="Palatino Linotype" w:hAnsi="Palatino Linotype"/>
          <w:sz w:val="22"/>
          <w:szCs w:val="22"/>
        </w:rPr>
        <w:t>Overview of simulation setup where the soft tissues of the knee are simulated using a 10 mm layer of muscle, 5 mm layer of fat, and 1 mm layer of skin followed by air.</w:t>
      </w:r>
      <w:bookmarkEnd w:id="789"/>
    </w:p>
    <w:p w:rsidR="00B53987" w:rsidRDefault="00A11351" w:rsidP="00A11351">
      <w:pPr>
        <w:ind w:firstLine="0"/>
        <w:jc w:val="both"/>
      </w:pPr>
      <w:r>
        <w:lastRenderedPageBreak/>
        <w:t xml:space="preserve">433 MHz are 12.5-22.5 dB lower than the losses incurred at 915 MHz and 2.4 GHz. Operating at 315 MHz and 433 MHz successfully </w:t>
      </w:r>
      <w:r w:rsidR="00B53987">
        <w:t xml:space="preserve">meets the operating range of our system while operating at 915 MHz and above results in losses through </w:t>
      </w:r>
      <w:r w:rsidR="00B53987" w:rsidRPr="00D62CC6">
        <w:t xml:space="preserve">the medium too high to </w:t>
      </w:r>
      <w:r w:rsidR="00B53987">
        <w:t>obtain an operating range of even 5 m</w:t>
      </w:r>
      <w:r w:rsidR="00B53987" w:rsidRPr="00D62CC6">
        <w:t>.</w:t>
      </w:r>
    </w:p>
    <w:p w:rsidR="009778C9" w:rsidRDefault="009778C9" w:rsidP="009778C9">
      <w:pPr>
        <w:ind w:firstLine="0"/>
        <w:jc w:val="distribute"/>
      </w:pPr>
      <w:r>
        <w:tab/>
      </w:r>
      <w:r w:rsidRPr="009778C9">
        <w:rPr>
          <w:szCs w:val="22"/>
        </w:rPr>
        <w:t>It is worth noting that RFID systems are commercially available for hospital use which operate in the 433 MHz band [</w:t>
      </w:r>
      <w:r w:rsidR="0035301D">
        <w:rPr>
          <w:szCs w:val="22"/>
        </w:rPr>
        <w:fldChar w:fldCharType="begin"/>
      </w:r>
      <w:r w:rsidR="000C643A">
        <w:rPr>
          <w:szCs w:val="22"/>
        </w:rPr>
        <w:instrText xml:space="preserve"> REF _Ref253068385 \n \h </w:instrText>
      </w:r>
      <w:r w:rsidR="0035301D">
        <w:rPr>
          <w:szCs w:val="22"/>
        </w:rPr>
      </w:r>
      <w:r w:rsidR="0035301D">
        <w:rPr>
          <w:szCs w:val="22"/>
        </w:rPr>
        <w:fldChar w:fldCharType="separate"/>
      </w:r>
      <w:r w:rsidR="00353473">
        <w:rPr>
          <w:szCs w:val="22"/>
        </w:rPr>
        <w:t>187</w:t>
      </w:r>
      <w:r w:rsidR="0035301D">
        <w:rPr>
          <w:szCs w:val="22"/>
        </w:rPr>
        <w:fldChar w:fldCharType="end"/>
      </w:r>
      <w:r w:rsidRPr="009778C9">
        <w:rPr>
          <w:szCs w:val="22"/>
        </w:rPr>
        <w:t>]. Also, ECG telemetry systems have been designed which operate in the 433 MHz band using frequency shift keying (FSK) at ranges up to 40 m [</w:t>
      </w:r>
      <w:r w:rsidR="0035301D">
        <w:rPr>
          <w:szCs w:val="22"/>
        </w:rPr>
        <w:fldChar w:fldCharType="begin"/>
      </w:r>
      <w:r w:rsidR="000C643A">
        <w:rPr>
          <w:szCs w:val="22"/>
        </w:rPr>
        <w:instrText xml:space="preserve"> REF _Ref253068391 \n \h </w:instrText>
      </w:r>
      <w:r w:rsidR="0035301D">
        <w:rPr>
          <w:szCs w:val="22"/>
        </w:rPr>
      </w:r>
      <w:r w:rsidR="0035301D">
        <w:rPr>
          <w:szCs w:val="22"/>
        </w:rPr>
        <w:fldChar w:fldCharType="separate"/>
      </w:r>
      <w:r w:rsidR="00353473">
        <w:rPr>
          <w:szCs w:val="22"/>
        </w:rPr>
        <w:t>188</w:t>
      </w:r>
      <w:r w:rsidR="0035301D">
        <w:rPr>
          <w:szCs w:val="22"/>
        </w:rPr>
        <w:fldChar w:fldCharType="end"/>
      </w:r>
      <w:r w:rsidRPr="009778C9">
        <w:rPr>
          <w:szCs w:val="22"/>
        </w:rPr>
        <w:t>]. As mentioned in [</w:t>
      </w:r>
      <w:r w:rsidR="0035301D">
        <w:rPr>
          <w:szCs w:val="22"/>
        </w:rPr>
        <w:fldChar w:fldCharType="begin"/>
      </w:r>
      <w:r w:rsidR="000C643A">
        <w:rPr>
          <w:szCs w:val="22"/>
        </w:rPr>
        <w:instrText xml:space="preserve"> REF _Ref253068398 \n \h </w:instrText>
      </w:r>
      <w:r w:rsidR="0035301D">
        <w:rPr>
          <w:szCs w:val="22"/>
        </w:rPr>
      </w:r>
      <w:r w:rsidR="0035301D">
        <w:rPr>
          <w:szCs w:val="22"/>
        </w:rPr>
        <w:fldChar w:fldCharType="separate"/>
      </w:r>
      <w:r w:rsidR="00353473">
        <w:rPr>
          <w:szCs w:val="22"/>
        </w:rPr>
        <w:t>189</w:t>
      </w:r>
      <w:r w:rsidR="0035301D">
        <w:rPr>
          <w:szCs w:val="22"/>
        </w:rPr>
        <w:fldChar w:fldCharType="end"/>
      </w:r>
      <w:r w:rsidRPr="009778C9">
        <w:rPr>
          <w:szCs w:val="22"/>
        </w:rPr>
        <w:t xml:space="preserve">], for the ASK transmitter and receiver employed in </w:t>
      </w:r>
      <w:r w:rsidR="00A0498F">
        <w:rPr>
          <w:szCs w:val="22"/>
        </w:rPr>
        <w:t xml:space="preserve">the pressure sensing telemetry system shown in </w:t>
      </w:r>
      <w:r w:rsidR="0035301D">
        <w:rPr>
          <w:szCs w:val="22"/>
        </w:rPr>
        <w:fldChar w:fldCharType="begin"/>
      </w:r>
      <w:r w:rsidR="00A0498F">
        <w:rPr>
          <w:szCs w:val="22"/>
        </w:rPr>
        <w:instrText xml:space="preserve"> REF _Ref253067963 \h </w:instrText>
      </w:r>
      <w:r w:rsidR="0035301D">
        <w:rPr>
          <w:szCs w:val="22"/>
        </w:rPr>
      </w:r>
      <w:r w:rsidR="0035301D">
        <w:rPr>
          <w:szCs w:val="22"/>
        </w:rPr>
        <w:fldChar w:fldCharType="separate"/>
      </w:r>
      <w:r w:rsidR="00353473" w:rsidRPr="009778C9">
        <w:rPr>
          <w:color w:val="000000" w:themeColor="text1"/>
          <w:szCs w:val="22"/>
        </w:rPr>
        <w:t xml:space="preserve">Figure </w:t>
      </w:r>
      <w:r w:rsidR="00353473">
        <w:rPr>
          <w:noProof/>
          <w:color w:val="000000" w:themeColor="text1"/>
          <w:szCs w:val="22"/>
        </w:rPr>
        <w:t>8</w:t>
      </w:r>
      <w:r w:rsidR="00353473" w:rsidRPr="009778C9">
        <w:rPr>
          <w:color w:val="000000" w:themeColor="text1"/>
          <w:szCs w:val="22"/>
        </w:rPr>
        <w:t>-</w:t>
      </w:r>
      <w:r w:rsidR="00353473">
        <w:rPr>
          <w:noProof/>
          <w:color w:val="000000" w:themeColor="text1"/>
          <w:szCs w:val="22"/>
        </w:rPr>
        <w:t>2</w:t>
      </w:r>
      <w:r w:rsidR="0035301D">
        <w:rPr>
          <w:szCs w:val="22"/>
        </w:rPr>
        <w:fldChar w:fldCharType="end"/>
      </w:r>
      <w:r w:rsidRPr="009778C9">
        <w:rPr>
          <w:szCs w:val="22"/>
        </w:rPr>
        <w:t xml:space="preserve">, 30-40 dB more pathloss is noticed indoors versus outdoors. This significantly reduces the operating range of systems using the 315 MHz and 433 MHz bands inside a hospital. For example, given </w:t>
      </w:r>
      <w:r w:rsidR="000C643A">
        <w:rPr>
          <w:szCs w:val="22"/>
        </w:rPr>
        <w:t xml:space="preserve">a </w:t>
      </w:r>
      <w:r w:rsidRPr="009778C9">
        <w:rPr>
          <w:szCs w:val="22"/>
        </w:rPr>
        <w:t>receive</w:t>
      </w:r>
      <w:r w:rsidR="000C643A">
        <w:rPr>
          <w:szCs w:val="22"/>
        </w:rPr>
        <w:t>r sensitivity of -115.6 dBm, a</w:t>
      </w:r>
      <w:r w:rsidRPr="009778C9">
        <w:rPr>
          <w:szCs w:val="22"/>
        </w:rPr>
        <w:t xml:space="preserve"> transmitter power of -10 dBm after the chip antenna, the tissue losses outlined in </w:t>
      </w:r>
      <w:r w:rsidR="0035301D">
        <w:fldChar w:fldCharType="begin"/>
      </w:r>
      <w:r w:rsidR="000C643A">
        <w:instrText xml:space="preserve"> REF _Ref253066590 \h </w:instrText>
      </w:r>
      <w:r w:rsidR="0035301D">
        <w:fldChar w:fldCharType="separate"/>
      </w:r>
      <w:r w:rsidR="00353473" w:rsidRPr="00A11351">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1</w:t>
      </w:r>
      <w:r w:rsidR="0035301D">
        <w:fldChar w:fldCharType="end"/>
      </w:r>
      <w:r w:rsidRPr="009778C9">
        <w:rPr>
          <w:szCs w:val="22"/>
        </w:rPr>
        <w:t>, and the indoor pathloss specified by the manufacturer [</w:t>
      </w:r>
      <w:r w:rsidR="0035301D">
        <w:rPr>
          <w:szCs w:val="22"/>
        </w:rPr>
        <w:fldChar w:fldCharType="begin"/>
      </w:r>
      <w:r w:rsidR="000C643A">
        <w:rPr>
          <w:szCs w:val="22"/>
        </w:rPr>
        <w:instrText xml:space="preserve"> REF _Ref253068398 \n \h </w:instrText>
      </w:r>
      <w:r w:rsidR="0035301D">
        <w:rPr>
          <w:szCs w:val="22"/>
        </w:rPr>
      </w:r>
      <w:r w:rsidR="0035301D">
        <w:rPr>
          <w:szCs w:val="22"/>
        </w:rPr>
        <w:fldChar w:fldCharType="separate"/>
      </w:r>
      <w:r w:rsidR="00353473">
        <w:rPr>
          <w:szCs w:val="22"/>
        </w:rPr>
        <w:t>189</w:t>
      </w:r>
      <w:r w:rsidR="0035301D">
        <w:rPr>
          <w:szCs w:val="22"/>
        </w:rPr>
        <w:fldChar w:fldCharType="end"/>
      </w:r>
      <w:r w:rsidRPr="009778C9">
        <w:rPr>
          <w:szCs w:val="22"/>
        </w:rPr>
        <w:t xml:space="preserve">], the maximum operating range of </w:t>
      </w:r>
      <w:r w:rsidR="00857456">
        <w:rPr>
          <w:szCs w:val="22"/>
        </w:rPr>
        <w:t>the</w:t>
      </w:r>
      <w:r w:rsidRPr="009778C9">
        <w:rPr>
          <w:szCs w:val="22"/>
        </w:rPr>
        <w:t xml:space="preserve"> telemetry system is 20 m in the 315</w:t>
      </w:r>
      <w:r>
        <w:rPr>
          <w:szCs w:val="22"/>
        </w:rPr>
        <w:t xml:space="preserve"> </w:t>
      </w:r>
      <w:r w:rsidRPr="009778C9">
        <w:rPr>
          <w:szCs w:val="22"/>
        </w:rPr>
        <w:t xml:space="preserve">MHz band and 15 m in the 433 MHz band, both satisfying </w:t>
      </w:r>
    </w:p>
    <w:p w:rsidR="00A11351" w:rsidRPr="00A11351" w:rsidRDefault="00A11351" w:rsidP="00A11351">
      <w:pPr>
        <w:spacing w:line="240" w:lineRule="auto"/>
        <w:ind w:firstLine="0"/>
        <w:jc w:val="center"/>
        <w:rPr>
          <w:szCs w:val="22"/>
          <w:lang w:eastAsia="zh-CN"/>
        </w:rPr>
      </w:pPr>
      <w:bookmarkStart w:id="790" w:name="_Toc320162060"/>
      <w:bookmarkStart w:id="791" w:name="_Ref253066590"/>
      <w:r w:rsidRPr="00A11351">
        <w:rPr>
          <w:color w:val="000000" w:themeColor="text1"/>
          <w:szCs w:val="22"/>
        </w:rPr>
        <w:t xml:space="preserve">Table </w:t>
      </w:r>
      <w:r w:rsidR="009E2171">
        <w:rPr>
          <w:color w:val="000000" w:themeColor="text1"/>
          <w:szCs w:val="22"/>
        </w:rPr>
        <w:fldChar w:fldCharType="begin"/>
      </w:r>
      <w:r w:rsidR="009E2171">
        <w:rPr>
          <w:color w:val="000000" w:themeColor="text1"/>
          <w:szCs w:val="22"/>
        </w:rPr>
        <w:instrText xml:space="preserve"> STYLEREF 1 \s </w:instrText>
      </w:r>
      <w:r w:rsidR="009E2171">
        <w:rPr>
          <w:color w:val="000000" w:themeColor="text1"/>
          <w:szCs w:val="22"/>
        </w:rPr>
        <w:fldChar w:fldCharType="separate"/>
      </w:r>
      <w:r w:rsidR="009E2171">
        <w:rPr>
          <w:noProof/>
          <w:color w:val="000000" w:themeColor="text1"/>
          <w:szCs w:val="22"/>
        </w:rPr>
        <w:t>8</w:t>
      </w:r>
      <w:r w:rsidR="009E2171">
        <w:rPr>
          <w:color w:val="000000" w:themeColor="text1"/>
          <w:szCs w:val="22"/>
        </w:rPr>
        <w:fldChar w:fldCharType="end"/>
      </w:r>
      <w:r w:rsidR="009E2171">
        <w:rPr>
          <w:color w:val="000000" w:themeColor="text1"/>
          <w:szCs w:val="22"/>
        </w:rPr>
        <w:noBreakHyphen/>
      </w:r>
      <w:r w:rsidR="009E2171">
        <w:rPr>
          <w:color w:val="000000" w:themeColor="text1"/>
          <w:szCs w:val="22"/>
        </w:rPr>
        <w:fldChar w:fldCharType="begin"/>
      </w:r>
      <w:r w:rsidR="009E2171">
        <w:rPr>
          <w:color w:val="000000" w:themeColor="text1"/>
          <w:szCs w:val="22"/>
        </w:rPr>
        <w:instrText xml:space="preserve"> SEQ Table \* ARABIC \s 1 </w:instrText>
      </w:r>
      <w:r w:rsidR="009E2171">
        <w:rPr>
          <w:color w:val="000000" w:themeColor="text1"/>
          <w:szCs w:val="22"/>
        </w:rPr>
        <w:fldChar w:fldCharType="separate"/>
      </w:r>
      <w:r w:rsidR="009E2171">
        <w:rPr>
          <w:noProof/>
          <w:color w:val="000000" w:themeColor="text1"/>
          <w:szCs w:val="22"/>
        </w:rPr>
        <w:t>1</w:t>
      </w:r>
      <w:r w:rsidR="009E2171">
        <w:rPr>
          <w:color w:val="000000" w:themeColor="text1"/>
          <w:szCs w:val="22"/>
        </w:rPr>
        <w:fldChar w:fldCharType="end"/>
      </w:r>
      <w:bookmarkEnd w:id="791"/>
      <w:r w:rsidRPr="00A11351">
        <w:rPr>
          <w:szCs w:val="22"/>
        </w:rPr>
        <w:t>: Simulated losses for transmitted ASK signals at various frequencies.</w:t>
      </w:r>
      <w:bookmarkEnd w:id="790"/>
    </w:p>
    <w:tbl>
      <w:tblPr>
        <w:tblW w:w="4228" w:type="dxa"/>
        <w:jc w:val="center"/>
        <w:tblInd w:w="-1236" w:type="dxa"/>
        <w:tblBorders>
          <w:top w:val="double" w:sz="4" w:space="0" w:color="auto"/>
          <w:bottom w:val="double" w:sz="4" w:space="0" w:color="auto"/>
        </w:tblBorders>
        <w:tblCellMar>
          <w:left w:w="115" w:type="dxa"/>
          <w:right w:w="115" w:type="dxa"/>
        </w:tblCellMar>
        <w:tblLook w:val="01E0"/>
      </w:tblPr>
      <w:tblGrid>
        <w:gridCol w:w="2160"/>
        <w:gridCol w:w="2068"/>
      </w:tblGrid>
      <w:tr w:rsidR="00B53987" w:rsidTr="00A11351">
        <w:trPr>
          <w:trHeight w:val="530"/>
          <w:jc w:val="center"/>
        </w:trPr>
        <w:tc>
          <w:tcPr>
            <w:tcW w:w="2160" w:type="dxa"/>
            <w:tcBorders>
              <w:top w:val="single" w:sz="4" w:space="0" w:color="auto"/>
              <w:bottom w:val="single" w:sz="4" w:space="0" w:color="auto"/>
            </w:tcBorders>
            <w:vAlign w:val="center"/>
          </w:tcPr>
          <w:p w:rsidR="00B53987" w:rsidRPr="00A11351" w:rsidRDefault="00B53987" w:rsidP="00A11351">
            <w:pPr>
              <w:spacing w:line="240" w:lineRule="auto"/>
              <w:ind w:firstLine="0"/>
              <w:jc w:val="center"/>
              <w:rPr>
                <w:color w:val="000000"/>
                <w:szCs w:val="22"/>
              </w:rPr>
            </w:pPr>
            <w:r w:rsidRPr="00A11351">
              <w:rPr>
                <w:color w:val="000000"/>
                <w:szCs w:val="22"/>
              </w:rPr>
              <w:t>Frequency</w:t>
            </w:r>
          </w:p>
        </w:tc>
        <w:tc>
          <w:tcPr>
            <w:tcW w:w="2068" w:type="dxa"/>
            <w:tcBorders>
              <w:top w:val="single" w:sz="4" w:space="0" w:color="auto"/>
              <w:bottom w:val="single" w:sz="4" w:space="0" w:color="auto"/>
            </w:tcBorders>
            <w:vAlign w:val="center"/>
          </w:tcPr>
          <w:p w:rsidR="00B53987" w:rsidRPr="00A11351" w:rsidRDefault="00B53987" w:rsidP="00A11351">
            <w:pPr>
              <w:spacing w:line="240" w:lineRule="auto"/>
              <w:ind w:firstLine="0"/>
              <w:jc w:val="center"/>
              <w:rPr>
                <w:color w:val="000000"/>
                <w:szCs w:val="22"/>
                <w:lang w:eastAsia="zh-CN"/>
              </w:rPr>
            </w:pPr>
            <w:r w:rsidRPr="00A11351">
              <w:rPr>
                <w:color w:val="000000"/>
                <w:szCs w:val="22"/>
                <w:lang w:eastAsia="zh-CN"/>
              </w:rPr>
              <w:t>Loss (dB)</w:t>
            </w:r>
          </w:p>
        </w:tc>
      </w:tr>
      <w:tr w:rsidR="00B53987" w:rsidTr="00A11351">
        <w:trPr>
          <w:trHeight w:val="773"/>
          <w:jc w:val="center"/>
        </w:trPr>
        <w:tc>
          <w:tcPr>
            <w:tcW w:w="2160" w:type="dxa"/>
            <w:tcBorders>
              <w:top w:val="single" w:sz="4" w:space="0" w:color="auto"/>
            </w:tcBorders>
            <w:vAlign w:val="center"/>
          </w:tcPr>
          <w:p w:rsidR="00B53987" w:rsidRPr="00A11351" w:rsidRDefault="00B53987" w:rsidP="00A11351">
            <w:pPr>
              <w:spacing w:line="240" w:lineRule="auto"/>
              <w:ind w:firstLine="0"/>
              <w:jc w:val="center"/>
              <w:rPr>
                <w:color w:val="000000"/>
                <w:szCs w:val="22"/>
                <w:lang w:eastAsia="zh-CN"/>
              </w:rPr>
            </w:pPr>
            <w:r w:rsidRPr="00A11351">
              <w:rPr>
                <w:color w:val="000000"/>
                <w:szCs w:val="22"/>
                <w:lang w:eastAsia="zh-CN"/>
              </w:rPr>
              <w:t>315 MHz</w:t>
            </w:r>
          </w:p>
        </w:tc>
        <w:tc>
          <w:tcPr>
            <w:tcW w:w="2068" w:type="dxa"/>
            <w:tcBorders>
              <w:top w:val="single" w:sz="4" w:space="0" w:color="auto"/>
            </w:tcBorders>
            <w:vAlign w:val="center"/>
          </w:tcPr>
          <w:p w:rsidR="00B53987" w:rsidRPr="00A11351" w:rsidRDefault="00B53987" w:rsidP="00A11351">
            <w:pPr>
              <w:spacing w:line="240" w:lineRule="auto"/>
              <w:ind w:firstLine="0"/>
              <w:jc w:val="center"/>
              <w:rPr>
                <w:color w:val="000000"/>
                <w:szCs w:val="22"/>
              </w:rPr>
            </w:pPr>
            <w:r w:rsidRPr="00A11351">
              <w:rPr>
                <w:color w:val="000000"/>
                <w:szCs w:val="22"/>
              </w:rPr>
              <w:t>28.5</w:t>
            </w:r>
          </w:p>
        </w:tc>
      </w:tr>
      <w:tr w:rsidR="00B53987" w:rsidTr="00A11351">
        <w:trPr>
          <w:trHeight w:val="585"/>
          <w:jc w:val="center"/>
        </w:trPr>
        <w:tc>
          <w:tcPr>
            <w:tcW w:w="2160" w:type="dxa"/>
            <w:vAlign w:val="center"/>
          </w:tcPr>
          <w:p w:rsidR="00B53987" w:rsidRPr="00A11351" w:rsidRDefault="00B53987" w:rsidP="00A11351">
            <w:pPr>
              <w:spacing w:line="240" w:lineRule="auto"/>
              <w:ind w:firstLine="0"/>
              <w:jc w:val="center"/>
              <w:rPr>
                <w:color w:val="000000"/>
                <w:szCs w:val="22"/>
                <w:lang w:eastAsia="zh-CN"/>
              </w:rPr>
            </w:pPr>
            <w:r w:rsidRPr="00A11351">
              <w:rPr>
                <w:color w:val="000000"/>
                <w:szCs w:val="22"/>
                <w:lang w:eastAsia="zh-CN"/>
              </w:rPr>
              <w:t>433 MHz</w:t>
            </w:r>
          </w:p>
        </w:tc>
        <w:tc>
          <w:tcPr>
            <w:tcW w:w="2068" w:type="dxa"/>
            <w:vAlign w:val="center"/>
          </w:tcPr>
          <w:p w:rsidR="00B53987" w:rsidRPr="00A11351" w:rsidRDefault="00B53987" w:rsidP="00A11351">
            <w:pPr>
              <w:spacing w:line="240" w:lineRule="auto"/>
              <w:ind w:firstLine="0"/>
              <w:jc w:val="center"/>
              <w:rPr>
                <w:color w:val="000000"/>
                <w:szCs w:val="22"/>
              </w:rPr>
            </w:pPr>
            <w:r w:rsidRPr="00A11351">
              <w:rPr>
                <w:color w:val="000000"/>
                <w:szCs w:val="22"/>
              </w:rPr>
              <w:t>32.5</w:t>
            </w:r>
          </w:p>
        </w:tc>
      </w:tr>
      <w:tr w:rsidR="00B53987" w:rsidTr="00A11351">
        <w:trPr>
          <w:trHeight w:val="738"/>
          <w:jc w:val="center"/>
        </w:trPr>
        <w:tc>
          <w:tcPr>
            <w:tcW w:w="2160" w:type="dxa"/>
            <w:tcBorders>
              <w:top w:val="nil"/>
              <w:left w:val="nil"/>
              <w:bottom w:val="nil"/>
            </w:tcBorders>
            <w:vAlign w:val="center"/>
          </w:tcPr>
          <w:p w:rsidR="00B53987" w:rsidRPr="00A11351" w:rsidRDefault="00B53987" w:rsidP="00A11351">
            <w:pPr>
              <w:spacing w:line="240" w:lineRule="auto"/>
              <w:ind w:firstLine="0"/>
              <w:jc w:val="center"/>
              <w:rPr>
                <w:color w:val="000000"/>
                <w:szCs w:val="22"/>
                <w:lang w:eastAsia="zh-CN"/>
              </w:rPr>
            </w:pPr>
            <w:r w:rsidRPr="00A11351">
              <w:rPr>
                <w:color w:val="000000"/>
                <w:szCs w:val="22"/>
                <w:lang w:eastAsia="zh-CN"/>
              </w:rPr>
              <w:t>915 MHz</w:t>
            </w:r>
          </w:p>
        </w:tc>
        <w:tc>
          <w:tcPr>
            <w:tcW w:w="2068" w:type="dxa"/>
            <w:vAlign w:val="center"/>
          </w:tcPr>
          <w:p w:rsidR="00B53987" w:rsidRPr="00A11351" w:rsidRDefault="00B53987" w:rsidP="00A11351">
            <w:pPr>
              <w:spacing w:line="240" w:lineRule="auto"/>
              <w:ind w:firstLine="0"/>
              <w:jc w:val="center"/>
              <w:rPr>
                <w:color w:val="000000"/>
                <w:szCs w:val="22"/>
              </w:rPr>
            </w:pPr>
            <w:r w:rsidRPr="00A11351">
              <w:rPr>
                <w:szCs w:val="22"/>
              </w:rPr>
              <w:t>45</w:t>
            </w:r>
          </w:p>
        </w:tc>
      </w:tr>
      <w:tr w:rsidR="00B53987" w:rsidRPr="001E1765" w:rsidTr="00A11351">
        <w:trPr>
          <w:trHeight w:val="657"/>
          <w:jc w:val="center"/>
        </w:trPr>
        <w:tc>
          <w:tcPr>
            <w:tcW w:w="2160" w:type="dxa"/>
            <w:tcBorders>
              <w:top w:val="nil"/>
              <w:left w:val="nil"/>
              <w:bottom w:val="single" w:sz="4" w:space="0" w:color="auto"/>
            </w:tcBorders>
            <w:vAlign w:val="center"/>
          </w:tcPr>
          <w:p w:rsidR="00B53987" w:rsidRPr="00A11351" w:rsidRDefault="00B53987" w:rsidP="00A11351">
            <w:pPr>
              <w:spacing w:line="240" w:lineRule="auto"/>
              <w:ind w:firstLine="0"/>
              <w:jc w:val="center"/>
              <w:rPr>
                <w:szCs w:val="22"/>
              </w:rPr>
            </w:pPr>
            <w:r w:rsidRPr="00A11351">
              <w:rPr>
                <w:szCs w:val="22"/>
              </w:rPr>
              <w:t>2.4 GHz</w:t>
            </w:r>
          </w:p>
        </w:tc>
        <w:tc>
          <w:tcPr>
            <w:tcW w:w="2068" w:type="dxa"/>
            <w:tcBorders>
              <w:bottom w:val="single" w:sz="4" w:space="0" w:color="auto"/>
            </w:tcBorders>
            <w:vAlign w:val="center"/>
          </w:tcPr>
          <w:p w:rsidR="00B53987" w:rsidRPr="00A11351" w:rsidRDefault="00B53987" w:rsidP="00A11351">
            <w:pPr>
              <w:spacing w:line="240" w:lineRule="auto"/>
              <w:ind w:firstLine="0"/>
              <w:jc w:val="center"/>
              <w:rPr>
                <w:szCs w:val="22"/>
              </w:rPr>
            </w:pPr>
            <w:r w:rsidRPr="00A11351">
              <w:rPr>
                <w:szCs w:val="22"/>
              </w:rPr>
              <w:t>51</w:t>
            </w:r>
          </w:p>
        </w:tc>
      </w:tr>
    </w:tbl>
    <w:p w:rsidR="00857456" w:rsidRDefault="00857456" w:rsidP="00857456">
      <w:pPr>
        <w:ind w:firstLine="0"/>
        <w:jc w:val="distribute"/>
        <w:rPr>
          <w:szCs w:val="22"/>
        </w:rPr>
      </w:pPr>
    </w:p>
    <w:p w:rsidR="00C86F99" w:rsidRDefault="00857456" w:rsidP="00C86F99">
      <w:pPr>
        <w:spacing w:before="240"/>
        <w:ind w:firstLine="0"/>
        <w:jc w:val="both"/>
      </w:pPr>
      <w:r>
        <w:rPr>
          <w:szCs w:val="22"/>
        </w:rPr>
        <w:lastRenderedPageBreak/>
        <w:t>a standard</w:t>
      </w:r>
      <w:r w:rsidRPr="009778C9">
        <w:rPr>
          <w:szCs w:val="22"/>
        </w:rPr>
        <w:t xml:space="preserve"> operating range</w:t>
      </w:r>
      <w:r>
        <w:t xml:space="preserve"> </w:t>
      </w:r>
      <w:r w:rsidR="00B53987" w:rsidRPr="009778C9">
        <w:rPr>
          <w:szCs w:val="22"/>
        </w:rPr>
        <w:t>requirement of 5 m</w:t>
      </w:r>
      <w:r>
        <w:rPr>
          <w:szCs w:val="22"/>
        </w:rPr>
        <w:t xml:space="preserve"> for being able to transmit inside a standard room</w:t>
      </w:r>
      <w:r w:rsidR="00B53987" w:rsidRPr="009778C9">
        <w:rPr>
          <w:szCs w:val="22"/>
        </w:rPr>
        <w:t>. Each transmitted packet includes a 16 bit header which employs even parity checking and a unique bit sequence for identification. This is followed by 270 bits for 30 channels of microcantilever data which employs odd parity checking to ensure proper transmission. The use of parity checking and a unique header in data transmission helps mitigate effects from interference seen at the 315 MHz and 433 MHz bands.</w:t>
      </w:r>
      <w:r w:rsidR="00CC1C18">
        <w:rPr>
          <w:szCs w:val="22"/>
        </w:rPr>
        <w:t xml:space="preserve"> </w:t>
      </w:r>
      <w:r>
        <w:t>The</w:t>
      </w:r>
      <w:r w:rsidR="00CC1C18">
        <w:t xml:space="preserve"> </w:t>
      </w:r>
      <w:r w:rsidR="00CC1C18">
        <w:rPr>
          <w:i/>
        </w:rPr>
        <w:t xml:space="preserve">in </w:t>
      </w:r>
      <w:r w:rsidR="00CC1C18" w:rsidRPr="003546B7">
        <w:rPr>
          <w:i/>
        </w:rPr>
        <w:t>vivo</w:t>
      </w:r>
      <w:r w:rsidR="00CC1C18">
        <w:t xml:space="preserve"> </w:t>
      </w:r>
      <w:r>
        <w:t xml:space="preserve">telemetry system in </w:t>
      </w:r>
      <w:r w:rsidR="0035301D">
        <w:fldChar w:fldCharType="begin"/>
      </w:r>
      <w:r>
        <w:instrText xml:space="preserve"> REF _Ref253067963 \h </w:instrText>
      </w:r>
      <w:r w:rsidR="0035301D">
        <w:fldChar w:fldCharType="separate"/>
      </w:r>
      <w:r w:rsidR="00353473" w:rsidRPr="009778C9">
        <w:rPr>
          <w:color w:val="000000" w:themeColor="text1"/>
          <w:szCs w:val="22"/>
        </w:rPr>
        <w:t xml:space="preserve">Figure </w:t>
      </w:r>
      <w:r w:rsidR="00353473">
        <w:rPr>
          <w:noProof/>
          <w:color w:val="000000" w:themeColor="text1"/>
          <w:szCs w:val="22"/>
        </w:rPr>
        <w:t>8</w:t>
      </w:r>
      <w:r w:rsidR="00353473" w:rsidRPr="009778C9">
        <w:rPr>
          <w:color w:val="000000" w:themeColor="text1"/>
          <w:szCs w:val="22"/>
        </w:rPr>
        <w:t>-</w:t>
      </w:r>
      <w:r w:rsidR="00353473">
        <w:rPr>
          <w:noProof/>
          <w:color w:val="000000" w:themeColor="text1"/>
          <w:szCs w:val="22"/>
        </w:rPr>
        <w:t>2</w:t>
      </w:r>
      <w:r w:rsidR="0035301D">
        <w:fldChar w:fldCharType="end"/>
      </w:r>
      <w:r w:rsidR="00CC1C18">
        <w:t xml:space="preserve"> comes equipped with a chip antenna operating at 433.92 MHz, which allows it to transmit data even when inserted into the knee joint of </w:t>
      </w:r>
      <w:r>
        <w:t>a patient</w:t>
      </w:r>
      <w:r w:rsidR="00CC1C18">
        <w:t xml:space="preserve">. The transmitting and receiving boards for </w:t>
      </w:r>
      <w:r>
        <w:t>a</w:t>
      </w:r>
      <w:r w:rsidR="00CC1C18">
        <w:t xml:space="preserve"> microcantilever pressure sensing system are shown in </w:t>
      </w:r>
      <w:r w:rsidR="0035301D">
        <w:fldChar w:fldCharType="begin"/>
      </w:r>
      <w:r>
        <w:instrText xml:space="preserve"> REF _Ref253067963 \h </w:instrText>
      </w:r>
      <w:r w:rsidR="0035301D">
        <w:fldChar w:fldCharType="separate"/>
      </w:r>
      <w:r w:rsidR="00353473" w:rsidRPr="009778C9">
        <w:rPr>
          <w:color w:val="000000" w:themeColor="text1"/>
          <w:szCs w:val="22"/>
        </w:rPr>
        <w:t xml:space="preserve">Figure </w:t>
      </w:r>
      <w:r w:rsidR="00353473">
        <w:rPr>
          <w:noProof/>
          <w:color w:val="000000" w:themeColor="text1"/>
          <w:szCs w:val="22"/>
        </w:rPr>
        <w:t>8</w:t>
      </w:r>
      <w:r w:rsidR="00353473" w:rsidRPr="009778C9">
        <w:rPr>
          <w:color w:val="000000" w:themeColor="text1"/>
          <w:szCs w:val="22"/>
        </w:rPr>
        <w:t>-</w:t>
      </w:r>
      <w:r w:rsidR="00353473">
        <w:rPr>
          <w:noProof/>
          <w:color w:val="000000" w:themeColor="text1"/>
          <w:szCs w:val="22"/>
        </w:rPr>
        <w:t>2</w:t>
      </w:r>
      <w:r w:rsidR="0035301D">
        <w:fldChar w:fldCharType="end"/>
      </w:r>
      <w:r>
        <w:t xml:space="preserve"> [</w:t>
      </w:r>
      <w:r w:rsidR="0035301D">
        <w:fldChar w:fldCharType="begin"/>
      </w:r>
      <w:r>
        <w:instrText xml:space="preserve"> REF _Ref252656722 \n \h </w:instrText>
      </w:r>
      <w:r w:rsidR="0035301D">
        <w:fldChar w:fldCharType="separate"/>
      </w:r>
      <w:r w:rsidR="00353473">
        <w:t>61</w:t>
      </w:r>
      <w:r w:rsidR="0035301D">
        <w:fldChar w:fldCharType="end"/>
      </w:r>
      <w:r>
        <w:t>].</w:t>
      </w:r>
      <w:r w:rsidR="00CC1C18">
        <w:t xml:space="preserve"> A chip antenna from Tricome is used for telemetry at 433 MHz (European ISM band). The transmitter and receiver used are the MAX1472 and MAX1473 chips from Maxim-IC, Inc. which use ASK modulation. The data rate is approximately 100 kbps. However, the transmitter power drops to -10 dBm after switching to the chip antenna as compared to +10 dBm as stated in the specification for a normal monopole antenna. </w:t>
      </w:r>
      <w:r>
        <w:t>T</w:t>
      </w:r>
      <w:r w:rsidR="00CC1C18">
        <w:t>he sensitivity of the</w:t>
      </w:r>
      <w:r>
        <w:t xml:space="preserve"> wireless system operating at 433.92 MHz is</w:t>
      </w:r>
      <w:r w:rsidR="00C86F99">
        <w:t xml:space="preserve"> -115.6 dBm with approximately 0.2% BER. This provides a 15 m operating range when transmitting through tissue, surpassing the 5 m requirement needed by our surgical navigation system.</w:t>
      </w:r>
    </w:p>
    <w:p w:rsidR="00C86F99" w:rsidRDefault="00C86F99" w:rsidP="00C86F99">
      <w:pPr>
        <w:spacing w:after="360"/>
        <w:jc w:val="distribute"/>
      </w:pPr>
      <w:r w:rsidRPr="00F903EB">
        <w:rPr>
          <w:szCs w:val="22"/>
        </w:rPr>
        <w:t xml:space="preserve">The block diagram of the ASK receiver is shown in </w:t>
      </w:r>
      <w:fldSimple w:instr=" REF _Ref253316065 \h  \* MERGEFORMAT ">
        <w:r w:rsidRPr="00353473">
          <w:rPr>
            <w:szCs w:val="22"/>
          </w:rPr>
          <w:t>Figure 8-3</w:t>
        </w:r>
      </w:fldSimple>
      <w:r w:rsidRPr="00F903EB">
        <w:rPr>
          <w:szCs w:val="22"/>
        </w:rPr>
        <w:t>. The RF signal is down converted via an image rejection fully differential mixer. The mixer is coherent in that a PLL is used to lock onto the phase of the incoming RF signal. Using a coherent receiver provides a</w:t>
      </w:r>
      <w:r>
        <w:rPr>
          <w:szCs w:val="22"/>
        </w:rPr>
        <w:t xml:space="preserve"> </w:t>
      </w:r>
      <w:r w:rsidRPr="00F903EB">
        <w:rPr>
          <w:szCs w:val="22"/>
        </w:rPr>
        <w:t>lower BER compar</w:t>
      </w:r>
      <w:r>
        <w:rPr>
          <w:szCs w:val="22"/>
        </w:rPr>
        <w:t xml:space="preserve">ed to a non-coherent receiver. </w:t>
      </w:r>
      <w:r w:rsidRPr="00F903EB">
        <w:rPr>
          <w:szCs w:val="22"/>
        </w:rPr>
        <w:t xml:space="preserve">As shown in </w:t>
      </w:r>
      <w:fldSimple w:instr=" REF _Ref253316065 \h  \* MERGEFORMAT ">
        <w:r w:rsidRPr="00353473">
          <w:rPr>
            <w:szCs w:val="22"/>
          </w:rPr>
          <w:t>Figure 8-3</w:t>
        </w:r>
      </w:fldSimple>
      <w:r w:rsidRPr="00F903EB">
        <w:rPr>
          <w:szCs w:val="22"/>
        </w:rPr>
        <w:t>, the I and Q</w:t>
      </w:r>
    </w:p>
    <w:p w:rsidR="00CC1C18" w:rsidRDefault="00CC1C18" w:rsidP="00A0498F">
      <w:pPr>
        <w:spacing w:line="240" w:lineRule="auto"/>
        <w:ind w:firstLine="0"/>
        <w:jc w:val="center"/>
      </w:pPr>
      <w:r>
        <w:rPr>
          <w:noProof/>
        </w:rPr>
        <w:lastRenderedPageBreak/>
        <w:drawing>
          <wp:inline distT="0" distB="0" distL="0" distR="0">
            <wp:extent cx="3403192" cy="2028825"/>
            <wp:effectExtent l="19050" t="0" r="6758" b="0"/>
            <wp:docPr id="248" name="Picture 25" descr="t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x1"/>
                    <pic:cNvPicPr>
                      <a:picLocks noChangeAspect="1" noChangeArrowheads="1"/>
                    </pic:cNvPicPr>
                  </pic:nvPicPr>
                  <pic:blipFill>
                    <a:blip r:embed="rId348" cstate="print"/>
                    <a:srcRect l="10410" r="6250" b="-160"/>
                    <a:stretch>
                      <a:fillRect/>
                    </a:stretch>
                  </pic:blipFill>
                  <pic:spPr bwMode="auto">
                    <a:xfrm>
                      <a:off x="0" y="0"/>
                      <a:ext cx="3410153" cy="2032975"/>
                    </a:xfrm>
                    <a:prstGeom prst="rect">
                      <a:avLst/>
                    </a:prstGeom>
                    <a:noFill/>
                    <a:ln w="9525">
                      <a:noFill/>
                      <a:miter lim="800000"/>
                      <a:headEnd/>
                      <a:tailEnd/>
                    </a:ln>
                  </pic:spPr>
                </pic:pic>
              </a:graphicData>
            </a:graphic>
          </wp:inline>
        </w:drawing>
      </w:r>
    </w:p>
    <w:p w:rsidR="00CC1C18" w:rsidRPr="00A0498F" w:rsidRDefault="00CC1C18" w:rsidP="00A0498F">
      <w:pPr>
        <w:spacing w:line="240" w:lineRule="auto"/>
        <w:ind w:firstLine="0"/>
        <w:jc w:val="center"/>
        <w:rPr>
          <w:szCs w:val="22"/>
        </w:rPr>
      </w:pPr>
      <w:r w:rsidRPr="00A0498F">
        <w:rPr>
          <w:szCs w:val="22"/>
        </w:rPr>
        <w:t>(a)</w:t>
      </w:r>
    </w:p>
    <w:p w:rsidR="00CC1C18" w:rsidRDefault="00CC1C18" w:rsidP="00A0498F">
      <w:pPr>
        <w:spacing w:line="240" w:lineRule="auto"/>
        <w:ind w:firstLine="0"/>
        <w:jc w:val="center"/>
      </w:pPr>
      <w:r>
        <w:rPr>
          <w:noProof/>
        </w:rPr>
        <w:drawing>
          <wp:inline distT="0" distB="0" distL="0" distR="0">
            <wp:extent cx="3371850" cy="2301422"/>
            <wp:effectExtent l="19050" t="0" r="0" b="0"/>
            <wp:docPr id="249" name="Picture 26" descr="R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X1"/>
                    <pic:cNvPicPr>
                      <a:picLocks noChangeAspect="1" noChangeArrowheads="1"/>
                    </pic:cNvPicPr>
                  </pic:nvPicPr>
                  <pic:blipFill>
                    <a:blip r:embed="rId349" cstate="print"/>
                    <a:srcRect/>
                    <a:stretch>
                      <a:fillRect/>
                    </a:stretch>
                  </pic:blipFill>
                  <pic:spPr bwMode="auto">
                    <a:xfrm>
                      <a:off x="0" y="0"/>
                      <a:ext cx="3371850" cy="2301422"/>
                    </a:xfrm>
                    <a:prstGeom prst="rect">
                      <a:avLst/>
                    </a:prstGeom>
                    <a:noFill/>
                    <a:ln w="9525">
                      <a:noFill/>
                      <a:miter lim="800000"/>
                      <a:headEnd/>
                      <a:tailEnd/>
                    </a:ln>
                  </pic:spPr>
                </pic:pic>
              </a:graphicData>
            </a:graphic>
          </wp:inline>
        </w:drawing>
      </w:r>
    </w:p>
    <w:p w:rsidR="00CC1C18" w:rsidRPr="00A0498F" w:rsidRDefault="00CC1C18" w:rsidP="00A0498F">
      <w:pPr>
        <w:spacing w:line="240" w:lineRule="auto"/>
        <w:ind w:firstLine="0"/>
        <w:jc w:val="center"/>
        <w:rPr>
          <w:szCs w:val="22"/>
        </w:rPr>
      </w:pPr>
      <w:r w:rsidRPr="00A0498F">
        <w:rPr>
          <w:szCs w:val="22"/>
        </w:rPr>
        <w:t>(b)</w:t>
      </w:r>
    </w:p>
    <w:p w:rsidR="00CC1C18" w:rsidRPr="00857456" w:rsidRDefault="00A0498F" w:rsidP="00857456">
      <w:pPr>
        <w:spacing w:after="480" w:line="240" w:lineRule="auto"/>
        <w:ind w:firstLine="0"/>
        <w:jc w:val="both"/>
        <w:rPr>
          <w:sz w:val="16"/>
          <w:szCs w:val="16"/>
          <w:lang w:eastAsia="zh-CN"/>
        </w:rPr>
      </w:pPr>
      <w:bookmarkStart w:id="792" w:name="_Ref253067963"/>
      <w:bookmarkStart w:id="793" w:name="_Toc320162239"/>
      <w:r w:rsidRPr="009778C9">
        <w:rPr>
          <w:color w:val="000000" w:themeColor="text1"/>
          <w:szCs w:val="22"/>
        </w:rPr>
        <w:t xml:space="preserve">Figure </w:t>
      </w:r>
      <w:r w:rsidR="0035301D" w:rsidRPr="009778C9">
        <w:rPr>
          <w:b/>
          <w:color w:val="000000" w:themeColor="text1"/>
          <w:szCs w:val="22"/>
        </w:rPr>
        <w:fldChar w:fldCharType="begin"/>
      </w:r>
      <w:r w:rsidRPr="009778C9">
        <w:rPr>
          <w:color w:val="000000" w:themeColor="text1"/>
          <w:szCs w:val="22"/>
        </w:rPr>
        <w:instrText xml:space="preserve"> STYLEREF 1 \s </w:instrText>
      </w:r>
      <w:r w:rsidR="0035301D" w:rsidRPr="009778C9">
        <w:rPr>
          <w:b/>
          <w:color w:val="000000" w:themeColor="text1"/>
          <w:szCs w:val="22"/>
        </w:rPr>
        <w:fldChar w:fldCharType="separate"/>
      </w:r>
      <w:r w:rsidR="00353473">
        <w:rPr>
          <w:noProof/>
          <w:color w:val="000000" w:themeColor="text1"/>
          <w:szCs w:val="22"/>
        </w:rPr>
        <w:t>8</w:t>
      </w:r>
      <w:r w:rsidR="0035301D" w:rsidRPr="009778C9">
        <w:rPr>
          <w:b/>
          <w:color w:val="000000" w:themeColor="text1"/>
          <w:szCs w:val="22"/>
        </w:rPr>
        <w:fldChar w:fldCharType="end"/>
      </w:r>
      <w:r w:rsidRPr="009778C9">
        <w:rPr>
          <w:color w:val="000000" w:themeColor="text1"/>
          <w:szCs w:val="22"/>
        </w:rPr>
        <w:t>-</w:t>
      </w:r>
      <w:r w:rsidR="0035301D" w:rsidRPr="009778C9">
        <w:rPr>
          <w:b/>
          <w:color w:val="000000" w:themeColor="text1"/>
          <w:szCs w:val="22"/>
        </w:rPr>
        <w:fldChar w:fldCharType="begin"/>
      </w:r>
      <w:r w:rsidRPr="009778C9">
        <w:rPr>
          <w:color w:val="000000" w:themeColor="text1"/>
          <w:szCs w:val="22"/>
        </w:rPr>
        <w:instrText xml:space="preserve"> SEQ Figure \* ARABIC \s 1 </w:instrText>
      </w:r>
      <w:r w:rsidR="0035301D" w:rsidRPr="009778C9">
        <w:rPr>
          <w:b/>
          <w:color w:val="000000" w:themeColor="text1"/>
          <w:szCs w:val="22"/>
        </w:rPr>
        <w:fldChar w:fldCharType="separate"/>
      </w:r>
      <w:r w:rsidR="00353473">
        <w:rPr>
          <w:noProof/>
          <w:color w:val="000000" w:themeColor="text1"/>
          <w:szCs w:val="22"/>
        </w:rPr>
        <w:t>2</w:t>
      </w:r>
      <w:r w:rsidR="0035301D" w:rsidRPr="009778C9">
        <w:rPr>
          <w:b/>
          <w:color w:val="000000" w:themeColor="text1"/>
          <w:szCs w:val="22"/>
        </w:rPr>
        <w:fldChar w:fldCharType="end"/>
      </w:r>
      <w:bookmarkEnd w:id="792"/>
      <w:r w:rsidRPr="009778C9">
        <w:rPr>
          <w:color w:val="000000" w:themeColor="text1"/>
          <w:szCs w:val="22"/>
        </w:rPr>
        <w:t xml:space="preserve">: </w:t>
      </w:r>
      <w:r w:rsidR="00CC1C18" w:rsidRPr="00A0498F">
        <w:rPr>
          <w:szCs w:val="22"/>
          <w:lang w:eastAsia="zh-CN"/>
        </w:rPr>
        <w:t>Fabricated (a) t</w:t>
      </w:r>
      <w:r w:rsidR="00857456">
        <w:rPr>
          <w:szCs w:val="22"/>
          <w:lang w:eastAsia="zh-CN"/>
        </w:rPr>
        <w:t>ransmitter, (b) receiver for a</w:t>
      </w:r>
      <w:r w:rsidR="00CC1C18" w:rsidRPr="00A0498F">
        <w:rPr>
          <w:szCs w:val="22"/>
          <w:lang w:eastAsia="zh-CN"/>
        </w:rPr>
        <w:t xml:space="preserve"> microcantilever pressure sensor system</w:t>
      </w:r>
      <w:r w:rsidR="00857456">
        <w:rPr>
          <w:szCs w:val="22"/>
          <w:lang w:eastAsia="zh-CN"/>
        </w:rPr>
        <w:t xml:space="preserve"> operating in the 433.92 MHz ISM band</w:t>
      </w:r>
      <w:r w:rsidR="00F81CF8">
        <w:rPr>
          <w:szCs w:val="22"/>
          <w:lang w:eastAsia="zh-CN"/>
        </w:rPr>
        <w:t xml:space="preserve"> [</w:t>
      </w:r>
      <w:r w:rsidR="0035301D">
        <w:rPr>
          <w:szCs w:val="22"/>
          <w:lang w:eastAsia="zh-CN"/>
        </w:rPr>
        <w:fldChar w:fldCharType="begin"/>
      </w:r>
      <w:r w:rsidR="00F81CF8">
        <w:rPr>
          <w:szCs w:val="22"/>
          <w:lang w:eastAsia="zh-CN"/>
        </w:rPr>
        <w:instrText xml:space="preserve"> REF _Ref252656722 \n \h </w:instrText>
      </w:r>
      <w:r w:rsidR="0035301D">
        <w:rPr>
          <w:szCs w:val="22"/>
          <w:lang w:eastAsia="zh-CN"/>
        </w:rPr>
      </w:r>
      <w:r w:rsidR="0035301D">
        <w:rPr>
          <w:szCs w:val="22"/>
          <w:lang w:eastAsia="zh-CN"/>
        </w:rPr>
        <w:fldChar w:fldCharType="separate"/>
      </w:r>
      <w:r w:rsidR="00353473">
        <w:rPr>
          <w:szCs w:val="22"/>
          <w:lang w:eastAsia="zh-CN"/>
        </w:rPr>
        <w:t>61</w:t>
      </w:r>
      <w:r w:rsidR="0035301D">
        <w:rPr>
          <w:szCs w:val="22"/>
          <w:lang w:eastAsia="zh-CN"/>
        </w:rPr>
        <w:fldChar w:fldCharType="end"/>
      </w:r>
      <w:r w:rsidR="00F81CF8">
        <w:rPr>
          <w:szCs w:val="22"/>
          <w:lang w:eastAsia="zh-CN"/>
        </w:rPr>
        <w:t>]</w:t>
      </w:r>
      <w:r w:rsidR="00CC1C18" w:rsidRPr="00A0498F">
        <w:rPr>
          <w:szCs w:val="22"/>
          <w:lang w:eastAsia="zh-CN"/>
        </w:rPr>
        <w:t>.</w:t>
      </w:r>
      <w:bookmarkEnd w:id="793"/>
    </w:p>
    <w:p w:rsidR="00F903EB" w:rsidRPr="00F903EB" w:rsidRDefault="00F903EB" w:rsidP="00C86F99">
      <w:pPr>
        <w:ind w:firstLine="0"/>
        <w:jc w:val="both"/>
        <w:rPr>
          <w:szCs w:val="22"/>
        </w:rPr>
      </w:pPr>
      <w:r w:rsidRPr="00F903EB">
        <w:rPr>
          <w:szCs w:val="22"/>
        </w:rPr>
        <w:t>channels are extracted from the incoming RF signal and then summed to get the</w:t>
      </w:r>
      <w:r>
        <w:rPr>
          <w:szCs w:val="22"/>
        </w:rPr>
        <w:t xml:space="preserve"> down converted IF signal. </w:t>
      </w:r>
      <w:r w:rsidRPr="00F903EB">
        <w:rPr>
          <w:szCs w:val="22"/>
        </w:rPr>
        <w:t>The 10.7 MHz IF signal is then sent through a band</w:t>
      </w:r>
      <w:r>
        <w:rPr>
          <w:szCs w:val="22"/>
        </w:rPr>
        <w:t xml:space="preserve">pass filter. </w:t>
      </w:r>
      <w:r w:rsidRPr="00F903EB">
        <w:rPr>
          <w:szCs w:val="22"/>
        </w:rPr>
        <w:t>This is followe</w:t>
      </w:r>
      <w:r>
        <w:rPr>
          <w:szCs w:val="22"/>
        </w:rPr>
        <w:t xml:space="preserve">d by an IF limiting amplifier. </w:t>
      </w:r>
      <w:r w:rsidRPr="00F903EB">
        <w:rPr>
          <w:szCs w:val="22"/>
        </w:rPr>
        <w:t>The IF limiting amplifier acts as both an amplifier and a low pass filter</w:t>
      </w:r>
      <w:r>
        <w:rPr>
          <w:szCs w:val="22"/>
        </w:rPr>
        <w:t xml:space="preserve">. </w:t>
      </w:r>
      <w:r w:rsidRPr="00F903EB">
        <w:rPr>
          <w:szCs w:val="22"/>
        </w:rPr>
        <w:t>After going through the IF limiting amplifier, the sign</w:t>
      </w:r>
      <w:r w:rsidR="003452C1">
        <w:rPr>
          <w:szCs w:val="22"/>
        </w:rPr>
        <w:t>al is sent to the data s</w:t>
      </w:r>
      <w:r>
        <w:rPr>
          <w:szCs w:val="22"/>
        </w:rPr>
        <w:t xml:space="preserve">licer. </w:t>
      </w:r>
      <w:r w:rsidR="003452C1">
        <w:rPr>
          <w:szCs w:val="22"/>
        </w:rPr>
        <w:t>The data s</w:t>
      </w:r>
      <w:r w:rsidRPr="00F903EB">
        <w:rPr>
          <w:szCs w:val="22"/>
        </w:rPr>
        <w:t>licer acts like a comparator (with a couple extra op amp stages) to</w:t>
      </w:r>
      <w:r>
        <w:rPr>
          <w:szCs w:val="22"/>
        </w:rPr>
        <w:t xml:space="preserve"> output the final, </w:t>
      </w:r>
      <w:r w:rsidRPr="00F903EB">
        <w:rPr>
          <w:szCs w:val="22"/>
        </w:rPr>
        <w:t>recovered,</w:t>
      </w:r>
      <w:r>
        <w:rPr>
          <w:szCs w:val="22"/>
        </w:rPr>
        <w:t xml:space="preserve"> coherent</w:t>
      </w:r>
    </w:p>
    <w:p w:rsidR="00F903EB" w:rsidRDefault="00F903EB" w:rsidP="00F903EB"/>
    <w:p w:rsidR="00F903EB" w:rsidRDefault="00F903EB" w:rsidP="00F903EB">
      <w:pPr>
        <w:spacing w:line="240" w:lineRule="auto"/>
        <w:ind w:firstLine="0"/>
        <w:jc w:val="center"/>
      </w:pPr>
      <w:r w:rsidRPr="00F903EB">
        <w:rPr>
          <w:noProof/>
        </w:rPr>
        <w:drawing>
          <wp:inline distT="0" distB="0" distL="0" distR="0">
            <wp:extent cx="5943600" cy="6911163"/>
            <wp:effectExtent l="19050" t="0" r="0" b="0"/>
            <wp:docPr id="807"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50" cstate="print"/>
                    <a:srcRect/>
                    <a:stretch>
                      <a:fillRect/>
                    </a:stretch>
                  </pic:blipFill>
                  <pic:spPr bwMode="auto">
                    <a:xfrm>
                      <a:off x="0" y="0"/>
                      <a:ext cx="5943600" cy="6911163"/>
                    </a:xfrm>
                    <a:prstGeom prst="rect">
                      <a:avLst/>
                    </a:prstGeom>
                    <a:noFill/>
                    <a:ln w="9525">
                      <a:noFill/>
                      <a:miter lim="800000"/>
                      <a:headEnd/>
                      <a:tailEnd/>
                    </a:ln>
                  </pic:spPr>
                </pic:pic>
              </a:graphicData>
            </a:graphic>
          </wp:inline>
        </w:drawing>
      </w:r>
    </w:p>
    <w:p w:rsidR="00F903EB" w:rsidRPr="00F903EB" w:rsidRDefault="00F903EB" w:rsidP="003452C1">
      <w:pPr>
        <w:pStyle w:val="Caption"/>
        <w:ind w:firstLine="0"/>
        <w:rPr>
          <w:b w:val="0"/>
        </w:rPr>
      </w:pPr>
      <w:bookmarkStart w:id="794" w:name="_Ref253316065"/>
      <w:bookmarkStart w:id="795" w:name="_Toc320162240"/>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3</w:t>
      </w:r>
      <w:r w:rsidR="0035301D" w:rsidRPr="00F903EB">
        <w:rPr>
          <w:b w:val="0"/>
        </w:rPr>
        <w:fldChar w:fldCharType="end"/>
      </w:r>
      <w:bookmarkEnd w:id="794"/>
      <w:r w:rsidRPr="00F903EB">
        <w:rPr>
          <w:b w:val="0"/>
        </w:rPr>
        <w:t>: Block diagram of the MAX1473 ASK receiver</w:t>
      </w:r>
      <w:r>
        <w:rPr>
          <w:b w:val="0"/>
        </w:rPr>
        <w:t>.</w:t>
      </w:r>
      <w:bookmarkEnd w:id="795"/>
    </w:p>
    <w:p w:rsidR="00F903EB" w:rsidRPr="00F903EB" w:rsidRDefault="003452C1" w:rsidP="00F903EB">
      <w:pPr>
        <w:ind w:firstLine="0"/>
        <w:jc w:val="both"/>
        <w:rPr>
          <w:szCs w:val="22"/>
        </w:rPr>
      </w:pPr>
      <w:r>
        <w:rPr>
          <w:szCs w:val="22"/>
        </w:rPr>
        <w:lastRenderedPageBreak/>
        <w:t xml:space="preserve">baseband signal. </w:t>
      </w:r>
      <w:r w:rsidR="00F903EB" w:rsidRPr="00F903EB">
        <w:rPr>
          <w:szCs w:val="22"/>
        </w:rPr>
        <w:t xml:space="preserve">Once again this system is fabricated </w:t>
      </w:r>
      <w:r>
        <w:rPr>
          <w:szCs w:val="22"/>
        </w:rPr>
        <w:t xml:space="preserve">and packaged into a CMOS chip. </w:t>
      </w:r>
      <w:r w:rsidR="00F903EB" w:rsidRPr="00F903EB">
        <w:rPr>
          <w:szCs w:val="22"/>
        </w:rPr>
        <w:t>The sensitivity of the receiver is -114</w:t>
      </w:r>
      <w:r w:rsidR="001A0161">
        <w:rPr>
          <w:szCs w:val="22"/>
        </w:rPr>
        <w:t xml:space="preserve"> </w:t>
      </w:r>
      <w:r w:rsidR="00F903EB" w:rsidRPr="00F903EB">
        <w:rPr>
          <w:szCs w:val="22"/>
        </w:rPr>
        <w:t>dBm</w:t>
      </w:r>
      <w:r>
        <w:rPr>
          <w:szCs w:val="22"/>
        </w:rPr>
        <w:t xml:space="preserve"> [</w:t>
      </w:r>
      <w:r w:rsidR="0035301D">
        <w:rPr>
          <w:szCs w:val="22"/>
        </w:rPr>
        <w:fldChar w:fldCharType="begin"/>
      </w:r>
      <w:r>
        <w:rPr>
          <w:szCs w:val="22"/>
        </w:rPr>
        <w:instrText xml:space="preserve"> REF _Ref253316612 \n \h </w:instrText>
      </w:r>
      <w:r w:rsidR="0035301D">
        <w:rPr>
          <w:szCs w:val="22"/>
        </w:rPr>
      </w:r>
      <w:r w:rsidR="0035301D">
        <w:rPr>
          <w:szCs w:val="22"/>
        </w:rPr>
        <w:fldChar w:fldCharType="separate"/>
      </w:r>
      <w:r w:rsidR="00353473">
        <w:rPr>
          <w:szCs w:val="22"/>
        </w:rPr>
        <w:t>190</w:t>
      </w:r>
      <w:r w:rsidR="0035301D">
        <w:rPr>
          <w:szCs w:val="22"/>
        </w:rPr>
        <w:fldChar w:fldCharType="end"/>
      </w:r>
      <w:r>
        <w:rPr>
          <w:szCs w:val="22"/>
        </w:rPr>
        <w:t xml:space="preserve">]. </w:t>
      </w:r>
      <w:r w:rsidR="00F903EB" w:rsidRPr="00F903EB">
        <w:rPr>
          <w:szCs w:val="22"/>
        </w:rPr>
        <w:t xml:space="preserve">It also includes an on-chip automatic gain control (AGC) stage.  This increases the dynamic range of the receiver by an extra 37dB.  </w:t>
      </w:r>
    </w:p>
    <w:p w:rsidR="00F903EB" w:rsidRDefault="00F903EB" w:rsidP="003452C1">
      <w:pPr>
        <w:pStyle w:val="Heading3"/>
      </w:pPr>
      <w:bookmarkStart w:id="796" w:name="_Toc320161855"/>
      <w:r>
        <w:t>Matlab System Simulation</w:t>
      </w:r>
      <w:r w:rsidR="001A0161">
        <w:t xml:space="preserve"> of ASK Transmitter and Receiver</w:t>
      </w:r>
      <w:bookmarkEnd w:id="796"/>
    </w:p>
    <w:p w:rsidR="00F903EB" w:rsidRPr="003452C1" w:rsidRDefault="00F903EB" w:rsidP="000F798E">
      <w:pPr>
        <w:spacing w:after="120"/>
        <w:jc w:val="distribute"/>
        <w:rPr>
          <w:szCs w:val="22"/>
        </w:rPr>
      </w:pPr>
      <w:r w:rsidRPr="003452C1">
        <w:rPr>
          <w:szCs w:val="22"/>
        </w:rPr>
        <w:t>A simplified version of the ASK transmitter/receiver system was simulated to analyze how the BER changes relative to the Signal-to-Noise r</w:t>
      </w:r>
      <w:r w:rsidR="003452C1">
        <w:rPr>
          <w:szCs w:val="22"/>
        </w:rPr>
        <w:t xml:space="preserve">atio (SNR). </w:t>
      </w:r>
      <w:fldSimple w:instr=" REF _Ref253316775 \h  \* MERGEFORMAT ">
        <w:r w:rsidR="00353473" w:rsidRPr="00F903EB">
          <w:t xml:space="preserve">Figure </w:t>
        </w:r>
        <w:r w:rsidR="00353473" w:rsidRPr="00353473">
          <w:t>8</w:t>
        </w:r>
        <w:r w:rsidR="00353473" w:rsidRPr="00F903EB">
          <w:t>-</w:t>
        </w:r>
        <w:r w:rsidR="00353473" w:rsidRPr="00353473">
          <w:t>4</w:t>
        </w:r>
      </w:fldSimple>
      <w:r w:rsidRPr="003452C1">
        <w:rPr>
          <w:szCs w:val="22"/>
        </w:rPr>
        <w:t xml:space="preserve"> shows the input signal at 100 kb/s where the amplitude has bee</w:t>
      </w:r>
      <w:r w:rsidR="003452C1">
        <w:rPr>
          <w:szCs w:val="22"/>
        </w:rPr>
        <w:t xml:space="preserve">n normalized from zero to one. </w:t>
      </w:r>
      <w:r w:rsidRPr="003452C1">
        <w:rPr>
          <w:szCs w:val="22"/>
        </w:rPr>
        <w:t>For this simulation, a sampling frequency of 100 MS/s was used to ensure that that the IF signal (10.7 MHz) was recovered correctly.</w:t>
      </w:r>
      <w:r w:rsidR="003452C1">
        <w:rPr>
          <w:szCs w:val="22"/>
        </w:rPr>
        <w:t xml:space="preserve"> </w:t>
      </w:r>
      <w:r w:rsidR="003452C1" w:rsidRPr="003452C1">
        <w:rPr>
          <w:szCs w:val="22"/>
        </w:rPr>
        <w:t>Next, the input baseband data was used to mo</w:t>
      </w:r>
      <w:r w:rsidR="003452C1">
        <w:rPr>
          <w:szCs w:val="22"/>
        </w:rPr>
        <w:t xml:space="preserve">dulate the 10.7 MHz IF signal. </w:t>
      </w:r>
      <w:r w:rsidR="003452C1" w:rsidRPr="003452C1">
        <w:rPr>
          <w:szCs w:val="22"/>
        </w:rPr>
        <w:t xml:space="preserve">The resulting signal is shown in </w:t>
      </w:r>
      <w:fldSimple w:instr=" REF _Ref253317079 \h  \* MERGEFORMAT ">
        <w:r w:rsidR="00353473" w:rsidRPr="00F903EB">
          <w:t xml:space="preserve">Figure </w:t>
        </w:r>
        <w:r w:rsidR="00353473" w:rsidRPr="00353473">
          <w:t>8</w:t>
        </w:r>
        <w:r w:rsidR="00353473" w:rsidRPr="00F903EB">
          <w:t>-</w:t>
        </w:r>
        <w:r w:rsidR="00353473" w:rsidRPr="00353473">
          <w:t>5</w:t>
        </w:r>
      </w:fldSimple>
      <w:r w:rsidR="003452C1">
        <w:rPr>
          <w:szCs w:val="22"/>
        </w:rPr>
        <w:t>. T</w:t>
      </w:r>
      <w:r w:rsidR="003452C1" w:rsidRPr="003452C1">
        <w:rPr>
          <w:szCs w:val="22"/>
        </w:rPr>
        <w:t xml:space="preserve">he data must be </w:t>
      </w:r>
      <w:r w:rsidR="000F798E">
        <w:rPr>
          <w:szCs w:val="22"/>
        </w:rPr>
        <w:t>down</w:t>
      </w:r>
      <w:r w:rsidR="003452C1" w:rsidRPr="003452C1">
        <w:rPr>
          <w:szCs w:val="22"/>
        </w:rPr>
        <w:t xml:space="preserve">converted at the receiver into the 10.7 MHz IF signal. </w:t>
      </w:r>
      <w:fldSimple w:instr=" REF _Ref253317284 \h  \* MERGEFORMAT ">
        <w:r w:rsidR="00353473" w:rsidRPr="00F903EB">
          <w:t xml:space="preserve">Figure </w:t>
        </w:r>
        <w:r w:rsidR="00353473" w:rsidRPr="00353473">
          <w:t>8</w:t>
        </w:r>
        <w:r w:rsidR="00353473" w:rsidRPr="00F903EB">
          <w:t>-</w:t>
        </w:r>
        <w:r w:rsidR="00353473" w:rsidRPr="00353473">
          <w:t>6</w:t>
        </w:r>
      </w:fldSimple>
      <w:r w:rsidR="003452C1" w:rsidRPr="003452C1">
        <w:rPr>
          <w:szCs w:val="22"/>
        </w:rPr>
        <w:t xml:space="preserve"> shows the same ASK signal with</w:t>
      </w:r>
      <w:r w:rsidR="000F798E">
        <w:rPr>
          <w:szCs w:val="22"/>
        </w:rPr>
        <w:t xml:space="preserve"> additive</w:t>
      </w:r>
    </w:p>
    <w:p w:rsidR="00F903EB" w:rsidRDefault="00F903EB" w:rsidP="003452C1">
      <w:pPr>
        <w:spacing w:line="240" w:lineRule="auto"/>
        <w:ind w:firstLine="0"/>
        <w:jc w:val="center"/>
      </w:pPr>
      <w:r>
        <w:rPr>
          <w:noProof/>
        </w:rPr>
        <w:drawing>
          <wp:inline distT="0" distB="0" distL="0" distR="0">
            <wp:extent cx="3934460" cy="3276600"/>
            <wp:effectExtent l="19050" t="0" r="8890" b="0"/>
            <wp:docPr id="70" name="Picture 6" descr="input_data_signal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data_signal2.bmp"/>
                    <pic:cNvPicPr/>
                  </pic:nvPicPr>
                  <pic:blipFill>
                    <a:blip r:embed="rId351" cstate="print"/>
                    <a:srcRect l="7232" t="5277" r="7424"/>
                    <a:stretch>
                      <a:fillRect/>
                    </a:stretch>
                  </pic:blipFill>
                  <pic:spPr>
                    <a:xfrm>
                      <a:off x="0" y="0"/>
                      <a:ext cx="3934460" cy="3276600"/>
                    </a:xfrm>
                    <a:prstGeom prst="rect">
                      <a:avLst/>
                    </a:prstGeom>
                  </pic:spPr>
                </pic:pic>
              </a:graphicData>
            </a:graphic>
          </wp:inline>
        </w:drawing>
      </w:r>
    </w:p>
    <w:p w:rsidR="00F903EB" w:rsidRPr="003452C1" w:rsidRDefault="003452C1" w:rsidP="000F798E">
      <w:pPr>
        <w:pStyle w:val="Caption"/>
        <w:ind w:firstLine="0"/>
        <w:rPr>
          <w:b w:val="0"/>
        </w:rPr>
      </w:pPr>
      <w:bookmarkStart w:id="797" w:name="_Ref253316775"/>
      <w:bookmarkStart w:id="798" w:name="_Toc320162241"/>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4</w:t>
      </w:r>
      <w:r w:rsidR="0035301D" w:rsidRPr="00F903EB">
        <w:rPr>
          <w:b w:val="0"/>
        </w:rPr>
        <w:fldChar w:fldCharType="end"/>
      </w:r>
      <w:bookmarkEnd w:id="797"/>
      <w:r w:rsidRPr="00F903EB">
        <w:rPr>
          <w:b w:val="0"/>
        </w:rPr>
        <w:t xml:space="preserve">: </w:t>
      </w:r>
      <w:r w:rsidR="00F903EB" w:rsidRPr="003452C1">
        <w:rPr>
          <w:b w:val="0"/>
        </w:rPr>
        <w:t>Normalized binary input data stream</w:t>
      </w:r>
      <w:r>
        <w:rPr>
          <w:b w:val="0"/>
        </w:rPr>
        <w:t>.</w:t>
      </w:r>
      <w:bookmarkEnd w:id="798"/>
    </w:p>
    <w:p w:rsidR="00F903EB" w:rsidRPr="000F798E" w:rsidRDefault="003452C1" w:rsidP="000F798E">
      <w:pPr>
        <w:ind w:firstLine="0"/>
        <w:jc w:val="distribute"/>
        <w:rPr>
          <w:szCs w:val="22"/>
        </w:rPr>
      </w:pPr>
      <w:r w:rsidRPr="000F798E">
        <w:rPr>
          <w:szCs w:val="22"/>
        </w:rPr>
        <w:lastRenderedPageBreak/>
        <w:t xml:space="preserve">white Gaussian </w:t>
      </w:r>
      <w:r w:rsidR="000F798E" w:rsidRPr="000F798E">
        <w:rPr>
          <w:szCs w:val="22"/>
        </w:rPr>
        <w:t xml:space="preserve">noise (AWGN). </w:t>
      </w:r>
      <w:r w:rsidR="00F903EB" w:rsidRPr="000F798E">
        <w:rPr>
          <w:szCs w:val="22"/>
        </w:rPr>
        <w:t>Specifying the noise amplitude relative to the signal amplitude allows the SNR of the resu</w:t>
      </w:r>
      <w:r w:rsidR="000F798E" w:rsidRPr="000F798E">
        <w:rPr>
          <w:szCs w:val="22"/>
        </w:rPr>
        <w:t xml:space="preserve">lting signal to be controlled. </w:t>
      </w:r>
      <w:r w:rsidR="00F903EB" w:rsidRPr="000F798E">
        <w:rPr>
          <w:szCs w:val="22"/>
        </w:rPr>
        <w:t>Varying the noise amplitude is used to generate the BE</w:t>
      </w:r>
      <w:r w:rsidR="000F798E" w:rsidRPr="000F798E">
        <w:rPr>
          <w:szCs w:val="22"/>
        </w:rPr>
        <w:t xml:space="preserve">R versus SNR plots. </w:t>
      </w:r>
      <w:r w:rsidR="00F903EB" w:rsidRPr="000F798E">
        <w:rPr>
          <w:szCs w:val="22"/>
        </w:rPr>
        <w:t xml:space="preserve">The spectrum of the ASK including noise is shown in </w:t>
      </w:r>
      <w:fldSimple w:instr=" REF _Ref239007972 \h  \* MERGEFORMAT ">
        <w:r w:rsidR="00353473" w:rsidRPr="009A2A63">
          <w:rPr>
            <w:color w:val="000000" w:themeColor="text1"/>
            <w:szCs w:val="22"/>
          </w:rPr>
          <w:t xml:space="preserve">Figure </w:t>
        </w:r>
        <w:r w:rsidR="00353473">
          <w:rPr>
            <w:noProof/>
            <w:color w:val="000000" w:themeColor="text1"/>
            <w:szCs w:val="22"/>
          </w:rPr>
          <w:t>8-20</w:t>
        </w:r>
      </w:fldSimple>
      <w:r w:rsidR="00F903EB" w:rsidRPr="000F798E">
        <w:rPr>
          <w:szCs w:val="22"/>
        </w:rPr>
        <w:t>.</w:t>
      </w:r>
      <w:r w:rsidR="000F798E" w:rsidRPr="000F798E">
        <w:rPr>
          <w:szCs w:val="22"/>
        </w:rPr>
        <w:t xml:space="preserve"> This is the power spectral density of the signal leaving the transmitter plotted</w:t>
      </w:r>
    </w:p>
    <w:p w:rsidR="00F903EB" w:rsidRDefault="00F903EB" w:rsidP="003452C1">
      <w:pPr>
        <w:pStyle w:val="Caption"/>
        <w:spacing w:after="0"/>
        <w:ind w:firstLine="0"/>
      </w:pPr>
      <w:r>
        <w:rPr>
          <w:noProof/>
        </w:rPr>
        <w:drawing>
          <wp:inline distT="0" distB="0" distL="0" distR="0">
            <wp:extent cx="4038600" cy="2914650"/>
            <wp:effectExtent l="19050" t="0" r="0" b="0"/>
            <wp:docPr id="71" name="Picture 10" descr="modulated_carrier_signal_t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ated_carrier_signal_tx.bmp"/>
                    <pic:cNvPicPr/>
                  </pic:nvPicPr>
                  <pic:blipFill>
                    <a:blip r:embed="rId352" cstate="print"/>
                    <a:srcRect t="3774"/>
                    <a:stretch>
                      <a:fillRect/>
                    </a:stretch>
                  </pic:blipFill>
                  <pic:spPr>
                    <a:xfrm>
                      <a:off x="0" y="0"/>
                      <a:ext cx="4038600" cy="2914650"/>
                    </a:xfrm>
                    <a:prstGeom prst="rect">
                      <a:avLst/>
                    </a:prstGeom>
                  </pic:spPr>
                </pic:pic>
              </a:graphicData>
            </a:graphic>
          </wp:inline>
        </w:drawing>
      </w:r>
    </w:p>
    <w:p w:rsidR="00F903EB" w:rsidRPr="003452C1" w:rsidRDefault="003452C1" w:rsidP="000F798E">
      <w:pPr>
        <w:pStyle w:val="Caption"/>
        <w:spacing w:after="120"/>
        <w:ind w:firstLine="0"/>
        <w:rPr>
          <w:b w:val="0"/>
        </w:rPr>
      </w:pPr>
      <w:bookmarkStart w:id="799" w:name="_Ref253317079"/>
      <w:bookmarkStart w:id="800" w:name="_Toc320162242"/>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5</w:t>
      </w:r>
      <w:r w:rsidR="0035301D" w:rsidRPr="00F903EB">
        <w:rPr>
          <w:b w:val="0"/>
        </w:rPr>
        <w:fldChar w:fldCharType="end"/>
      </w:r>
      <w:bookmarkEnd w:id="799"/>
      <w:r w:rsidRPr="00F903EB">
        <w:rPr>
          <w:b w:val="0"/>
        </w:rPr>
        <w:t xml:space="preserve">: </w:t>
      </w:r>
      <w:r w:rsidR="00F903EB" w:rsidRPr="003452C1">
        <w:rPr>
          <w:b w:val="0"/>
        </w:rPr>
        <w:t>ASK signal at transmitter</w:t>
      </w:r>
      <w:r>
        <w:rPr>
          <w:b w:val="0"/>
        </w:rPr>
        <w:t>.</w:t>
      </w:r>
      <w:bookmarkEnd w:id="800"/>
    </w:p>
    <w:p w:rsidR="00F903EB" w:rsidRDefault="00F903EB" w:rsidP="000F798E">
      <w:pPr>
        <w:spacing w:line="240" w:lineRule="auto"/>
        <w:ind w:firstLine="0"/>
        <w:jc w:val="center"/>
      </w:pPr>
      <w:r>
        <w:rPr>
          <w:noProof/>
        </w:rPr>
        <w:drawing>
          <wp:inline distT="0" distB="0" distL="0" distR="0">
            <wp:extent cx="3971925" cy="2821367"/>
            <wp:effectExtent l="19050" t="0" r="9525" b="0"/>
            <wp:docPr id="75" name="Picture 11" descr="modulated_carrier_signal_tx_w_nois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ated_carrier_signal_tx_w_noise.bmp"/>
                    <pic:cNvPicPr/>
                  </pic:nvPicPr>
                  <pic:blipFill>
                    <a:blip r:embed="rId353" cstate="print"/>
                    <a:srcRect t="5369"/>
                    <a:stretch>
                      <a:fillRect/>
                    </a:stretch>
                  </pic:blipFill>
                  <pic:spPr>
                    <a:xfrm>
                      <a:off x="0" y="0"/>
                      <a:ext cx="3975122" cy="2823638"/>
                    </a:xfrm>
                    <a:prstGeom prst="rect">
                      <a:avLst/>
                    </a:prstGeom>
                  </pic:spPr>
                </pic:pic>
              </a:graphicData>
            </a:graphic>
          </wp:inline>
        </w:drawing>
      </w:r>
    </w:p>
    <w:p w:rsidR="00F903EB" w:rsidRPr="003452C1" w:rsidRDefault="003452C1" w:rsidP="000F798E">
      <w:pPr>
        <w:pStyle w:val="Caption"/>
        <w:ind w:firstLine="0"/>
        <w:rPr>
          <w:b w:val="0"/>
        </w:rPr>
      </w:pPr>
      <w:bookmarkStart w:id="801" w:name="_Ref253317284"/>
      <w:bookmarkStart w:id="802" w:name="_Toc320162243"/>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6</w:t>
      </w:r>
      <w:r w:rsidR="0035301D" w:rsidRPr="00F903EB">
        <w:rPr>
          <w:b w:val="0"/>
        </w:rPr>
        <w:fldChar w:fldCharType="end"/>
      </w:r>
      <w:bookmarkEnd w:id="801"/>
      <w:r w:rsidRPr="00F903EB">
        <w:rPr>
          <w:b w:val="0"/>
        </w:rPr>
        <w:t xml:space="preserve">: </w:t>
      </w:r>
      <w:r w:rsidR="00F903EB" w:rsidRPr="003452C1">
        <w:rPr>
          <w:b w:val="0"/>
        </w:rPr>
        <w:t>ASK signal at transmitter with</w:t>
      </w:r>
      <w:r>
        <w:rPr>
          <w:b w:val="0"/>
        </w:rPr>
        <w:t xml:space="preserve"> the addition of AWGN.</w:t>
      </w:r>
      <w:bookmarkEnd w:id="802"/>
    </w:p>
    <w:p w:rsidR="00F903EB" w:rsidRPr="000F798E" w:rsidRDefault="000F798E" w:rsidP="000F798E">
      <w:pPr>
        <w:ind w:firstLine="0"/>
        <w:jc w:val="distribute"/>
        <w:rPr>
          <w:szCs w:val="22"/>
        </w:rPr>
      </w:pPr>
      <w:r w:rsidRPr="000F798E">
        <w:rPr>
          <w:szCs w:val="22"/>
        </w:rPr>
        <w:lastRenderedPageBreak/>
        <w:t xml:space="preserve">linearly rather than in dB. </w:t>
      </w:r>
      <w:fldSimple w:instr=" REF _Ref253317554 \h  \* MERGEFORMAT ">
        <w:r w:rsidR="00353473" w:rsidRPr="00353473">
          <w:rPr>
            <w:szCs w:val="22"/>
          </w:rPr>
          <w:t>Figure 8-8</w:t>
        </w:r>
      </w:fldSimple>
      <w:r w:rsidR="00F903EB" w:rsidRPr="000F798E">
        <w:rPr>
          <w:szCs w:val="22"/>
        </w:rPr>
        <w:t xml:space="preserve"> shows the frequency re</w:t>
      </w:r>
      <w:r w:rsidR="001A0161">
        <w:rPr>
          <w:szCs w:val="22"/>
        </w:rPr>
        <w:t xml:space="preserve">sponse of the bandpass filter. </w:t>
      </w:r>
      <w:r w:rsidR="00F903EB" w:rsidRPr="000F798E">
        <w:rPr>
          <w:szCs w:val="22"/>
        </w:rPr>
        <w:t>From the specs in the receiver</w:t>
      </w:r>
      <w:r w:rsidRPr="000F798E">
        <w:rPr>
          <w:szCs w:val="22"/>
        </w:rPr>
        <w:t xml:space="preserve"> </w:t>
      </w:r>
      <w:r>
        <w:rPr>
          <w:szCs w:val="22"/>
        </w:rPr>
        <w:t>datasheet [</w:t>
      </w:r>
      <w:r w:rsidR="0035301D">
        <w:rPr>
          <w:szCs w:val="22"/>
        </w:rPr>
        <w:fldChar w:fldCharType="begin"/>
      </w:r>
      <w:r>
        <w:rPr>
          <w:szCs w:val="22"/>
        </w:rPr>
        <w:instrText xml:space="preserve"> REF _Ref253316612 \n \h </w:instrText>
      </w:r>
      <w:r w:rsidR="0035301D">
        <w:rPr>
          <w:szCs w:val="22"/>
        </w:rPr>
      </w:r>
      <w:r w:rsidR="0035301D">
        <w:rPr>
          <w:szCs w:val="22"/>
        </w:rPr>
        <w:fldChar w:fldCharType="separate"/>
      </w:r>
      <w:r w:rsidR="00353473">
        <w:rPr>
          <w:szCs w:val="22"/>
        </w:rPr>
        <w:t>190</w:t>
      </w:r>
      <w:r w:rsidR="0035301D">
        <w:rPr>
          <w:szCs w:val="22"/>
        </w:rPr>
        <w:fldChar w:fldCharType="end"/>
      </w:r>
      <w:r w:rsidRPr="000F798E">
        <w:rPr>
          <w:szCs w:val="22"/>
        </w:rPr>
        <w:t xml:space="preserve">], the bandpass filter was designed to be centered at </w:t>
      </w:r>
    </w:p>
    <w:p w:rsidR="00F903EB" w:rsidRDefault="00F903EB" w:rsidP="000F798E">
      <w:pPr>
        <w:spacing w:line="240" w:lineRule="auto"/>
        <w:ind w:firstLine="0"/>
        <w:jc w:val="center"/>
      </w:pPr>
      <w:r>
        <w:rPr>
          <w:noProof/>
        </w:rPr>
        <w:drawing>
          <wp:inline distT="0" distB="0" distL="0" distR="0">
            <wp:extent cx="3990975" cy="3286076"/>
            <wp:effectExtent l="19050" t="0" r="9525" b="0"/>
            <wp:docPr id="83" name="Picture 12" descr="psd_tx_carrier_nois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_tx_carrier_noise.bmp"/>
                    <pic:cNvPicPr/>
                  </pic:nvPicPr>
                  <pic:blipFill>
                    <a:blip r:embed="rId354" cstate="print"/>
                    <a:srcRect l="9150" t="4678" r="6972" b="2632"/>
                    <a:stretch>
                      <a:fillRect/>
                    </a:stretch>
                  </pic:blipFill>
                  <pic:spPr>
                    <a:xfrm>
                      <a:off x="0" y="0"/>
                      <a:ext cx="3990975" cy="3286076"/>
                    </a:xfrm>
                    <a:prstGeom prst="rect">
                      <a:avLst/>
                    </a:prstGeom>
                  </pic:spPr>
                </pic:pic>
              </a:graphicData>
            </a:graphic>
          </wp:inline>
        </w:drawing>
      </w:r>
    </w:p>
    <w:p w:rsidR="00F903EB" w:rsidRPr="000F798E" w:rsidRDefault="000F798E" w:rsidP="000F798E">
      <w:pPr>
        <w:pStyle w:val="Caption"/>
        <w:spacing w:after="0"/>
        <w:ind w:firstLine="0"/>
        <w:rPr>
          <w:b w:val="0"/>
        </w:rPr>
      </w:pPr>
      <w:bookmarkStart w:id="803" w:name="_Toc320162244"/>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7</w:t>
      </w:r>
      <w:r w:rsidR="0035301D" w:rsidRPr="00F903EB">
        <w:rPr>
          <w:b w:val="0"/>
        </w:rPr>
        <w:fldChar w:fldCharType="end"/>
      </w:r>
      <w:r w:rsidRPr="00F903EB">
        <w:rPr>
          <w:b w:val="0"/>
        </w:rPr>
        <w:t xml:space="preserve">: </w:t>
      </w:r>
      <w:r w:rsidR="00F903EB" w:rsidRPr="000F798E">
        <w:rPr>
          <w:b w:val="0"/>
        </w:rPr>
        <w:t>Power spectral density of ASK signal with noise</w:t>
      </w:r>
      <w:r>
        <w:rPr>
          <w:b w:val="0"/>
        </w:rPr>
        <w:t>.</w:t>
      </w:r>
      <w:bookmarkEnd w:id="803"/>
    </w:p>
    <w:p w:rsidR="00F903EB" w:rsidRDefault="00F903EB" w:rsidP="000F798E">
      <w:pPr>
        <w:spacing w:line="240" w:lineRule="auto"/>
        <w:ind w:firstLine="0"/>
        <w:jc w:val="center"/>
      </w:pPr>
      <w:r>
        <w:rPr>
          <w:noProof/>
        </w:rPr>
        <w:drawing>
          <wp:inline distT="0" distB="0" distL="0" distR="0">
            <wp:extent cx="4552950" cy="3171825"/>
            <wp:effectExtent l="19050" t="0" r="0" b="0"/>
            <wp:docPr id="91" name="Picture 13" descr="bpf_freq_response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f_freq_response2.bmp"/>
                    <pic:cNvPicPr/>
                  </pic:nvPicPr>
                  <pic:blipFill>
                    <a:blip r:embed="rId355" cstate="print"/>
                    <a:srcRect l="4067" r="7579"/>
                    <a:stretch>
                      <a:fillRect/>
                    </a:stretch>
                  </pic:blipFill>
                  <pic:spPr>
                    <a:xfrm>
                      <a:off x="0" y="0"/>
                      <a:ext cx="4552950" cy="3171825"/>
                    </a:xfrm>
                    <a:prstGeom prst="rect">
                      <a:avLst/>
                    </a:prstGeom>
                  </pic:spPr>
                </pic:pic>
              </a:graphicData>
            </a:graphic>
          </wp:inline>
        </w:drawing>
      </w:r>
    </w:p>
    <w:p w:rsidR="00F903EB" w:rsidRPr="000F798E" w:rsidRDefault="000F798E" w:rsidP="000F798E">
      <w:pPr>
        <w:pStyle w:val="Caption"/>
        <w:ind w:firstLine="0"/>
        <w:rPr>
          <w:b w:val="0"/>
        </w:rPr>
      </w:pPr>
      <w:bookmarkStart w:id="804" w:name="_Ref253317554"/>
      <w:bookmarkStart w:id="805" w:name="_Toc320162245"/>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8</w:t>
      </w:r>
      <w:r w:rsidR="0035301D" w:rsidRPr="00F903EB">
        <w:rPr>
          <w:b w:val="0"/>
        </w:rPr>
        <w:fldChar w:fldCharType="end"/>
      </w:r>
      <w:bookmarkEnd w:id="804"/>
      <w:r w:rsidRPr="00F903EB">
        <w:rPr>
          <w:b w:val="0"/>
        </w:rPr>
        <w:t xml:space="preserve">: </w:t>
      </w:r>
      <w:r w:rsidR="00F903EB" w:rsidRPr="000F798E">
        <w:rPr>
          <w:b w:val="0"/>
        </w:rPr>
        <w:t>Frequency response of bandpass filter</w:t>
      </w:r>
      <w:r>
        <w:rPr>
          <w:b w:val="0"/>
        </w:rPr>
        <w:t>.</w:t>
      </w:r>
      <w:bookmarkEnd w:id="805"/>
    </w:p>
    <w:p w:rsidR="00B50AB7" w:rsidRPr="000F798E" w:rsidRDefault="000F798E" w:rsidP="00B50AB7">
      <w:pPr>
        <w:spacing w:after="120"/>
        <w:ind w:firstLine="0"/>
        <w:jc w:val="distribute"/>
        <w:rPr>
          <w:szCs w:val="22"/>
        </w:rPr>
      </w:pPr>
      <w:r w:rsidRPr="000F798E">
        <w:rPr>
          <w:szCs w:val="22"/>
        </w:rPr>
        <w:lastRenderedPageBreak/>
        <w:t>10.7 MHz,</w:t>
      </w:r>
      <w:r>
        <w:rPr>
          <w:szCs w:val="22"/>
        </w:rPr>
        <w:t xml:space="preserve"> </w:t>
      </w:r>
      <w:r w:rsidR="00F903EB" w:rsidRPr="000F798E">
        <w:rPr>
          <w:szCs w:val="22"/>
        </w:rPr>
        <w:t>have a passband from 7.5-13 MHz with 3dB ripple or less, and to have a stopband below 5 MHz and above 16 MHz with at least 80dB attenuation. This was realized with a 6 orde</w:t>
      </w:r>
      <w:r>
        <w:rPr>
          <w:szCs w:val="22"/>
        </w:rPr>
        <w:t xml:space="preserve">r Butterworth bandpass filter. </w:t>
      </w:r>
      <w:r w:rsidR="00F903EB" w:rsidRPr="000F798E">
        <w:rPr>
          <w:szCs w:val="22"/>
        </w:rPr>
        <w:t xml:space="preserve">It is difficult to realize a filter of this order when designing the bandpass filter in CMOS. </w:t>
      </w:r>
      <w:fldSimple w:instr=" REF _Ref253317899 \h  \* MERGEFORMAT ">
        <w:r w:rsidR="00353473" w:rsidRPr="00F903EB">
          <w:t xml:space="preserve">Figure </w:t>
        </w:r>
        <w:r w:rsidR="00353473" w:rsidRPr="00353473">
          <w:t>8</w:t>
        </w:r>
        <w:r w:rsidR="00353473" w:rsidRPr="00F903EB">
          <w:t>-</w:t>
        </w:r>
        <w:r w:rsidR="00353473" w:rsidRPr="00353473">
          <w:t>9</w:t>
        </w:r>
      </w:fldSimple>
      <w:r w:rsidR="00F903EB" w:rsidRPr="000F798E">
        <w:rPr>
          <w:szCs w:val="22"/>
        </w:rPr>
        <w:t xml:space="preserve"> shows the resultant signal in both frequency and time after passing through the bandpas</w:t>
      </w:r>
      <w:r w:rsidR="00B50AB7">
        <w:rPr>
          <w:szCs w:val="22"/>
        </w:rPr>
        <w:t xml:space="preserve">s filter. </w:t>
      </w:r>
      <w:r w:rsidR="00F903EB" w:rsidRPr="000F798E">
        <w:rPr>
          <w:szCs w:val="22"/>
        </w:rPr>
        <w:t xml:space="preserve">As shown in </w:t>
      </w:r>
      <w:fldSimple w:instr=" REF _Ref253317899 \h  \* MERGEFORMAT ">
        <w:r w:rsidR="00353473" w:rsidRPr="00F903EB">
          <w:t xml:space="preserve">Figure </w:t>
        </w:r>
        <w:r w:rsidR="00353473" w:rsidRPr="00353473">
          <w:t>8</w:t>
        </w:r>
        <w:r w:rsidR="00353473" w:rsidRPr="00F903EB">
          <w:t>-</w:t>
        </w:r>
        <w:r w:rsidR="00353473" w:rsidRPr="00353473">
          <w:t>9</w:t>
        </w:r>
      </w:fldSimple>
      <w:r w:rsidR="00F903EB" w:rsidRPr="000F798E">
        <w:rPr>
          <w:szCs w:val="22"/>
        </w:rPr>
        <w:t>a, after passing through the ban</w:t>
      </w:r>
      <w:r w:rsidR="00B50AB7">
        <w:rPr>
          <w:szCs w:val="22"/>
        </w:rPr>
        <w:t>dpass filter, and with the addi</w:t>
      </w:r>
      <w:r w:rsidR="00F903EB" w:rsidRPr="000F798E">
        <w:rPr>
          <w:szCs w:val="22"/>
        </w:rPr>
        <w:t>tion of the noise, the signal contains many harmonics, although they are 60-100 dB below the main signal.</w:t>
      </w:r>
      <w:r w:rsidR="00B50AB7">
        <w:rPr>
          <w:szCs w:val="22"/>
        </w:rPr>
        <w:t xml:space="preserve"> T</w:t>
      </w:r>
      <w:r w:rsidR="00B50AB7" w:rsidRPr="00B50AB7">
        <w:rPr>
          <w:szCs w:val="22"/>
        </w:rPr>
        <w:t>he next block in the receiver chain</w:t>
      </w:r>
      <w:r w:rsidR="00B50AB7">
        <w:rPr>
          <w:szCs w:val="22"/>
        </w:rPr>
        <w:t xml:space="preserve"> is the IF limiting amplifier. It can be</w:t>
      </w:r>
      <w:r w:rsidR="00B50AB7" w:rsidRPr="00B50AB7">
        <w:rPr>
          <w:szCs w:val="22"/>
        </w:rPr>
        <w:t xml:space="preserve"> assume</w:t>
      </w:r>
      <w:r w:rsidR="00B50AB7">
        <w:rPr>
          <w:szCs w:val="22"/>
        </w:rPr>
        <w:t>d that this</w:t>
      </w:r>
      <w:r w:rsidR="00B50AB7" w:rsidRPr="00B50AB7">
        <w:rPr>
          <w:szCs w:val="22"/>
        </w:rPr>
        <w:t xml:space="preserve"> amplifier is linear</w:t>
      </w:r>
      <w:r w:rsidR="00B50AB7">
        <w:rPr>
          <w:szCs w:val="22"/>
        </w:rPr>
        <w:t xml:space="preserve">. </w:t>
      </w:r>
      <w:fldSimple w:instr=" REF _Ref253318225 \h  \* MERGEFORMAT ">
        <w:r w:rsidR="00353473" w:rsidRPr="00F903EB">
          <w:t xml:space="preserve">Figure </w:t>
        </w:r>
        <w:r w:rsidR="00353473" w:rsidRPr="00353473">
          <w:t>8</w:t>
        </w:r>
        <w:r w:rsidR="00353473" w:rsidRPr="00F903EB">
          <w:t>-</w:t>
        </w:r>
        <w:r w:rsidR="00353473" w:rsidRPr="00353473">
          <w:t>10</w:t>
        </w:r>
      </w:fldSimple>
      <w:r w:rsidR="00B50AB7" w:rsidRPr="00B50AB7">
        <w:rPr>
          <w:szCs w:val="22"/>
        </w:rPr>
        <w:t xml:space="preserve"> shows the frequency response of the low pass filter while </w:t>
      </w:r>
      <w:fldSimple w:instr=" REF _Ref253318238 \h  \* MERGEFORMAT ">
        <w:r w:rsidR="00353473" w:rsidRPr="00F903EB">
          <w:t xml:space="preserve">Figure </w:t>
        </w:r>
        <w:r w:rsidR="00353473" w:rsidRPr="00353473">
          <w:t>8</w:t>
        </w:r>
        <w:r w:rsidR="00353473" w:rsidRPr="00F903EB">
          <w:t>-</w:t>
        </w:r>
        <w:r w:rsidR="00353473" w:rsidRPr="00353473">
          <w:t>11</w:t>
        </w:r>
      </w:fldSimple>
      <w:r w:rsidR="00B50AB7" w:rsidRPr="00B50AB7">
        <w:rPr>
          <w:szCs w:val="22"/>
        </w:rPr>
        <w:t xml:space="preserve"> shows the IF signal after passing through the low </w:t>
      </w:r>
      <w:r w:rsidR="00B50AB7">
        <w:rPr>
          <w:szCs w:val="22"/>
        </w:rPr>
        <w:t xml:space="preserve">pass filter. </w:t>
      </w:r>
      <w:r w:rsidR="00B50AB7" w:rsidRPr="00B50AB7">
        <w:rPr>
          <w:szCs w:val="22"/>
        </w:rPr>
        <w:t>The cutoff frequency of the low pass filter is 700 kHz, which will completely eli</w:t>
      </w:r>
      <w:r w:rsidR="00B50AB7">
        <w:rPr>
          <w:szCs w:val="22"/>
        </w:rPr>
        <w:t xml:space="preserve">minate the 10.7 MHz IF signal. </w:t>
      </w:r>
      <w:r w:rsidR="00B50AB7" w:rsidRPr="00B50AB7">
        <w:rPr>
          <w:szCs w:val="22"/>
        </w:rPr>
        <w:t xml:space="preserve">From the resulting signal, shown in </w:t>
      </w:r>
      <w:fldSimple w:instr=" REF _Ref253318238 \h  \* MERGEFORMAT ">
        <w:r w:rsidR="00353473" w:rsidRPr="00F903EB">
          <w:t xml:space="preserve">Figure </w:t>
        </w:r>
        <w:r w:rsidR="00353473" w:rsidRPr="00353473">
          <w:t>8</w:t>
        </w:r>
        <w:r w:rsidR="00353473" w:rsidRPr="00F903EB">
          <w:t>-</w:t>
        </w:r>
        <w:r w:rsidR="00353473" w:rsidRPr="00353473">
          <w:t>11</w:t>
        </w:r>
      </w:fldSimple>
      <w:r w:rsidR="00B50AB7" w:rsidRPr="00B50AB7">
        <w:rPr>
          <w:szCs w:val="22"/>
        </w:rPr>
        <w:t>, the baseba</w:t>
      </w:r>
      <w:r w:rsidR="00B50AB7">
        <w:rPr>
          <w:szCs w:val="22"/>
        </w:rPr>
        <w:t xml:space="preserve">nd signal can clearly be seen. </w:t>
      </w:r>
      <w:r w:rsidR="00B50AB7" w:rsidRPr="00B50AB7">
        <w:rPr>
          <w:szCs w:val="22"/>
        </w:rPr>
        <w:t>The last step is to send the s</w:t>
      </w:r>
      <w:r w:rsidR="00B50AB7">
        <w:rPr>
          <w:szCs w:val="22"/>
        </w:rPr>
        <w:t>ignal through the data</w:t>
      </w:r>
    </w:p>
    <w:p w:rsidR="00F903EB" w:rsidRPr="00B50AB7" w:rsidRDefault="00F903EB" w:rsidP="00B50AB7">
      <w:pPr>
        <w:spacing w:line="240" w:lineRule="auto"/>
        <w:ind w:firstLine="0"/>
        <w:jc w:val="both"/>
        <w:rPr>
          <w:szCs w:val="22"/>
        </w:rPr>
      </w:pPr>
      <w:r w:rsidRPr="00B50AB7">
        <w:rPr>
          <w:noProof/>
          <w:szCs w:val="22"/>
        </w:rPr>
        <w:drawing>
          <wp:inline distT="0" distB="0" distL="0" distR="0">
            <wp:extent cx="3000375" cy="2374469"/>
            <wp:effectExtent l="19050" t="0" r="9525" b="0"/>
            <wp:docPr id="92" name="Picture 14" descr="rx_bpf_db_spectru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_bpf_db_spectrum.bmp"/>
                    <pic:cNvPicPr/>
                  </pic:nvPicPr>
                  <pic:blipFill>
                    <a:blip r:embed="rId356" cstate="print"/>
                    <a:srcRect l="3272" t="5159" r="6889"/>
                    <a:stretch>
                      <a:fillRect/>
                    </a:stretch>
                  </pic:blipFill>
                  <pic:spPr>
                    <a:xfrm>
                      <a:off x="0" y="0"/>
                      <a:ext cx="3000375" cy="2374469"/>
                    </a:xfrm>
                    <a:prstGeom prst="rect">
                      <a:avLst/>
                    </a:prstGeom>
                  </pic:spPr>
                </pic:pic>
              </a:graphicData>
            </a:graphic>
          </wp:inline>
        </w:drawing>
      </w:r>
      <w:r w:rsidRPr="00B50AB7">
        <w:rPr>
          <w:noProof/>
          <w:szCs w:val="22"/>
        </w:rPr>
        <w:drawing>
          <wp:inline distT="0" distB="0" distL="0" distR="0">
            <wp:extent cx="2837770" cy="2457450"/>
            <wp:effectExtent l="19050" t="0" r="680" b="0"/>
            <wp:docPr id="93" name="Picture 15" descr="rx_bandpass_filter_outpu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_bandpass_filter_output.bmp"/>
                    <pic:cNvPicPr/>
                  </pic:nvPicPr>
                  <pic:blipFill>
                    <a:blip r:embed="rId357" cstate="print"/>
                    <a:srcRect l="7391" r="5660"/>
                    <a:stretch>
                      <a:fillRect/>
                    </a:stretch>
                  </pic:blipFill>
                  <pic:spPr>
                    <a:xfrm>
                      <a:off x="0" y="0"/>
                      <a:ext cx="2837770" cy="2457450"/>
                    </a:xfrm>
                    <a:prstGeom prst="rect">
                      <a:avLst/>
                    </a:prstGeom>
                  </pic:spPr>
                </pic:pic>
              </a:graphicData>
            </a:graphic>
          </wp:inline>
        </w:drawing>
      </w:r>
    </w:p>
    <w:p w:rsidR="00F903EB" w:rsidRPr="00B50AB7" w:rsidRDefault="00B50AB7" w:rsidP="00B50AB7">
      <w:pPr>
        <w:spacing w:after="60" w:line="240" w:lineRule="auto"/>
        <w:ind w:firstLine="0"/>
        <w:jc w:val="both"/>
      </w:pPr>
      <w:r>
        <w:t xml:space="preserve">                                             (a) </w:t>
      </w:r>
      <w:r>
        <w:tab/>
      </w:r>
      <w:r>
        <w:tab/>
      </w:r>
      <w:r>
        <w:tab/>
      </w:r>
      <w:r>
        <w:tab/>
      </w:r>
      <w:r>
        <w:tab/>
      </w:r>
      <w:r>
        <w:tab/>
        <w:t xml:space="preserve">         (b)</w:t>
      </w:r>
    </w:p>
    <w:p w:rsidR="00F903EB" w:rsidRPr="00B50AB7" w:rsidRDefault="00B50AB7" w:rsidP="00B50AB7">
      <w:pPr>
        <w:pStyle w:val="Caption"/>
        <w:ind w:firstLine="0"/>
        <w:jc w:val="both"/>
        <w:rPr>
          <w:szCs w:val="22"/>
        </w:rPr>
      </w:pPr>
      <w:bookmarkStart w:id="806" w:name="_Ref253317899"/>
      <w:bookmarkStart w:id="807" w:name="_Toc320162246"/>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9</w:t>
      </w:r>
      <w:r w:rsidR="0035301D" w:rsidRPr="00F903EB">
        <w:rPr>
          <w:b w:val="0"/>
        </w:rPr>
        <w:fldChar w:fldCharType="end"/>
      </w:r>
      <w:bookmarkEnd w:id="806"/>
      <w:r w:rsidRPr="00F903EB">
        <w:rPr>
          <w:b w:val="0"/>
        </w:rPr>
        <w:t xml:space="preserve">: </w:t>
      </w:r>
      <w:r w:rsidR="00F903EB" w:rsidRPr="00B50AB7">
        <w:rPr>
          <w:b w:val="0"/>
          <w:szCs w:val="22"/>
        </w:rPr>
        <w:t xml:space="preserve">(a) Frequency spectrum in dB of ASK signal after BPF, (b) </w:t>
      </w:r>
      <w:r>
        <w:rPr>
          <w:b w:val="0"/>
          <w:szCs w:val="22"/>
        </w:rPr>
        <w:t>Corresponding</w:t>
      </w:r>
      <w:r w:rsidR="00F903EB" w:rsidRPr="00B50AB7">
        <w:rPr>
          <w:b w:val="0"/>
          <w:szCs w:val="22"/>
        </w:rPr>
        <w:t xml:space="preserve"> signal in time domain</w:t>
      </w:r>
      <w:r>
        <w:rPr>
          <w:b w:val="0"/>
          <w:szCs w:val="22"/>
        </w:rPr>
        <w:t>.</w:t>
      </w:r>
      <w:bookmarkEnd w:id="807"/>
    </w:p>
    <w:p w:rsidR="00F903EB" w:rsidRDefault="00F903EB" w:rsidP="00B50AB7">
      <w:pPr>
        <w:spacing w:line="240" w:lineRule="auto"/>
        <w:ind w:firstLine="0"/>
        <w:jc w:val="center"/>
      </w:pPr>
      <w:r>
        <w:rPr>
          <w:noProof/>
        </w:rPr>
        <w:lastRenderedPageBreak/>
        <w:drawing>
          <wp:inline distT="0" distB="0" distL="0" distR="0">
            <wp:extent cx="3933825" cy="2590800"/>
            <wp:effectExtent l="19050" t="0" r="9525" b="0"/>
            <wp:docPr id="800" name="Picture 16" descr="lpf_freq_respons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f_freq_response.bmp"/>
                    <pic:cNvPicPr/>
                  </pic:nvPicPr>
                  <pic:blipFill>
                    <a:blip r:embed="rId358" cstate="print"/>
                    <a:srcRect l="3863" t="5217" r="7511"/>
                    <a:stretch>
                      <a:fillRect/>
                    </a:stretch>
                  </pic:blipFill>
                  <pic:spPr>
                    <a:xfrm>
                      <a:off x="0" y="0"/>
                      <a:ext cx="3933825" cy="2590800"/>
                    </a:xfrm>
                    <a:prstGeom prst="rect">
                      <a:avLst/>
                    </a:prstGeom>
                  </pic:spPr>
                </pic:pic>
              </a:graphicData>
            </a:graphic>
          </wp:inline>
        </w:drawing>
      </w:r>
    </w:p>
    <w:p w:rsidR="00F903EB" w:rsidRDefault="00B50AB7" w:rsidP="00B50AB7">
      <w:pPr>
        <w:pStyle w:val="Caption"/>
        <w:ind w:firstLine="0"/>
      </w:pPr>
      <w:bookmarkStart w:id="808" w:name="_Ref253318225"/>
      <w:bookmarkStart w:id="809" w:name="_Toc320162247"/>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10</w:t>
      </w:r>
      <w:r w:rsidR="0035301D" w:rsidRPr="00F903EB">
        <w:rPr>
          <w:b w:val="0"/>
        </w:rPr>
        <w:fldChar w:fldCharType="end"/>
      </w:r>
      <w:bookmarkEnd w:id="808"/>
      <w:r w:rsidRPr="00F903EB">
        <w:rPr>
          <w:b w:val="0"/>
        </w:rPr>
        <w:t xml:space="preserve">: </w:t>
      </w:r>
      <w:r w:rsidR="00F903EB" w:rsidRPr="00B50AB7">
        <w:rPr>
          <w:b w:val="0"/>
        </w:rPr>
        <w:t>Low pass filter frequency response</w:t>
      </w:r>
      <w:r>
        <w:rPr>
          <w:b w:val="0"/>
        </w:rPr>
        <w:t>.</w:t>
      </w:r>
      <w:bookmarkEnd w:id="809"/>
    </w:p>
    <w:p w:rsidR="00F903EB" w:rsidRDefault="00F903EB" w:rsidP="00B50AB7">
      <w:pPr>
        <w:spacing w:line="240" w:lineRule="auto"/>
        <w:ind w:firstLine="0"/>
        <w:jc w:val="center"/>
      </w:pPr>
      <w:r>
        <w:rPr>
          <w:noProof/>
        </w:rPr>
        <w:drawing>
          <wp:inline distT="0" distB="0" distL="0" distR="0">
            <wp:extent cx="4581525" cy="3263962"/>
            <wp:effectExtent l="19050" t="0" r="9525" b="0"/>
            <wp:docPr id="801" name="Picture 17" descr="rx_lpf_outpu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_lpf_output.bmp"/>
                    <pic:cNvPicPr/>
                  </pic:nvPicPr>
                  <pic:blipFill>
                    <a:blip r:embed="rId359" cstate="print"/>
                    <a:srcRect t="4942"/>
                    <a:stretch>
                      <a:fillRect/>
                    </a:stretch>
                  </pic:blipFill>
                  <pic:spPr>
                    <a:xfrm>
                      <a:off x="0" y="0"/>
                      <a:ext cx="4581525" cy="3263962"/>
                    </a:xfrm>
                    <a:prstGeom prst="rect">
                      <a:avLst/>
                    </a:prstGeom>
                  </pic:spPr>
                </pic:pic>
              </a:graphicData>
            </a:graphic>
          </wp:inline>
        </w:drawing>
      </w:r>
    </w:p>
    <w:p w:rsidR="00F903EB" w:rsidRDefault="00B50AB7" w:rsidP="00B50AB7">
      <w:pPr>
        <w:pStyle w:val="Caption"/>
        <w:spacing w:after="480"/>
        <w:ind w:firstLine="0"/>
      </w:pPr>
      <w:bookmarkStart w:id="810" w:name="_Ref253318238"/>
      <w:bookmarkStart w:id="811" w:name="_Toc320162248"/>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11</w:t>
      </w:r>
      <w:r w:rsidR="0035301D" w:rsidRPr="00F903EB">
        <w:rPr>
          <w:b w:val="0"/>
        </w:rPr>
        <w:fldChar w:fldCharType="end"/>
      </w:r>
      <w:bookmarkEnd w:id="810"/>
      <w:r w:rsidRPr="00F903EB">
        <w:rPr>
          <w:b w:val="0"/>
        </w:rPr>
        <w:t xml:space="preserve">: </w:t>
      </w:r>
      <w:r w:rsidR="00F903EB" w:rsidRPr="00B50AB7">
        <w:rPr>
          <w:b w:val="0"/>
        </w:rPr>
        <w:t>Baseband signal after the low pass filter</w:t>
      </w:r>
      <w:r>
        <w:rPr>
          <w:b w:val="0"/>
        </w:rPr>
        <w:t>.</w:t>
      </w:r>
      <w:bookmarkEnd w:id="811"/>
    </w:p>
    <w:p w:rsidR="00F903EB" w:rsidRPr="00B50AB7" w:rsidRDefault="0081353F" w:rsidP="00B50AB7">
      <w:pPr>
        <w:ind w:firstLine="0"/>
        <w:jc w:val="both"/>
        <w:rPr>
          <w:szCs w:val="22"/>
        </w:rPr>
      </w:pPr>
      <w:r>
        <w:rPr>
          <w:szCs w:val="22"/>
        </w:rPr>
        <w:t xml:space="preserve">slicer. </w:t>
      </w:r>
      <w:r w:rsidR="00B50AB7" w:rsidRPr="00B50AB7">
        <w:rPr>
          <w:szCs w:val="22"/>
        </w:rPr>
        <w:t>For all practical purposes, this is just a comparator, although in designing a real system,the data sli</w:t>
      </w:r>
      <w:r>
        <w:rPr>
          <w:szCs w:val="22"/>
        </w:rPr>
        <w:t xml:space="preserve">cer is typically more complex. </w:t>
      </w:r>
      <w:r w:rsidR="00B50AB7" w:rsidRPr="00B50AB7">
        <w:rPr>
          <w:szCs w:val="22"/>
        </w:rPr>
        <w:t xml:space="preserve">The data </w:t>
      </w:r>
      <w:r w:rsidR="00F903EB" w:rsidRPr="00B50AB7">
        <w:rPr>
          <w:szCs w:val="22"/>
        </w:rPr>
        <w:t xml:space="preserve">slicer in the MAX1473 receiver includes the basic op amp comparator configuration as well as two other op amps for peak </w:t>
      </w:r>
      <w:r w:rsidR="00F903EB" w:rsidRPr="00B50AB7">
        <w:rPr>
          <w:szCs w:val="22"/>
        </w:rPr>
        <w:lastRenderedPageBreak/>
        <w:t xml:space="preserve">detection which are needed to detect bits before the capacitor in the LPF of the circuit has </w:t>
      </w:r>
      <w:r>
        <w:rPr>
          <w:szCs w:val="22"/>
        </w:rPr>
        <w:t xml:space="preserve">gotten sufficiently saturated. </w:t>
      </w:r>
      <w:fldSimple w:instr=" REF _Ref253318660 \h  \* MERGEFORMAT ">
        <w:r w:rsidR="00353473" w:rsidRPr="00F903EB">
          <w:t xml:space="preserve">Figure </w:t>
        </w:r>
        <w:r w:rsidR="00353473" w:rsidRPr="00353473">
          <w:t>8</w:t>
        </w:r>
        <w:r w:rsidR="00353473" w:rsidRPr="00F903EB">
          <w:t>-</w:t>
        </w:r>
        <w:r w:rsidR="00353473" w:rsidRPr="00353473">
          <w:t>12</w:t>
        </w:r>
      </w:fldSimple>
      <w:r>
        <w:rPr>
          <w:szCs w:val="22"/>
        </w:rPr>
        <w:t xml:space="preserve"> </w:t>
      </w:r>
      <w:r w:rsidR="00F903EB" w:rsidRPr="00B50AB7">
        <w:rPr>
          <w:szCs w:val="22"/>
        </w:rPr>
        <w:t>shows the received data stream juxtaposed wit</w:t>
      </w:r>
      <w:r>
        <w:rPr>
          <w:szCs w:val="22"/>
        </w:rPr>
        <w:t>h the transmitted data stream. T</w:t>
      </w:r>
      <w:r w:rsidR="00F903EB" w:rsidRPr="00B50AB7">
        <w:rPr>
          <w:szCs w:val="22"/>
        </w:rPr>
        <w:t xml:space="preserve">he receiver is coherent, which means the phase of the signals will be locked, as seen in </w:t>
      </w:r>
      <w:fldSimple w:instr=" REF _Ref253318660 \h  \* MERGEFORMAT ">
        <w:r w:rsidR="00353473" w:rsidRPr="00F903EB">
          <w:t xml:space="preserve">Figure </w:t>
        </w:r>
        <w:r w:rsidR="00353473" w:rsidRPr="00353473">
          <w:t>8</w:t>
        </w:r>
        <w:r w:rsidR="00353473" w:rsidRPr="00F903EB">
          <w:t>-</w:t>
        </w:r>
        <w:r w:rsidR="00353473" w:rsidRPr="00353473">
          <w:t>12</w:t>
        </w:r>
      </w:fldSimple>
      <w:r>
        <w:rPr>
          <w:szCs w:val="22"/>
        </w:rPr>
        <w:t>. A</w:t>
      </w:r>
      <w:r w:rsidR="00F903EB" w:rsidRPr="00B50AB7">
        <w:rPr>
          <w:szCs w:val="22"/>
        </w:rPr>
        <w:t xml:space="preserve"> small discrepancy </w:t>
      </w:r>
      <w:r>
        <w:rPr>
          <w:szCs w:val="22"/>
        </w:rPr>
        <w:t>exists at</w:t>
      </w:r>
      <w:r w:rsidR="00F903EB" w:rsidRPr="00B50AB7">
        <w:rPr>
          <w:szCs w:val="22"/>
        </w:rPr>
        <w:t xml:space="preserve"> the beginning of the Rx data stream.  This is </w:t>
      </w:r>
      <w:r>
        <w:rPr>
          <w:szCs w:val="22"/>
        </w:rPr>
        <w:t xml:space="preserve">caused by </w:t>
      </w:r>
      <w:r w:rsidR="00F903EB" w:rsidRPr="00B50AB7">
        <w:rPr>
          <w:szCs w:val="22"/>
        </w:rPr>
        <w:t>the slow temporal re</w:t>
      </w:r>
      <w:r>
        <w:rPr>
          <w:szCs w:val="22"/>
        </w:rPr>
        <w:t xml:space="preserve">sponse of the low pass filter. </w:t>
      </w:r>
      <w:r w:rsidR="00F903EB" w:rsidRPr="00B50AB7">
        <w:rPr>
          <w:szCs w:val="22"/>
        </w:rPr>
        <w:t>In the MAX1473 this will not oc</w:t>
      </w:r>
      <w:r>
        <w:rPr>
          <w:szCs w:val="22"/>
        </w:rPr>
        <w:t>cur since the</w:t>
      </w:r>
      <w:r w:rsidR="00F903EB" w:rsidRPr="00B50AB7">
        <w:rPr>
          <w:szCs w:val="22"/>
        </w:rPr>
        <w:t xml:space="preserve"> data slicer is able to compensate for these effects.  </w:t>
      </w:r>
    </w:p>
    <w:p w:rsidR="00F903EB" w:rsidRPr="00B50AB7" w:rsidRDefault="0035301D" w:rsidP="001A0161">
      <w:pPr>
        <w:jc w:val="distribute"/>
        <w:rPr>
          <w:szCs w:val="22"/>
        </w:rPr>
      </w:pPr>
      <w:fldSimple w:instr=" REF _Ref253318764 \h  \* MERGEFORMAT ">
        <w:r w:rsidR="00353473" w:rsidRPr="00F903EB">
          <w:t xml:space="preserve">Figure </w:t>
        </w:r>
        <w:r w:rsidR="00353473" w:rsidRPr="00353473">
          <w:t>8</w:t>
        </w:r>
        <w:r w:rsidR="00353473" w:rsidRPr="00F903EB">
          <w:t>-</w:t>
        </w:r>
        <w:r w:rsidR="00353473" w:rsidRPr="00353473">
          <w:t>13</w:t>
        </w:r>
      </w:fldSimple>
      <w:r w:rsidR="00F903EB" w:rsidRPr="00B50AB7">
        <w:rPr>
          <w:szCs w:val="22"/>
        </w:rPr>
        <w:t xml:space="preserve"> shows the theoretical and </w:t>
      </w:r>
      <w:r w:rsidR="0081353F">
        <w:rPr>
          <w:szCs w:val="22"/>
        </w:rPr>
        <w:t>simulated BER versus SNR for the</w:t>
      </w:r>
      <w:r w:rsidR="00F903EB" w:rsidRPr="00B50AB7">
        <w:rPr>
          <w:szCs w:val="22"/>
        </w:rPr>
        <w:t xml:space="preserve"> ASK system.  As expected, the BER of the actual system is worse than the theoretical limit using ASK.  In [</w:t>
      </w:r>
      <w:r>
        <w:rPr>
          <w:szCs w:val="22"/>
        </w:rPr>
        <w:fldChar w:fldCharType="begin"/>
      </w:r>
      <w:r w:rsidR="0081353F">
        <w:rPr>
          <w:szCs w:val="22"/>
        </w:rPr>
        <w:instrText xml:space="preserve"> REF _Ref253316612 \n \h </w:instrText>
      </w:r>
      <w:r>
        <w:rPr>
          <w:szCs w:val="22"/>
        </w:rPr>
      </w:r>
      <w:r>
        <w:rPr>
          <w:szCs w:val="22"/>
        </w:rPr>
        <w:fldChar w:fldCharType="separate"/>
      </w:r>
      <w:r w:rsidR="00353473">
        <w:rPr>
          <w:szCs w:val="22"/>
        </w:rPr>
        <w:t>190</w:t>
      </w:r>
      <w:r>
        <w:rPr>
          <w:szCs w:val="22"/>
        </w:rPr>
        <w:fldChar w:fldCharType="end"/>
      </w:r>
      <w:r w:rsidR="00F903EB" w:rsidRPr="00B50AB7">
        <w:rPr>
          <w:szCs w:val="22"/>
        </w:rPr>
        <w:t>], a BER</w:t>
      </w:r>
      <w:r w:rsidR="0081353F">
        <w:rPr>
          <w:szCs w:val="22"/>
        </w:rPr>
        <w:t xml:space="preserve"> of 0.2% is given. </w:t>
      </w:r>
      <w:r w:rsidR="00F903EB" w:rsidRPr="00B50AB7">
        <w:rPr>
          <w:szCs w:val="22"/>
        </w:rPr>
        <w:t xml:space="preserve">They do not </w:t>
      </w:r>
      <w:r w:rsidR="0081353F">
        <w:rPr>
          <w:szCs w:val="22"/>
        </w:rPr>
        <w:t xml:space="preserve">specify the SNR of the signal. </w:t>
      </w:r>
      <w:r w:rsidR="00F903EB" w:rsidRPr="00B50AB7">
        <w:rPr>
          <w:szCs w:val="22"/>
        </w:rPr>
        <w:t>If a standard SNR of 10dB is assumed, then the theoretica</w:t>
      </w:r>
      <w:r w:rsidR="0081353F">
        <w:rPr>
          <w:szCs w:val="22"/>
        </w:rPr>
        <w:t>l limit of ASK is 7E-4 while the</w:t>
      </w:r>
      <w:r w:rsidR="00F903EB" w:rsidRPr="00B50AB7">
        <w:rPr>
          <w:szCs w:val="22"/>
        </w:rPr>
        <w:t xml:space="preserve"> simulated system produces a BER of </w:t>
      </w:r>
      <w:r w:rsidR="0081353F">
        <w:rPr>
          <w:szCs w:val="22"/>
        </w:rPr>
        <w:t>0</w:t>
      </w:r>
      <w:r w:rsidR="00F903EB" w:rsidRPr="00B50AB7">
        <w:rPr>
          <w:szCs w:val="22"/>
        </w:rPr>
        <w:t>.3%, which is closer to the BER given in the specifications of the M</w:t>
      </w:r>
      <w:r w:rsidR="0081353F">
        <w:rPr>
          <w:szCs w:val="22"/>
        </w:rPr>
        <w:t>AX1473 receiver.</w:t>
      </w:r>
      <w:r w:rsidR="00F903EB" w:rsidRPr="00B50AB7">
        <w:rPr>
          <w:szCs w:val="22"/>
        </w:rPr>
        <w:t xml:space="preserve"> Finally, </w:t>
      </w:r>
      <w:r w:rsidR="0081353F">
        <w:rPr>
          <w:szCs w:val="22"/>
        </w:rPr>
        <w:t xml:space="preserve">it is worth noting </w:t>
      </w:r>
      <w:r w:rsidR="00F903EB" w:rsidRPr="00B50AB7">
        <w:rPr>
          <w:szCs w:val="22"/>
        </w:rPr>
        <w:t xml:space="preserve">the divergence of the two curves in </w:t>
      </w:r>
      <w:fldSimple w:instr=" REF _Ref253318764 \h  \* MERGEFORMAT ">
        <w:r w:rsidR="00353473" w:rsidRPr="00F903EB">
          <w:t xml:space="preserve">Figure </w:t>
        </w:r>
        <w:r w:rsidR="00353473" w:rsidRPr="00353473">
          <w:t>8</w:t>
        </w:r>
        <w:r w:rsidR="00353473" w:rsidRPr="00F903EB">
          <w:t>-</w:t>
        </w:r>
        <w:r w:rsidR="00353473" w:rsidRPr="00353473">
          <w:t>13</w:t>
        </w:r>
      </w:fldSimple>
      <w:r w:rsidR="00F903EB" w:rsidRPr="00B50AB7">
        <w:rPr>
          <w:szCs w:val="22"/>
        </w:rPr>
        <w:t>, especially for larger SNR values (10 or 12 dB.</w:t>
      </w:r>
      <w:r w:rsidR="0081353F">
        <w:rPr>
          <w:szCs w:val="22"/>
        </w:rPr>
        <w:t xml:space="preserve"> Simulations of the</w:t>
      </w:r>
      <w:r w:rsidR="0081353F" w:rsidRPr="00B50AB7">
        <w:rPr>
          <w:szCs w:val="22"/>
        </w:rPr>
        <w:t xml:space="preserve"> ASK system were performed in Matlab using t</w:t>
      </w:r>
      <w:r w:rsidR="0081353F">
        <w:rPr>
          <w:szCs w:val="22"/>
        </w:rPr>
        <w:t xml:space="preserve">he Matlab BERTool. </w:t>
      </w:r>
      <w:r w:rsidR="001A0161">
        <w:rPr>
          <w:szCs w:val="22"/>
        </w:rPr>
        <w:t>This allow</w:t>
      </w:r>
      <w:r w:rsidR="0081353F">
        <w:rPr>
          <w:szCs w:val="22"/>
        </w:rPr>
        <w:t>s</w:t>
      </w:r>
      <w:r w:rsidR="0081353F" w:rsidRPr="00B50AB7">
        <w:rPr>
          <w:szCs w:val="22"/>
        </w:rPr>
        <w:t xml:space="preserve"> a theoretical BER to be calculated alongside a semi-analytic solution, and finally a solution obtained using a Monte Carlo simulation</w:t>
      </w:r>
      <w:r w:rsidR="0081353F">
        <w:rPr>
          <w:szCs w:val="22"/>
        </w:rPr>
        <w:t>.</w:t>
      </w:r>
      <w:r w:rsidR="0081353F" w:rsidRPr="00B50AB7">
        <w:rPr>
          <w:szCs w:val="22"/>
        </w:rPr>
        <w:t xml:space="preserve"> As shown in </w:t>
      </w:r>
      <w:fldSimple w:instr=" REF _Ref253319166 \h  \* MERGEFORMAT ">
        <w:r w:rsidR="00353473" w:rsidRPr="00F903EB">
          <w:t xml:space="preserve">Figure </w:t>
        </w:r>
        <w:r w:rsidR="00353473" w:rsidRPr="00353473">
          <w:t>8</w:t>
        </w:r>
        <w:r w:rsidR="00353473" w:rsidRPr="00F903EB">
          <w:t>-</w:t>
        </w:r>
        <w:r w:rsidR="00353473" w:rsidRPr="00353473">
          <w:t>14</w:t>
        </w:r>
      </w:fldSimple>
      <w:r w:rsidR="001A0161">
        <w:rPr>
          <w:szCs w:val="22"/>
        </w:rPr>
        <w:t>, t</w:t>
      </w:r>
      <w:r w:rsidR="0081353F" w:rsidRPr="00B50AB7">
        <w:rPr>
          <w:szCs w:val="22"/>
        </w:rPr>
        <w:t>he semi-analytic and Monte Carlo simulations are more realistic when compared to the actual performance of an ASK sy</w:t>
      </w:r>
      <w:r w:rsidR="001A0161">
        <w:rPr>
          <w:szCs w:val="22"/>
        </w:rPr>
        <w:t xml:space="preserve">stem. </w:t>
      </w:r>
      <w:r w:rsidR="0081353F" w:rsidRPr="00B50AB7">
        <w:rPr>
          <w:szCs w:val="22"/>
        </w:rPr>
        <w:t>The theoretical BER is much lower than actual performance seen because it assumes no noise or interferenc</w:t>
      </w:r>
      <w:r w:rsidR="001A0161">
        <w:rPr>
          <w:szCs w:val="22"/>
        </w:rPr>
        <w:t xml:space="preserve">e or fading due to scatterers. </w:t>
      </w:r>
      <w:r w:rsidR="0081353F" w:rsidRPr="00B50AB7">
        <w:rPr>
          <w:szCs w:val="22"/>
        </w:rPr>
        <w:t xml:space="preserve">It should be noted that the theoretical BER in </w:t>
      </w:r>
      <w:fldSimple w:instr=" REF _Ref253319166 \h  \* MERGEFORMAT ">
        <w:r w:rsidR="00353473" w:rsidRPr="00F903EB">
          <w:t xml:space="preserve">Figure </w:t>
        </w:r>
        <w:r w:rsidR="00353473" w:rsidRPr="00353473">
          <w:t>8</w:t>
        </w:r>
        <w:r w:rsidR="00353473" w:rsidRPr="00F903EB">
          <w:t>-</w:t>
        </w:r>
        <w:r w:rsidR="00353473" w:rsidRPr="00353473">
          <w:t>14</w:t>
        </w:r>
      </w:fldSimple>
      <w:r w:rsidR="0081353F" w:rsidRPr="00B50AB7">
        <w:rPr>
          <w:szCs w:val="22"/>
        </w:rPr>
        <w:t xml:space="preserve"> is lower than</w:t>
      </w:r>
      <w:r w:rsidR="001A0161">
        <w:rPr>
          <w:szCs w:val="22"/>
        </w:rPr>
        <w:t xml:space="preserve"> </w:t>
      </w:r>
      <w:r w:rsidR="001A0161" w:rsidRPr="00B50AB7">
        <w:rPr>
          <w:szCs w:val="22"/>
        </w:rPr>
        <w:t xml:space="preserve">that in </w:t>
      </w:r>
      <w:fldSimple w:instr=" REF _Ref253318764 \h  \* MERGEFORMAT ">
        <w:r w:rsidR="00353473" w:rsidRPr="00F903EB">
          <w:t xml:space="preserve">Figure </w:t>
        </w:r>
        <w:r w:rsidR="00353473" w:rsidRPr="00353473">
          <w:t>8</w:t>
        </w:r>
        <w:r w:rsidR="00353473" w:rsidRPr="00F903EB">
          <w:t>-</w:t>
        </w:r>
        <w:r w:rsidR="00353473" w:rsidRPr="00353473">
          <w:t>13</w:t>
        </w:r>
      </w:fldSimple>
      <w:r w:rsidR="001A0161">
        <w:rPr>
          <w:szCs w:val="22"/>
        </w:rPr>
        <w:t xml:space="preserve">. </w:t>
      </w:r>
      <w:r w:rsidR="001A0161" w:rsidRPr="00B50AB7">
        <w:rPr>
          <w:szCs w:val="22"/>
        </w:rPr>
        <w:t xml:space="preserve">This is because convolutional encoding is used in the simulations in </w:t>
      </w:r>
      <w:fldSimple w:instr=" REF _Ref253319166 \h  \* MERGEFORMAT ">
        <w:r w:rsidR="00353473" w:rsidRPr="00F903EB">
          <w:t xml:space="preserve">Figure </w:t>
        </w:r>
        <w:r w:rsidR="00353473" w:rsidRPr="00353473">
          <w:t>8</w:t>
        </w:r>
        <w:r w:rsidR="00353473" w:rsidRPr="00F903EB">
          <w:t>-</w:t>
        </w:r>
        <w:r w:rsidR="00353473" w:rsidRPr="00353473">
          <w:t>14</w:t>
        </w:r>
      </w:fldSimple>
      <w:r w:rsidR="001A0161" w:rsidRPr="00B50AB7">
        <w:rPr>
          <w:szCs w:val="22"/>
        </w:rPr>
        <w:t xml:space="preserve"> to reduce the error further (and also is more realistic to actual system).</w:t>
      </w:r>
      <w:r w:rsidR="001A0161">
        <w:rPr>
          <w:szCs w:val="22"/>
        </w:rPr>
        <w:t xml:space="preserve"> T</w:t>
      </w:r>
      <w:r w:rsidR="001A0161" w:rsidRPr="00B50AB7">
        <w:rPr>
          <w:szCs w:val="22"/>
        </w:rPr>
        <w:t>he Monte Carlo simulation gives</w:t>
      </w:r>
      <w:r w:rsidR="001A0161">
        <w:rPr>
          <w:szCs w:val="22"/>
        </w:rPr>
        <w:t xml:space="preserve"> a BER of</w:t>
      </w:r>
    </w:p>
    <w:p w:rsidR="00F903EB" w:rsidRDefault="00F903EB" w:rsidP="0081353F">
      <w:pPr>
        <w:spacing w:line="240" w:lineRule="auto"/>
        <w:ind w:firstLine="0"/>
        <w:jc w:val="center"/>
      </w:pPr>
      <w:r>
        <w:rPr>
          <w:noProof/>
        </w:rPr>
        <w:lastRenderedPageBreak/>
        <w:drawing>
          <wp:inline distT="0" distB="0" distL="0" distR="0">
            <wp:extent cx="4862402" cy="3466214"/>
            <wp:effectExtent l="19050" t="0" r="0" b="0"/>
            <wp:docPr id="803" name="Picture 18" descr="original_recovered_signal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inal_recovered_signals.bmp"/>
                    <pic:cNvPicPr/>
                  </pic:nvPicPr>
                  <pic:blipFill>
                    <a:blip r:embed="rId360" cstate="print"/>
                    <a:srcRect t="5507"/>
                    <a:stretch>
                      <a:fillRect/>
                    </a:stretch>
                  </pic:blipFill>
                  <pic:spPr>
                    <a:xfrm>
                      <a:off x="0" y="0"/>
                      <a:ext cx="4862402" cy="3466214"/>
                    </a:xfrm>
                    <a:prstGeom prst="rect">
                      <a:avLst/>
                    </a:prstGeom>
                  </pic:spPr>
                </pic:pic>
              </a:graphicData>
            </a:graphic>
          </wp:inline>
        </w:drawing>
      </w:r>
    </w:p>
    <w:p w:rsidR="00F903EB" w:rsidRDefault="0081353F" w:rsidP="001A0161">
      <w:pPr>
        <w:pStyle w:val="Caption"/>
        <w:ind w:firstLine="0"/>
      </w:pPr>
      <w:bookmarkStart w:id="812" w:name="_Ref253318660"/>
      <w:bookmarkStart w:id="813" w:name="_Toc320162249"/>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12</w:t>
      </w:r>
      <w:r w:rsidR="0035301D" w:rsidRPr="00F903EB">
        <w:rPr>
          <w:b w:val="0"/>
        </w:rPr>
        <w:fldChar w:fldCharType="end"/>
      </w:r>
      <w:bookmarkEnd w:id="812"/>
      <w:r w:rsidRPr="00F903EB">
        <w:rPr>
          <w:b w:val="0"/>
        </w:rPr>
        <w:t xml:space="preserve">: </w:t>
      </w:r>
      <w:r w:rsidR="00F903EB" w:rsidRPr="0081353F">
        <w:rPr>
          <w:b w:val="0"/>
        </w:rPr>
        <w:t>Original data stream and recovered data stream after passing through Tx/Rx</w:t>
      </w:r>
      <w:r>
        <w:rPr>
          <w:b w:val="0"/>
        </w:rPr>
        <w:t>.</w:t>
      </w:r>
      <w:bookmarkEnd w:id="813"/>
    </w:p>
    <w:p w:rsidR="00F903EB" w:rsidRDefault="00F903EB" w:rsidP="0081353F">
      <w:pPr>
        <w:spacing w:after="40" w:line="240" w:lineRule="auto"/>
        <w:ind w:firstLine="0"/>
        <w:jc w:val="center"/>
      </w:pPr>
      <w:r>
        <w:rPr>
          <w:noProof/>
        </w:rPr>
        <w:drawing>
          <wp:inline distT="0" distB="0" distL="0" distR="0">
            <wp:extent cx="4857750" cy="3643313"/>
            <wp:effectExtent l="19050" t="0" r="0" b="0"/>
            <wp:docPr id="804" name="Picture 19" descr="ber_comparison_money_sho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_comparison_money_shot.bmp"/>
                    <pic:cNvPicPr/>
                  </pic:nvPicPr>
                  <pic:blipFill>
                    <a:blip r:embed="rId361" cstate="print"/>
                    <a:stretch>
                      <a:fillRect/>
                    </a:stretch>
                  </pic:blipFill>
                  <pic:spPr>
                    <a:xfrm>
                      <a:off x="0" y="0"/>
                      <a:ext cx="4857750" cy="3643313"/>
                    </a:xfrm>
                    <a:prstGeom prst="rect">
                      <a:avLst/>
                    </a:prstGeom>
                  </pic:spPr>
                </pic:pic>
              </a:graphicData>
            </a:graphic>
          </wp:inline>
        </w:drawing>
      </w:r>
    </w:p>
    <w:p w:rsidR="00F903EB" w:rsidRDefault="0081353F" w:rsidP="0081353F">
      <w:pPr>
        <w:pStyle w:val="Caption"/>
        <w:ind w:firstLine="0"/>
      </w:pPr>
      <w:bookmarkStart w:id="814" w:name="_Ref253318764"/>
      <w:bookmarkStart w:id="815" w:name="_Toc320162250"/>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13</w:t>
      </w:r>
      <w:r w:rsidR="0035301D" w:rsidRPr="00F903EB">
        <w:rPr>
          <w:b w:val="0"/>
        </w:rPr>
        <w:fldChar w:fldCharType="end"/>
      </w:r>
      <w:bookmarkEnd w:id="814"/>
      <w:r w:rsidRPr="00F903EB">
        <w:rPr>
          <w:b w:val="0"/>
        </w:rPr>
        <w:t xml:space="preserve">: </w:t>
      </w:r>
      <w:r w:rsidR="00F903EB" w:rsidRPr="0081353F">
        <w:rPr>
          <w:b w:val="0"/>
        </w:rPr>
        <w:t>Theoretical and simulated BER of the ASK system</w:t>
      </w:r>
      <w:r>
        <w:rPr>
          <w:b w:val="0"/>
        </w:rPr>
        <w:t>.</w:t>
      </w:r>
      <w:bookmarkEnd w:id="815"/>
    </w:p>
    <w:p w:rsidR="00F903EB" w:rsidRPr="001A0161" w:rsidRDefault="001A0161" w:rsidP="001A0161">
      <w:pPr>
        <w:ind w:firstLine="0"/>
        <w:jc w:val="both"/>
        <w:rPr>
          <w:szCs w:val="22"/>
        </w:rPr>
      </w:pPr>
      <w:r w:rsidRPr="001A0161">
        <w:rPr>
          <w:szCs w:val="22"/>
        </w:rPr>
        <w:lastRenderedPageBreak/>
        <w:t>0</w:t>
      </w:r>
      <w:r w:rsidR="00F903EB" w:rsidRPr="001A0161">
        <w:rPr>
          <w:szCs w:val="22"/>
        </w:rPr>
        <w:t>.1% at SNR=10dB.</w:t>
      </w:r>
      <w:r w:rsidRPr="001A0161">
        <w:rPr>
          <w:szCs w:val="22"/>
        </w:rPr>
        <w:t xml:space="preserve"> </w:t>
      </w:r>
      <w:r w:rsidR="00F903EB" w:rsidRPr="001A0161">
        <w:rPr>
          <w:szCs w:val="22"/>
        </w:rPr>
        <w:t xml:space="preserve">This almost identical to </w:t>
      </w:r>
      <w:r w:rsidRPr="001A0161">
        <w:rPr>
          <w:szCs w:val="22"/>
        </w:rPr>
        <w:t>the manufacturer</w:t>
      </w:r>
      <w:r w:rsidR="00F903EB" w:rsidRPr="001A0161">
        <w:rPr>
          <w:szCs w:val="22"/>
        </w:rPr>
        <w:t xml:space="preserve"> specification of </w:t>
      </w:r>
      <w:r w:rsidRPr="001A0161">
        <w:rPr>
          <w:szCs w:val="22"/>
        </w:rPr>
        <w:t>0</w:t>
      </w:r>
      <w:r w:rsidR="00F903EB" w:rsidRPr="001A0161">
        <w:rPr>
          <w:szCs w:val="22"/>
        </w:rPr>
        <w:t>.2% and also to the calculated BER from the Matlab simulation (</w:t>
      </w:r>
      <w:r w:rsidRPr="001A0161">
        <w:rPr>
          <w:szCs w:val="22"/>
        </w:rPr>
        <w:t>0</w:t>
      </w:r>
      <w:r w:rsidR="00F903EB" w:rsidRPr="001A0161">
        <w:rPr>
          <w:szCs w:val="22"/>
        </w:rPr>
        <w:t>.3</w:t>
      </w:r>
      <w:r w:rsidRPr="001A0161">
        <w:rPr>
          <w:szCs w:val="22"/>
        </w:rPr>
        <w:t xml:space="preserve">%). </w:t>
      </w:r>
      <w:r w:rsidR="00F903EB" w:rsidRPr="001A0161">
        <w:rPr>
          <w:szCs w:val="22"/>
        </w:rPr>
        <w:t xml:space="preserve">Finally, as shown in </w:t>
      </w:r>
      <w:fldSimple w:instr=" REF _Ref253319419 \h  \* MERGEFORMAT ">
        <w:r w:rsidR="00353473" w:rsidRPr="00F903EB">
          <w:t xml:space="preserve">Figure </w:t>
        </w:r>
        <w:r w:rsidR="00353473" w:rsidRPr="00353473">
          <w:t>8</w:t>
        </w:r>
        <w:r w:rsidR="00353473" w:rsidRPr="00F903EB">
          <w:t>-</w:t>
        </w:r>
        <w:r w:rsidR="00353473" w:rsidRPr="00353473">
          <w:t>15</w:t>
        </w:r>
      </w:fldSimple>
      <w:r w:rsidR="00F903EB" w:rsidRPr="001A0161">
        <w:rPr>
          <w:szCs w:val="22"/>
        </w:rPr>
        <w:t xml:space="preserve">, the performance of ASK is drastically reduced in fading multipath channels, such as Rayleigh and </w:t>
      </w:r>
      <w:r>
        <w:rPr>
          <w:szCs w:val="22"/>
        </w:rPr>
        <w:t xml:space="preserve">Rician channels. </w:t>
      </w:r>
      <w:r w:rsidR="00F903EB" w:rsidRPr="001A0161">
        <w:rPr>
          <w:szCs w:val="22"/>
        </w:rPr>
        <w:t>The theoretical lower bounds of the BER of an ASK system is 10</w:t>
      </w:r>
      <w:r w:rsidR="00F903EB" w:rsidRPr="001A0161">
        <w:rPr>
          <w:szCs w:val="22"/>
          <w:vertAlign w:val="superscript"/>
        </w:rPr>
        <w:t>6</w:t>
      </w:r>
      <w:r w:rsidR="00F903EB" w:rsidRPr="001A0161">
        <w:rPr>
          <w:szCs w:val="22"/>
        </w:rPr>
        <w:t xml:space="preserve"> higher at SNR=10dB than that o</w:t>
      </w:r>
      <w:r>
        <w:rPr>
          <w:szCs w:val="22"/>
        </w:rPr>
        <w:t xml:space="preserve">f a system in an AWGN channel. </w:t>
      </w:r>
      <w:r w:rsidR="00F903EB" w:rsidRPr="001A0161">
        <w:rPr>
          <w:szCs w:val="22"/>
        </w:rPr>
        <w:t xml:space="preserve">This </w:t>
      </w:r>
      <w:r>
        <w:rPr>
          <w:szCs w:val="22"/>
        </w:rPr>
        <w:t>explains the reason</w:t>
      </w:r>
      <w:r w:rsidR="00F903EB" w:rsidRPr="001A0161">
        <w:rPr>
          <w:szCs w:val="22"/>
        </w:rPr>
        <w:t xml:space="preserve"> ASK systems are not used in dense, multipath environments.</w:t>
      </w:r>
    </w:p>
    <w:p w:rsidR="00984565" w:rsidRPr="006A69BD" w:rsidRDefault="00984565" w:rsidP="00984565">
      <w:pPr>
        <w:pStyle w:val="Heading2"/>
        <w:rPr>
          <w:lang w:eastAsia="zh-CN"/>
        </w:rPr>
      </w:pPr>
      <w:bookmarkStart w:id="816" w:name="_Toc320161856"/>
      <w:r>
        <w:rPr>
          <w:lang w:eastAsia="zh-CN"/>
        </w:rPr>
        <w:t>UWB Operating Room Channel</w:t>
      </w:r>
      <w:bookmarkEnd w:id="816"/>
    </w:p>
    <w:p w:rsidR="00F903EB" w:rsidRPr="002F5D4F" w:rsidRDefault="00984565" w:rsidP="00984565">
      <w:pPr>
        <w:ind w:firstLine="576"/>
        <w:jc w:val="both"/>
        <w:rPr>
          <w:sz w:val="24"/>
        </w:rPr>
      </w:pPr>
      <w:r w:rsidRPr="00340FBD">
        <w:rPr>
          <w:lang w:eastAsia="zh-CN"/>
        </w:rPr>
        <w:t xml:space="preserve">UWB systems have been designed and targeted for various medical applications given its robustness to dense multipath interference found in hospital environments as shown in </w:t>
      </w:r>
      <w:r w:rsidR="0035301D">
        <w:rPr>
          <w:lang w:eastAsia="zh-CN"/>
        </w:rPr>
        <w:fldChar w:fldCharType="begin"/>
      </w:r>
      <w:r>
        <w:rPr>
          <w:lang w:eastAsia="zh-CN"/>
        </w:rPr>
        <w:instrText xml:space="preserve"> REF _Ref253129237 \h </w:instrText>
      </w:r>
      <w:r w:rsidR="0035301D">
        <w:rPr>
          <w:lang w:eastAsia="zh-CN"/>
        </w:rPr>
      </w:r>
      <w:r w:rsidR="0035301D">
        <w:rPr>
          <w:lang w:eastAsia="zh-CN"/>
        </w:rPr>
        <w:fldChar w:fldCharType="separate"/>
      </w:r>
      <w:r w:rsidR="00353473" w:rsidRPr="009778C9">
        <w:rPr>
          <w:color w:val="000000" w:themeColor="text1"/>
          <w:szCs w:val="22"/>
        </w:rPr>
        <w:t xml:space="preserve">Figure </w:t>
      </w:r>
      <w:r w:rsidR="00353473">
        <w:rPr>
          <w:noProof/>
          <w:color w:val="000000" w:themeColor="text1"/>
          <w:szCs w:val="22"/>
        </w:rPr>
        <w:t>8</w:t>
      </w:r>
      <w:r w:rsidR="00353473" w:rsidRPr="009778C9">
        <w:rPr>
          <w:color w:val="000000" w:themeColor="text1"/>
          <w:szCs w:val="22"/>
        </w:rPr>
        <w:t>-</w:t>
      </w:r>
      <w:r w:rsidR="00353473">
        <w:rPr>
          <w:noProof/>
          <w:color w:val="000000" w:themeColor="text1"/>
          <w:szCs w:val="22"/>
        </w:rPr>
        <w:t>16</w:t>
      </w:r>
      <w:r w:rsidR="0035301D">
        <w:rPr>
          <w:lang w:eastAsia="zh-CN"/>
        </w:rPr>
        <w:fldChar w:fldCharType="end"/>
      </w:r>
      <w:r w:rsidRPr="00340FBD">
        <w:rPr>
          <w:lang w:eastAsia="zh-CN"/>
        </w:rPr>
        <w:t>.</w:t>
      </w:r>
      <w:r>
        <w:rPr>
          <w:lang w:eastAsia="zh-CN"/>
        </w:rPr>
        <w:t xml:space="preserve"> </w:t>
      </w:r>
      <w:r w:rsidRPr="00574814">
        <w:rPr>
          <w:lang w:eastAsia="zh-CN"/>
        </w:rPr>
        <w:t>Given the large amount of metallic interference, an accurate characterization of this environment</w:t>
      </w:r>
      <w:r>
        <w:rPr>
          <w:lang w:eastAsia="zh-CN"/>
        </w:rPr>
        <w:t xml:space="preserve"> is needed</w:t>
      </w:r>
      <w:r w:rsidRPr="00574814">
        <w:rPr>
          <w:lang w:eastAsia="zh-CN"/>
        </w:rPr>
        <w:t xml:space="preserve"> to design and simulate its effects on system performance.</w:t>
      </w:r>
      <w:r>
        <w:rPr>
          <w:lang w:eastAsia="zh-CN"/>
        </w:rPr>
        <w:t xml:space="preserve"> In developing</w:t>
      </w:r>
    </w:p>
    <w:p w:rsidR="00F903EB" w:rsidRDefault="00F903EB" w:rsidP="0081353F">
      <w:pPr>
        <w:spacing w:line="240" w:lineRule="auto"/>
        <w:ind w:firstLine="0"/>
        <w:jc w:val="center"/>
      </w:pPr>
      <w:r>
        <w:rPr>
          <w:noProof/>
        </w:rPr>
        <w:drawing>
          <wp:inline distT="0" distB="0" distL="0" distR="0">
            <wp:extent cx="3857625" cy="3091705"/>
            <wp:effectExtent l="19050" t="0" r="9525" b="0"/>
            <wp:docPr id="805" name="Picture 29" descr="awgn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gn_comparison.bmp"/>
                    <pic:cNvPicPr/>
                  </pic:nvPicPr>
                  <pic:blipFill>
                    <a:blip r:embed="rId362" cstate="print"/>
                    <a:srcRect l="2594" t="2647"/>
                    <a:stretch>
                      <a:fillRect/>
                    </a:stretch>
                  </pic:blipFill>
                  <pic:spPr>
                    <a:xfrm>
                      <a:off x="0" y="0"/>
                      <a:ext cx="3862390" cy="3095524"/>
                    </a:xfrm>
                    <a:prstGeom prst="rect">
                      <a:avLst/>
                    </a:prstGeom>
                  </pic:spPr>
                </pic:pic>
              </a:graphicData>
            </a:graphic>
          </wp:inline>
        </w:drawing>
      </w:r>
    </w:p>
    <w:p w:rsidR="00F903EB" w:rsidRDefault="0081353F" w:rsidP="0081353F">
      <w:pPr>
        <w:pStyle w:val="Caption"/>
        <w:ind w:firstLine="0"/>
        <w:jc w:val="both"/>
      </w:pPr>
      <w:bookmarkStart w:id="817" w:name="_Ref253319166"/>
      <w:bookmarkStart w:id="818" w:name="_Toc320162251"/>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14</w:t>
      </w:r>
      <w:r w:rsidR="0035301D" w:rsidRPr="00F903EB">
        <w:rPr>
          <w:b w:val="0"/>
        </w:rPr>
        <w:fldChar w:fldCharType="end"/>
      </w:r>
      <w:bookmarkEnd w:id="817"/>
      <w:r w:rsidRPr="00F903EB">
        <w:rPr>
          <w:b w:val="0"/>
        </w:rPr>
        <w:t xml:space="preserve">: </w:t>
      </w:r>
      <w:r w:rsidR="00F903EB" w:rsidRPr="0081353F">
        <w:rPr>
          <w:b w:val="0"/>
        </w:rPr>
        <w:t>Comparison of theoretical, semi-analytic, and Monte Carlo met</w:t>
      </w:r>
      <w:r>
        <w:rPr>
          <w:b w:val="0"/>
        </w:rPr>
        <w:t>hods for computing the BER of the 433 MHz</w:t>
      </w:r>
      <w:r w:rsidR="00F903EB" w:rsidRPr="0081353F">
        <w:rPr>
          <w:b w:val="0"/>
        </w:rPr>
        <w:t xml:space="preserve"> ASK system</w:t>
      </w:r>
      <w:r>
        <w:rPr>
          <w:b w:val="0"/>
        </w:rPr>
        <w:t>.</w:t>
      </w:r>
      <w:bookmarkEnd w:id="818"/>
    </w:p>
    <w:p w:rsidR="00F903EB" w:rsidRDefault="00F903EB" w:rsidP="001A0161">
      <w:pPr>
        <w:spacing w:line="240" w:lineRule="auto"/>
        <w:ind w:firstLine="0"/>
        <w:jc w:val="center"/>
      </w:pPr>
      <w:r>
        <w:rPr>
          <w:noProof/>
        </w:rPr>
        <w:lastRenderedPageBreak/>
        <w:drawing>
          <wp:inline distT="0" distB="0" distL="0" distR="0">
            <wp:extent cx="4191000" cy="3379666"/>
            <wp:effectExtent l="19050" t="0" r="0" b="0"/>
            <wp:docPr id="806" name="Picture 30" descr="fading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ding_comparison.bmp"/>
                    <pic:cNvPicPr/>
                  </pic:nvPicPr>
                  <pic:blipFill>
                    <a:blip r:embed="rId363" cstate="print"/>
                    <a:stretch>
                      <a:fillRect/>
                    </a:stretch>
                  </pic:blipFill>
                  <pic:spPr>
                    <a:xfrm>
                      <a:off x="0" y="0"/>
                      <a:ext cx="4195185" cy="3383041"/>
                    </a:xfrm>
                    <a:prstGeom prst="rect">
                      <a:avLst/>
                    </a:prstGeom>
                  </pic:spPr>
                </pic:pic>
              </a:graphicData>
            </a:graphic>
          </wp:inline>
        </w:drawing>
      </w:r>
    </w:p>
    <w:p w:rsidR="00F903EB" w:rsidRDefault="0081353F" w:rsidP="00984565">
      <w:pPr>
        <w:pStyle w:val="Caption"/>
        <w:spacing w:after="600"/>
        <w:ind w:firstLine="0"/>
      </w:pPr>
      <w:bookmarkStart w:id="819" w:name="_Ref253319419"/>
      <w:bookmarkStart w:id="820" w:name="_Toc320162252"/>
      <w:r w:rsidRPr="00F903EB">
        <w:rPr>
          <w:b w:val="0"/>
        </w:rPr>
        <w:t xml:space="preserve">Figure </w:t>
      </w:r>
      <w:r w:rsidR="0035301D" w:rsidRPr="00F903EB">
        <w:rPr>
          <w:b w:val="0"/>
        </w:rPr>
        <w:fldChar w:fldCharType="begin"/>
      </w:r>
      <w:r w:rsidRPr="00F903EB">
        <w:rPr>
          <w:b w:val="0"/>
        </w:rPr>
        <w:instrText xml:space="preserve"> STYLEREF 1 \s </w:instrText>
      </w:r>
      <w:r w:rsidR="0035301D" w:rsidRPr="00F903EB">
        <w:rPr>
          <w:b w:val="0"/>
        </w:rPr>
        <w:fldChar w:fldCharType="separate"/>
      </w:r>
      <w:r w:rsidR="00353473">
        <w:rPr>
          <w:b w:val="0"/>
          <w:noProof/>
        </w:rPr>
        <w:t>8</w:t>
      </w:r>
      <w:r w:rsidR="0035301D" w:rsidRPr="00F903EB">
        <w:rPr>
          <w:b w:val="0"/>
        </w:rPr>
        <w:fldChar w:fldCharType="end"/>
      </w:r>
      <w:r w:rsidRPr="00F903EB">
        <w:rPr>
          <w:b w:val="0"/>
        </w:rPr>
        <w:t>-</w:t>
      </w:r>
      <w:r w:rsidR="0035301D" w:rsidRPr="00F903EB">
        <w:rPr>
          <w:b w:val="0"/>
        </w:rPr>
        <w:fldChar w:fldCharType="begin"/>
      </w:r>
      <w:r w:rsidRPr="00F903EB">
        <w:rPr>
          <w:b w:val="0"/>
        </w:rPr>
        <w:instrText xml:space="preserve"> SEQ Figure \* ARABIC \s 1 </w:instrText>
      </w:r>
      <w:r w:rsidR="0035301D" w:rsidRPr="00F903EB">
        <w:rPr>
          <w:b w:val="0"/>
        </w:rPr>
        <w:fldChar w:fldCharType="separate"/>
      </w:r>
      <w:r w:rsidR="00353473">
        <w:rPr>
          <w:b w:val="0"/>
          <w:noProof/>
        </w:rPr>
        <w:t>15</w:t>
      </w:r>
      <w:r w:rsidR="0035301D" w:rsidRPr="00F903EB">
        <w:rPr>
          <w:b w:val="0"/>
        </w:rPr>
        <w:fldChar w:fldCharType="end"/>
      </w:r>
      <w:bookmarkEnd w:id="819"/>
      <w:r w:rsidRPr="00F903EB">
        <w:rPr>
          <w:b w:val="0"/>
        </w:rPr>
        <w:t xml:space="preserve">: </w:t>
      </w:r>
      <w:r w:rsidR="00F903EB" w:rsidRPr="0081353F">
        <w:rPr>
          <w:b w:val="0"/>
        </w:rPr>
        <w:t xml:space="preserve">Theoretical performance of </w:t>
      </w:r>
      <w:r>
        <w:rPr>
          <w:b w:val="0"/>
        </w:rPr>
        <w:t xml:space="preserve">the </w:t>
      </w:r>
      <w:r w:rsidR="00F903EB" w:rsidRPr="0081353F">
        <w:rPr>
          <w:b w:val="0"/>
        </w:rPr>
        <w:t>ASK in fading Rayleigh and Rician channels</w:t>
      </w:r>
      <w:r>
        <w:rPr>
          <w:b w:val="0"/>
        </w:rPr>
        <w:t>.</w:t>
      </w:r>
      <w:bookmarkEnd w:id="820"/>
    </w:p>
    <w:p w:rsidR="002052D1" w:rsidRDefault="00521E2F" w:rsidP="00984565">
      <w:pPr>
        <w:spacing w:after="240"/>
        <w:ind w:firstLine="0"/>
        <w:jc w:val="distribute"/>
        <w:rPr>
          <w:lang w:eastAsia="zh-CN"/>
        </w:rPr>
      </w:pPr>
      <w:r>
        <w:rPr>
          <w:lang w:eastAsia="zh-CN"/>
        </w:rPr>
        <w:t>the</w:t>
      </w:r>
      <w:r w:rsidR="002052D1">
        <w:rPr>
          <w:lang w:eastAsia="zh-CN"/>
        </w:rPr>
        <w:t xml:space="preserve"> UWB positioning system</w:t>
      </w:r>
      <w:r>
        <w:rPr>
          <w:lang w:eastAsia="zh-CN"/>
        </w:rPr>
        <w:t xml:space="preserve"> outlined in Chapter 2</w:t>
      </w:r>
      <w:r w:rsidR="002052D1">
        <w:rPr>
          <w:lang w:eastAsia="zh-CN"/>
        </w:rPr>
        <w:t>, the IEEE 802.15.4a channel model</w:t>
      </w:r>
      <w:r>
        <w:rPr>
          <w:lang w:eastAsia="zh-CN"/>
        </w:rPr>
        <w:t xml:space="preserve"> has been used in the back-end DSP</w:t>
      </w:r>
      <w:r w:rsidR="002052D1">
        <w:rPr>
          <w:lang w:eastAsia="zh-CN"/>
        </w:rPr>
        <w:t xml:space="preserve">, which uses a large number of parameters and random variables in modeling a wide variety of environments (e.g. indoor industrial LOS/NLOS, indoor commercial LOS/NLOS, indoor residential LOS/NLOS, </w:t>
      </w:r>
      <w:r w:rsidR="006A69BD">
        <w:rPr>
          <w:lang w:eastAsia="zh-CN"/>
        </w:rPr>
        <w:t>outdoor, body-area-</w:t>
      </w:r>
      <w:r w:rsidR="00574814" w:rsidRPr="00574814">
        <w:rPr>
          <w:lang w:eastAsia="zh-CN"/>
        </w:rPr>
        <w:t xml:space="preserve"> </w:t>
      </w:r>
      <w:r w:rsidR="00574814">
        <w:rPr>
          <w:lang w:eastAsia="zh-CN"/>
        </w:rPr>
        <w:t>networks) [</w:t>
      </w:r>
      <w:r w:rsidR="0035301D">
        <w:rPr>
          <w:lang w:eastAsia="zh-CN"/>
        </w:rPr>
        <w:fldChar w:fldCharType="begin"/>
      </w:r>
      <w:r w:rsidR="00574814">
        <w:rPr>
          <w:lang w:eastAsia="zh-CN"/>
        </w:rPr>
        <w:instrText xml:space="preserve"> REF _Ref252662765 \n \h </w:instrText>
      </w:r>
      <w:r w:rsidR="0035301D">
        <w:rPr>
          <w:lang w:eastAsia="zh-CN"/>
        </w:rPr>
      </w:r>
      <w:r w:rsidR="0035301D">
        <w:rPr>
          <w:lang w:eastAsia="zh-CN"/>
        </w:rPr>
        <w:fldChar w:fldCharType="separate"/>
      </w:r>
      <w:r w:rsidR="00353473">
        <w:rPr>
          <w:lang w:eastAsia="zh-CN"/>
        </w:rPr>
        <w:t>79</w:t>
      </w:r>
      <w:r w:rsidR="0035301D">
        <w:rPr>
          <w:lang w:eastAsia="zh-CN"/>
        </w:rPr>
        <w:fldChar w:fldCharType="end"/>
      </w:r>
      <w:r w:rsidR="00574814">
        <w:rPr>
          <w:lang w:eastAsia="zh-CN"/>
        </w:rPr>
        <w:t>],[</w:t>
      </w:r>
      <w:r w:rsidR="0035301D">
        <w:rPr>
          <w:lang w:eastAsia="zh-CN"/>
        </w:rPr>
        <w:fldChar w:fldCharType="begin"/>
      </w:r>
      <w:r w:rsidR="00574814">
        <w:rPr>
          <w:lang w:eastAsia="zh-CN"/>
        </w:rPr>
        <w:instrText xml:space="preserve"> REF _Ref252662774 \n \h </w:instrText>
      </w:r>
      <w:r w:rsidR="0035301D">
        <w:rPr>
          <w:lang w:eastAsia="zh-CN"/>
        </w:rPr>
      </w:r>
      <w:r w:rsidR="0035301D">
        <w:rPr>
          <w:lang w:eastAsia="zh-CN"/>
        </w:rPr>
        <w:fldChar w:fldCharType="separate"/>
      </w:r>
      <w:r w:rsidR="00353473">
        <w:rPr>
          <w:lang w:eastAsia="zh-CN"/>
        </w:rPr>
        <w:t>80</w:t>
      </w:r>
      <w:r w:rsidR="0035301D">
        <w:rPr>
          <w:lang w:eastAsia="zh-CN"/>
        </w:rPr>
        <w:fldChar w:fldCharType="end"/>
      </w:r>
      <w:r w:rsidR="00574814">
        <w:rPr>
          <w:lang w:eastAsia="zh-CN"/>
        </w:rPr>
        <w:t xml:space="preserve">]. The </w:t>
      </w:r>
    </w:p>
    <w:p w:rsidR="0094758F" w:rsidRDefault="0094758F" w:rsidP="0094758F">
      <w:pPr>
        <w:spacing w:line="240" w:lineRule="auto"/>
        <w:ind w:firstLine="0"/>
        <w:jc w:val="center"/>
        <w:rPr>
          <w:sz w:val="16"/>
          <w:szCs w:val="16"/>
        </w:rPr>
      </w:pPr>
      <w:r w:rsidRPr="0094758F">
        <w:rPr>
          <w:noProof/>
          <w:sz w:val="16"/>
          <w:szCs w:val="16"/>
        </w:rPr>
        <w:drawing>
          <wp:inline distT="0" distB="0" distL="0" distR="0">
            <wp:extent cx="5360068" cy="1571625"/>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4" cstate="print"/>
                    <a:srcRect/>
                    <a:stretch>
                      <a:fillRect/>
                    </a:stretch>
                  </pic:blipFill>
                  <pic:spPr bwMode="auto">
                    <a:xfrm>
                      <a:off x="0" y="0"/>
                      <a:ext cx="5360068" cy="1571625"/>
                    </a:xfrm>
                    <a:prstGeom prst="rect">
                      <a:avLst/>
                    </a:prstGeom>
                    <a:noFill/>
                    <a:ln w="9525">
                      <a:noFill/>
                      <a:miter lim="800000"/>
                      <a:headEnd/>
                      <a:tailEnd/>
                    </a:ln>
                  </pic:spPr>
                </pic:pic>
              </a:graphicData>
            </a:graphic>
          </wp:inline>
        </w:drawing>
      </w:r>
    </w:p>
    <w:p w:rsidR="0094758F" w:rsidRDefault="0094758F" w:rsidP="0094758F">
      <w:pPr>
        <w:spacing w:line="240" w:lineRule="auto"/>
        <w:ind w:firstLine="0"/>
        <w:jc w:val="both"/>
        <w:rPr>
          <w:szCs w:val="22"/>
        </w:rPr>
      </w:pPr>
      <w:bookmarkStart w:id="821" w:name="_Ref253129237"/>
      <w:bookmarkStart w:id="822" w:name="_Toc320162253"/>
      <w:r w:rsidRPr="009778C9">
        <w:rPr>
          <w:color w:val="000000" w:themeColor="text1"/>
          <w:szCs w:val="22"/>
        </w:rPr>
        <w:t xml:space="preserve">Figure </w:t>
      </w:r>
      <w:r w:rsidR="0035301D" w:rsidRPr="009778C9">
        <w:rPr>
          <w:b/>
          <w:color w:val="000000" w:themeColor="text1"/>
          <w:szCs w:val="22"/>
        </w:rPr>
        <w:fldChar w:fldCharType="begin"/>
      </w:r>
      <w:r w:rsidRPr="009778C9">
        <w:rPr>
          <w:color w:val="000000" w:themeColor="text1"/>
          <w:szCs w:val="22"/>
        </w:rPr>
        <w:instrText xml:space="preserve"> STYLEREF 1 \s </w:instrText>
      </w:r>
      <w:r w:rsidR="0035301D" w:rsidRPr="009778C9">
        <w:rPr>
          <w:b/>
          <w:color w:val="000000" w:themeColor="text1"/>
          <w:szCs w:val="22"/>
        </w:rPr>
        <w:fldChar w:fldCharType="separate"/>
      </w:r>
      <w:r w:rsidR="00353473">
        <w:rPr>
          <w:noProof/>
          <w:color w:val="000000" w:themeColor="text1"/>
          <w:szCs w:val="22"/>
        </w:rPr>
        <w:t>8</w:t>
      </w:r>
      <w:r w:rsidR="0035301D" w:rsidRPr="009778C9">
        <w:rPr>
          <w:b/>
          <w:color w:val="000000" w:themeColor="text1"/>
          <w:szCs w:val="22"/>
        </w:rPr>
        <w:fldChar w:fldCharType="end"/>
      </w:r>
      <w:r w:rsidRPr="009778C9">
        <w:rPr>
          <w:color w:val="000000" w:themeColor="text1"/>
          <w:szCs w:val="22"/>
        </w:rPr>
        <w:t>-</w:t>
      </w:r>
      <w:r w:rsidR="0035301D" w:rsidRPr="009778C9">
        <w:rPr>
          <w:b/>
          <w:color w:val="000000" w:themeColor="text1"/>
          <w:szCs w:val="22"/>
        </w:rPr>
        <w:fldChar w:fldCharType="begin"/>
      </w:r>
      <w:r w:rsidRPr="009778C9">
        <w:rPr>
          <w:color w:val="000000" w:themeColor="text1"/>
          <w:szCs w:val="22"/>
        </w:rPr>
        <w:instrText xml:space="preserve"> SEQ Figure \* ARABIC \s 1 </w:instrText>
      </w:r>
      <w:r w:rsidR="0035301D" w:rsidRPr="009778C9">
        <w:rPr>
          <w:b/>
          <w:color w:val="000000" w:themeColor="text1"/>
          <w:szCs w:val="22"/>
        </w:rPr>
        <w:fldChar w:fldCharType="separate"/>
      </w:r>
      <w:r w:rsidR="00353473">
        <w:rPr>
          <w:noProof/>
          <w:color w:val="000000" w:themeColor="text1"/>
          <w:szCs w:val="22"/>
        </w:rPr>
        <w:t>16</w:t>
      </w:r>
      <w:r w:rsidR="0035301D" w:rsidRPr="009778C9">
        <w:rPr>
          <w:b/>
          <w:color w:val="000000" w:themeColor="text1"/>
          <w:szCs w:val="22"/>
        </w:rPr>
        <w:fldChar w:fldCharType="end"/>
      </w:r>
      <w:bookmarkEnd w:id="821"/>
      <w:r w:rsidRPr="009778C9">
        <w:rPr>
          <w:color w:val="000000" w:themeColor="text1"/>
          <w:szCs w:val="22"/>
        </w:rPr>
        <w:t xml:space="preserve">: </w:t>
      </w:r>
      <w:r w:rsidRPr="0094758F">
        <w:rPr>
          <w:szCs w:val="22"/>
        </w:rPr>
        <w:t>Various facets of UWB in medicine including wireless sensor networks, high data rate digital communication, and indoor positioning.</w:t>
      </w:r>
      <w:bookmarkEnd w:id="822"/>
    </w:p>
    <w:p w:rsidR="00521E2F" w:rsidRDefault="00521E2F" w:rsidP="0094758F">
      <w:pPr>
        <w:spacing w:line="240" w:lineRule="auto"/>
        <w:ind w:firstLine="0"/>
        <w:jc w:val="both"/>
        <w:rPr>
          <w:szCs w:val="22"/>
        </w:rPr>
      </w:pPr>
    </w:p>
    <w:tbl>
      <w:tblPr>
        <w:tblStyle w:val="TableGrid"/>
        <w:tblW w:w="0" w:type="auto"/>
        <w:tblInd w:w="2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79"/>
        <w:gridCol w:w="959"/>
      </w:tblGrid>
      <w:tr w:rsidR="00521E2F" w:rsidTr="00521E2F">
        <w:trPr>
          <w:trHeight w:val="504"/>
        </w:trPr>
        <w:tc>
          <w:tcPr>
            <w:tcW w:w="6079" w:type="dxa"/>
          </w:tcPr>
          <w:p w:rsidR="00521E2F" w:rsidRDefault="00521E2F" w:rsidP="00121628">
            <w:pPr>
              <w:ind w:firstLine="0"/>
            </w:pPr>
            <m:oMathPara>
              <m:oMathParaPr>
                <m:jc m:val="left"/>
              </m:oMathParaPr>
              <m:oMath>
                <m:r>
                  <w:rPr>
                    <w:rFonts w:ascii="Cambria Math" w:hAnsi="Cambria Math"/>
                  </w:rPr>
                  <w:lastRenderedPageBreak/>
                  <m:t>h</m:t>
                </m:r>
                <m:d>
                  <m:dPr>
                    <m:ctrlPr>
                      <w:rPr>
                        <w:rFonts w:ascii="Cambria Math" w:hAnsi="Cambria Math"/>
                        <w:i/>
                      </w:rPr>
                    </m:ctrlPr>
                  </m:dPr>
                  <m:e>
                    <m:r>
                      <w:rPr>
                        <w:rFonts w:ascii="Cambria Math" w:hAnsi="Cambria Math"/>
                      </w:rPr>
                      <m:t>t</m:t>
                    </m:r>
                  </m:e>
                </m:d>
                <m:r>
                  <w:rPr>
                    <w:rFonts w:ascii="Cambria Math" w:hAnsi="Cambria Math"/>
                  </w:rPr>
                  <m:t>=</m:t>
                </m:r>
                <m:nary>
                  <m:naryPr>
                    <m:chr m:val="∑"/>
                    <m:limLoc m:val="undOvr"/>
                    <m:ctrlPr>
                      <w:rPr>
                        <w:rFonts w:ascii="Cambria Math" w:hAnsi="Cambria Math"/>
                        <w:i/>
                      </w:rPr>
                    </m:ctrlPr>
                  </m:naryPr>
                  <m:sub>
                    <m:r>
                      <w:rPr>
                        <w:rFonts w:ascii="Cambria Math" w:hAnsi="Cambria Math"/>
                      </w:rPr>
                      <m:t>l=0</m:t>
                    </m:r>
                  </m:sub>
                  <m:sup>
                    <m:r>
                      <w:rPr>
                        <w:rFonts w:ascii="Cambria Math" w:hAnsi="Cambria Math"/>
                      </w:rPr>
                      <m:t>L</m:t>
                    </m:r>
                  </m:sup>
                  <m:e>
                    <m:nary>
                      <m:naryPr>
                        <m:chr m:val="∑"/>
                        <m:limLoc m:val="undOvr"/>
                        <m:ctrlPr>
                          <w:rPr>
                            <w:rFonts w:ascii="Cambria Math" w:hAnsi="Cambria Math"/>
                            <w:i/>
                          </w:rPr>
                        </m:ctrlPr>
                      </m:naryPr>
                      <m:sub>
                        <m:r>
                          <w:rPr>
                            <w:rFonts w:ascii="Cambria Math" w:hAnsi="Cambria Math"/>
                          </w:rPr>
                          <m:t>k=0</m:t>
                        </m:r>
                      </m:sub>
                      <m:sup>
                        <m:r>
                          <w:rPr>
                            <w:rFonts w:ascii="Cambria Math" w:hAnsi="Cambria Math"/>
                          </w:rPr>
                          <m:t>K</m:t>
                        </m:r>
                      </m:sup>
                      <m:e>
                        <m:sSub>
                          <m:sSubPr>
                            <m:ctrlPr>
                              <w:rPr>
                                <w:rFonts w:ascii="Cambria Math" w:hAnsi="Cambria Math"/>
                                <w:i/>
                              </w:rPr>
                            </m:ctrlPr>
                          </m:sSubPr>
                          <m:e>
                            <m:r>
                              <w:rPr>
                                <w:rFonts w:ascii="Cambria Math" w:hAnsi="Cambria Math"/>
                              </w:rPr>
                              <m:t>a</m:t>
                            </m:r>
                          </m:e>
                          <m:sub>
                            <m:r>
                              <w:rPr>
                                <w:rFonts w:ascii="Cambria Math" w:hAnsi="Cambria Math"/>
                              </w:rPr>
                              <m:t>k,l</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j</m:t>
                                </m:r>
                                <m:sSub>
                                  <m:sSubPr>
                                    <m:ctrlPr>
                                      <w:rPr>
                                        <w:rFonts w:ascii="Cambria Math" w:hAnsi="Cambria Math"/>
                                        <w:i/>
                                      </w:rPr>
                                    </m:ctrlPr>
                                  </m:sSubPr>
                                  <m:e>
                                    <m:r>
                                      <w:rPr>
                                        <w:rFonts w:ascii="Cambria Math" w:hAnsi="Cambria Math"/>
                                      </w:rPr>
                                      <m:t>φ</m:t>
                                    </m:r>
                                  </m:e>
                                  <m:sub>
                                    <m:r>
                                      <w:rPr>
                                        <w:rFonts w:ascii="Cambria Math" w:hAnsi="Cambria Math"/>
                                      </w:rPr>
                                      <m:t>k,l</m:t>
                                    </m:r>
                                  </m:sub>
                                </m:sSub>
                              </m:e>
                            </m:d>
                            <m:ctrlPr>
                              <w:rPr>
                                <w:rFonts w:ascii="Cambria Math" w:hAnsi="Cambria Math"/>
                                <w:i/>
                              </w:rPr>
                            </m:ctrlPr>
                          </m:e>
                        </m:func>
                        <m:r>
                          <w:rPr>
                            <w:rFonts w:ascii="Cambria Math" w:hAnsi="Cambria Math"/>
                          </w:rPr>
                          <m:t>δ(t-</m:t>
                        </m:r>
                        <m:sSub>
                          <m:sSubPr>
                            <m:ctrlPr>
                              <w:rPr>
                                <w:rFonts w:ascii="Cambria Math" w:hAnsi="Cambria Math"/>
                                <w:i/>
                              </w:rPr>
                            </m:ctrlPr>
                          </m:sSubPr>
                          <m:e>
                            <m:r>
                              <w:rPr>
                                <w:rFonts w:ascii="Cambria Math" w:hAnsi="Cambria Math"/>
                              </w:rPr>
                              <m:t>T</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k,l</m:t>
                            </m:r>
                          </m:sub>
                        </m:sSub>
                        <m:r>
                          <w:rPr>
                            <w:rFonts w:ascii="Cambria Math" w:hAnsi="Cambria Math"/>
                          </w:rPr>
                          <m:t>)</m:t>
                        </m:r>
                      </m:e>
                    </m:nary>
                  </m:e>
                </m:nary>
              </m:oMath>
            </m:oMathPara>
          </w:p>
        </w:tc>
        <w:tc>
          <w:tcPr>
            <w:tcW w:w="959" w:type="dxa"/>
          </w:tcPr>
          <w:p w:rsidR="00521E2F" w:rsidRDefault="00521E2F" w:rsidP="00121628">
            <w:pPr>
              <w:spacing w:before="120"/>
              <w:ind w:firstLine="0"/>
              <w:jc w:val="right"/>
            </w:pPr>
            <w:bookmarkStart w:id="823" w:name="_Ref253129609"/>
            <w:r w:rsidRPr="00AC1625">
              <w:t>(</w:t>
            </w:r>
            <w:fldSimple w:instr=" STYLEREF 1 \s ">
              <w:r w:rsidR="00353473">
                <w:rPr>
                  <w:noProof/>
                </w:rPr>
                <w:t>8</w:t>
              </w:r>
            </w:fldSimple>
            <w:r w:rsidR="00301558">
              <w:noBreakHyphen/>
            </w:r>
            <w:fldSimple w:instr=" SEQ Equation \* ARABIC \s 1 ">
              <w:r w:rsidR="00353473">
                <w:rPr>
                  <w:noProof/>
                </w:rPr>
                <w:t>2</w:t>
              </w:r>
            </w:fldSimple>
            <w:bookmarkEnd w:id="823"/>
            <w:r w:rsidRPr="00AC1625">
              <w:t>)</w:t>
            </w:r>
          </w:p>
        </w:tc>
      </w:tr>
      <w:tr w:rsidR="00521E2F" w:rsidTr="00521E2F">
        <w:trPr>
          <w:trHeight w:val="504"/>
        </w:trPr>
        <w:tc>
          <w:tcPr>
            <w:tcW w:w="6079" w:type="dxa"/>
          </w:tcPr>
          <w:p w:rsidR="00521E2F" w:rsidRDefault="00521E2F" w:rsidP="00521E2F">
            <w:pPr>
              <w:ind w:firstLine="0"/>
            </w:pPr>
            <m:oMathPara>
              <m:oMathParaPr>
                <m:jc m:val="left"/>
              </m:oMathParaPr>
              <m:oMath>
                <m:r>
                  <w:rPr>
                    <w:rFonts w:ascii="Cambria Math" w:hAnsi="Cambria Math"/>
                  </w:rPr>
                  <m:t xml:space="preserve">              PL</m:t>
                </m:r>
                <m:d>
                  <m:dPr>
                    <m:ctrlPr>
                      <w:rPr>
                        <w:rFonts w:ascii="Cambria Math" w:hAnsi="Cambria Math"/>
                        <w:i/>
                      </w:rPr>
                    </m:ctrlPr>
                  </m:dPr>
                  <m:e>
                    <m:r>
                      <w:rPr>
                        <w:rFonts w:ascii="Cambria Math" w:hAnsi="Cambria Math"/>
                      </w:rPr>
                      <m:t>d</m:t>
                    </m:r>
                  </m:e>
                </m:d>
                <m:r>
                  <w:rPr>
                    <w:rFonts w:ascii="Cambria Math" w:hAnsi="Cambria Math"/>
                  </w:rPr>
                  <m:t>=</m:t>
                </m:r>
                <m:sSub>
                  <m:sSubPr>
                    <m:ctrlPr>
                      <w:rPr>
                        <w:rFonts w:ascii="Cambria Math" w:hAnsi="Cambria Math"/>
                        <w:i/>
                      </w:rPr>
                    </m:ctrlPr>
                  </m:sSubPr>
                  <m:e>
                    <m:r>
                      <w:rPr>
                        <w:rFonts w:ascii="Cambria Math" w:hAnsi="Cambria Math"/>
                      </w:rPr>
                      <m:t>PL</m:t>
                    </m:r>
                  </m:e>
                  <m:sub>
                    <m:r>
                      <w:rPr>
                        <w:rFonts w:ascii="Cambria Math" w:hAnsi="Cambria Math"/>
                      </w:rPr>
                      <m:t>0</m:t>
                    </m:r>
                  </m:sub>
                </m:sSub>
                <m:r>
                  <w:rPr>
                    <w:rFonts w:ascii="Cambria Math" w:hAnsi="Cambria Math"/>
                  </w:rPr>
                  <m:t xml:space="preserve">+10n </m:t>
                </m:r>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0</m:t>
                            </m:r>
                          </m:sub>
                        </m:sSub>
                      </m:den>
                    </m:f>
                  </m:e>
                </m:d>
              </m:oMath>
            </m:oMathPara>
          </w:p>
        </w:tc>
        <w:tc>
          <w:tcPr>
            <w:tcW w:w="959" w:type="dxa"/>
          </w:tcPr>
          <w:p w:rsidR="00521E2F" w:rsidRDefault="00521E2F" w:rsidP="00121628">
            <w:pPr>
              <w:spacing w:before="120"/>
              <w:ind w:firstLine="0"/>
              <w:jc w:val="right"/>
            </w:pPr>
            <w:bookmarkStart w:id="824" w:name="_Ref253129627"/>
            <w:r w:rsidRPr="00AC1625">
              <w:t>(</w:t>
            </w:r>
            <w:fldSimple w:instr=" STYLEREF 1 \s ">
              <w:r w:rsidR="00353473">
                <w:rPr>
                  <w:noProof/>
                </w:rPr>
                <w:t>8</w:t>
              </w:r>
            </w:fldSimple>
            <w:r w:rsidR="00301558">
              <w:noBreakHyphen/>
            </w:r>
            <w:fldSimple w:instr=" SEQ Equation \* ARABIC \s 1 ">
              <w:r w:rsidR="00353473">
                <w:rPr>
                  <w:noProof/>
                </w:rPr>
                <w:t>3</w:t>
              </w:r>
            </w:fldSimple>
            <w:bookmarkEnd w:id="824"/>
            <w:r w:rsidRPr="00AC1625">
              <w:t>)</w:t>
            </w:r>
          </w:p>
        </w:tc>
      </w:tr>
    </w:tbl>
    <w:p w:rsidR="002052D1" w:rsidRDefault="00574814" w:rsidP="00521E2F">
      <w:pPr>
        <w:spacing w:before="240"/>
        <w:ind w:firstLine="0"/>
        <w:jc w:val="both"/>
        <w:rPr>
          <w:lang w:eastAsia="zh-CN"/>
        </w:rPr>
      </w:pPr>
      <w:r>
        <w:rPr>
          <w:lang w:eastAsia="zh-CN"/>
        </w:rPr>
        <w:t xml:space="preserve">impulse response of the UWB channel in the time domain is shown in </w:t>
      </w:r>
      <w:r w:rsidR="0035301D">
        <w:rPr>
          <w:lang w:eastAsia="zh-CN"/>
        </w:rPr>
        <w:fldChar w:fldCharType="begin"/>
      </w:r>
      <w:r>
        <w:rPr>
          <w:lang w:eastAsia="zh-CN"/>
        </w:rPr>
        <w:instrText xml:space="preserve"> REF _Ref253129609 \h </w:instrText>
      </w:r>
      <w:r w:rsidR="0035301D">
        <w:rPr>
          <w:lang w:eastAsia="zh-CN"/>
        </w:rPr>
      </w:r>
      <w:r w:rsidR="0035301D">
        <w:rPr>
          <w:lang w:eastAsia="zh-CN"/>
        </w:rPr>
        <w:fldChar w:fldCharType="separate"/>
      </w:r>
      <w:r w:rsidR="00353473" w:rsidRPr="00AC1625">
        <w:t>(</w:t>
      </w:r>
      <w:r w:rsidR="00353473">
        <w:rPr>
          <w:noProof/>
        </w:rPr>
        <w:t>8</w:t>
      </w:r>
      <w:r w:rsidR="00353473">
        <w:noBreakHyphen/>
      </w:r>
      <w:r w:rsidR="00353473">
        <w:rPr>
          <w:noProof/>
        </w:rPr>
        <w:t>2</w:t>
      </w:r>
      <w:r w:rsidR="0035301D">
        <w:rPr>
          <w:lang w:eastAsia="zh-CN"/>
        </w:rPr>
        <w:fldChar w:fldCharType="end"/>
      </w:r>
      <w:r>
        <w:rPr>
          <w:lang w:eastAsia="zh-CN"/>
        </w:rPr>
        <w:t xml:space="preserve">) while the pathloss model used in the corresponding UWB channel is shown in </w:t>
      </w:r>
      <w:r w:rsidR="0035301D">
        <w:rPr>
          <w:lang w:eastAsia="zh-CN"/>
        </w:rPr>
        <w:fldChar w:fldCharType="begin"/>
      </w:r>
      <w:r>
        <w:rPr>
          <w:lang w:eastAsia="zh-CN"/>
        </w:rPr>
        <w:instrText xml:space="preserve"> REF _Ref253129627 \h </w:instrText>
      </w:r>
      <w:r w:rsidR="0035301D">
        <w:rPr>
          <w:lang w:eastAsia="zh-CN"/>
        </w:rPr>
      </w:r>
      <w:r w:rsidR="0035301D">
        <w:rPr>
          <w:lang w:eastAsia="zh-CN"/>
        </w:rPr>
        <w:fldChar w:fldCharType="separate"/>
      </w:r>
      <w:r w:rsidR="00353473" w:rsidRPr="00AC1625">
        <w:t>(</w:t>
      </w:r>
      <w:r w:rsidR="00353473">
        <w:rPr>
          <w:noProof/>
        </w:rPr>
        <w:t>8</w:t>
      </w:r>
      <w:r w:rsidR="00353473">
        <w:noBreakHyphen/>
      </w:r>
      <w:r w:rsidR="00353473">
        <w:rPr>
          <w:noProof/>
        </w:rPr>
        <w:t>3</w:t>
      </w:r>
      <w:r w:rsidR="0035301D">
        <w:rPr>
          <w:lang w:eastAsia="zh-CN"/>
        </w:rPr>
        <w:fldChar w:fldCharType="end"/>
      </w:r>
      <w:r>
        <w:rPr>
          <w:lang w:eastAsia="zh-CN"/>
        </w:rPr>
        <w:t xml:space="preserve">). These </w:t>
      </w:r>
      <w:r w:rsidR="00521E2F">
        <w:rPr>
          <w:lang w:eastAsia="zh-CN"/>
        </w:rPr>
        <w:t xml:space="preserve">models have been used both in simulating the behavior of the UWB positioning system (Chapter 3) and in designing and implementing </w:t>
      </w:r>
      <w:r w:rsidR="002052D1">
        <w:rPr>
          <w:lang w:eastAsia="zh-CN"/>
        </w:rPr>
        <w:t>receiver-side pulse detection algorithm</w:t>
      </w:r>
      <w:r w:rsidR="00521E2F">
        <w:rPr>
          <w:lang w:eastAsia="zh-CN"/>
        </w:rPr>
        <w:t>s</w:t>
      </w:r>
      <w:r w:rsidR="002052D1">
        <w:rPr>
          <w:lang w:eastAsia="zh-CN"/>
        </w:rPr>
        <w:t xml:space="preserve"> for highly accurate 1-D distance measurements between the transmitter and receiver, integra</w:t>
      </w:r>
      <w:r w:rsidR="00521E2F">
        <w:rPr>
          <w:lang w:eastAsia="zh-CN"/>
        </w:rPr>
        <w:t>l to the high performance of the</w:t>
      </w:r>
      <w:r w:rsidR="002052D1">
        <w:rPr>
          <w:lang w:eastAsia="zh-CN"/>
        </w:rPr>
        <w:t xml:space="preserve"> system </w:t>
      </w:r>
      <w:r w:rsidR="00521E2F">
        <w:rPr>
          <w:lang w:eastAsia="zh-CN"/>
        </w:rPr>
        <w:t>(Chapter 2)</w:t>
      </w:r>
      <w:r w:rsidR="002052D1">
        <w:rPr>
          <w:lang w:eastAsia="zh-CN"/>
        </w:rPr>
        <w:t>.</w:t>
      </w:r>
    </w:p>
    <w:p w:rsidR="002052D1" w:rsidRDefault="002052D1" w:rsidP="002052D1">
      <w:pPr>
        <w:jc w:val="both"/>
        <w:rPr>
          <w:lang w:eastAsia="zh-CN"/>
        </w:rPr>
      </w:pPr>
      <w:r>
        <w:rPr>
          <w:lang w:eastAsia="zh-CN"/>
        </w:rPr>
        <w:t xml:space="preserve">Although the IEEE 802.15.4a UWB channel model has been fit to many environments, the OR is one place where measurement data is lacking and modeling information is still non-conclusive. The most comprehensive analysis was done by </w:t>
      </w:r>
      <w:r w:rsidRPr="00FC49E2">
        <w:rPr>
          <w:lang w:eastAsia="zh-CN"/>
        </w:rPr>
        <w:t xml:space="preserve">Hentila et al. </w:t>
      </w:r>
      <w:r>
        <w:rPr>
          <w:lang w:eastAsia="zh-CN"/>
        </w:rPr>
        <w:t>who used time domain and frequency domain measurement techniques in analyzing</w:t>
      </w:r>
      <w:r w:rsidRPr="00FC49E2">
        <w:rPr>
          <w:lang w:eastAsia="zh-CN"/>
        </w:rPr>
        <w:t xml:space="preserve"> UWB channels in different hospital environments including the operating room (OR), X-ray examination room, and intensive care unit</w:t>
      </w:r>
      <w:r>
        <w:rPr>
          <w:lang w:eastAsia="zh-CN"/>
        </w:rPr>
        <w:t xml:space="preserve"> [</w:t>
      </w:r>
      <w:r w:rsidR="0035301D">
        <w:rPr>
          <w:lang w:eastAsia="zh-CN"/>
        </w:rPr>
        <w:fldChar w:fldCharType="begin"/>
      </w:r>
      <w:r w:rsidR="00521E2F">
        <w:rPr>
          <w:lang w:eastAsia="zh-CN"/>
        </w:rPr>
        <w:instrText xml:space="preserve"> REF _Ref253129882 \n \h </w:instrText>
      </w:r>
      <w:r w:rsidR="0035301D">
        <w:rPr>
          <w:lang w:eastAsia="zh-CN"/>
        </w:rPr>
      </w:r>
      <w:r w:rsidR="0035301D">
        <w:rPr>
          <w:lang w:eastAsia="zh-CN"/>
        </w:rPr>
        <w:fldChar w:fldCharType="separate"/>
      </w:r>
      <w:r w:rsidR="00353473">
        <w:rPr>
          <w:lang w:eastAsia="zh-CN"/>
        </w:rPr>
        <w:t>191</w:t>
      </w:r>
      <w:r w:rsidR="0035301D">
        <w:rPr>
          <w:lang w:eastAsia="zh-CN"/>
        </w:rPr>
        <w:fldChar w:fldCharType="end"/>
      </w:r>
      <w:r>
        <w:rPr>
          <w:lang w:eastAsia="zh-CN"/>
        </w:rPr>
        <w:t xml:space="preserve">]. The data best fit to a Nakagami-m distribution using a </w:t>
      </w:r>
      <w:r w:rsidRPr="00997564">
        <w:rPr>
          <w:lang w:eastAsia="zh-CN"/>
        </w:rPr>
        <w:t>modified Saleh-Valenzuela</w:t>
      </w:r>
      <w:r>
        <w:rPr>
          <w:lang w:eastAsia="zh-CN"/>
        </w:rPr>
        <w:t xml:space="preserve"> model, similar to </w:t>
      </w:r>
      <w:r w:rsidR="0035301D">
        <w:rPr>
          <w:lang w:eastAsia="zh-CN"/>
        </w:rPr>
        <w:fldChar w:fldCharType="begin"/>
      </w:r>
      <w:r w:rsidR="009A2A63">
        <w:rPr>
          <w:lang w:eastAsia="zh-CN"/>
        </w:rPr>
        <w:instrText xml:space="preserve"> REF _Ref253129609 \h </w:instrText>
      </w:r>
      <w:r w:rsidR="0035301D">
        <w:rPr>
          <w:lang w:eastAsia="zh-CN"/>
        </w:rPr>
      </w:r>
      <w:r w:rsidR="0035301D">
        <w:rPr>
          <w:lang w:eastAsia="zh-CN"/>
        </w:rPr>
        <w:fldChar w:fldCharType="separate"/>
      </w:r>
      <w:r w:rsidR="00353473" w:rsidRPr="00AC1625">
        <w:t>(</w:t>
      </w:r>
      <w:r w:rsidR="00353473">
        <w:rPr>
          <w:noProof/>
        </w:rPr>
        <w:t>8</w:t>
      </w:r>
      <w:r w:rsidR="00353473">
        <w:noBreakHyphen/>
      </w:r>
      <w:r w:rsidR="00353473">
        <w:rPr>
          <w:noProof/>
        </w:rPr>
        <w:t>2</w:t>
      </w:r>
      <w:r w:rsidR="0035301D">
        <w:rPr>
          <w:lang w:eastAsia="zh-CN"/>
        </w:rPr>
        <w:fldChar w:fldCharType="end"/>
      </w:r>
      <w:r w:rsidR="009A2A63">
        <w:rPr>
          <w:lang w:eastAsia="zh-CN"/>
        </w:rPr>
        <w:t>).</w:t>
      </w:r>
      <w:r w:rsidR="00007F51">
        <w:rPr>
          <w:lang w:eastAsia="zh-CN"/>
        </w:rPr>
        <w:t xml:space="preserve"> </w:t>
      </w:r>
      <w:r w:rsidR="00007F51" w:rsidRPr="00007F51">
        <w:rPr>
          <w:lang w:eastAsia="zh-CN"/>
        </w:rPr>
        <w:t>Many techniques exist for performing indoor channel measurements of an UWB signal. For example, Irahhauten et al. discusses both frequency domain and time domain techniques [</w:t>
      </w:r>
      <w:r w:rsidR="0035301D">
        <w:rPr>
          <w:lang w:eastAsia="zh-CN"/>
        </w:rPr>
        <w:fldChar w:fldCharType="begin"/>
      </w:r>
      <w:r w:rsidR="00007F51">
        <w:rPr>
          <w:lang w:eastAsia="zh-CN"/>
        </w:rPr>
        <w:instrText xml:space="preserve"> REF _Ref253133599 \n \h </w:instrText>
      </w:r>
      <w:r w:rsidR="0035301D">
        <w:rPr>
          <w:lang w:eastAsia="zh-CN"/>
        </w:rPr>
      </w:r>
      <w:r w:rsidR="0035301D">
        <w:rPr>
          <w:lang w:eastAsia="zh-CN"/>
        </w:rPr>
        <w:fldChar w:fldCharType="separate"/>
      </w:r>
      <w:r w:rsidR="00353473">
        <w:rPr>
          <w:lang w:eastAsia="zh-CN"/>
        </w:rPr>
        <w:t>192</w:t>
      </w:r>
      <w:r w:rsidR="0035301D">
        <w:rPr>
          <w:lang w:eastAsia="zh-CN"/>
        </w:rPr>
        <w:fldChar w:fldCharType="end"/>
      </w:r>
      <w:r w:rsidR="00007F51" w:rsidRPr="00007F51">
        <w:rPr>
          <w:lang w:eastAsia="zh-CN"/>
        </w:rPr>
        <w:t>] which can be used in conjunction with one another for an accurate description of channel fading versus frequency, root-mean-square (RMS) delay spread, path loss, power delay profile, and many other measurements.</w:t>
      </w:r>
    </w:p>
    <w:p w:rsidR="009A2A63" w:rsidRDefault="009A2A63" w:rsidP="009A2A63">
      <w:pPr>
        <w:pStyle w:val="Heading3"/>
        <w:rPr>
          <w:lang w:eastAsia="zh-CN"/>
        </w:rPr>
      </w:pPr>
      <w:bookmarkStart w:id="825" w:name="_Toc320161857"/>
      <w:r>
        <w:rPr>
          <w:lang w:eastAsia="zh-CN"/>
        </w:rPr>
        <w:lastRenderedPageBreak/>
        <w:t>Experimental Setup</w:t>
      </w:r>
      <w:bookmarkEnd w:id="825"/>
    </w:p>
    <w:p w:rsidR="009A2A63" w:rsidRDefault="009A2A63" w:rsidP="00D53962">
      <w:pPr>
        <w:spacing w:after="360"/>
        <w:jc w:val="distribute"/>
        <w:rPr>
          <w:color w:val="000000"/>
        </w:rPr>
      </w:pPr>
      <w:r>
        <w:rPr>
          <w:color w:val="000000"/>
        </w:rPr>
        <w:t>E</w:t>
      </w:r>
      <w:r w:rsidRPr="00E44CC7">
        <w:rPr>
          <w:color w:val="000000"/>
        </w:rPr>
        <w:t>xtensive time domain and frequency domain measurements in the operating room both during surgery (live) and not during surgery (non-live) for Tx-Rx distances of 0.5 m to 4 m.</w:t>
      </w:r>
      <w:r>
        <w:rPr>
          <w:color w:val="000000"/>
        </w:rPr>
        <w:t xml:space="preserve"> </w:t>
      </w:r>
      <w:fldSimple w:instr=" REF _Ref239007929 \h  \* MERGEFORMAT ">
        <w:r w:rsidR="00353473" w:rsidRPr="00353473">
          <w:rPr>
            <w:color w:val="000000" w:themeColor="text1"/>
          </w:rPr>
          <w:t xml:space="preserve">Figure </w:t>
        </w:r>
        <w:r w:rsidR="00353473" w:rsidRPr="00353473">
          <w:rPr>
            <w:noProof/>
            <w:color w:val="000000" w:themeColor="text1"/>
          </w:rPr>
          <w:t>8-17</w:t>
        </w:r>
      </w:fldSimple>
      <w:r>
        <w:rPr>
          <w:color w:val="000000"/>
        </w:rPr>
        <w:t xml:space="preserve"> and </w:t>
      </w:r>
      <w:fldSimple w:instr=" REF _Ref239007942 \h  \* MERGEFORMAT ">
        <w:r w:rsidR="00353473" w:rsidRPr="00353473">
          <w:rPr>
            <w:color w:val="000000" w:themeColor="text1"/>
          </w:rPr>
          <w:t xml:space="preserve">Figure </w:t>
        </w:r>
        <w:r w:rsidR="00353473" w:rsidRPr="00353473">
          <w:rPr>
            <w:noProof/>
            <w:color w:val="000000" w:themeColor="text1"/>
          </w:rPr>
          <w:t>8-18</w:t>
        </w:r>
      </w:fldSimple>
      <w:r>
        <w:rPr>
          <w:color w:val="000000"/>
        </w:rPr>
        <w:t xml:space="preserve"> show the time domain and frequency domain setups to collect data in the OR. </w:t>
      </w:r>
      <w:fldSimple w:instr=" REF _Ref239007957 \h  \* MERGEFORMAT ">
        <w:r w:rsidR="00353473" w:rsidRPr="00353473">
          <w:rPr>
            <w:color w:val="000000" w:themeColor="text1"/>
          </w:rPr>
          <w:t xml:space="preserve">Figure </w:t>
        </w:r>
        <w:r w:rsidR="00353473" w:rsidRPr="00353473">
          <w:rPr>
            <w:noProof/>
            <w:color w:val="000000" w:themeColor="text1"/>
          </w:rPr>
          <w:t>8-19</w:t>
        </w:r>
      </w:fldSimple>
      <w:r>
        <w:rPr>
          <w:color w:val="000000"/>
        </w:rPr>
        <w:t xml:space="preserve"> and </w:t>
      </w:r>
      <w:fldSimple w:instr=" REF _Ref239007972 \h  \* MERGEFORMAT ">
        <w:r w:rsidR="00353473" w:rsidRPr="00353473">
          <w:rPr>
            <w:color w:val="000000" w:themeColor="text1"/>
          </w:rPr>
          <w:t xml:space="preserve">Figure </w:t>
        </w:r>
        <w:r w:rsidR="00353473" w:rsidRPr="00353473">
          <w:rPr>
            <w:noProof/>
            <w:color w:val="000000" w:themeColor="text1"/>
          </w:rPr>
          <w:t>8-20</w:t>
        </w:r>
      </w:fldSimple>
      <w:r>
        <w:rPr>
          <w:color w:val="000000"/>
        </w:rPr>
        <w:t xml:space="preserve"> show the live and non-live setups where the layout of the dual OR is shown to highlight the Tx and Rx locations for both the live and non-live experiments.</w:t>
      </w:r>
      <w:r w:rsidR="006E7B5B">
        <w:rPr>
          <w:color w:val="000000"/>
        </w:rPr>
        <w:t xml:space="preserve"> </w:t>
      </w:r>
      <w:r w:rsidR="006E7B5B" w:rsidRPr="006E7B5B">
        <w:rPr>
          <w:color w:val="000000"/>
        </w:rPr>
        <w:t>Note that both monopole and single element Vivaldi antennas are used for</w:t>
      </w:r>
      <w:r w:rsidR="0074370E">
        <w:rPr>
          <w:color w:val="000000"/>
        </w:rPr>
        <w:t xml:space="preserve"> </w:t>
      </w:r>
      <w:r w:rsidR="0074370E" w:rsidRPr="006E7B5B">
        <w:rPr>
          <w:color w:val="000000"/>
        </w:rPr>
        <w:t>transmission and reception.</w:t>
      </w:r>
      <w:r w:rsidR="0074370E">
        <w:rPr>
          <w:color w:val="000000"/>
        </w:rPr>
        <w:t xml:space="preserve"> </w:t>
      </w:r>
      <w:r w:rsidR="0074370E" w:rsidRPr="0074370E">
        <w:rPr>
          <w:color w:val="000000"/>
        </w:rPr>
        <w:t>The basic strategy in the time domain is to send out a narrow</w:t>
      </w:r>
      <w:r w:rsidR="0074370E">
        <w:rPr>
          <w:color w:val="000000"/>
        </w:rPr>
        <w:t xml:space="preserve"> </w:t>
      </w:r>
      <w:r w:rsidR="0074370E" w:rsidRPr="0074370E">
        <w:rPr>
          <w:color w:val="000000"/>
        </w:rPr>
        <w:t>UWB</w:t>
      </w:r>
      <w:r w:rsidR="00984565">
        <w:rPr>
          <w:color w:val="000000"/>
        </w:rPr>
        <w:t xml:space="preserve"> </w:t>
      </w:r>
      <w:r w:rsidR="00984565" w:rsidRPr="0074370E">
        <w:rPr>
          <w:color w:val="000000"/>
        </w:rPr>
        <w:t>pulse, either baseband or modulated by a carrier signal, in the 3.1-10.6 GHz band approved by the FCC [</w:t>
      </w:r>
      <w:r w:rsidR="0035301D">
        <w:rPr>
          <w:color w:val="000000"/>
        </w:rPr>
        <w:fldChar w:fldCharType="begin"/>
      </w:r>
      <w:r w:rsidR="00984565">
        <w:rPr>
          <w:color w:val="000000"/>
        </w:rPr>
        <w:instrText xml:space="preserve"> REF _Ref251575163 \n \h </w:instrText>
      </w:r>
      <w:r w:rsidR="0035301D">
        <w:rPr>
          <w:color w:val="000000"/>
        </w:rPr>
      </w:r>
      <w:r w:rsidR="0035301D">
        <w:rPr>
          <w:color w:val="000000"/>
        </w:rPr>
        <w:fldChar w:fldCharType="separate"/>
      </w:r>
      <w:r w:rsidR="00353473">
        <w:rPr>
          <w:color w:val="000000"/>
        </w:rPr>
        <w:t>4</w:t>
      </w:r>
      <w:r w:rsidR="0035301D">
        <w:rPr>
          <w:color w:val="000000"/>
        </w:rPr>
        <w:fldChar w:fldCharType="end"/>
      </w:r>
      <w:r w:rsidR="00984565" w:rsidRPr="0074370E">
        <w:rPr>
          <w:color w:val="000000"/>
        </w:rPr>
        <w:t>]. Indoor measurements can also be measured at bands higher than the standard 3.1-</w:t>
      </w:r>
      <w:r w:rsidR="00984565" w:rsidRPr="006E7B5B">
        <w:rPr>
          <w:color w:val="000000"/>
        </w:rPr>
        <w:t xml:space="preserve"> </w:t>
      </w:r>
      <w:r w:rsidR="00984565" w:rsidRPr="0074370E">
        <w:rPr>
          <w:color w:val="000000"/>
        </w:rPr>
        <w:t>10.6 GHz (e.g. 22-29 GHz) with the understanding that the effective isotropic radiated power (EIRP) is limited to -51.3 dBm/MHz rather than the -41.3 dBm/MHz available in the lower band</w:t>
      </w:r>
      <w:r w:rsidR="00984565">
        <w:rPr>
          <w:color w:val="000000"/>
        </w:rPr>
        <w:t xml:space="preserve"> </w:t>
      </w:r>
      <w:r w:rsidR="00984565" w:rsidRPr="0074370E">
        <w:rPr>
          <w:color w:val="000000"/>
        </w:rPr>
        <w:t>[</w:t>
      </w:r>
      <w:r w:rsidR="0035301D">
        <w:rPr>
          <w:color w:val="000000"/>
        </w:rPr>
        <w:fldChar w:fldCharType="begin"/>
      </w:r>
      <w:r w:rsidR="00984565">
        <w:rPr>
          <w:color w:val="000000"/>
        </w:rPr>
        <w:instrText xml:space="preserve"> REF _Ref251575163 \n \h </w:instrText>
      </w:r>
      <w:r w:rsidR="0035301D">
        <w:rPr>
          <w:color w:val="000000"/>
        </w:rPr>
      </w:r>
      <w:r w:rsidR="0035301D">
        <w:rPr>
          <w:color w:val="000000"/>
        </w:rPr>
        <w:fldChar w:fldCharType="separate"/>
      </w:r>
      <w:r w:rsidR="00353473">
        <w:rPr>
          <w:color w:val="000000"/>
        </w:rPr>
        <w:t>4</w:t>
      </w:r>
      <w:r w:rsidR="0035301D">
        <w:rPr>
          <w:color w:val="000000"/>
        </w:rPr>
        <w:fldChar w:fldCharType="end"/>
      </w:r>
      <w:r w:rsidR="00984565" w:rsidRPr="0074370E">
        <w:rPr>
          <w:color w:val="000000"/>
        </w:rPr>
        <w:t>].</w:t>
      </w:r>
      <w:r w:rsidR="00984565" w:rsidRPr="006E7B5B">
        <w:rPr>
          <w:color w:val="000000"/>
        </w:rPr>
        <w:t xml:space="preserve"> </w:t>
      </w:r>
      <w:r w:rsidR="0035301D">
        <w:rPr>
          <w:lang w:eastAsia="zh-CN"/>
        </w:rPr>
        <w:fldChar w:fldCharType="begin"/>
      </w:r>
      <w:r w:rsidR="00984565">
        <w:rPr>
          <w:lang w:eastAsia="zh-CN"/>
        </w:rPr>
        <w:instrText xml:space="preserve"> REF _Ref253132501 \h </w:instrText>
      </w:r>
      <w:r w:rsidR="0035301D">
        <w:rPr>
          <w:lang w:eastAsia="zh-CN"/>
        </w:rPr>
      </w:r>
      <w:r w:rsidR="0035301D">
        <w:rPr>
          <w:lang w:eastAsia="zh-CN"/>
        </w:rPr>
        <w:fldChar w:fldCharType="separate"/>
      </w:r>
      <w:r w:rsidR="00353473" w:rsidRPr="009A2A63">
        <w:rPr>
          <w:color w:val="000000" w:themeColor="text1"/>
          <w:szCs w:val="22"/>
        </w:rPr>
        <w:t xml:space="preserve">Figure </w:t>
      </w:r>
      <w:r w:rsidR="00353473">
        <w:rPr>
          <w:noProof/>
          <w:color w:val="000000" w:themeColor="text1"/>
          <w:szCs w:val="22"/>
        </w:rPr>
        <w:t>8</w:t>
      </w:r>
      <w:r w:rsidR="00353473">
        <w:rPr>
          <w:color w:val="000000" w:themeColor="text1"/>
          <w:szCs w:val="22"/>
        </w:rPr>
        <w:t>-</w:t>
      </w:r>
      <w:r w:rsidR="00353473">
        <w:rPr>
          <w:noProof/>
          <w:color w:val="000000" w:themeColor="text1"/>
          <w:szCs w:val="22"/>
        </w:rPr>
        <w:t>21</w:t>
      </w:r>
      <w:r w:rsidR="0035301D">
        <w:rPr>
          <w:lang w:eastAsia="zh-CN"/>
        </w:rPr>
        <w:fldChar w:fldCharType="end"/>
      </w:r>
      <w:r w:rsidR="00984565">
        <w:rPr>
          <w:lang w:eastAsia="zh-CN"/>
        </w:rPr>
        <w:t xml:space="preserve"> shows the experimental setup during the non-live case (</w:t>
      </w:r>
      <w:fldSimple w:instr=" REF _Ref239007972 \h  \* MERGEFORMAT ">
        <w:r w:rsidR="00353473" w:rsidRPr="00353473">
          <w:rPr>
            <w:color w:val="000000" w:themeColor="text1"/>
          </w:rPr>
          <w:t xml:space="preserve">Figure </w:t>
        </w:r>
        <w:r w:rsidR="00353473" w:rsidRPr="00353473">
          <w:rPr>
            <w:noProof/>
            <w:color w:val="000000" w:themeColor="text1"/>
          </w:rPr>
          <w:t>8-20</w:t>
        </w:r>
      </w:fldSimple>
      <w:r w:rsidR="00984565">
        <w:rPr>
          <w:color w:val="000000"/>
        </w:rPr>
        <w:t>)</w:t>
      </w:r>
      <w:r w:rsidR="00984565">
        <w:rPr>
          <w:lang w:eastAsia="zh-CN"/>
        </w:rPr>
        <w:t xml:space="preserve"> for obtaining both time and frequency domain data while </w:t>
      </w:r>
      <w:r w:rsidR="0035301D">
        <w:rPr>
          <w:lang w:eastAsia="zh-CN"/>
        </w:rPr>
        <w:fldChar w:fldCharType="begin"/>
      </w:r>
      <w:r w:rsidR="00984565">
        <w:rPr>
          <w:lang w:eastAsia="zh-CN"/>
        </w:rPr>
        <w:instrText xml:space="preserve"> REF _Ref253144873 \h </w:instrText>
      </w:r>
      <w:r w:rsidR="0035301D">
        <w:rPr>
          <w:lang w:eastAsia="zh-CN"/>
        </w:rPr>
      </w:r>
      <w:r w:rsidR="0035301D">
        <w:rPr>
          <w:lang w:eastAsia="zh-CN"/>
        </w:rPr>
        <w:fldChar w:fldCharType="separate"/>
      </w:r>
      <w:r w:rsidR="00353473" w:rsidRPr="009A2A63">
        <w:rPr>
          <w:color w:val="000000" w:themeColor="text1"/>
          <w:szCs w:val="22"/>
        </w:rPr>
        <w:t xml:space="preserve">Figure </w:t>
      </w:r>
      <w:r w:rsidR="00353473">
        <w:rPr>
          <w:noProof/>
          <w:color w:val="000000" w:themeColor="text1"/>
          <w:szCs w:val="22"/>
        </w:rPr>
        <w:t>8</w:t>
      </w:r>
      <w:r w:rsidR="00353473">
        <w:rPr>
          <w:color w:val="000000" w:themeColor="text1"/>
          <w:szCs w:val="22"/>
        </w:rPr>
        <w:t>-</w:t>
      </w:r>
      <w:r w:rsidR="00353473">
        <w:rPr>
          <w:noProof/>
          <w:color w:val="000000" w:themeColor="text1"/>
          <w:szCs w:val="22"/>
        </w:rPr>
        <w:t>22</w:t>
      </w:r>
      <w:r w:rsidR="0035301D">
        <w:rPr>
          <w:lang w:eastAsia="zh-CN"/>
        </w:rPr>
        <w:fldChar w:fldCharType="end"/>
      </w:r>
      <w:r w:rsidR="00984565">
        <w:rPr>
          <w:lang w:eastAsia="zh-CN"/>
        </w:rPr>
        <w:t xml:space="preserve"> shows the experimental </w:t>
      </w:r>
    </w:p>
    <w:p w:rsidR="009A2A63" w:rsidRDefault="009A2A63" w:rsidP="009A2A63">
      <w:pPr>
        <w:spacing w:line="240" w:lineRule="auto"/>
        <w:ind w:firstLine="0"/>
        <w:jc w:val="both"/>
        <w:rPr>
          <w:color w:val="000000"/>
        </w:rPr>
      </w:pPr>
      <w:r w:rsidRPr="00E44CC7">
        <w:rPr>
          <w:noProof/>
        </w:rPr>
        <w:drawing>
          <wp:inline distT="0" distB="0" distL="0" distR="0">
            <wp:extent cx="5943600" cy="1714690"/>
            <wp:effectExtent l="19050" t="0" r="0" b="0"/>
            <wp:docPr id="1114"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365" cstate="print"/>
                    <a:srcRect/>
                    <a:stretch>
                      <a:fillRect/>
                    </a:stretch>
                  </pic:blipFill>
                  <pic:spPr bwMode="auto">
                    <a:xfrm>
                      <a:off x="0" y="0"/>
                      <a:ext cx="5947191" cy="1715726"/>
                    </a:xfrm>
                    <a:prstGeom prst="rect">
                      <a:avLst/>
                    </a:prstGeom>
                    <a:noFill/>
                    <a:ln w="9525">
                      <a:noFill/>
                      <a:miter lim="800000"/>
                      <a:headEnd/>
                      <a:tailEnd/>
                    </a:ln>
                  </pic:spPr>
                </pic:pic>
              </a:graphicData>
            </a:graphic>
          </wp:inline>
        </w:drawing>
      </w:r>
    </w:p>
    <w:p w:rsidR="009A2A63" w:rsidRPr="009A2A63" w:rsidRDefault="009A2A63" w:rsidP="009A2A63">
      <w:pPr>
        <w:pStyle w:val="Caption"/>
        <w:spacing w:after="120"/>
        <w:ind w:firstLine="0"/>
        <w:jc w:val="both"/>
        <w:rPr>
          <w:b w:val="0"/>
          <w:color w:val="000000" w:themeColor="text1"/>
          <w:szCs w:val="22"/>
        </w:rPr>
      </w:pPr>
      <w:bookmarkStart w:id="826" w:name="_Ref239007929"/>
      <w:bookmarkStart w:id="827" w:name="_Toc238495641"/>
      <w:bookmarkStart w:id="828" w:name="_Toc238998725"/>
      <w:bookmarkStart w:id="829" w:name="_Toc238998906"/>
      <w:bookmarkStart w:id="830" w:name="_Toc320162254"/>
      <w:r w:rsidRPr="009A2A63">
        <w:rPr>
          <w:b w:val="0"/>
          <w:color w:val="000000" w:themeColor="text1"/>
          <w:szCs w:val="22"/>
        </w:rPr>
        <w:t xml:space="preserve">Figure </w:t>
      </w:r>
      <w:r w:rsidR="0035301D" w:rsidRPr="009A2A63">
        <w:rPr>
          <w:b w:val="0"/>
          <w:color w:val="000000" w:themeColor="text1"/>
          <w:szCs w:val="22"/>
        </w:rPr>
        <w:fldChar w:fldCharType="begin"/>
      </w:r>
      <w:r w:rsidRPr="009A2A63">
        <w:rPr>
          <w:b w:val="0"/>
          <w:color w:val="000000" w:themeColor="text1"/>
          <w:szCs w:val="22"/>
        </w:rPr>
        <w:instrText xml:space="preserve"> STYLEREF 1 \s </w:instrText>
      </w:r>
      <w:r w:rsidR="0035301D" w:rsidRPr="009A2A63">
        <w:rPr>
          <w:b w:val="0"/>
          <w:color w:val="000000" w:themeColor="text1"/>
          <w:szCs w:val="22"/>
        </w:rPr>
        <w:fldChar w:fldCharType="separate"/>
      </w:r>
      <w:r w:rsidR="00353473">
        <w:rPr>
          <w:b w:val="0"/>
          <w:noProof/>
          <w:color w:val="000000" w:themeColor="text1"/>
          <w:szCs w:val="22"/>
        </w:rPr>
        <w:t>8</w:t>
      </w:r>
      <w:r w:rsidR="0035301D" w:rsidRPr="009A2A63">
        <w:rPr>
          <w:b w:val="0"/>
          <w:color w:val="000000" w:themeColor="text1"/>
          <w:szCs w:val="22"/>
        </w:rPr>
        <w:fldChar w:fldCharType="end"/>
      </w:r>
      <w:r>
        <w:rPr>
          <w:b w:val="0"/>
          <w:color w:val="000000" w:themeColor="text1"/>
          <w:szCs w:val="22"/>
        </w:rPr>
        <w:t>-</w:t>
      </w:r>
      <w:r w:rsidR="0035301D" w:rsidRPr="009A2A63">
        <w:rPr>
          <w:b w:val="0"/>
          <w:color w:val="000000" w:themeColor="text1"/>
          <w:szCs w:val="22"/>
        </w:rPr>
        <w:fldChar w:fldCharType="begin"/>
      </w:r>
      <w:r w:rsidRPr="009A2A63">
        <w:rPr>
          <w:b w:val="0"/>
          <w:color w:val="000000" w:themeColor="text1"/>
          <w:szCs w:val="22"/>
        </w:rPr>
        <w:instrText xml:space="preserve"> SEQ Figure \* ARABIC \s 1 </w:instrText>
      </w:r>
      <w:r w:rsidR="0035301D" w:rsidRPr="009A2A63">
        <w:rPr>
          <w:b w:val="0"/>
          <w:color w:val="000000" w:themeColor="text1"/>
          <w:szCs w:val="22"/>
        </w:rPr>
        <w:fldChar w:fldCharType="separate"/>
      </w:r>
      <w:r w:rsidR="00353473">
        <w:rPr>
          <w:b w:val="0"/>
          <w:noProof/>
          <w:color w:val="000000" w:themeColor="text1"/>
          <w:szCs w:val="22"/>
        </w:rPr>
        <w:t>17</w:t>
      </w:r>
      <w:r w:rsidR="0035301D" w:rsidRPr="009A2A63">
        <w:rPr>
          <w:b w:val="0"/>
          <w:color w:val="000000" w:themeColor="text1"/>
          <w:szCs w:val="22"/>
        </w:rPr>
        <w:fldChar w:fldCharType="end"/>
      </w:r>
      <w:bookmarkEnd w:id="826"/>
      <w:r w:rsidRPr="009A2A63">
        <w:rPr>
          <w:b w:val="0"/>
          <w:color w:val="000000" w:themeColor="text1"/>
          <w:szCs w:val="22"/>
        </w:rPr>
        <w:t xml:space="preserve">: </w:t>
      </w:r>
      <w:r w:rsidRPr="009A2A63">
        <w:rPr>
          <w:b w:val="0"/>
          <w:color w:val="000000" w:themeColor="text1"/>
          <w:szCs w:val="22"/>
          <w:lang w:eastAsia="zh-CN"/>
        </w:rPr>
        <w:t>Experimental setup to collect time domain data in the operating room with the UWB localization system.</w:t>
      </w:r>
      <w:bookmarkEnd w:id="827"/>
      <w:bookmarkEnd w:id="828"/>
      <w:bookmarkEnd w:id="829"/>
      <w:bookmarkEnd w:id="830"/>
    </w:p>
    <w:p w:rsidR="009A2A63" w:rsidRDefault="009A2A63" w:rsidP="009A2A63">
      <w:pPr>
        <w:spacing w:line="240" w:lineRule="auto"/>
        <w:ind w:firstLine="0"/>
        <w:jc w:val="center"/>
        <w:rPr>
          <w:color w:val="000000"/>
        </w:rPr>
      </w:pPr>
      <w:r w:rsidRPr="00C130D8">
        <w:rPr>
          <w:noProof/>
        </w:rPr>
        <w:lastRenderedPageBreak/>
        <w:drawing>
          <wp:inline distT="0" distB="0" distL="0" distR="0">
            <wp:extent cx="5886450" cy="2570979"/>
            <wp:effectExtent l="19050" t="0" r="0" b="0"/>
            <wp:docPr id="1115"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366" cstate="print"/>
                    <a:srcRect l="3292" r="3762"/>
                    <a:stretch>
                      <a:fillRect/>
                    </a:stretch>
                  </pic:blipFill>
                  <pic:spPr bwMode="auto">
                    <a:xfrm>
                      <a:off x="0" y="0"/>
                      <a:ext cx="5886450" cy="2570979"/>
                    </a:xfrm>
                    <a:prstGeom prst="rect">
                      <a:avLst/>
                    </a:prstGeom>
                    <a:noFill/>
                    <a:ln w="9525">
                      <a:noFill/>
                      <a:miter lim="800000"/>
                      <a:headEnd/>
                      <a:tailEnd/>
                    </a:ln>
                  </pic:spPr>
                </pic:pic>
              </a:graphicData>
            </a:graphic>
          </wp:inline>
        </w:drawing>
      </w:r>
    </w:p>
    <w:p w:rsidR="009A2A63" w:rsidRPr="009A2A63" w:rsidRDefault="009A2A63" w:rsidP="009A2A63">
      <w:pPr>
        <w:pStyle w:val="Caption"/>
        <w:spacing w:after="120"/>
        <w:ind w:firstLine="0"/>
        <w:jc w:val="both"/>
        <w:rPr>
          <w:b w:val="0"/>
          <w:color w:val="000000" w:themeColor="text1"/>
          <w:szCs w:val="22"/>
          <w:lang w:eastAsia="zh-CN"/>
        </w:rPr>
      </w:pPr>
      <w:bookmarkStart w:id="831" w:name="_Ref239007942"/>
      <w:bookmarkStart w:id="832" w:name="_Toc238495642"/>
      <w:bookmarkStart w:id="833" w:name="_Toc238998726"/>
      <w:bookmarkStart w:id="834" w:name="_Toc238998907"/>
      <w:bookmarkStart w:id="835" w:name="_Toc320162255"/>
      <w:r w:rsidRPr="009A2A63">
        <w:rPr>
          <w:b w:val="0"/>
          <w:color w:val="000000" w:themeColor="text1"/>
          <w:szCs w:val="22"/>
        </w:rPr>
        <w:t xml:space="preserve">Figure </w:t>
      </w:r>
      <w:r w:rsidR="0035301D" w:rsidRPr="009A2A63">
        <w:rPr>
          <w:b w:val="0"/>
          <w:color w:val="000000" w:themeColor="text1"/>
          <w:szCs w:val="22"/>
        </w:rPr>
        <w:fldChar w:fldCharType="begin"/>
      </w:r>
      <w:r w:rsidRPr="009A2A63">
        <w:rPr>
          <w:b w:val="0"/>
          <w:color w:val="000000" w:themeColor="text1"/>
          <w:szCs w:val="22"/>
        </w:rPr>
        <w:instrText xml:space="preserve"> STYLEREF 1 \s </w:instrText>
      </w:r>
      <w:r w:rsidR="0035301D" w:rsidRPr="009A2A63">
        <w:rPr>
          <w:b w:val="0"/>
          <w:color w:val="000000" w:themeColor="text1"/>
          <w:szCs w:val="22"/>
        </w:rPr>
        <w:fldChar w:fldCharType="separate"/>
      </w:r>
      <w:r w:rsidR="00353473">
        <w:rPr>
          <w:b w:val="0"/>
          <w:noProof/>
          <w:color w:val="000000" w:themeColor="text1"/>
          <w:szCs w:val="22"/>
        </w:rPr>
        <w:t>8</w:t>
      </w:r>
      <w:r w:rsidR="0035301D" w:rsidRPr="009A2A63">
        <w:rPr>
          <w:b w:val="0"/>
          <w:color w:val="000000" w:themeColor="text1"/>
          <w:szCs w:val="22"/>
        </w:rPr>
        <w:fldChar w:fldCharType="end"/>
      </w:r>
      <w:r>
        <w:rPr>
          <w:b w:val="0"/>
          <w:color w:val="000000" w:themeColor="text1"/>
          <w:szCs w:val="22"/>
        </w:rPr>
        <w:t>-</w:t>
      </w:r>
      <w:r w:rsidR="0035301D" w:rsidRPr="009A2A63">
        <w:rPr>
          <w:b w:val="0"/>
          <w:color w:val="000000" w:themeColor="text1"/>
          <w:szCs w:val="22"/>
        </w:rPr>
        <w:fldChar w:fldCharType="begin"/>
      </w:r>
      <w:r w:rsidRPr="009A2A63">
        <w:rPr>
          <w:b w:val="0"/>
          <w:color w:val="000000" w:themeColor="text1"/>
          <w:szCs w:val="22"/>
        </w:rPr>
        <w:instrText xml:space="preserve"> SEQ Figure \* ARABIC \s 1 </w:instrText>
      </w:r>
      <w:r w:rsidR="0035301D" w:rsidRPr="009A2A63">
        <w:rPr>
          <w:b w:val="0"/>
          <w:color w:val="000000" w:themeColor="text1"/>
          <w:szCs w:val="22"/>
        </w:rPr>
        <w:fldChar w:fldCharType="separate"/>
      </w:r>
      <w:r w:rsidR="00353473">
        <w:rPr>
          <w:b w:val="0"/>
          <w:noProof/>
          <w:color w:val="000000" w:themeColor="text1"/>
          <w:szCs w:val="22"/>
        </w:rPr>
        <w:t>18</w:t>
      </w:r>
      <w:r w:rsidR="0035301D" w:rsidRPr="009A2A63">
        <w:rPr>
          <w:b w:val="0"/>
          <w:color w:val="000000" w:themeColor="text1"/>
          <w:szCs w:val="22"/>
        </w:rPr>
        <w:fldChar w:fldCharType="end"/>
      </w:r>
      <w:bookmarkEnd w:id="831"/>
      <w:r w:rsidRPr="009A2A63">
        <w:rPr>
          <w:b w:val="0"/>
          <w:color w:val="000000" w:themeColor="text1"/>
          <w:szCs w:val="22"/>
        </w:rPr>
        <w:t xml:space="preserve">: </w:t>
      </w:r>
      <w:r w:rsidRPr="009A2A63">
        <w:rPr>
          <w:b w:val="0"/>
          <w:color w:val="000000" w:themeColor="text1"/>
          <w:szCs w:val="22"/>
          <w:lang w:eastAsia="zh-CN"/>
        </w:rPr>
        <w:t>Experimental setup to collect frequency domain data in the operating room for characterization of the 3.1-10.6 GHz UWB band.</w:t>
      </w:r>
      <w:bookmarkEnd w:id="832"/>
      <w:bookmarkEnd w:id="833"/>
      <w:bookmarkEnd w:id="834"/>
      <w:bookmarkEnd w:id="835"/>
    </w:p>
    <w:p w:rsidR="009A2A63" w:rsidRDefault="009A2A63" w:rsidP="009A2A63">
      <w:pPr>
        <w:spacing w:line="240" w:lineRule="auto"/>
        <w:ind w:firstLine="0"/>
        <w:contextualSpacing/>
        <w:jc w:val="center"/>
        <w:rPr>
          <w:color w:val="000000"/>
        </w:rPr>
      </w:pPr>
      <w:r w:rsidRPr="00C130D8">
        <w:rPr>
          <w:noProof/>
        </w:rPr>
        <w:drawing>
          <wp:inline distT="0" distB="0" distL="0" distR="0">
            <wp:extent cx="4941820" cy="2447925"/>
            <wp:effectExtent l="19050" t="0" r="0" b="0"/>
            <wp:docPr id="1116"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367" cstate="print"/>
                    <a:srcRect t="4911" r="9480"/>
                    <a:stretch>
                      <a:fillRect/>
                    </a:stretch>
                  </pic:blipFill>
                  <pic:spPr bwMode="auto">
                    <a:xfrm>
                      <a:off x="0" y="0"/>
                      <a:ext cx="4952779" cy="2453353"/>
                    </a:xfrm>
                    <a:prstGeom prst="rect">
                      <a:avLst/>
                    </a:prstGeom>
                    <a:noFill/>
                    <a:ln w="9525">
                      <a:noFill/>
                      <a:miter lim="800000"/>
                      <a:headEnd/>
                      <a:tailEnd/>
                    </a:ln>
                  </pic:spPr>
                </pic:pic>
              </a:graphicData>
            </a:graphic>
          </wp:inline>
        </w:drawing>
      </w:r>
    </w:p>
    <w:p w:rsidR="009A2A63" w:rsidRDefault="009A2A63" w:rsidP="009A2A63">
      <w:pPr>
        <w:pStyle w:val="Caption"/>
        <w:spacing w:after="120"/>
        <w:ind w:firstLine="0"/>
        <w:jc w:val="both"/>
        <w:rPr>
          <w:b w:val="0"/>
          <w:color w:val="000000" w:themeColor="text1"/>
          <w:szCs w:val="22"/>
          <w:lang w:eastAsia="zh-CN"/>
        </w:rPr>
      </w:pPr>
      <w:bookmarkStart w:id="836" w:name="_Ref239007957"/>
      <w:bookmarkStart w:id="837" w:name="_Toc238495643"/>
      <w:bookmarkStart w:id="838" w:name="_Toc238998727"/>
      <w:bookmarkStart w:id="839" w:name="_Toc238998908"/>
      <w:bookmarkStart w:id="840" w:name="_Toc320162256"/>
      <w:r w:rsidRPr="009A2A63">
        <w:rPr>
          <w:b w:val="0"/>
          <w:color w:val="000000" w:themeColor="text1"/>
          <w:szCs w:val="22"/>
        </w:rPr>
        <w:t xml:space="preserve">Figure </w:t>
      </w:r>
      <w:r w:rsidR="0035301D" w:rsidRPr="009A2A63">
        <w:rPr>
          <w:b w:val="0"/>
          <w:color w:val="000000" w:themeColor="text1"/>
          <w:szCs w:val="22"/>
        </w:rPr>
        <w:fldChar w:fldCharType="begin"/>
      </w:r>
      <w:r w:rsidRPr="009A2A63">
        <w:rPr>
          <w:b w:val="0"/>
          <w:color w:val="000000" w:themeColor="text1"/>
          <w:szCs w:val="22"/>
        </w:rPr>
        <w:instrText xml:space="preserve"> STYLEREF 1 \s </w:instrText>
      </w:r>
      <w:r w:rsidR="0035301D" w:rsidRPr="009A2A63">
        <w:rPr>
          <w:b w:val="0"/>
          <w:color w:val="000000" w:themeColor="text1"/>
          <w:szCs w:val="22"/>
        </w:rPr>
        <w:fldChar w:fldCharType="separate"/>
      </w:r>
      <w:r w:rsidR="00353473">
        <w:rPr>
          <w:b w:val="0"/>
          <w:noProof/>
          <w:color w:val="000000" w:themeColor="text1"/>
          <w:szCs w:val="22"/>
        </w:rPr>
        <w:t>8</w:t>
      </w:r>
      <w:r w:rsidR="0035301D" w:rsidRPr="009A2A63">
        <w:rPr>
          <w:b w:val="0"/>
          <w:color w:val="000000" w:themeColor="text1"/>
          <w:szCs w:val="22"/>
        </w:rPr>
        <w:fldChar w:fldCharType="end"/>
      </w:r>
      <w:r>
        <w:rPr>
          <w:b w:val="0"/>
          <w:color w:val="000000" w:themeColor="text1"/>
          <w:szCs w:val="22"/>
        </w:rPr>
        <w:t>-</w:t>
      </w:r>
      <w:r w:rsidR="0035301D" w:rsidRPr="009A2A63">
        <w:rPr>
          <w:b w:val="0"/>
          <w:color w:val="000000" w:themeColor="text1"/>
          <w:szCs w:val="22"/>
        </w:rPr>
        <w:fldChar w:fldCharType="begin"/>
      </w:r>
      <w:r w:rsidRPr="009A2A63">
        <w:rPr>
          <w:b w:val="0"/>
          <w:color w:val="000000" w:themeColor="text1"/>
          <w:szCs w:val="22"/>
        </w:rPr>
        <w:instrText xml:space="preserve"> SEQ Figure \* ARABIC \s 1 </w:instrText>
      </w:r>
      <w:r w:rsidR="0035301D" w:rsidRPr="009A2A63">
        <w:rPr>
          <w:b w:val="0"/>
          <w:color w:val="000000" w:themeColor="text1"/>
          <w:szCs w:val="22"/>
        </w:rPr>
        <w:fldChar w:fldCharType="separate"/>
      </w:r>
      <w:r w:rsidR="00353473">
        <w:rPr>
          <w:b w:val="0"/>
          <w:noProof/>
          <w:color w:val="000000" w:themeColor="text1"/>
          <w:szCs w:val="22"/>
        </w:rPr>
        <w:t>19</w:t>
      </w:r>
      <w:r w:rsidR="0035301D" w:rsidRPr="009A2A63">
        <w:rPr>
          <w:b w:val="0"/>
          <w:color w:val="000000" w:themeColor="text1"/>
          <w:szCs w:val="22"/>
        </w:rPr>
        <w:fldChar w:fldCharType="end"/>
      </w:r>
      <w:bookmarkEnd w:id="836"/>
      <w:r w:rsidRPr="009A2A63">
        <w:rPr>
          <w:b w:val="0"/>
          <w:color w:val="000000" w:themeColor="text1"/>
          <w:szCs w:val="22"/>
        </w:rPr>
        <w:t xml:space="preserve">: </w:t>
      </w:r>
      <w:r w:rsidRPr="009A2A63">
        <w:rPr>
          <w:b w:val="0"/>
          <w:color w:val="000000" w:themeColor="text1"/>
          <w:szCs w:val="22"/>
          <w:lang w:eastAsia="zh-CN"/>
        </w:rPr>
        <w:t>Layout of dual operating room during surgery outlining the patient table, glass walls, medical equipment, doors, and walls.  The Tx and Rx were positioned 4 m apart across the surgery.</w:t>
      </w:r>
      <w:bookmarkEnd w:id="837"/>
      <w:bookmarkEnd w:id="838"/>
      <w:bookmarkEnd w:id="839"/>
      <w:bookmarkEnd w:id="840"/>
    </w:p>
    <w:p w:rsidR="0074370E" w:rsidRDefault="0074370E" w:rsidP="0074370E">
      <w:pPr>
        <w:spacing w:line="240" w:lineRule="auto"/>
        <w:ind w:firstLine="0"/>
        <w:rPr>
          <w:lang w:eastAsia="zh-CN"/>
        </w:rPr>
      </w:pPr>
    </w:p>
    <w:p w:rsidR="0074370E" w:rsidRPr="0074370E" w:rsidRDefault="00D53962" w:rsidP="00984565">
      <w:pPr>
        <w:ind w:firstLine="0"/>
        <w:jc w:val="distribute"/>
        <w:rPr>
          <w:lang w:eastAsia="zh-CN"/>
        </w:rPr>
      </w:pPr>
      <w:r>
        <w:rPr>
          <w:lang w:eastAsia="zh-CN"/>
        </w:rPr>
        <w:t xml:space="preserve">setup during an </w:t>
      </w:r>
      <w:r w:rsidR="00984565">
        <w:rPr>
          <w:lang w:eastAsia="zh-CN"/>
        </w:rPr>
        <w:t xml:space="preserve">orthopedic surgery (the live case in </w:t>
      </w:r>
      <w:fldSimple w:instr=" REF _Ref239007957 \h  \* MERGEFORMAT ">
        <w:r w:rsidR="00353473" w:rsidRPr="009A2A63">
          <w:rPr>
            <w:color w:val="000000" w:themeColor="text1"/>
            <w:szCs w:val="22"/>
          </w:rPr>
          <w:t xml:space="preserve">Figure </w:t>
        </w:r>
        <w:r w:rsidR="00353473" w:rsidRPr="00353473">
          <w:rPr>
            <w:noProof/>
            <w:color w:val="000000" w:themeColor="text1"/>
            <w:szCs w:val="22"/>
          </w:rPr>
          <w:t>8</w:t>
        </w:r>
        <w:r w:rsidR="00353473">
          <w:rPr>
            <w:noProof/>
            <w:color w:val="000000" w:themeColor="text1"/>
            <w:szCs w:val="22"/>
          </w:rPr>
          <w:t>-</w:t>
        </w:r>
        <w:r w:rsidR="00353473" w:rsidRPr="00353473">
          <w:rPr>
            <w:noProof/>
            <w:color w:val="000000" w:themeColor="text1"/>
            <w:szCs w:val="22"/>
          </w:rPr>
          <w:t>19</w:t>
        </w:r>
      </w:fldSimple>
      <w:r w:rsidR="00984565">
        <w:rPr>
          <w:lang w:eastAsia="zh-CN"/>
        </w:rPr>
        <w:t xml:space="preserve">). </w:t>
      </w:r>
      <w:r w:rsidR="00984565">
        <w:rPr>
          <w:color w:val="000000"/>
        </w:rPr>
        <w:t xml:space="preserve">In </w:t>
      </w:r>
      <w:fldSimple w:instr=" REF _Ref239007929 \h  \* MERGEFORMAT ">
        <w:r w:rsidR="00353473" w:rsidRPr="00353473">
          <w:rPr>
            <w:color w:val="000000" w:themeColor="text1"/>
          </w:rPr>
          <w:t xml:space="preserve">Figure </w:t>
        </w:r>
        <w:r w:rsidR="00353473" w:rsidRPr="00353473">
          <w:rPr>
            <w:noProof/>
            <w:color w:val="000000" w:themeColor="text1"/>
          </w:rPr>
          <w:t>8-17</w:t>
        </w:r>
      </w:fldSimple>
      <w:r w:rsidR="00984565">
        <w:t>,</w:t>
      </w:r>
      <w:r w:rsidR="00984565">
        <w:rPr>
          <w:color w:val="000000"/>
        </w:rPr>
        <w:t xml:space="preserve"> t</w:t>
      </w:r>
      <w:r w:rsidR="00984565" w:rsidRPr="006E7B5B">
        <w:rPr>
          <w:color w:val="000000"/>
        </w:rPr>
        <w:t>he 10 MHz triggering signal is</w:t>
      </w:r>
      <w:r w:rsidR="00984565">
        <w:rPr>
          <w:color w:val="000000"/>
        </w:rPr>
        <w:t xml:space="preserve"> </w:t>
      </w:r>
      <w:r w:rsidR="00984565" w:rsidRPr="006E7B5B">
        <w:rPr>
          <w:color w:val="000000"/>
        </w:rPr>
        <w:t>synchronized between the transmitter and</w:t>
      </w:r>
      <w:r w:rsidR="00984565">
        <w:rPr>
          <w:color w:val="000000"/>
        </w:rPr>
        <w:t xml:space="preserve"> </w:t>
      </w:r>
      <w:r w:rsidR="00984565" w:rsidRPr="006E7B5B">
        <w:rPr>
          <w:color w:val="000000"/>
        </w:rPr>
        <w:t>receiver</w:t>
      </w:r>
      <w:r w:rsidR="00984565">
        <w:rPr>
          <w:color w:val="000000"/>
        </w:rPr>
        <w:t>, and</w:t>
      </w:r>
      <w:r w:rsidR="00984565" w:rsidRPr="006E7B5B">
        <w:rPr>
          <w:color w:val="000000"/>
        </w:rPr>
        <w:t xml:space="preserve"> the received signal is proce</w:t>
      </w:r>
      <w:r w:rsidR="00984565">
        <w:rPr>
          <w:color w:val="000000"/>
        </w:rPr>
        <w:t>ssed both by a UWB base station</w:t>
      </w:r>
      <w:r w:rsidR="00984565" w:rsidRPr="006E7B5B">
        <w:rPr>
          <w:color w:val="000000"/>
        </w:rPr>
        <w:t xml:space="preserve"> and also with a Tektronix TDS8200 equivalent time oscilloscope.</w:t>
      </w:r>
      <w:r w:rsidR="00984565">
        <w:rPr>
          <w:lang w:eastAsia="zh-CN"/>
        </w:rPr>
        <w:t xml:space="preserve"> </w:t>
      </w:r>
      <w:r w:rsidR="00984565" w:rsidRPr="0074370E">
        <w:rPr>
          <w:lang w:eastAsia="zh-CN"/>
        </w:rPr>
        <w:t xml:space="preserve">When performing measurements in the frequency domain, the typical approach is </w:t>
      </w:r>
    </w:p>
    <w:p w:rsidR="009A2A63" w:rsidRDefault="009A2A63" w:rsidP="009A2A63">
      <w:pPr>
        <w:spacing w:line="240" w:lineRule="auto"/>
        <w:ind w:firstLine="0"/>
        <w:jc w:val="center"/>
        <w:rPr>
          <w:color w:val="000000"/>
        </w:rPr>
      </w:pPr>
      <w:r w:rsidRPr="00C130D8">
        <w:rPr>
          <w:noProof/>
        </w:rPr>
        <w:lastRenderedPageBreak/>
        <w:drawing>
          <wp:inline distT="0" distB="0" distL="0" distR="0">
            <wp:extent cx="4760903" cy="2445345"/>
            <wp:effectExtent l="19050" t="0" r="1597" b="0"/>
            <wp:docPr id="1117"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368" cstate="print"/>
                    <a:srcRect t="5505" r="3079"/>
                    <a:stretch>
                      <a:fillRect/>
                    </a:stretch>
                  </pic:blipFill>
                  <pic:spPr bwMode="auto">
                    <a:xfrm>
                      <a:off x="0" y="0"/>
                      <a:ext cx="4763475" cy="2446666"/>
                    </a:xfrm>
                    <a:prstGeom prst="rect">
                      <a:avLst/>
                    </a:prstGeom>
                    <a:noFill/>
                    <a:ln w="9525">
                      <a:noFill/>
                      <a:miter lim="800000"/>
                      <a:headEnd/>
                      <a:tailEnd/>
                    </a:ln>
                  </pic:spPr>
                </pic:pic>
              </a:graphicData>
            </a:graphic>
          </wp:inline>
        </w:drawing>
      </w:r>
    </w:p>
    <w:p w:rsidR="009A2A63" w:rsidRPr="009A2A63" w:rsidRDefault="009A2A63" w:rsidP="00726614">
      <w:pPr>
        <w:spacing w:after="120" w:line="240" w:lineRule="auto"/>
        <w:ind w:firstLine="0"/>
        <w:jc w:val="both"/>
        <w:rPr>
          <w:color w:val="000000" w:themeColor="text1"/>
          <w:szCs w:val="22"/>
          <w:lang w:eastAsia="zh-CN"/>
        </w:rPr>
      </w:pPr>
      <w:bookmarkStart w:id="841" w:name="_Ref239007972"/>
      <w:bookmarkStart w:id="842" w:name="_Toc238495644"/>
      <w:bookmarkStart w:id="843" w:name="_Toc238998728"/>
      <w:bookmarkStart w:id="844" w:name="_Toc238998909"/>
      <w:bookmarkStart w:id="845" w:name="_Toc320162257"/>
      <w:r w:rsidRPr="009A2A63">
        <w:rPr>
          <w:color w:val="000000" w:themeColor="text1"/>
          <w:szCs w:val="22"/>
        </w:rPr>
        <w:t xml:space="preserve">Figure </w:t>
      </w:r>
      <w:r w:rsidR="0035301D" w:rsidRPr="009A2A63">
        <w:rPr>
          <w:b/>
          <w:color w:val="000000" w:themeColor="text1"/>
          <w:szCs w:val="22"/>
        </w:rPr>
        <w:fldChar w:fldCharType="begin"/>
      </w:r>
      <w:r w:rsidRPr="009A2A63">
        <w:rPr>
          <w:color w:val="000000" w:themeColor="text1"/>
          <w:szCs w:val="22"/>
        </w:rPr>
        <w:instrText xml:space="preserve"> STYLEREF 1 \s </w:instrText>
      </w:r>
      <w:r w:rsidR="0035301D" w:rsidRPr="009A2A63">
        <w:rPr>
          <w:b/>
          <w:color w:val="000000" w:themeColor="text1"/>
          <w:szCs w:val="22"/>
        </w:rPr>
        <w:fldChar w:fldCharType="separate"/>
      </w:r>
      <w:r w:rsidR="00353473">
        <w:rPr>
          <w:noProof/>
          <w:color w:val="000000" w:themeColor="text1"/>
          <w:szCs w:val="22"/>
        </w:rPr>
        <w:t>8</w:t>
      </w:r>
      <w:r w:rsidR="0035301D" w:rsidRPr="009A2A63">
        <w:rPr>
          <w:b/>
          <w:color w:val="000000" w:themeColor="text1"/>
          <w:szCs w:val="22"/>
        </w:rPr>
        <w:fldChar w:fldCharType="end"/>
      </w:r>
      <w:r>
        <w:rPr>
          <w:color w:val="000000" w:themeColor="text1"/>
          <w:szCs w:val="22"/>
        </w:rPr>
        <w:t>-</w:t>
      </w:r>
      <w:r w:rsidR="0035301D" w:rsidRPr="009A2A63">
        <w:rPr>
          <w:b/>
          <w:color w:val="000000" w:themeColor="text1"/>
          <w:szCs w:val="22"/>
        </w:rPr>
        <w:fldChar w:fldCharType="begin"/>
      </w:r>
      <w:r w:rsidRPr="009A2A63">
        <w:rPr>
          <w:color w:val="000000" w:themeColor="text1"/>
          <w:szCs w:val="22"/>
        </w:rPr>
        <w:instrText xml:space="preserve"> SEQ Figure \* ARABIC \s 1 </w:instrText>
      </w:r>
      <w:r w:rsidR="0035301D" w:rsidRPr="009A2A63">
        <w:rPr>
          <w:b/>
          <w:color w:val="000000" w:themeColor="text1"/>
          <w:szCs w:val="22"/>
        </w:rPr>
        <w:fldChar w:fldCharType="separate"/>
      </w:r>
      <w:r w:rsidR="00353473">
        <w:rPr>
          <w:noProof/>
          <w:color w:val="000000" w:themeColor="text1"/>
          <w:szCs w:val="22"/>
        </w:rPr>
        <w:t>20</w:t>
      </w:r>
      <w:r w:rsidR="0035301D" w:rsidRPr="009A2A63">
        <w:rPr>
          <w:b/>
          <w:color w:val="000000" w:themeColor="text1"/>
          <w:szCs w:val="22"/>
        </w:rPr>
        <w:fldChar w:fldCharType="end"/>
      </w:r>
      <w:bookmarkEnd w:id="841"/>
      <w:r w:rsidRPr="009A2A63">
        <w:rPr>
          <w:color w:val="000000" w:themeColor="text1"/>
          <w:szCs w:val="22"/>
        </w:rPr>
        <w:t xml:space="preserve">: </w:t>
      </w:r>
      <w:r w:rsidRPr="009A2A63">
        <w:rPr>
          <w:color w:val="000000" w:themeColor="text1"/>
          <w:szCs w:val="22"/>
          <w:lang w:eastAsia="zh-CN"/>
        </w:rPr>
        <w:t>Layout of dual operating room without surgery taking place where medical equipment, glass walls, and the patient table have been removed.  The Tx and Rx were placed in the surgical area and moved from 0.5-4 m apart.</w:t>
      </w:r>
      <w:bookmarkEnd w:id="842"/>
      <w:bookmarkEnd w:id="843"/>
      <w:bookmarkEnd w:id="844"/>
      <w:bookmarkEnd w:id="845"/>
    </w:p>
    <w:p w:rsidR="009A2A63" w:rsidRPr="009A2A63" w:rsidRDefault="009A2A63" w:rsidP="009A2A63">
      <w:pPr>
        <w:spacing w:line="240" w:lineRule="auto"/>
        <w:ind w:firstLine="0"/>
        <w:rPr>
          <w:lang w:eastAsia="zh-CN"/>
        </w:rPr>
      </w:pPr>
    </w:p>
    <w:p w:rsidR="00483B21" w:rsidRDefault="00D53962" w:rsidP="00483B21">
      <w:pPr>
        <w:ind w:firstLine="0"/>
        <w:jc w:val="both"/>
        <w:rPr>
          <w:lang w:eastAsia="zh-CN"/>
        </w:rPr>
      </w:pPr>
      <w:r w:rsidRPr="0074370E">
        <w:rPr>
          <w:lang w:eastAsia="zh-CN"/>
        </w:rPr>
        <w:t xml:space="preserve">to use a vector </w:t>
      </w:r>
      <w:r w:rsidR="00984565" w:rsidRPr="0074370E">
        <w:rPr>
          <w:lang w:eastAsia="zh-CN"/>
        </w:rPr>
        <w:t>network analyzer to sweep across the UWB frequency range (e.g. 3.1 – 10.6 GHz) and measure</w:t>
      </w:r>
      <w:r>
        <w:rPr>
          <w:lang w:eastAsia="zh-CN"/>
        </w:rPr>
        <w:t xml:space="preserve"> </w:t>
      </w:r>
      <w:r w:rsidR="0074370E" w:rsidRPr="0074370E">
        <w:rPr>
          <w:lang w:eastAsia="zh-CN"/>
        </w:rPr>
        <w:t xml:space="preserve">the S-parameter response of the channel where a UWB signal is passed between a transmitting and receiving antenna. The inverse Fourier transform </w:t>
      </w:r>
      <w:r w:rsidR="0074370E">
        <w:rPr>
          <w:lang w:eastAsia="zh-CN"/>
        </w:rPr>
        <w:t>can then be</w:t>
      </w:r>
      <w:r w:rsidR="0074370E" w:rsidRPr="0074370E">
        <w:rPr>
          <w:lang w:eastAsia="zh-CN"/>
        </w:rPr>
        <w:t xml:space="preserve"> used to convert the signal from a frequency response into an impulse response in the time domain. This allows frequency dependent fading and path loss as well as the RMS delay spread and power delay profile measurements to be obtained. </w:t>
      </w:r>
      <w:r w:rsidR="00726614">
        <w:rPr>
          <w:lang w:eastAsia="zh-CN"/>
        </w:rPr>
        <w:t xml:space="preserve">In </w:t>
      </w:r>
      <w:fldSimple w:instr=" REF _Ref239007942 \h  \* MERGEFORMAT ">
        <w:r w:rsidR="00353473" w:rsidRPr="00353473">
          <w:rPr>
            <w:color w:val="000000" w:themeColor="text1"/>
          </w:rPr>
          <w:t xml:space="preserve">Figure </w:t>
        </w:r>
        <w:r w:rsidR="00353473" w:rsidRPr="00353473">
          <w:rPr>
            <w:noProof/>
            <w:color w:val="000000" w:themeColor="text1"/>
          </w:rPr>
          <w:t>8-18</w:t>
        </w:r>
      </w:fldSimple>
      <w:r w:rsidR="00726614">
        <w:t>,</w:t>
      </w:r>
      <w:r w:rsidR="00726614">
        <w:rPr>
          <w:color w:val="000000"/>
        </w:rPr>
        <w:t xml:space="preserve"> </w:t>
      </w:r>
      <w:r w:rsidR="00726614" w:rsidRPr="00726614">
        <w:rPr>
          <w:lang w:eastAsia="zh-CN"/>
        </w:rPr>
        <w:t>an Agilent E8363B vector network analyzer is used</w:t>
      </w:r>
      <w:r w:rsidR="00984565">
        <w:rPr>
          <w:lang w:eastAsia="zh-CN"/>
        </w:rPr>
        <w:t xml:space="preserve"> </w:t>
      </w:r>
      <w:r w:rsidR="00984565" w:rsidRPr="00726614">
        <w:rPr>
          <w:lang w:eastAsia="zh-CN"/>
        </w:rPr>
        <w:t xml:space="preserve">to collect data. </w:t>
      </w:r>
      <w:r w:rsidR="00984565">
        <w:rPr>
          <w:lang w:eastAsia="zh-CN"/>
        </w:rPr>
        <w:t xml:space="preserve">Also, once again </w:t>
      </w:r>
      <w:r w:rsidR="00984565" w:rsidRPr="00726614">
        <w:rPr>
          <w:lang w:eastAsia="zh-CN"/>
        </w:rPr>
        <w:t>both monopole and single element Vivaldi antennas are used in transmission and reception both for comparison and factoring out antenna effects from the channel measurements.</w:t>
      </w:r>
      <w:r w:rsidR="00483B21" w:rsidRPr="00483B21">
        <w:rPr>
          <w:lang w:eastAsia="zh-CN"/>
        </w:rPr>
        <w:t xml:space="preserve"> </w:t>
      </w:r>
    </w:p>
    <w:p w:rsidR="00483B21" w:rsidRDefault="00483B21" w:rsidP="00483B21">
      <w:pPr>
        <w:pStyle w:val="Heading3"/>
        <w:rPr>
          <w:lang w:eastAsia="zh-CN"/>
        </w:rPr>
      </w:pPr>
      <w:bookmarkStart w:id="846" w:name="_Toc320161858"/>
      <w:r>
        <w:rPr>
          <w:lang w:eastAsia="zh-CN"/>
        </w:rPr>
        <w:t>Experimental Results</w:t>
      </w:r>
      <w:bookmarkEnd w:id="846"/>
      <w:r w:rsidR="0079226B">
        <w:rPr>
          <w:lang w:eastAsia="zh-CN"/>
        </w:rPr>
        <w:t xml:space="preserve"> </w:t>
      </w:r>
    </w:p>
    <w:p w:rsidR="00984565" w:rsidRPr="00D53962" w:rsidRDefault="0035301D" w:rsidP="00483B21">
      <w:pPr>
        <w:spacing w:after="360"/>
        <w:jc w:val="distribute"/>
        <w:rPr>
          <w:rFonts w:eastAsia="SimSun"/>
          <w:lang w:eastAsia="zh-CN"/>
        </w:rPr>
      </w:pPr>
      <w:r>
        <w:rPr>
          <w:lang w:eastAsia="zh-CN"/>
        </w:rPr>
        <w:fldChar w:fldCharType="begin"/>
      </w:r>
      <w:r w:rsidR="00483B21">
        <w:rPr>
          <w:lang w:eastAsia="zh-CN"/>
        </w:rPr>
        <w:instrText xml:space="preserve"> REF _Ref253066590 \h </w:instrText>
      </w:r>
      <w:r>
        <w:rPr>
          <w:lang w:eastAsia="zh-CN"/>
        </w:rPr>
      </w:r>
      <w:r>
        <w:rPr>
          <w:lang w:eastAsia="zh-CN"/>
        </w:rPr>
        <w:fldChar w:fldCharType="separate"/>
      </w:r>
      <w:r w:rsidR="00353473" w:rsidRPr="00A11351">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1</w:t>
      </w:r>
      <w:r>
        <w:rPr>
          <w:lang w:eastAsia="zh-CN"/>
        </w:rPr>
        <w:fldChar w:fldCharType="end"/>
      </w:r>
      <w:r w:rsidR="00483B21">
        <w:rPr>
          <w:lang w:eastAsia="zh-CN"/>
        </w:rPr>
        <w:t xml:space="preserve"> </w:t>
      </w:r>
      <w:r w:rsidR="00984565">
        <w:rPr>
          <w:lang w:eastAsia="zh-CN"/>
        </w:rPr>
        <w:t>shows a truncated list of parameters for the LOS operating room environment fit to the IEEE 802.15.4a channel model which were obtained with time domain and frequency</w:t>
      </w:r>
    </w:p>
    <w:p w:rsidR="00726614" w:rsidRDefault="00726614" w:rsidP="00726614">
      <w:pPr>
        <w:spacing w:line="240" w:lineRule="auto"/>
        <w:ind w:firstLine="0"/>
        <w:jc w:val="center"/>
        <w:rPr>
          <w:lang w:eastAsia="zh-CN"/>
        </w:rPr>
      </w:pPr>
      <w:r>
        <w:rPr>
          <w:noProof/>
        </w:rPr>
        <w:lastRenderedPageBreak/>
        <w:drawing>
          <wp:inline distT="0" distB="0" distL="0" distR="0">
            <wp:extent cx="5400675" cy="3034493"/>
            <wp:effectExtent l="19050" t="0" r="9525" b="0"/>
            <wp:docPr id="10" name="Picture 0" descr="OR_actual_p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_actual_pic.bmp"/>
                    <pic:cNvPicPr/>
                  </pic:nvPicPr>
                  <pic:blipFill>
                    <a:blip r:embed="rId369" cstate="print"/>
                    <a:stretch>
                      <a:fillRect/>
                    </a:stretch>
                  </pic:blipFill>
                  <pic:spPr>
                    <a:xfrm>
                      <a:off x="0" y="0"/>
                      <a:ext cx="5400675" cy="3034493"/>
                    </a:xfrm>
                    <a:prstGeom prst="rect">
                      <a:avLst/>
                    </a:prstGeom>
                  </pic:spPr>
                </pic:pic>
              </a:graphicData>
            </a:graphic>
          </wp:inline>
        </w:drawing>
      </w:r>
    </w:p>
    <w:p w:rsidR="00726614" w:rsidRDefault="00726614" w:rsidP="00574814">
      <w:pPr>
        <w:spacing w:after="240" w:line="240" w:lineRule="auto"/>
        <w:ind w:firstLine="0"/>
        <w:jc w:val="center"/>
        <w:rPr>
          <w:color w:val="000000" w:themeColor="text1"/>
          <w:szCs w:val="22"/>
        </w:rPr>
      </w:pPr>
      <w:bookmarkStart w:id="847" w:name="_Ref253132501"/>
      <w:bookmarkStart w:id="848" w:name="_Toc320162258"/>
      <w:r w:rsidRPr="009A2A63">
        <w:rPr>
          <w:color w:val="000000" w:themeColor="text1"/>
          <w:szCs w:val="22"/>
        </w:rPr>
        <w:t xml:space="preserve">Figure </w:t>
      </w:r>
      <w:r w:rsidR="0035301D" w:rsidRPr="009A2A63">
        <w:rPr>
          <w:b/>
          <w:color w:val="000000" w:themeColor="text1"/>
          <w:szCs w:val="22"/>
        </w:rPr>
        <w:fldChar w:fldCharType="begin"/>
      </w:r>
      <w:r w:rsidRPr="009A2A63">
        <w:rPr>
          <w:color w:val="000000" w:themeColor="text1"/>
          <w:szCs w:val="22"/>
        </w:rPr>
        <w:instrText xml:space="preserve"> STYLEREF 1 \s </w:instrText>
      </w:r>
      <w:r w:rsidR="0035301D" w:rsidRPr="009A2A63">
        <w:rPr>
          <w:b/>
          <w:color w:val="000000" w:themeColor="text1"/>
          <w:szCs w:val="22"/>
        </w:rPr>
        <w:fldChar w:fldCharType="separate"/>
      </w:r>
      <w:r w:rsidR="00353473">
        <w:rPr>
          <w:noProof/>
          <w:color w:val="000000" w:themeColor="text1"/>
          <w:szCs w:val="22"/>
        </w:rPr>
        <w:t>8</w:t>
      </w:r>
      <w:r w:rsidR="0035301D" w:rsidRPr="009A2A63">
        <w:rPr>
          <w:b/>
          <w:color w:val="000000" w:themeColor="text1"/>
          <w:szCs w:val="22"/>
        </w:rPr>
        <w:fldChar w:fldCharType="end"/>
      </w:r>
      <w:r>
        <w:rPr>
          <w:color w:val="000000" w:themeColor="text1"/>
          <w:szCs w:val="22"/>
        </w:rPr>
        <w:t>-</w:t>
      </w:r>
      <w:r w:rsidR="0035301D" w:rsidRPr="009A2A63">
        <w:rPr>
          <w:b/>
          <w:color w:val="000000" w:themeColor="text1"/>
          <w:szCs w:val="22"/>
        </w:rPr>
        <w:fldChar w:fldCharType="begin"/>
      </w:r>
      <w:r w:rsidRPr="009A2A63">
        <w:rPr>
          <w:color w:val="000000" w:themeColor="text1"/>
          <w:szCs w:val="22"/>
        </w:rPr>
        <w:instrText xml:space="preserve"> SEQ Figure \* ARABIC \s 1 </w:instrText>
      </w:r>
      <w:r w:rsidR="0035301D" w:rsidRPr="009A2A63">
        <w:rPr>
          <w:b/>
          <w:color w:val="000000" w:themeColor="text1"/>
          <w:szCs w:val="22"/>
        </w:rPr>
        <w:fldChar w:fldCharType="separate"/>
      </w:r>
      <w:r w:rsidR="00353473">
        <w:rPr>
          <w:noProof/>
          <w:color w:val="000000" w:themeColor="text1"/>
          <w:szCs w:val="22"/>
        </w:rPr>
        <w:t>21</w:t>
      </w:r>
      <w:r w:rsidR="0035301D" w:rsidRPr="009A2A63">
        <w:rPr>
          <w:b/>
          <w:color w:val="000000" w:themeColor="text1"/>
          <w:szCs w:val="22"/>
        </w:rPr>
        <w:fldChar w:fldCharType="end"/>
      </w:r>
      <w:bookmarkEnd w:id="847"/>
      <w:r w:rsidRPr="009A2A63">
        <w:rPr>
          <w:color w:val="000000" w:themeColor="text1"/>
          <w:szCs w:val="22"/>
        </w:rPr>
        <w:t>:</w:t>
      </w:r>
      <w:r>
        <w:rPr>
          <w:color w:val="000000" w:themeColor="text1"/>
          <w:szCs w:val="22"/>
        </w:rPr>
        <w:t xml:space="preserve"> Experimental setup in the operating room</w:t>
      </w:r>
      <w:r w:rsidR="00A36CDD">
        <w:rPr>
          <w:color w:val="000000" w:themeColor="text1"/>
          <w:szCs w:val="22"/>
        </w:rPr>
        <w:t xml:space="preserve"> during non-live scenario</w:t>
      </w:r>
      <w:r>
        <w:rPr>
          <w:color w:val="000000" w:themeColor="text1"/>
          <w:szCs w:val="22"/>
        </w:rPr>
        <w:t>.</w:t>
      </w:r>
      <w:bookmarkEnd w:id="848"/>
    </w:p>
    <w:p w:rsidR="00A36CDD" w:rsidRDefault="00A36CDD" w:rsidP="00574814">
      <w:pPr>
        <w:spacing w:after="240" w:line="240" w:lineRule="auto"/>
        <w:ind w:firstLine="0"/>
        <w:jc w:val="center"/>
        <w:rPr>
          <w:color w:val="000000" w:themeColor="text1"/>
          <w:szCs w:val="22"/>
        </w:rPr>
      </w:pPr>
    </w:p>
    <w:p w:rsidR="00A36CDD" w:rsidRDefault="00A36CDD" w:rsidP="00A36CDD">
      <w:pPr>
        <w:spacing w:line="240" w:lineRule="auto"/>
        <w:ind w:firstLine="0"/>
        <w:jc w:val="center"/>
        <w:rPr>
          <w:lang w:eastAsia="zh-CN"/>
        </w:rPr>
      </w:pPr>
      <w:r>
        <w:rPr>
          <w:noProof/>
        </w:rPr>
        <w:drawing>
          <wp:inline distT="0" distB="0" distL="0" distR="0">
            <wp:extent cx="5343525" cy="3577193"/>
            <wp:effectExtent l="19050" t="0" r="9525" b="0"/>
            <wp:docPr id="38" name="Picture 37" descr="DSC_4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4317.JPG"/>
                    <pic:cNvPicPr/>
                  </pic:nvPicPr>
                  <pic:blipFill>
                    <a:blip r:embed="rId370" cstate="print"/>
                    <a:stretch>
                      <a:fillRect/>
                    </a:stretch>
                  </pic:blipFill>
                  <pic:spPr>
                    <a:xfrm>
                      <a:off x="0" y="0"/>
                      <a:ext cx="5343525" cy="3577193"/>
                    </a:xfrm>
                    <a:prstGeom prst="rect">
                      <a:avLst/>
                    </a:prstGeom>
                  </pic:spPr>
                </pic:pic>
              </a:graphicData>
            </a:graphic>
          </wp:inline>
        </w:drawing>
      </w:r>
    </w:p>
    <w:p w:rsidR="00574814" w:rsidRDefault="00A36CDD" w:rsidP="00A36CDD">
      <w:pPr>
        <w:spacing w:line="240" w:lineRule="auto"/>
        <w:ind w:firstLine="0"/>
        <w:jc w:val="center"/>
        <w:rPr>
          <w:lang w:eastAsia="zh-CN"/>
        </w:rPr>
      </w:pPr>
      <w:bookmarkStart w:id="849" w:name="_Ref253144873"/>
      <w:bookmarkStart w:id="850" w:name="_Toc320162259"/>
      <w:r w:rsidRPr="009A2A63">
        <w:rPr>
          <w:color w:val="000000" w:themeColor="text1"/>
          <w:szCs w:val="22"/>
        </w:rPr>
        <w:t xml:space="preserve">Figure </w:t>
      </w:r>
      <w:r w:rsidR="0035301D" w:rsidRPr="009A2A63">
        <w:rPr>
          <w:b/>
          <w:color w:val="000000" w:themeColor="text1"/>
          <w:szCs w:val="22"/>
        </w:rPr>
        <w:fldChar w:fldCharType="begin"/>
      </w:r>
      <w:r w:rsidRPr="009A2A63">
        <w:rPr>
          <w:color w:val="000000" w:themeColor="text1"/>
          <w:szCs w:val="22"/>
        </w:rPr>
        <w:instrText xml:space="preserve"> STYLEREF 1 \s </w:instrText>
      </w:r>
      <w:r w:rsidR="0035301D" w:rsidRPr="009A2A63">
        <w:rPr>
          <w:b/>
          <w:color w:val="000000" w:themeColor="text1"/>
          <w:szCs w:val="22"/>
        </w:rPr>
        <w:fldChar w:fldCharType="separate"/>
      </w:r>
      <w:r w:rsidR="00353473">
        <w:rPr>
          <w:noProof/>
          <w:color w:val="000000" w:themeColor="text1"/>
          <w:szCs w:val="22"/>
        </w:rPr>
        <w:t>8</w:t>
      </w:r>
      <w:r w:rsidR="0035301D" w:rsidRPr="009A2A63">
        <w:rPr>
          <w:b/>
          <w:color w:val="000000" w:themeColor="text1"/>
          <w:szCs w:val="22"/>
        </w:rPr>
        <w:fldChar w:fldCharType="end"/>
      </w:r>
      <w:r>
        <w:rPr>
          <w:color w:val="000000" w:themeColor="text1"/>
          <w:szCs w:val="22"/>
        </w:rPr>
        <w:t>-</w:t>
      </w:r>
      <w:r w:rsidR="0035301D" w:rsidRPr="009A2A63">
        <w:rPr>
          <w:b/>
          <w:color w:val="000000" w:themeColor="text1"/>
          <w:szCs w:val="22"/>
        </w:rPr>
        <w:fldChar w:fldCharType="begin"/>
      </w:r>
      <w:r w:rsidRPr="009A2A63">
        <w:rPr>
          <w:color w:val="000000" w:themeColor="text1"/>
          <w:szCs w:val="22"/>
        </w:rPr>
        <w:instrText xml:space="preserve"> SEQ Figure \* ARABIC \s 1 </w:instrText>
      </w:r>
      <w:r w:rsidR="0035301D" w:rsidRPr="009A2A63">
        <w:rPr>
          <w:b/>
          <w:color w:val="000000" w:themeColor="text1"/>
          <w:szCs w:val="22"/>
        </w:rPr>
        <w:fldChar w:fldCharType="separate"/>
      </w:r>
      <w:r w:rsidR="00353473">
        <w:rPr>
          <w:noProof/>
          <w:color w:val="000000" w:themeColor="text1"/>
          <w:szCs w:val="22"/>
        </w:rPr>
        <w:t>22</w:t>
      </w:r>
      <w:r w:rsidR="0035301D" w:rsidRPr="009A2A63">
        <w:rPr>
          <w:b/>
          <w:color w:val="000000" w:themeColor="text1"/>
          <w:szCs w:val="22"/>
        </w:rPr>
        <w:fldChar w:fldCharType="end"/>
      </w:r>
      <w:bookmarkEnd w:id="849"/>
      <w:r w:rsidRPr="009A2A63">
        <w:rPr>
          <w:color w:val="000000" w:themeColor="text1"/>
          <w:szCs w:val="22"/>
        </w:rPr>
        <w:t>:</w:t>
      </w:r>
      <w:r>
        <w:rPr>
          <w:color w:val="000000" w:themeColor="text1"/>
          <w:szCs w:val="22"/>
        </w:rPr>
        <w:t xml:space="preserve"> Experimental setup in the operating room during a</w:t>
      </w:r>
      <w:r w:rsidR="001E6324">
        <w:rPr>
          <w:color w:val="000000" w:themeColor="text1"/>
          <w:szCs w:val="22"/>
        </w:rPr>
        <w:t>n orthop</w:t>
      </w:r>
      <w:r>
        <w:rPr>
          <w:color w:val="000000" w:themeColor="text1"/>
          <w:szCs w:val="22"/>
        </w:rPr>
        <w:t>edic surgery.</w:t>
      </w:r>
      <w:bookmarkEnd w:id="850"/>
    </w:p>
    <w:p w:rsidR="00726614" w:rsidRDefault="00726614" w:rsidP="00574814">
      <w:pPr>
        <w:ind w:firstLine="0"/>
        <w:jc w:val="both"/>
        <w:rPr>
          <w:lang w:eastAsia="zh-CN"/>
        </w:rPr>
      </w:pPr>
    </w:p>
    <w:p w:rsidR="00EE66C6" w:rsidRPr="00147674" w:rsidRDefault="002052D1" w:rsidP="00984565">
      <w:pPr>
        <w:ind w:firstLine="0"/>
        <w:jc w:val="both"/>
      </w:pPr>
      <w:r>
        <w:rPr>
          <w:lang w:eastAsia="zh-CN"/>
        </w:rPr>
        <w:lastRenderedPageBreak/>
        <w:t xml:space="preserve">domain experimental data. </w:t>
      </w:r>
      <w:r w:rsidR="0035301D">
        <w:rPr>
          <w:lang w:eastAsia="zh-CN"/>
        </w:rPr>
        <w:fldChar w:fldCharType="begin"/>
      </w:r>
      <w:r w:rsidR="00121628">
        <w:rPr>
          <w:lang w:eastAsia="zh-CN"/>
        </w:rPr>
        <w:instrText xml:space="preserve"> REF _Ref253137733 \h </w:instrText>
      </w:r>
      <w:r w:rsidR="0035301D">
        <w:rPr>
          <w:lang w:eastAsia="zh-CN"/>
        </w:rPr>
      </w:r>
      <w:r w:rsidR="0035301D">
        <w:rPr>
          <w:lang w:eastAsia="zh-CN"/>
        </w:rPr>
        <w:fldChar w:fldCharType="separate"/>
      </w:r>
      <w:r w:rsidR="00353473" w:rsidRPr="009278A1">
        <w:rPr>
          <w:szCs w:val="22"/>
          <w:lang w:eastAsia="zh-CN"/>
        </w:rPr>
        <w:t xml:space="preserve">Figure </w:t>
      </w:r>
      <w:r w:rsidR="00353473">
        <w:rPr>
          <w:noProof/>
          <w:szCs w:val="22"/>
          <w:lang w:eastAsia="zh-CN"/>
        </w:rPr>
        <w:t>8</w:t>
      </w:r>
      <w:r w:rsidR="00353473" w:rsidRPr="009278A1">
        <w:rPr>
          <w:szCs w:val="22"/>
          <w:lang w:eastAsia="zh-CN"/>
        </w:rPr>
        <w:t>-</w:t>
      </w:r>
      <w:r w:rsidR="00353473">
        <w:rPr>
          <w:noProof/>
          <w:szCs w:val="22"/>
          <w:lang w:eastAsia="zh-CN"/>
        </w:rPr>
        <w:t>23</w:t>
      </w:r>
      <w:r w:rsidR="0035301D">
        <w:rPr>
          <w:lang w:eastAsia="zh-CN"/>
        </w:rPr>
        <w:fldChar w:fldCharType="end"/>
      </w:r>
      <w:r>
        <w:rPr>
          <w:lang w:eastAsia="zh-CN"/>
        </w:rPr>
        <w:t xml:space="preserve"> shows the pathloss for the OR environment obtained by fitting experimental data to </w:t>
      </w:r>
      <w:r w:rsidR="0035301D">
        <w:rPr>
          <w:lang w:eastAsia="zh-CN"/>
        </w:rPr>
        <w:fldChar w:fldCharType="begin"/>
      </w:r>
      <w:r w:rsidR="00121628">
        <w:rPr>
          <w:lang w:eastAsia="zh-CN"/>
        </w:rPr>
        <w:instrText xml:space="preserve"> REF _Ref253129627 \h </w:instrText>
      </w:r>
      <w:r w:rsidR="0035301D">
        <w:rPr>
          <w:lang w:eastAsia="zh-CN"/>
        </w:rPr>
      </w:r>
      <w:r w:rsidR="0035301D">
        <w:rPr>
          <w:lang w:eastAsia="zh-CN"/>
        </w:rPr>
        <w:fldChar w:fldCharType="separate"/>
      </w:r>
      <w:r w:rsidR="00353473" w:rsidRPr="00AC1625">
        <w:t>(</w:t>
      </w:r>
      <w:r w:rsidR="00353473">
        <w:rPr>
          <w:noProof/>
        </w:rPr>
        <w:t>8</w:t>
      </w:r>
      <w:r w:rsidR="00353473">
        <w:noBreakHyphen/>
      </w:r>
      <w:r w:rsidR="00353473">
        <w:rPr>
          <w:noProof/>
        </w:rPr>
        <w:t>3</w:t>
      </w:r>
      <w:r w:rsidR="0035301D">
        <w:rPr>
          <w:lang w:eastAsia="zh-CN"/>
        </w:rPr>
        <w:fldChar w:fldCharType="end"/>
      </w:r>
      <w:r>
        <w:rPr>
          <w:lang w:eastAsia="zh-CN"/>
        </w:rPr>
        <w:t>) and compared to residential LOS, commercial LOS, and industrial LOS. The pathloss in the OR is most similar to residential LOS, although this can change depending on which instruments are placed near the transmitter and receiver</w:t>
      </w:r>
      <w:r w:rsidR="00D16EF7">
        <w:rPr>
          <w:lang w:eastAsia="zh-CN"/>
        </w:rPr>
        <w:t xml:space="preserve"> or the locations of the UWB tags and base stations in the room</w:t>
      </w:r>
      <w:r>
        <w:rPr>
          <w:lang w:eastAsia="zh-CN"/>
        </w:rPr>
        <w:t xml:space="preserve">. </w:t>
      </w:r>
      <w:r w:rsidR="0035301D">
        <w:rPr>
          <w:lang w:eastAsia="zh-CN"/>
        </w:rPr>
        <w:fldChar w:fldCharType="begin"/>
      </w:r>
      <w:r w:rsidR="000669C7">
        <w:rPr>
          <w:lang w:eastAsia="zh-CN"/>
        </w:rPr>
        <w:instrText xml:space="preserve"> REF _Ref253138314 \h </w:instrText>
      </w:r>
      <w:r w:rsidR="0035301D">
        <w:rPr>
          <w:lang w:eastAsia="zh-CN"/>
        </w:rPr>
      </w:r>
      <w:r w:rsidR="0035301D">
        <w:rPr>
          <w:lang w:eastAsia="zh-CN"/>
        </w:rPr>
        <w:fldChar w:fldCharType="separate"/>
      </w:r>
      <w:r w:rsidR="00353473" w:rsidRPr="009A2A63">
        <w:rPr>
          <w:color w:val="000000" w:themeColor="text1"/>
          <w:szCs w:val="22"/>
        </w:rPr>
        <w:t xml:space="preserve">Figure </w:t>
      </w:r>
      <w:r w:rsidR="00353473">
        <w:rPr>
          <w:noProof/>
          <w:color w:val="000000" w:themeColor="text1"/>
          <w:szCs w:val="22"/>
        </w:rPr>
        <w:t>8</w:t>
      </w:r>
      <w:r w:rsidR="00353473">
        <w:rPr>
          <w:color w:val="000000" w:themeColor="text1"/>
          <w:szCs w:val="22"/>
        </w:rPr>
        <w:t>-</w:t>
      </w:r>
      <w:r w:rsidR="00353473">
        <w:rPr>
          <w:noProof/>
          <w:color w:val="000000" w:themeColor="text1"/>
          <w:szCs w:val="22"/>
        </w:rPr>
        <w:t>24</w:t>
      </w:r>
      <w:r w:rsidR="0035301D">
        <w:rPr>
          <w:lang w:eastAsia="zh-CN"/>
        </w:rPr>
        <w:fldChar w:fldCharType="end"/>
      </w:r>
      <w:r>
        <w:t xml:space="preserve"> shows pathloss obtained for a Tx-Rx distance of 0.49 m where the transmitting (monopole) and receiving (Vivaldi) antenna effects have been removed. Small scale fading effects can be seen as well as frequency dependent pathloss, which is captured in the parameter </w:t>
      </w:r>
      <w:r w:rsidRPr="00276AD2">
        <w:t>κ in</w:t>
      </w:r>
      <w:r w:rsidR="00147674">
        <w:t xml:space="preserve"> </w:t>
      </w:r>
      <w:fldSimple w:instr=" REF _Ref306196720 ">
        <w:r w:rsidR="00353473" w:rsidRPr="00A11351">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2</w:t>
        </w:r>
      </w:fldSimple>
      <w:r>
        <w:t>.</w:t>
      </w:r>
      <w:r w:rsidR="001164F8">
        <w:t xml:space="preserve"> </w:t>
      </w:r>
      <w:r w:rsidR="0035301D">
        <w:fldChar w:fldCharType="begin"/>
      </w:r>
      <w:r w:rsidR="001164F8">
        <w:instrText xml:space="preserve"> REF _Ref253149028 \h </w:instrText>
      </w:r>
      <w:r w:rsidR="0035301D">
        <w:fldChar w:fldCharType="separate"/>
      </w:r>
      <w:r w:rsidR="00353473" w:rsidRPr="009278A1">
        <w:rPr>
          <w:color w:val="000000" w:themeColor="text1"/>
          <w:szCs w:val="22"/>
        </w:rPr>
        <w:t xml:space="preserve">Figure </w:t>
      </w:r>
      <w:r w:rsidR="00353473">
        <w:rPr>
          <w:noProof/>
          <w:color w:val="000000" w:themeColor="text1"/>
          <w:szCs w:val="22"/>
        </w:rPr>
        <w:t>8</w:t>
      </w:r>
      <w:r w:rsidR="00353473" w:rsidRPr="009278A1">
        <w:rPr>
          <w:color w:val="000000" w:themeColor="text1"/>
          <w:szCs w:val="22"/>
        </w:rPr>
        <w:t>-</w:t>
      </w:r>
      <w:r w:rsidR="00353473">
        <w:rPr>
          <w:noProof/>
          <w:color w:val="000000" w:themeColor="text1"/>
          <w:szCs w:val="22"/>
        </w:rPr>
        <w:t>25</w:t>
      </w:r>
      <w:r w:rsidR="0035301D">
        <w:fldChar w:fldCharType="end"/>
      </w:r>
      <w:r w:rsidR="001164F8">
        <w:t xml:space="preserve"> shows an example time domain signal where significant multipath interference is caused by reflections from metal tables and walls. </w:t>
      </w:r>
      <w:r w:rsidR="0035301D">
        <w:fldChar w:fldCharType="begin"/>
      </w:r>
      <w:r w:rsidR="000669C7">
        <w:instrText xml:space="preserve"> REF _Ref253138329 \h </w:instrText>
      </w:r>
      <w:r w:rsidR="0035301D">
        <w:fldChar w:fldCharType="separate"/>
      </w:r>
      <w:r w:rsidR="00353473" w:rsidRPr="00D52E6F">
        <w:rPr>
          <w:color w:val="000000" w:themeColor="text1"/>
          <w:szCs w:val="22"/>
        </w:rPr>
        <w:t xml:space="preserve">Figure </w:t>
      </w:r>
      <w:r w:rsidR="00353473">
        <w:rPr>
          <w:noProof/>
          <w:color w:val="000000" w:themeColor="text1"/>
          <w:szCs w:val="22"/>
        </w:rPr>
        <w:t>8</w:t>
      </w:r>
      <w:r w:rsidR="00353473" w:rsidRPr="00D52E6F">
        <w:rPr>
          <w:color w:val="000000" w:themeColor="text1"/>
          <w:szCs w:val="22"/>
        </w:rPr>
        <w:t>-</w:t>
      </w:r>
      <w:r w:rsidR="00353473">
        <w:rPr>
          <w:noProof/>
          <w:color w:val="000000" w:themeColor="text1"/>
          <w:szCs w:val="22"/>
        </w:rPr>
        <w:t>26</w:t>
      </w:r>
      <w:r w:rsidR="0035301D">
        <w:fldChar w:fldCharType="end"/>
      </w:r>
      <w:r>
        <w:t xml:space="preserve"> shows an example time domain received signal for a Tx-Rx distance of 1.49 m using the monopole antenna for transmitting and single element Vivaldi antenna for receiving.</w:t>
      </w:r>
      <w:r w:rsidR="001164F8">
        <w:t xml:space="preserve"> </w:t>
      </w:r>
      <w:r w:rsidR="000669C7" w:rsidRPr="000669C7">
        <w:t>A decaying exponential is overlayed on the received signal to highlight the intra-cluster decay, defined by γ</w:t>
      </w:r>
      <w:r w:rsidR="000669C7" w:rsidRPr="000669C7">
        <w:rPr>
          <w:vertAlign w:val="subscript"/>
        </w:rPr>
        <w:t>0</w:t>
      </w:r>
      <w:r w:rsidR="00D16EF7">
        <w:t xml:space="preserve"> = 1.33</w:t>
      </w:r>
      <w:r w:rsidR="000669C7" w:rsidRPr="000669C7">
        <w:t xml:space="preserve"> in</w:t>
      </w:r>
      <w:r w:rsidR="00147674">
        <w:t xml:space="preserve"> </w:t>
      </w:r>
      <w:fldSimple w:instr=" REF _Ref306196720 ">
        <w:r w:rsidR="00353473" w:rsidRPr="00A11351">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2</w:t>
        </w:r>
      </w:fldSimple>
      <w:r w:rsidR="000669C7" w:rsidRPr="000669C7">
        <w:t>. The pathloss of the LOS OR channel is most like a residential LOS environment whereas the power delay profile (PDP) is closer to an industrial LOS environment</w:t>
      </w:r>
      <w:r w:rsidR="00D16EF7">
        <w:t xml:space="preserve"> (</w:t>
      </w:r>
      <w:r w:rsidR="00D16EF7" w:rsidRPr="000669C7">
        <w:t>γ</w:t>
      </w:r>
      <w:r w:rsidR="00D16EF7" w:rsidRPr="000669C7">
        <w:rPr>
          <w:vertAlign w:val="subscript"/>
        </w:rPr>
        <w:t>0</w:t>
      </w:r>
      <w:r w:rsidR="00D16EF7">
        <w:t xml:space="preserve"> = 0.651) where dense clusters of multipath quickly decay</w:t>
      </w:r>
      <w:r w:rsidR="000669C7" w:rsidRPr="000669C7">
        <w:t xml:space="preserve"> </w:t>
      </w:r>
      <w:r w:rsidR="00D16EF7">
        <w:t xml:space="preserve">(rather than the residential LOS environment where </w:t>
      </w:r>
      <w:r w:rsidR="00D16EF7" w:rsidRPr="000669C7">
        <w:t>γ</w:t>
      </w:r>
      <w:r w:rsidR="00D16EF7" w:rsidRPr="000669C7">
        <w:rPr>
          <w:vertAlign w:val="subscript"/>
        </w:rPr>
        <w:t>0</w:t>
      </w:r>
      <w:r w:rsidR="00D16EF7">
        <w:t xml:space="preserve"> = 12.53)</w:t>
      </w:r>
      <w:r w:rsidR="000669C7" w:rsidRPr="000669C7">
        <w:t>.</w:t>
      </w:r>
      <w:r w:rsidR="009A348C">
        <w:t xml:space="preserve"> The mean number of clusters (</w:t>
      </w:r>
      <m:oMath>
        <m:acc>
          <m:accPr>
            <m:chr m:val="̅"/>
            <m:ctrlPr>
              <w:rPr>
                <w:rFonts w:ascii="Cambria Math" w:eastAsia="Calibri" w:hAnsi="Cambria Math"/>
                <w:i/>
                <w:szCs w:val="22"/>
              </w:rPr>
            </m:ctrlPr>
          </m:accPr>
          <m:e>
            <m:r>
              <w:rPr>
                <w:rFonts w:ascii="Cambria Math" w:hAnsi="Cambria Math"/>
                <w:szCs w:val="22"/>
              </w:rPr>
              <m:t>L</m:t>
            </m:r>
          </m:e>
        </m:acc>
        <m:r>
          <w:rPr>
            <w:rFonts w:ascii="Cambria Math" w:hAnsi="Cambria Math"/>
            <w:szCs w:val="22"/>
          </w:rPr>
          <m:t>=4</m:t>
        </m:r>
      </m:oMath>
      <w:r w:rsidR="009A348C">
        <w:rPr>
          <w:szCs w:val="22"/>
        </w:rPr>
        <w:t>) is in between the residential and industrial LOS environments (</w:t>
      </w:r>
      <m:oMath>
        <m:acc>
          <m:accPr>
            <m:chr m:val="̅"/>
            <m:ctrlPr>
              <w:rPr>
                <w:rFonts w:ascii="Cambria Math" w:eastAsia="Calibri" w:hAnsi="Cambria Math"/>
                <w:i/>
                <w:szCs w:val="22"/>
              </w:rPr>
            </m:ctrlPr>
          </m:accPr>
          <m:e>
            <m:r>
              <w:rPr>
                <w:rFonts w:ascii="Cambria Math" w:hAnsi="Cambria Math"/>
                <w:szCs w:val="22"/>
              </w:rPr>
              <m:t>L</m:t>
            </m:r>
          </m:e>
        </m:acc>
        <m:r>
          <w:rPr>
            <w:rFonts w:ascii="Cambria Math" w:hAnsi="Cambria Math"/>
            <w:szCs w:val="22"/>
          </w:rPr>
          <m:t>=3</m:t>
        </m:r>
      </m:oMath>
      <w:r w:rsidR="009A348C">
        <w:rPr>
          <w:szCs w:val="22"/>
        </w:rPr>
        <w:t xml:space="preserve"> and </w:t>
      </w:r>
      <m:oMath>
        <m:acc>
          <m:accPr>
            <m:chr m:val="̅"/>
            <m:ctrlPr>
              <w:rPr>
                <w:rFonts w:ascii="Cambria Math" w:eastAsia="Calibri" w:hAnsi="Cambria Math"/>
                <w:i/>
                <w:szCs w:val="22"/>
              </w:rPr>
            </m:ctrlPr>
          </m:accPr>
          <m:e>
            <m:r>
              <w:rPr>
                <w:rFonts w:ascii="Cambria Math" w:hAnsi="Cambria Math"/>
                <w:szCs w:val="22"/>
              </w:rPr>
              <m:t>L</m:t>
            </m:r>
          </m:e>
        </m:acc>
        <m:r>
          <w:rPr>
            <w:rFonts w:ascii="Cambria Math" w:hAnsi="Cambria Math"/>
            <w:szCs w:val="22"/>
          </w:rPr>
          <m:t>=4.75</m:t>
        </m:r>
      </m:oMath>
      <w:r w:rsidR="009A348C">
        <w:rPr>
          <w:szCs w:val="22"/>
        </w:rPr>
        <w:t>).</w:t>
      </w:r>
      <w:r w:rsidR="00E24A62">
        <w:rPr>
          <w:szCs w:val="22"/>
        </w:rPr>
        <w:t xml:space="preserve"> The inter-cluster decay constant and inter-cluster arrival rate (</w:t>
      </w:r>
      <w:r w:rsidR="00E24A62" w:rsidRPr="009278A1">
        <w:rPr>
          <w:szCs w:val="22"/>
        </w:rPr>
        <w:t>Λ</w:t>
      </w:r>
      <w:r w:rsidR="00E24A62">
        <w:rPr>
          <w:szCs w:val="22"/>
        </w:rPr>
        <w:t xml:space="preserve"> and </w:t>
      </w:r>
      <w:r w:rsidR="00E24A62" w:rsidRPr="009278A1">
        <w:rPr>
          <w:szCs w:val="22"/>
        </w:rPr>
        <w:t>Γ</w:t>
      </w:r>
      <w:r w:rsidR="00E24A62">
        <w:rPr>
          <w:szCs w:val="22"/>
        </w:rPr>
        <w:t xml:space="preserve">) for the operating room channel are more similar to the industrial LOS channel rather than the commercial or residential LOS channels. </w:t>
      </w:r>
      <w:r w:rsidR="001164F8">
        <w:rPr>
          <w:szCs w:val="22"/>
        </w:rPr>
        <w:t xml:space="preserve">The operating room LOS channel is similar to the </w:t>
      </w:r>
      <w:r w:rsidR="001164F8">
        <w:rPr>
          <w:szCs w:val="22"/>
        </w:rPr>
        <w:lastRenderedPageBreak/>
        <w:t>industrial LOS channel in its time domain characteristics (i.e. multipath interference and decay) while it is similar to the residential LOS channel in its frequency domain characteristics.</w:t>
      </w:r>
      <w:bookmarkStart w:id="851" w:name="_Ref253136858"/>
    </w:p>
    <w:p w:rsidR="00984565" w:rsidRPr="00D76945" w:rsidRDefault="00984565" w:rsidP="00984565">
      <w:pPr>
        <w:pStyle w:val="Heading2"/>
      </w:pPr>
      <w:bookmarkStart w:id="852" w:name="_Toc320161859"/>
      <w:r>
        <w:t>Electromagnetic Interference in the Operating Room</w:t>
      </w:r>
      <w:bookmarkEnd w:id="852"/>
    </w:p>
    <w:p w:rsidR="00984565" w:rsidRDefault="00984565" w:rsidP="00984565">
      <w:pPr>
        <w:spacing w:after="360"/>
        <w:jc w:val="both"/>
        <w:rPr>
          <w:rFonts w:eastAsia="SimSun"/>
          <w:lang w:eastAsia="zh-CN"/>
        </w:rPr>
      </w:pPr>
      <w:r>
        <w:rPr>
          <w:rFonts w:eastAsia="SimSun"/>
          <w:lang w:eastAsia="zh-CN"/>
        </w:rPr>
        <w:t>E</w:t>
      </w:r>
      <w:r w:rsidRPr="001164F8">
        <w:rPr>
          <w:rFonts w:eastAsia="SimSun"/>
          <w:lang w:eastAsia="zh-CN"/>
        </w:rPr>
        <w:t>lectromagnetic interference (EMI) in the OR</w:t>
      </w:r>
      <w:r>
        <w:rPr>
          <w:rFonts w:eastAsia="SimSun"/>
          <w:lang w:eastAsia="zh-CN"/>
        </w:rPr>
        <w:t xml:space="preserve"> was measured</w:t>
      </w:r>
      <w:r w:rsidRPr="001164F8">
        <w:rPr>
          <w:rFonts w:eastAsia="SimSun"/>
          <w:lang w:eastAsia="zh-CN"/>
        </w:rPr>
        <w:t xml:space="preserve"> across a wide frequency range in the context of comparing the </w:t>
      </w:r>
      <w:r>
        <w:rPr>
          <w:rFonts w:eastAsia="SimSun"/>
          <w:lang w:eastAsia="zh-CN"/>
        </w:rPr>
        <w:t xml:space="preserve">interference present in </w:t>
      </w:r>
      <w:r w:rsidRPr="001164F8">
        <w:rPr>
          <w:rFonts w:eastAsia="SimSun"/>
          <w:lang w:eastAsia="zh-CN"/>
        </w:rPr>
        <w:t>useable frequency</w:t>
      </w:r>
      <w:r>
        <w:rPr>
          <w:rFonts w:eastAsia="SimSun"/>
          <w:lang w:eastAsia="zh-CN"/>
        </w:rPr>
        <w:t xml:space="preserve"> bands for narrowband and </w:t>
      </w:r>
      <w:r w:rsidRPr="001164F8">
        <w:rPr>
          <w:rFonts w:eastAsia="SimSun"/>
          <w:lang w:eastAsia="zh-CN"/>
        </w:rPr>
        <w:t>UWB</w:t>
      </w:r>
      <w:r>
        <w:rPr>
          <w:rFonts w:eastAsia="SimSun"/>
          <w:lang w:eastAsia="zh-CN"/>
        </w:rPr>
        <w:t xml:space="preserve"> communication and</w:t>
      </w:r>
      <w:r w:rsidRPr="001164F8">
        <w:rPr>
          <w:rFonts w:eastAsia="SimSun"/>
          <w:lang w:eastAsia="zh-CN"/>
        </w:rPr>
        <w:t xml:space="preserve"> localization system</w:t>
      </w:r>
      <w:r>
        <w:rPr>
          <w:rFonts w:eastAsia="SimSun"/>
          <w:lang w:eastAsia="zh-CN"/>
        </w:rPr>
        <w:t xml:space="preserve">s (for available bands see </w:t>
      </w:r>
      <w:r w:rsidR="0035301D">
        <w:rPr>
          <w:rFonts w:eastAsia="SimSun"/>
          <w:lang w:eastAsia="zh-CN"/>
        </w:rPr>
        <w:fldChar w:fldCharType="begin"/>
      </w:r>
      <w:r>
        <w:rPr>
          <w:rFonts w:eastAsia="SimSun"/>
          <w:lang w:eastAsia="zh-CN"/>
        </w:rPr>
        <w:instrText xml:space="preserve"> REF _Ref253046288 \h </w:instrText>
      </w:r>
      <w:r w:rsidR="0035301D">
        <w:rPr>
          <w:rFonts w:eastAsia="SimSun"/>
          <w:lang w:eastAsia="zh-CN"/>
        </w:rPr>
      </w:r>
      <w:r w:rsidR="0035301D">
        <w:rPr>
          <w:rFonts w:eastAsia="SimSun"/>
          <w:lang w:eastAsia="zh-CN"/>
        </w:rPr>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rPr>
          <w:rFonts w:eastAsia="SimSun"/>
          <w:lang w:eastAsia="zh-CN"/>
        </w:rPr>
        <w:fldChar w:fldCharType="end"/>
      </w:r>
      <w:r>
        <w:rPr>
          <w:rFonts w:eastAsia="SimSun"/>
          <w:lang w:eastAsia="zh-CN"/>
        </w:rPr>
        <w:t>).</w:t>
      </w:r>
    </w:p>
    <w:p w:rsidR="00842EFF" w:rsidRPr="00A11351" w:rsidRDefault="00842EFF" w:rsidP="00842EFF">
      <w:pPr>
        <w:spacing w:line="240" w:lineRule="auto"/>
        <w:ind w:firstLine="0"/>
        <w:jc w:val="center"/>
        <w:rPr>
          <w:szCs w:val="22"/>
          <w:lang w:eastAsia="zh-CN"/>
        </w:rPr>
      </w:pPr>
      <w:bookmarkStart w:id="853" w:name="_Ref306196720"/>
      <w:bookmarkStart w:id="854" w:name="_Toc320162061"/>
      <w:r w:rsidRPr="00A11351">
        <w:rPr>
          <w:color w:val="000000" w:themeColor="text1"/>
          <w:szCs w:val="22"/>
        </w:rPr>
        <w:t xml:space="preserve">Table </w:t>
      </w:r>
      <w:r w:rsidR="009E2171">
        <w:rPr>
          <w:color w:val="000000" w:themeColor="text1"/>
          <w:szCs w:val="22"/>
        </w:rPr>
        <w:fldChar w:fldCharType="begin"/>
      </w:r>
      <w:r w:rsidR="009E2171">
        <w:rPr>
          <w:color w:val="000000" w:themeColor="text1"/>
          <w:szCs w:val="22"/>
        </w:rPr>
        <w:instrText xml:space="preserve"> STYLEREF 1 \s </w:instrText>
      </w:r>
      <w:r w:rsidR="009E2171">
        <w:rPr>
          <w:color w:val="000000" w:themeColor="text1"/>
          <w:szCs w:val="22"/>
        </w:rPr>
        <w:fldChar w:fldCharType="separate"/>
      </w:r>
      <w:r w:rsidR="009E2171">
        <w:rPr>
          <w:noProof/>
          <w:color w:val="000000" w:themeColor="text1"/>
          <w:szCs w:val="22"/>
        </w:rPr>
        <w:t>8</w:t>
      </w:r>
      <w:r w:rsidR="009E2171">
        <w:rPr>
          <w:color w:val="000000" w:themeColor="text1"/>
          <w:szCs w:val="22"/>
        </w:rPr>
        <w:fldChar w:fldCharType="end"/>
      </w:r>
      <w:r w:rsidR="009E2171">
        <w:rPr>
          <w:color w:val="000000" w:themeColor="text1"/>
          <w:szCs w:val="22"/>
        </w:rPr>
        <w:noBreakHyphen/>
      </w:r>
      <w:r w:rsidR="009E2171">
        <w:rPr>
          <w:color w:val="000000" w:themeColor="text1"/>
          <w:szCs w:val="22"/>
        </w:rPr>
        <w:fldChar w:fldCharType="begin"/>
      </w:r>
      <w:r w:rsidR="009E2171">
        <w:rPr>
          <w:color w:val="000000" w:themeColor="text1"/>
          <w:szCs w:val="22"/>
        </w:rPr>
        <w:instrText xml:space="preserve"> SEQ Table \* ARABIC \s 1 </w:instrText>
      </w:r>
      <w:r w:rsidR="009E2171">
        <w:rPr>
          <w:color w:val="000000" w:themeColor="text1"/>
          <w:szCs w:val="22"/>
        </w:rPr>
        <w:fldChar w:fldCharType="separate"/>
      </w:r>
      <w:r w:rsidR="009E2171">
        <w:rPr>
          <w:noProof/>
          <w:color w:val="000000" w:themeColor="text1"/>
          <w:szCs w:val="22"/>
        </w:rPr>
        <w:t>2</w:t>
      </w:r>
      <w:r w:rsidR="009E2171">
        <w:rPr>
          <w:color w:val="000000" w:themeColor="text1"/>
          <w:szCs w:val="22"/>
        </w:rPr>
        <w:fldChar w:fldCharType="end"/>
      </w:r>
      <w:bookmarkEnd w:id="851"/>
      <w:bookmarkEnd w:id="853"/>
      <w:r w:rsidRPr="00A11351">
        <w:rPr>
          <w:szCs w:val="22"/>
        </w:rPr>
        <w:t xml:space="preserve">: </w:t>
      </w:r>
      <w:r>
        <w:rPr>
          <w:szCs w:val="22"/>
        </w:rPr>
        <w:t>Summary of parameters fit to IEEE 802.15.4a channel model with experimental UWB data taken in the operating room</w:t>
      </w:r>
      <w:r w:rsidRPr="00A11351">
        <w:rPr>
          <w:szCs w:val="22"/>
        </w:rPr>
        <w:t>.</w:t>
      </w:r>
      <w:bookmarkEnd w:id="854"/>
    </w:p>
    <w:tbl>
      <w:tblPr>
        <w:tblW w:w="4181" w:type="dxa"/>
        <w:jc w:val="center"/>
        <w:tblInd w:w="-1641" w:type="dxa"/>
        <w:tblBorders>
          <w:top w:val="double" w:sz="4" w:space="0" w:color="auto"/>
          <w:bottom w:val="double" w:sz="4" w:space="0" w:color="auto"/>
        </w:tblBorders>
        <w:tblCellMar>
          <w:left w:w="115" w:type="dxa"/>
          <w:right w:w="115" w:type="dxa"/>
        </w:tblCellMar>
        <w:tblLook w:val="01E0"/>
      </w:tblPr>
      <w:tblGrid>
        <w:gridCol w:w="2088"/>
        <w:gridCol w:w="2093"/>
      </w:tblGrid>
      <w:tr w:rsidR="002052D1" w:rsidTr="009278A1">
        <w:trPr>
          <w:trHeight w:val="548"/>
          <w:jc w:val="center"/>
        </w:trPr>
        <w:tc>
          <w:tcPr>
            <w:tcW w:w="2088" w:type="dxa"/>
            <w:tcBorders>
              <w:top w:val="single" w:sz="4" w:space="0" w:color="auto"/>
              <w:bottom w:val="single" w:sz="4" w:space="0" w:color="auto"/>
            </w:tcBorders>
            <w:vAlign w:val="center"/>
          </w:tcPr>
          <w:p w:rsidR="002052D1" w:rsidRPr="009278A1" w:rsidRDefault="002052D1" w:rsidP="009278A1">
            <w:pPr>
              <w:spacing w:line="240" w:lineRule="auto"/>
              <w:ind w:firstLine="0"/>
              <w:jc w:val="center"/>
              <w:rPr>
                <w:color w:val="000000"/>
                <w:szCs w:val="22"/>
              </w:rPr>
            </w:pPr>
            <w:r w:rsidRPr="009278A1">
              <w:rPr>
                <w:color w:val="000000"/>
                <w:szCs w:val="22"/>
              </w:rPr>
              <w:t>Operating Room</w:t>
            </w:r>
          </w:p>
        </w:tc>
        <w:tc>
          <w:tcPr>
            <w:tcW w:w="2093" w:type="dxa"/>
            <w:tcBorders>
              <w:top w:val="single" w:sz="4" w:space="0" w:color="auto"/>
              <w:bottom w:val="single" w:sz="4" w:space="0" w:color="auto"/>
            </w:tcBorders>
            <w:vAlign w:val="center"/>
          </w:tcPr>
          <w:p w:rsidR="002052D1" w:rsidRPr="009278A1" w:rsidRDefault="002052D1" w:rsidP="009278A1">
            <w:pPr>
              <w:spacing w:line="240" w:lineRule="auto"/>
              <w:ind w:firstLine="0"/>
              <w:jc w:val="center"/>
              <w:rPr>
                <w:color w:val="000000"/>
                <w:szCs w:val="22"/>
                <w:lang w:eastAsia="zh-CN"/>
              </w:rPr>
            </w:pPr>
            <w:r w:rsidRPr="009278A1">
              <w:rPr>
                <w:color w:val="000000"/>
                <w:szCs w:val="22"/>
                <w:lang w:eastAsia="zh-CN"/>
              </w:rPr>
              <w:t>LOS</w:t>
            </w:r>
          </w:p>
        </w:tc>
      </w:tr>
      <w:tr w:rsidR="002052D1" w:rsidTr="009278A1">
        <w:trPr>
          <w:trHeight w:val="710"/>
          <w:jc w:val="center"/>
        </w:trPr>
        <w:tc>
          <w:tcPr>
            <w:tcW w:w="2088" w:type="dxa"/>
            <w:tcBorders>
              <w:top w:val="single" w:sz="4" w:space="0" w:color="auto"/>
            </w:tcBorders>
            <w:vAlign w:val="center"/>
          </w:tcPr>
          <w:p w:rsidR="002052D1" w:rsidRPr="009278A1" w:rsidRDefault="002052D1" w:rsidP="009278A1">
            <w:pPr>
              <w:spacing w:line="240" w:lineRule="auto"/>
              <w:ind w:firstLine="0"/>
              <w:jc w:val="center"/>
              <w:rPr>
                <w:color w:val="000000"/>
                <w:szCs w:val="22"/>
                <w:lang w:eastAsia="zh-CN"/>
              </w:rPr>
            </w:pPr>
            <w:r w:rsidRPr="009278A1">
              <w:rPr>
                <w:i/>
                <w:color w:val="000000"/>
                <w:szCs w:val="22"/>
                <w:lang w:eastAsia="zh-CN"/>
              </w:rPr>
              <w:t>PL</w:t>
            </w:r>
            <w:r w:rsidRPr="009278A1">
              <w:rPr>
                <w:i/>
                <w:color w:val="000000"/>
                <w:szCs w:val="22"/>
                <w:vertAlign w:val="subscript"/>
                <w:lang w:eastAsia="zh-CN"/>
              </w:rPr>
              <w:t>0</w:t>
            </w:r>
            <w:r w:rsidRPr="009278A1">
              <w:rPr>
                <w:color w:val="000000"/>
                <w:szCs w:val="22"/>
                <w:lang w:eastAsia="zh-CN"/>
              </w:rPr>
              <w:t xml:space="preserve"> [dB]</w:t>
            </w:r>
          </w:p>
        </w:tc>
        <w:tc>
          <w:tcPr>
            <w:tcW w:w="2093" w:type="dxa"/>
            <w:tcBorders>
              <w:top w:val="single" w:sz="4" w:space="0" w:color="auto"/>
            </w:tcBorders>
            <w:vAlign w:val="center"/>
          </w:tcPr>
          <w:p w:rsidR="002052D1" w:rsidRPr="009278A1" w:rsidRDefault="002052D1" w:rsidP="009278A1">
            <w:pPr>
              <w:spacing w:line="240" w:lineRule="auto"/>
              <w:ind w:firstLine="0"/>
              <w:jc w:val="center"/>
              <w:rPr>
                <w:color w:val="000000"/>
                <w:szCs w:val="22"/>
              </w:rPr>
            </w:pPr>
            <w:r w:rsidRPr="009278A1">
              <w:rPr>
                <w:color w:val="000000"/>
                <w:szCs w:val="22"/>
              </w:rPr>
              <w:t>-47.5</w:t>
            </w:r>
          </w:p>
        </w:tc>
      </w:tr>
      <w:tr w:rsidR="002052D1" w:rsidTr="009278A1">
        <w:trPr>
          <w:trHeight w:val="540"/>
          <w:jc w:val="center"/>
        </w:trPr>
        <w:tc>
          <w:tcPr>
            <w:tcW w:w="2088" w:type="dxa"/>
            <w:vAlign w:val="center"/>
          </w:tcPr>
          <w:p w:rsidR="002052D1" w:rsidRPr="009278A1" w:rsidRDefault="002052D1" w:rsidP="009278A1">
            <w:pPr>
              <w:spacing w:line="240" w:lineRule="auto"/>
              <w:ind w:firstLine="0"/>
              <w:jc w:val="center"/>
              <w:rPr>
                <w:i/>
                <w:color w:val="000000"/>
                <w:szCs w:val="22"/>
                <w:lang w:eastAsia="zh-CN"/>
              </w:rPr>
            </w:pPr>
            <w:r w:rsidRPr="009278A1">
              <w:rPr>
                <w:i/>
                <w:color w:val="000000"/>
                <w:szCs w:val="22"/>
                <w:lang w:eastAsia="zh-CN"/>
              </w:rPr>
              <w:t>n</w:t>
            </w:r>
          </w:p>
        </w:tc>
        <w:tc>
          <w:tcPr>
            <w:tcW w:w="2093" w:type="dxa"/>
            <w:vAlign w:val="center"/>
          </w:tcPr>
          <w:p w:rsidR="002052D1" w:rsidRPr="009278A1" w:rsidRDefault="002052D1" w:rsidP="009278A1">
            <w:pPr>
              <w:spacing w:line="240" w:lineRule="auto"/>
              <w:ind w:firstLine="0"/>
              <w:jc w:val="center"/>
              <w:rPr>
                <w:color w:val="000000"/>
                <w:szCs w:val="22"/>
              </w:rPr>
            </w:pPr>
            <w:r w:rsidRPr="009278A1">
              <w:rPr>
                <w:szCs w:val="22"/>
              </w:rPr>
              <w:t>1.33</w:t>
            </w:r>
          </w:p>
        </w:tc>
      </w:tr>
      <w:tr w:rsidR="002052D1" w:rsidTr="009278A1">
        <w:trPr>
          <w:trHeight w:val="720"/>
          <w:jc w:val="center"/>
        </w:trPr>
        <w:tc>
          <w:tcPr>
            <w:tcW w:w="2088" w:type="dxa"/>
            <w:tcBorders>
              <w:top w:val="nil"/>
              <w:left w:val="nil"/>
              <w:bottom w:val="nil"/>
            </w:tcBorders>
            <w:vAlign w:val="center"/>
          </w:tcPr>
          <w:p w:rsidR="002052D1" w:rsidRPr="009278A1" w:rsidRDefault="002052D1" w:rsidP="009278A1">
            <w:pPr>
              <w:spacing w:line="240" w:lineRule="auto"/>
              <w:ind w:firstLine="0"/>
              <w:jc w:val="center"/>
              <w:rPr>
                <w:i/>
                <w:color w:val="000000"/>
                <w:szCs w:val="22"/>
                <w:lang w:eastAsia="zh-CN"/>
              </w:rPr>
            </w:pPr>
            <w:r w:rsidRPr="009278A1">
              <w:rPr>
                <w:i/>
                <w:color w:val="000000"/>
                <w:szCs w:val="22"/>
                <w:lang w:eastAsia="zh-CN"/>
              </w:rPr>
              <w:t>κ</w:t>
            </w:r>
          </w:p>
        </w:tc>
        <w:tc>
          <w:tcPr>
            <w:tcW w:w="2093" w:type="dxa"/>
            <w:vAlign w:val="center"/>
          </w:tcPr>
          <w:p w:rsidR="002052D1" w:rsidRPr="009278A1" w:rsidRDefault="002052D1" w:rsidP="009278A1">
            <w:pPr>
              <w:spacing w:line="240" w:lineRule="auto"/>
              <w:ind w:firstLine="0"/>
              <w:jc w:val="center"/>
              <w:rPr>
                <w:color w:val="000000"/>
                <w:szCs w:val="22"/>
              </w:rPr>
            </w:pPr>
            <w:r w:rsidRPr="009278A1">
              <w:rPr>
                <w:szCs w:val="22"/>
              </w:rPr>
              <w:t>0.95</w:t>
            </w:r>
          </w:p>
        </w:tc>
      </w:tr>
      <w:tr w:rsidR="002052D1" w:rsidRPr="001E1765" w:rsidTr="009278A1">
        <w:trPr>
          <w:trHeight w:val="540"/>
          <w:jc w:val="center"/>
        </w:trPr>
        <w:tc>
          <w:tcPr>
            <w:tcW w:w="2088" w:type="dxa"/>
            <w:tcBorders>
              <w:top w:val="nil"/>
              <w:left w:val="nil"/>
              <w:bottom w:val="nil"/>
            </w:tcBorders>
            <w:vAlign w:val="center"/>
          </w:tcPr>
          <w:p w:rsidR="002052D1" w:rsidRPr="009278A1" w:rsidRDefault="0035301D" w:rsidP="009278A1">
            <w:pPr>
              <w:spacing w:line="240" w:lineRule="auto"/>
              <w:ind w:firstLine="0"/>
              <w:jc w:val="center"/>
              <w:rPr>
                <w:szCs w:val="22"/>
              </w:rPr>
            </w:pPr>
            <m:oMathPara>
              <m:oMath>
                <m:acc>
                  <m:accPr>
                    <m:chr m:val="̅"/>
                    <m:ctrlPr>
                      <w:rPr>
                        <w:rFonts w:ascii="Cambria Math" w:eastAsia="Calibri" w:hAnsi="Cambria Math"/>
                        <w:i/>
                        <w:szCs w:val="22"/>
                      </w:rPr>
                    </m:ctrlPr>
                  </m:accPr>
                  <m:e>
                    <m:r>
                      <w:rPr>
                        <w:rFonts w:ascii="Cambria Math" w:hAnsi="Cambria Math"/>
                        <w:szCs w:val="22"/>
                      </w:rPr>
                      <m:t>L</m:t>
                    </m:r>
                  </m:e>
                </m:acc>
              </m:oMath>
            </m:oMathPara>
          </w:p>
        </w:tc>
        <w:tc>
          <w:tcPr>
            <w:tcW w:w="2093" w:type="dxa"/>
            <w:vAlign w:val="center"/>
          </w:tcPr>
          <w:p w:rsidR="002052D1" w:rsidRPr="009278A1" w:rsidRDefault="002052D1" w:rsidP="009278A1">
            <w:pPr>
              <w:spacing w:line="240" w:lineRule="auto"/>
              <w:ind w:firstLine="0"/>
              <w:jc w:val="center"/>
              <w:rPr>
                <w:color w:val="000000"/>
                <w:szCs w:val="22"/>
              </w:rPr>
            </w:pPr>
            <w:r w:rsidRPr="009278A1">
              <w:rPr>
                <w:szCs w:val="22"/>
              </w:rPr>
              <w:t>4</w:t>
            </w:r>
          </w:p>
        </w:tc>
      </w:tr>
      <w:tr w:rsidR="002052D1" w:rsidRPr="001E1765" w:rsidTr="009278A1">
        <w:trPr>
          <w:trHeight w:val="720"/>
          <w:jc w:val="center"/>
        </w:trPr>
        <w:tc>
          <w:tcPr>
            <w:tcW w:w="2088" w:type="dxa"/>
            <w:tcBorders>
              <w:top w:val="nil"/>
              <w:left w:val="nil"/>
              <w:bottom w:val="nil"/>
            </w:tcBorders>
            <w:vAlign w:val="center"/>
          </w:tcPr>
          <w:p w:rsidR="002052D1" w:rsidRPr="009278A1" w:rsidRDefault="002052D1" w:rsidP="009278A1">
            <w:pPr>
              <w:spacing w:line="240" w:lineRule="auto"/>
              <w:ind w:firstLine="0"/>
              <w:jc w:val="center"/>
              <w:rPr>
                <w:szCs w:val="22"/>
              </w:rPr>
            </w:pPr>
            <w:r w:rsidRPr="009278A1">
              <w:rPr>
                <w:szCs w:val="22"/>
              </w:rPr>
              <w:t>Λ [1/ns]</w:t>
            </w:r>
          </w:p>
        </w:tc>
        <w:tc>
          <w:tcPr>
            <w:tcW w:w="2093" w:type="dxa"/>
            <w:vAlign w:val="center"/>
          </w:tcPr>
          <w:p w:rsidR="002052D1" w:rsidRPr="009278A1" w:rsidRDefault="002052D1" w:rsidP="009278A1">
            <w:pPr>
              <w:spacing w:line="240" w:lineRule="auto"/>
              <w:ind w:firstLine="0"/>
              <w:jc w:val="center"/>
              <w:rPr>
                <w:szCs w:val="22"/>
              </w:rPr>
            </w:pPr>
            <w:r w:rsidRPr="009278A1">
              <w:rPr>
                <w:szCs w:val="22"/>
              </w:rPr>
              <w:t>0.095</w:t>
            </w:r>
          </w:p>
        </w:tc>
      </w:tr>
      <w:tr w:rsidR="002052D1" w:rsidRPr="001E1765" w:rsidTr="009278A1">
        <w:trPr>
          <w:trHeight w:val="630"/>
          <w:jc w:val="center"/>
        </w:trPr>
        <w:tc>
          <w:tcPr>
            <w:tcW w:w="2088" w:type="dxa"/>
            <w:tcBorders>
              <w:top w:val="nil"/>
              <w:left w:val="nil"/>
              <w:bottom w:val="nil"/>
            </w:tcBorders>
            <w:vAlign w:val="center"/>
          </w:tcPr>
          <w:p w:rsidR="002052D1" w:rsidRPr="009278A1" w:rsidRDefault="002052D1" w:rsidP="009278A1">
            <w:pPr>
              <w:spacing w:line="240" w:lineRule="auto"/>
              <w:ind w:firstLine="0"/>
              <w:jc w:val="center"/>
              <w:rPr>
                <w:szCs w:val="22"/>
              </w:rPr>
            </w:pPr>
            <w:r w:rsidRPr="009278A1">
              <w:rPr>
                <w:szCs w:val="22"/>
              </w:rPr>
              <w:t>λ [1/ns]</w:t>
            </w:r>
          </w:p>
        </w:tc>
        <w:tc>
          <w:tcPr>
            <w:tcW w:w="2093" w:type="dxa"/>
            <w:vAlign w:val="center"/>
          </w:tcPr>
          <w:p w:rsidR="002052D1" w:rsidRPr="009278A1" w:rsidRDefault="002052D1" w:rsidP="009278A1">
            <w:pPr>
              <w:spacing w:line="240" w:lineRule="auto"/>
              <w:ind w:firstLine="0"/>
              <w:jc w:val="center"/>
              <w:rPr>
                <w:szCs w:val="22"/>
              </w:rPr>
            </w:pPr>
            <w:r w:rsidRPr="009278A1">
              <w:rPr>
                <w:szCs w:val="22"/>
              </w:rPr>
              <w:t>n/a</w:t>
            </w:r>
          </w:p>
        </w:tc>
      </w:tr>
      <w:tr w:rsidR="002052D1" w:rsidRPr="001E1765" w:rsidTr="009278A1">
        <w:trPr>
          <w:trHeight w:val="720"/>
          <w:jc w:val="center"/>
        </w:trPr>
        <w:tc>
          <w:tcPr>
            <w:tcW w:w="2088" w:type="dxa"/>
            <w:tcBorders>
              <w:top w:val="nil"/>
              <w:left w:val="nil"/>
              <w:bottom w:val="nil"/>
            </w:tcBorders>
            <w:vAlign w:val="center"/>
          </w:tcPr>
          <w:p w:rsidR="002052D1" w:rsidRPr="009278A1" w:rsidRDefault="002052D1" w:rsidP="009278A1">
            <w:pPr>
              <w:spacing w:line="240" w:lineRule="auto"/>
              <w:ind w:firstLine="0"/>
              <w:jc w:val="center"/>
              <w:rPr>
                <w:szCs w:val="22"/>
              </w:rPr>
            </w:pPr>
            <w:r w:rsidRPr="009278A1">
              <w:rPr>
                <w:szCs w:val="22"/>
              </w:rPr>
              <w:t>γ</w:t>
            </w:r>
            <w:r w:rsidRPr="009278A1">
              <w:rPr>
                <w:szCs w:val="22"/>
                <w:vertAlign w:val="subscript"/>
              </w:rPr>
              <w:t>0</w:t>
            </w:r>
            <w:r w:rsidRPr="009278A1">
              <w:rPr>
                <w:szCs w:val="22"/>
              </w:rPr>
              <w:t xml:space="preserve"> [ns]</w:t>
            </w:r>
          </w:p>
        </w:tc>
        <w:tc>
          <w:tcPr>
            <w:tcW w:w="2093" w:type="dxa"/>
            <w:vAlign w:val="center"/>
          </w:tcPr>
          <w:p w:rsidR="002052D1" w:rsidRPr="009278A1" w:rsidRDefault="002052D1" w:rsidP="009278A1">
            <w:pPr>
              <w:spacing w:line="240" w:lineRule="auto"/>
              <w:ind w:firstLine="0"/>
              <w:jc w:val="center"/>
              <w:rPr>
                <w:szCs w:val="22"/>
              </w:rPr>
            </w:pPr>
            <w:r w:rsidRPr="009278A1">
              <w:rPr>
                <w:szCs w:val="22"/>
              </w:rPr>
              <w:t>1.33</w:t>
            </w:r>
          </w:p>
        </w:tc>
      </w:tr>
      <w:tr w:rsidR="002052D1" w:rsidRPr="001E1765" w:rsidTr="009278A1">
        <w:trPr>
          <w:trHeight w:val="630"/>
          <w:jc w:val="center"/>
        </w:trPr>
        <w:tc>
          <w:tcPr>
            <w:tcW w:w="2088" w:type="dxa"/>
            <w:tcBorders>
              <w:top w:val="nil"/>
              <w:left w:val="nil"/>
              <w:bottom w:val="nil"/>
            </w:tcBorders>
            <w:vAlign w:val="center"/>
          </w:tcPr>
          <w:p w:rsidR="002052D1" w:rsidRPr="009278A1" w:rsidRDefault="002052D1" w:rsidP="009278A1">
            <w:pPr>
              <w:spacing w:line="240" w:lineRule="auto"/>
              <w:ind w:firstLine="0"/>
              <w:jc w:val="center"/>
              <w:rPr>
                <w:i/>
                <w:szCs w:val="22"/>
                <w:vertAlign w:val="subscript"/>
              </w:rPr>
            </w:pPr>
            <w:r w:rsidRPr="009278A1">
              <w:rPr>
                <w:i/>
                <w:szCs w:val="22"/>
              </w:rPr>
              <w:t>k</w:t>
            </w:r>
            <w:r w:rsidRPr="009278A1">
              <w:rPr>
                <w:i/>
                <w:szCs w:val="22"/>
                <w:vertAlign w:val="subscript"/>
              </w:rPr>
              <w:t>γ</w:t>
            </w:r>
          </w:p>
        </w:tc>
        <w:tc>
          <w:tcPr>
            <w:tcW w:w="2093" w:type="dxa"/>
            <w:vAlign w:val="center"/>
          </w:tcPr>
          <w:p w:rsidR="002052D1" w:rsidRPr="009278A1" w:rsidRDefault="002052D1" w:rsidP="009278A1">
            <w:pPr>
              <w:spacing w:line="240" w:lineRule="auto"/>
              <w:ind w:firstLine="0"/>
              <w:jc w:val="center"/>
              <w:rPr>
                <w:szCs w:val="22"/>
              </w:rPr>
            </w:pPr>
            <w:r w:rsidRPr="009278A1">
              <w:rPr>
                <w:szCs w:val="22"/>
              </w:rPr>
              <w:t>0.217</w:t>
            </w:r>
          </w:p>
        </w:tc>
      </w:tr>
      <w:tr w:rsidR="002052D1" w:rsidRPr="001E1765" w:rsidTr="009278A1">
        <w:trPr>
          <w:trHeight w:val="540"/>
          <w:jc w:val="center"/>
        </w:trPr>
        <w:tc>
          <w:tcPr>
            <w:tcW w:w="2088" w:type="dxa"/>
            <w:tcBorders>
              <w:top w:val="nil"/>
              <w:left w:val="nil"/>
              <w:bottom w:val="single" w:sz="4" w:space="0" w:color="auto"/>
            </w:tcBorders>
            <w:vAlign w:val="center"/>
          </w:tcPr>
          <w:p w:rsidR="002052D1" w:rsidRPr="009278A1" w:rsidRDefault="002052D1" w:rsidP="009278A1">
            <w:pPr>
              <w:spacing w:line="240" w:lineRule="auto"/>
              <w:ind w:firstLine="0"/>
              <w:jc w:val="center"/>
              <w:rPr>
                <w:szCs w:val="22"/>
              </w:rPr>
            </w:pPr>
            <w:r w:rsidRPr="009278A1">
              <w:rPr>
                <w:szCs w:val="22"/>
              </w:rPr>
              <w:t>Γ [ns]</w:t>
            </w:r>
          </w:p>
        </w:tc>
        <w:tc>
          <w:tcPr>
            <w:tcW w:w="2093" w:type="dxa"/>
            <w:tcBorders>
              <w:bottom w:val="single" w:sz="4" w:space="0" w:color="auto"/>
            </w:tcBorders>
            <w:vAlign w:val="center"/>
          </w:tcPr>
          <w:p w:rsidR="002052D1" w:rsidRPr="009278A1" w:rsidRDefault="002052D1" w:rsidP="009278A1">
            <w:pPr>
              <w:spacing w:line="240" w:lineRule="auto"/>
              <w:ind w:firstLine="0"/>
              <w:jc w:val="center"/>
              <w:rPr>
                <w:szCs w:val="22"/>
              </w:rPr>
            </w:pPr>
            <w:r w:rsidRPr="009278A1">
              <w:rPr>
                <w:szCs w:val="22"/>
              </w:rPr>
              <w:t>10.8</w:t>
            </w:r>
          </w:p>
        </w:tc>
      </w:tr>
    </w:tbl>
    <w:p w:rsidR="002052D1" w:rsidRDefault="002052D1" w:rsidP="009278A1">
      <w:pPr>
        <w:spacing w:line="240" w:lineRule="auto"/>
        <w:ind w:firstLine="0"/>
        <w:jc w:val="center"/>
      </w:pPr>
      <w:r>
        <w:rPr>
          <w:noProof/>
        </w:rPr>
        <w:lastRenderedPageBreak/>
        <w:drawing>
          <wp:inline distT="0" distB="0" distL="0" distR="0">
            <wp:extent cx="3962400" cy="3378465"/>
            <wp:effectExtent l="0" t="0" r="0" b="0"/>
            <wp:docPr id="2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1" cstate="print"/>
                    <a:srcRect l="4477" t="6081" r="5075" b="6419"/>
                    <a:stretch>
                      <a:fillRect/>
                    </a:stretch>
                  </pic:blipFill>
                  <pic:spPr bwMode="auto">
                    <a:xfrm>
                      <a:off x="0" y="0"/>
                      <a:ext cx="3970505" cy="3385376"/>
                    </a:xfrm>
                    <a:prstGeom prst="rect">
                      <a:avLst/>
                    </a:prstGeom>
                    <a:noFill/>
                    <a:ln w="9525">
                      <a:noFill/>
                      <a:miter lim="800000"/>
                      <a:headEnd/>
                      <a:tailEnd/>
                    </a:ln>
                  </pic:spPr>
                </pic:pic>
              </a:graphicData>
            </a:graphic>
          </wp:inline>
        </w:drawing>
      </w:r>
    </w:p>
    <w:p w:rsidR="002052D1" w:rsidRPr="009278A1" w:rsidRDefault="009278A1" w:rsidP="002052D1">
      <w:pPr>
        <w:pStyle w:val="Text"/>
        <w:ind w:firstLine="0"/>
        <w:rPr>
          <w:rFonts w:ascii="Palatino Linotype" w:hAnsi="Palatino Linotype"/>
          <w:sz w:val="22"/>
          <w:szCs w:val="22"/>
          <w:lang w:eastAsia="zh-CN"/>
        </w:rPr>
      </w:pPr>
      <w:bookmarkStart w:id="855" w:name="_Ref253137733"/>
      <w:bookmarkStart w:id="856" w:name="_Toc320162260"/>
      <w:r w:rsidRPr="009278A1">
        <w:rPr>
          <w:rFonts w:ascii="Palatino Linotype" w:hAnsi="Palatino Linotype"/>
          <w:sz w:val="22"/>
          <w:szCs w:val="22"/>
          <w:lang w:eastAsia="zh-CN"/>
        </w:rPr>
        <w:t xml:space="preserve">Figure </w:t>
      </w:r>
      <w:r w:rsidR="0035301D" w:rsidRPr="0035301D">
        <w:rPr>
          <w:rFonts w:ascii="Palatino Linotype" w:hAnsi="Palatino Linotype"/>
          <w:b/>
          <w:sz w:val="22"/>
          <w:szCs w:val="22"/>
          <w:lang w:eastAsia="zh-CN"/>
        </w:rPr>
        <w:fldChar w:fldCharType="begin"/>
      </w:r>
      <w:r w:rsidRPr="009278A1">
        <w:rPr>
          <w:rFonts w:ascii="Palatino Linotype" w:hAnsi="Palatino Linotype"/>
          <w:sz w:val="22"/>
          <w:szCs w:val="22"/>
          <w:lang w:eastAsia="zh-CN"/>
        </w:rPr>
        <w:instrText xml:space="preserve"> STYLEREF 1 \s </w:instrText>
      </w:r>
      <w:r w:rsidR="0035301D" w:rsidRPr="0035301D">
        <w:rPr>
          <w:rFonts w:ascii="Palatino Linotype" w:hAnsi="Palatino Linotype"/>
          <w:b/>
          <w:sz w:val="22"/>
          <w:szCs w:val="22"/>
          <w:lang w:eastAsia="zh-CN"/>
        </w:rPr>
        <w:fldChar w:fldCharType="separate"/>
      </w:r>
      <w:r w:rsidR="00353473">
        <w:rPr>
          <w:rFonts w:ascii="Palatino Linotype" w:hAnsi="Palatino Linotype"/>
          <w:noProof/>
          <w:sz w:val="22"/>
          <w:szCs w:val="22"/>
          <w:lang w:eastAsia="zh-CN"/>
        </w:rPr>
        <w:t>8</w:t>
      </w:r>
      <w:r w:rsidR="0035301D" w:rsidRPr="009278A1">
        <w:rPr>
          <w:rFonts w:ascii="Palatino Linotype" w:hAnsi="Palatino Linotype"/>
          <w:sz w:val="22"/>
          <w:szCs w:val="22"/>
          <w:lang w:eastAsia="zh-CN"/>
        </w:rPr>
        <w:fldChar w:fldCharType="end"/>
      </w:r>
      <w:r w:rsidRPr="009278A1">
        <w:rPr>
          <w:rFonts w:ascii="Palatino Linotype" w:hAnsi="Palatino Linotype"/>
          <w:sz w:val="22"/>
          <w:szCs w:val="22"/>
          <w:lang w:eastAsia="zh-CN"/>
        </w:rPr>
        <w:t>-</w:t>
      </w:r>
      <w:r w:rsidR="0035301D" w:rsidRPr="0035301D">
        <w:rPr>
          <w:rFonts w:ascii="Palatino Linotype" w:hAnsi="Palatino Linotype"/>
          <w:b/>
          <w:sz w:val="22"/>
          <w:szCs w:val="22"/>
          <w:lang w:eastAsia="zh-CN"/>
        </w:rPr>
        <w:fldChar w:fldCharType="begin"/>
      </w:r>
      <w:r w:rsidRPr="009278A1">
        <w:rPr>
          <w:rFonts w:ascii="Palatino Linotype" w:hAnsi="Palatino Linotype"/>
          <w:sz w:val="22"/>
          <w:szCs w:val="22"/>
          <w:lang w:eastAsia="zh-CN"/>
        </w:rPr>
        <w:instrText xml:space="preserve"> SEQ Figure \* ARABIC \s 1 </w:instrText>
      </w:r>
      <w:r w:rsidR="0035301D" w:rsidRPr="0035301D">
        <w:rPr>
          <w:rFonts w:ascii="Palatino Linotype" w:hAnsi="Palatino Linotype"/>
          <w:b/>
          <w:sz w:val="22"/>
          <w:szCs w:val="22"/>
          <w:lang w:eastAsia="zh-CN"/>
        </w:rPr>
        <w:fldChar w:fldCharType="separate"/>
      </w:r>
      <w:r w:rsidR="00353473">
        <w:rPr>
          <w:rFonts w:ascii="Palatino Linotype" w:hAnsi="Palatino Linotype"/>
          <w:noProof/>
          <w:sz w:val="22"/>
          <w:szCs w:val="22"/>
          <w:lang w:eastAsia="zh-CN"/>
        </w:rPr>
        <w:t>23</w:t>
      </w:r>
      <w:r w:rsidR="0035301D" w:rsidRPr="009278A1">
        <w:rPr>
          <w:rFonts w:ascii="Palatino Linotype" w:hAnsi="Palatino Linotype"/>
          <w:sz w:val="22"/>
          <w:szCs w:val="22"/>
          <w:lang w:eastAsia="zh-CN"/>
        </w:rPr>
        <w:fldChar w:fldCharType="end"/>
      </w:r>
      <w:bookmarkEnd w:id="855"/>
      <w:r w:rsidRPr="009278A1">
        <w:rPr>
          <w:rFonts w:ascii="Palatino Linotype" w:hAnsi="Palatino Linotype"/>
          <w:sz w:val="22"/>
          <w:szCs w:val="22"/>
          <w:lang w:eastAsia="zh-CN"/>
        </w:rPr>
        <w:t xml:space="preserve">: </w:t>
      </w:r>
      <w:r w:rsidR="002052D1" w:rsidRPr="009278A1">
        <w:rPr>
          <w:rFonts w:ascii="Palatino Linotype" w:hAnsi="Palatino Linotype"/>
          <w:sz w:val="22"/>
          <w:szCs w:val="22"/>
          <w:lang w:eastAsia="zh-CN"/>
        </w:rPr>
        <w:t>Comparison of pathloss for IEEE 802.15.4a  LOS channels. The pathloss for the OR environment is most similar to residential LOS.</w:t>
      </w:r>
      <w:bookmarkEnd w:id="856"/>
    </w:p>
    <w:p w:rsidR="00F9101B" w:rsidRDefault="00F9101B" w:rsidP="00F9101B">
      <w:pPr>
        <w:spacing w:line="240" w:lineRule="auto"/>
        <w:ind w:firstLine="0"/>
      </w:pPr>
    </w:p>
    <w:p w:rsidR="00121628" w:rsidRDefault="002052D1" w:rsidP="00121628">
      <w:pPr>
        <w:spacing w:line="240" w:lineRule="auto"/>
        <w:ind w:firstLine="0"/>
        <w:jc w:val="center"/>
        <w:rPr>
          <w:szCs w:val="22"/>
          <w:lang w:eastAsia="zh-CN"/>
        </w:rPr>
      </w:pPr>
      <w:r>
        <w:rPr>
          <w:noProof/>
        </w:rPr>
        <w:drawing>
          <wp:inline distT="0" distB="0" distL="0" distR="0">
            <wp:extent cx="3774834" cy="3095625"/>
            <wp:effectExtent l="0" t="0" r="0" b="0"/>
            <wp:docPr id="2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2" cstate="print"/>
                    <a:srcRect l="4465" t="6186" r="4747" b="7243"/>
                    <a:stretch>
                      <a:fillRect/>
                    </a:stretch>
                  </pic:blipFill>
                  <pic:spPr bwMode="auto">
                    <a:xfrm>
                      <a:off x="0" y="0"/>
                      <a:ext cx="3775377" cy="3096071"/>
                    </a:xfrm>
                    <a:prstGeom prst="rect">
                      <a:avLst/>
                    </a:prstGeom>
                    <a:noFill/>
                    <a:ln w="9525">
                      <a:noFill/>
                      <a:miter lim="800000"/>
                      <a:headEnd/>
                      <a:tailEnd/>
                    </a:ln>
                  </pic:spPr>
                </pic:pic>
              </a:graphicData>
            </a:graphic>
          </wp:inline>
        </w:drawing>
      </w:r>
    </w:p>
    <w:p w:rsidR="002052D1" w:rsidRPr="0079226B" w:rsidRDefault="00121628" w:rsidP="00147674">
      <w:pPr>
        <w:spacing w:line="240" w:lineRule="auto"/>
        <w:ind w:firstLine="0"/>
        <w:jc w:val="both"/>
        <w:rPr>
          <w:szCs w:val="22"/>
          <w:lang w:eastAsia="zh-CN"/>
        </w:rPr>
      </w:pPr>
      <w:bookmarkStart w:id="857" w:name="_Ref253138314"/>
      <w:bookmarkStart w:id="858" w:name="_Toc320162261"/>
      <w:r w:rsidRPr="009A2A63">
        <w:rPr>
          <w:color w:val="000000" w:themeColor="text1"/>
          <w:szCs w:val="22"/>
        </w:rPr>
        <w:t xml:space="preserve">Figure </w:t>
      </w:r>
      <w:r w:rsidR="0035301D" w:rsidRPr="009A2A63">
        <w:rPr>
          <w:b/>
          <w:color w:val="000000" w:themeColor="text1"/>
          <w:szCs w:val="22"/>
        </w:rPr>
        <w:fldChar w:fldCharType="begin"/>
      </w:r>
      <w:r w:rsidRPr="009A2A63">
        <w:rPr>
          <w:color w:val="000000" w:themeColor="text1"/>
          <w:szCs w:val="22"/>
        </w:rPr>
        <w:instrText xml:space="preserve"> STYLEREF 1 \s </w:instrText>
      </w:r>
      <w:r w:rsidR="0035301D" w:rsidRPr="009A2A63">
        <w:rPr>
          <w:b/>
          <w:color w:val="000000" w:themeColor="text1"/>
          <w:szCs w:val="22"/>
        </w:rPr>
        <w:fldChar w:fldCharType="separate"/>
      </w:r>
      <w:r w:rsidR="00353473">
        <w:rPr>
          <w:noProof/>
          <w:color w:val="000000" w:themeColor="text1"/>
          <w:szCs w:val="22"/>
        </w:rPr>
        <w:t>8</w:t>
      </w:r>
      <w:r w:rsidR="0035301D" w:rsidRPr="009A2A63">
        <w:rPr>
          <w:b/>
          <w:color w:val="000000" w:themeColor="text1"/>
          <w:szCs w:val="22"/>
        </w:rPr>
        <w:fldChar w:fldCharType="end"/>
      </w:r>
      <w:r>
        <w:rPr>
          <w:color w:val="000000" w:themeColor="text1"/>
          <w:szCs w:val="22"/>
        </w:rPr>
        <w:t>-</w:t>
      </w:r>
      <w:r w:rsidR="0035301D" w:rsidRPr="009A2A63">
        <w:rPr>
          <w:b/>
          <w:color w:val="000000" w:themeColor="text1"/>
          <w:szCs w:val="22"/>
        </w:rPr>
        <w:fldChar w:fldCharType="begin"/>
      </w:r>
      <w:r w:rsidRPr="009A2A63">
        <w:rPr>
          <w:color w:val="000000" w:themeColor="text1"/>
          <w:szCs w:val="22"/>
        </w:rPr>
        <w:instrText xml:space="preserve"> SEQ Figure \* ARABIC \s 1 </w:instrText>
      </w:r>
      <w:r w:rsidR="0035301D" w:rsidRPr="009A2A63">
        <w:rPr>
          <w:b/>
          <w:color w:val="000000" w:themeColor="text1"/>
          <w:szCs w:val="22"/>
        </w:rPr>
        <w:fldChar w:fldCharType="separate"/>
      </w:r>
      <w:r w:rsidR="00353473">
        <w:rPr>
          <w:noProof/>
          <w:color w:val="000000" w:themeColor="text1"/>
          <w:szCs w:val="22"/>
        </w:rPr>
        <w:t>24</w:t>
      </w:r>
      <w:r w:rsidR="0035301D" w:rsidRPr="009A2A63">
        <w:rPr>
          <w:b/>
          <w:color w:val="000000" w:themeColor="text1"/>
          <w:szCs w:val="22"/>
        </w:rPr>
        <w:fldChar w:fldCharType="end"/>
      </w:r>
      <w:bookmarkEnd w:id="857"/>
      <w:r w:rsidRPr="009A2A63">
        <w:rPr>
          <w:color w:val="000000" w:themeColor="text1"/>
          <w:szCs w:val="22"/>
        </w:rPr>
        <w:t>:</w:t>
      </w:r>
      <w:r>
        <w:rPr>
          <w:color w:val="000000" w:themeColor="text1"/>
          <w:szCs w:val="22"/>
        </w:rPr>
        <w:t xml:space="preserve"> </w:t>
      </w:r>
      <w:r w:rsidR="002052D1" w:rsidRPr="009278A1">
        <w:rPr>
          <w:szCs w:val="22"/>
          <w:lang w:eastAsia="zh-CN"/>
        </w:rPr>
        <w:t>Pathloss obtained with the Tx and Rx placed 0.49 m apart where effects from the transmitting (monopole) and receiving (Vivaldi) antennas have been removed. The frequency</w:t>
      </w:r>
      <w:r w:rsidR="00147674">
        <w:rPr>
          <w:szCs w:val="22"/>
          <w:lang w:eastAsia="zh-CN"/>
        </w:rPr>
        <w:t xml:space="preserve"> </w:t>
      </w:r>
      <w:r w:rsidR="00147674" w:rsidRPr="009278A1">
        <w:rPr>
          <w:szCs w:val="22"/>
          <w:lang w:eastAsia="zh-CN"/>
        </w:rPr>
        <w:t>dependence, κ in</w:t>
      </w:r>
      <w:r w:rsidR="00147674">
        <w:rPr>
          <w:szCs w:val="22"/>
          <w:lang w:eastAsia="zh-CN"/>
        </w:rPr>
        <w:t xml:space="preserve"> </w:t>
      </w:r>
      <w:r w:rsidR="0035301D">
        <w:rPr>
          <w:szCs w:val="22"/>
          <w:lang w:eastAsia="zh-CN"/>
        </w:rPr>
        <w:fldChar w:fldCharType="begin"/>
      </w:r>
      <w:r w:rsidR="00147674">
        <w:rPr>
          <w:szCs w:val="22"/>
          <w:lang w:eastAsia="zh-CN"/>
        </w:rPr>
        <w:instrText xml:space="preserve"> REF _Ref306196720 </w:instrText>
      </w:r>
      <w:r w:rsidR="0035301D">
        <w:rPr>
          <w:szCs w:val="22"/>
          <w:lang w:eastAsia="zh-CN"/>
        </w:rPr>
        <w:fldChar w:fldCharType="separate"/>
      </w:r>
      <w:r w:rsidR="00353473" w:rsidRPr="00A11351">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2</w:t>
      </w:r>
      <w:r w:rsidR="0035301D">
        <w:rPr>
          <w:szCs w:val="22"/>
          <w:lang w:eastAsia="zh-CN"/>
        </w:rPr>
        <w:fldChar w:fldCharType="end"/>
      </w:r>
      <w:r w:rsidR="00147674">
        <w:rPr>
          <w:szCs w:val="22"/>
          <w:lang w:eastAsia="zh-CN"/>
        </w:rPr>
        <w:t xml:space="preserve">, </w:t>
      </w:r>
      <w:r w:rsidR="002052D1" w:rsidRPr="009278A1">
        <w:rPr>
          <w:szCs w:val="22"/>
          <w:lang w:eastAsia="zh-CN"/>
        </w:rPr>
        <w:t>can clearly be seen as well as small scale fading effects.</w:t>
      </w:r>
      <w:bookmarkEnd w:id="858"/>
    </w:p>
    <w:p w:rsidR="001164F8" w:rsidRDefault="001164F8" w:rsidP="001164F8">
      <w:pPr>
        <w:spacing w:line="240" w:lineRule="auto"/>
        <w:ind w:firstLine="0"/>
        <w:jc w:val="center"/>
        <w:rPr>
          <w:rFonts w:ascii="Times" w:hAnsi="Times"/>
        </w:rPr>
      </w:pPr>
      <w:r w:rsidRPr="00EE66C6">
        <w:rPr>
          <w:rFonts w:ascii="Times" w:hAnsi="Times"/>
          <w:noProof/>
        </w:rPr>
        <w:lastRenderedPageBreak/>
        <w:drawing>
          <wp:inline distT="0" distB="0" distL="0" distR="0">
            <wp:extent cx="3708826" cy="2981325"/>
            <wp:effectExtent l="0" t="0" r="0" b="0"/>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3" cstate="print"/>
                    <a:srcRect l="3086" t="4983" r="3395" b="6859"/>
                    <a:stretch>
                      <a:fillRect/>
                    </a:stretch>
                  </pic:blipFill>
                  <pic:spPr bwMode="auto">
                    <a:xfrm>
                      <a:off x="0" y="0"/>
                      <a:ext cx="3711650" cy="2983595"/>
                    </a:xfrm>
                    <a:prstGeom prst="rect">
                      <a:avLst/>
                    </a:prstGeom>
                    <a:noFill/>
                    <a:ln w="9525">
                      <a:noFill/>
                      <a:miter lim="800000"/>
                      <a:headEnd/>
                      <a:tailEnd/>
                    </a:ln>
                  </pic:spPr>
                </pic:pic>
              </a:graphicData>
            </a:graphic>
          </wp:inline>
        </w:drawing>
      </w:r>
    </w:p>
    <w:p w:rsidR="001164F8" w:rsidRDefault="001164F8" w:rsidP="001164F8">
      <w:pPr>
        <w:spacing w:after="240" w:line="240" w:lineRule="auto"/>
        <w:ind w:firstLine="0"/>
        <w:jc w:val="both"/>
      </w:pPr>
      <w:bookmarkStart w:id="859" w:name="_Ref253149028"/>
      <w:bookmarkStart w:id="860" w:name="_Toc320162262"/>
      <w:r w:rsidRPr="009278A1">
        <w:rPr>
          <w:color w:val="000000" w:themeColor="text1"/>
          <w:szCs w:val="22"/>
        </w:rPr>
        <w:t xml:space="preserve">Figure </w:t>
      </w:r>
      <w:r w:rsidR="0035301D" w:rsidRPr="009278A1">
        <w:rPr>
          <w:b/>
          <w:color w:val="000000" w:themeColor="text1"/>
          <w:szCs w:val="22"/>
        </w:rPr>
        <w:fldChar w:fldCharType="begin"/>
      </w:r>
      <w:r w:rsidRPr="009278A1">
        <w:rPr>
          <w:color w:val="000000" w:themeColor="text1"/>
          <w:szCs w:val="22"/>
        </w:rPr>
        <w:instrText xml:space="preserve"> STYLEREF 1 \s </w:instrText>
      </w:r>
      <w:r w:rsidR="0035301D" w:rsidRPr="009278A1">
        <w:rPr>
          <w:b/>
          <w:color w:val="000000" w:themeColor="text1"/>
          <w:szCs w:val="22"/>
        </w:rPr>
        <w:fldChar w:fldCharType="separate"/>
      </w:r>
      <w:r w:rsidR="00353473">
        <w:rPr>
          <w:noProof/>
          <w:color w:val="000000" w:themeColor="text1"/>
          <w:szCs w:val="22"/>
        </w:rPr>
        <w:t>8</w:t>
      </w:r>
      <w:r w:rsidR="0035301D" w:rsidRPr="009278A1">
        <w:rPr>
          <w:b/>
          <w:color w:val="000000" w:themeColor="text1"/>
          <w:szCs w:val="22"/>
        </w:rPr>
        <w:fldChar w:fldCharType="end"/>
      </w:r>
      <w:r w:rsidRPr="009278A1">
        <w:rPr>
          <w:color w:val="000000" w:themeColor="text1"/>
          <w:szCs w:val="22"/>
        </w:rPr>
        <w:t>-</w:t>
      </w:r>
      <w:r w:rsidR="0035301D" w:rsidRPr="009278A1">
        <w:rPr>
          <w:b/>
          <w:color w:val="000000" w:themeColor="text1"/>
          <w:szCs w:val="22"/>
        </w:rPr>
        <w:fldChar w:fldCharType="begin"/>
      </w:r>
      <w:r w:rsidRPr="009278A1">
        <w:rPr>
          <w:color w:val="000000" w:themeColor="text1"/>
          <w:szCs w:val="22"/>
        </w:rPr>
        <w:instrText xml:space="preserve"> SEQ Figure \* ARABIC \s 1 </w:instrText>
      </w:r>
      <w:r w:rsidR="0035301D" w:rsidRPr="009278A1">
        <w:rPr>
          <w:b/>
          <w:color w:val="000000" w:themeColor="text1"/>
          <w:szCs w:val="22"/>
        </w:rPr>
        <w:fldChar w:fldCharType="separate"/>
      </w:r>
      <w:r w:rsidR="00353473">
        <w:rPr>
          <w:noProof/>
          <w:color w:val="000000" w:themeColor="text1"/>
          <w:szCs w:val="22"/>
        </w:rPr>
        <w:t>25</w:t>
      </w:r>
      <w:r w:rsidR="0035301D" w:rsidRPr="009278A1">
        <w:rPr>
          <w:b/>
          <w:color w:val="000000" w:themeColor="text1"/>
          <w:szCs w:val="22"/>
        </w:rPr>
        <w:fldChar w:fldCharType="end"/>
      </w:r>
      <w:bookmarkEnd w:id="859"/>
      <w:r w:rsidRPr="009278A1">
        <w:rPr>
          <w:color w:val="000000" w:themeColor="text1"/>
          <w:szCs w:val="22"/>
        </w:rPr>
        <w:t xml:space="preserve">: </w:t>
      </w:r>
      <w:r>
        <w:t>Experimental received time domain signal with noticeable multipath interference caused by metal tables and walls in the operating room.</w:t>
      </w:r>
      <w:bookmarkEnd w:id="860"/>
    </w:p>
    <w:p w:rsidR="001164F8" w:rsidRDefault="001164F8" w:rsidP="002052D1">
      <w:pPr>
        <w:pStyle w:val="Text"/>
        <w:ind w:firstLine="0"/>
        <w:jc w:val="center"/>
      </w:pPr>
    </w:p>
    <w:p w:rsidR="002052D1" w:rsidRDefault="002052D1" w:rsidP="002052D1">
      <w:pPr>
        <w:pStyle w:val="Text"/>
        <w:ind w:firstLine="0"/>
        <w:jc w:val="center"/>
      </w:pPr>
      <w:r>
        <w:rPr>
          <w:noProof/>
        </w:rPr>
        <w:drawing>
          <wp:inline distT="0" distB="0" distL="0" distR="0">
            <wp:extent cx="3962400" cy="3195034"/>
            <wp:effectExtent l="0" t="0" r="0" b="0"/>
            <wp:docPr id="2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4" cstate="print"/>
                    <a:srcRect l="4477" t="6160" r="5389" b="5435"/>
                    <a:stretch>
                      <a:fillRect/>
                    </a:stretch>
                  </pic:blipFill>
                  <pic:spPr bwMode="auto">
                    <a:xfrm>
                      <a:off x="0" y="0"/>
                      <a:ext cx="3962400" cy="3195034"/>
                    </a:xfrm>
                    <a:prstGeom prst="rect">
                      <a:avLst/>
                    </a:prstGeom>
                    <a:noFill/>
                    <a:ln w="9525">
                      <a:noFill/>
                      <a:miter lim="800000"/>
                      <a:headEnd/>
                      <a:tailEnd/>
                    </a:ln>
                  </pic:spPr>
                </pic:pic>
              </a:graphicData>
            </a:graphic>
          </wp:inline>
        </w:drawing>
      </w:r>
    </w:p>
    <w:p w:rsidR="002052D1" w:rsidRPr="0077542F" w:rsidRDefault="009278A1" w:rsidP="000E74AB">
      <w:pPr>
        <w:pStyle w:val="Text"/>
        <w:spacing w:line="240" w:lineRule="auto"/>
        <w:ind w:firstLine="0"/>
        <w:rPr>
          <w:rFonts w:ascii="Palatino Linotype" w:hAnsi="Palatino Linotype"/>
          <w:sz w:val="22"/>
          <w:szCs w:val="22"/>
        </w:rPr>
      </w:pPr>
      <w:bookmarkStart w:id="861" w:name="_Ref253138329"/>
      <w:bookmarkStart w:id="862" w:name="_Toc320162263"/>
      <w:r w:rsidRPr="00D52E6F">
        <w:rPr>
          <w:rFonts w:ascii="Palatino Linotype" w:hAnsi="Palatino Linotype"/>
          <w:color w:val="000000" w:themeColor="text1"/>
          <w:sz w:val="22"/>
          <w:szCs w:val="22"/>
        </w:rPr>
        <w:t xml:space="preserve">Figure </w:t>
      </w:r>
      <w:r w:rsidR="0035301D" w:rsidRPr="00D52E6F">
        <w:rPr>
          <w:rFonts w:ascii="Palatino Linotype" w:hAnsi="Palatino Linotype"/>
          <w:b/>
          <w:color w:val="000000" w:themeColor="text1"/>
          <w:sz w:val="22"/>
          <w:szCs w:val="22"/>
        </w:rPr>
        <w:fldChar w:fldCharType="begin"/>
      </w:r>
      <w:r w:rsidRPr="00D52E6F">
        <w:rPr>
          <w:rFonts w:ascii="Palatino Linotype" w:hAnsi="Palatino Linotype"/>
          <w:color w:val="000000" w:themeColor="text1"/>
          <w:sz w:val="22"/>
          <w:szCs w:val="22"/>
        </w:rPr>
        <w:instrText xml:space="preserve"> STYLEREF 1 \s </w:instrText>
      </w:r>
      <w:r w:rsidR="0035301D" w:rsidRPr="00D52E6F">
        <w:rPr>
          <w:rFonts w:ascii="Palatino Linotype" w:hAnsi="Palatino Linotype"/>
          <w:b/>
          <w:color w:val="000000" w:themeColor="text1"/>
          <w:sz w:val="22"/>
          <w:szCs w:val="22"/>
        </w:rPr>
        <w:fldChar w:fldCharType="separate"/>
      </w:r>
      <w:r w:rsidR="00353473">
        <w:rPr>
          <w:rFonts w:ascii="Palatino Linotype" w:hAnsi="Palatino Linotype"/>
          <w:noProof/>
          <w:color w:val="000000" w:themeColor="text1"/>
          <w:sz w:val="22"/>
          <w:szCs w:val="22"/>
        </w:rPr>
        <w:t>8</w:t>
      </w:r>
      <w:r w:rsidR="0035301D" w:rsidRPr="00D52E6F">
        <w:rPr>
          <w:rFonts w:ascii="Palatino Linotype" w:hAnsi="Palatino Linotype"/>
          <w:b/>
          <w:color w:val="000000" w:themeColor="text1"/>
          <w:sz w:val="22"/>
          <w:szCs w:val="22"/>
        </w:rPr>
        <w:fldChar w:fldCharType="end"/>
      </w:r>
      <w:r w:rsidRPr="00D52E6F">
        <w:rPr>
          <w:rFonts w:ascii="Palatino Linotype" w:hAnsi="Palatino Linotype"/>
          <w:color w:val="000000" w:themeColor="text1"/>
          <w:sz w:val="22"/>
          <w:szCs w:val="22"/>
        </w:rPr>
        <w:t>-</w:t>
      </w:r>
      <w:r w:rsidR="0035301D" w:rsidRPr="00D52E6F">
        <w:rPr>
          <w:rFonts w:ascii="Palatino Linotype" w:hAnsi="Palatino Linotype"/>
          <w:b/>
          <w:color w:val="000000" w:themeColor="text1"/>
          <w:sz w:val="22"/>
          <w:szCs w:val="22"/>
        </w:rPr>
        <w:fldChar w:fldCharType="begin"/>
      </w:r>
      <w:r w:rsidRPr="00D52E6F">
        <w:rPr>
          <w:rFonts w:ascii="Palatino Linotype" w:hAnsi="Palatino Linotype"/>
          <w:color w:val="000000" w:themeColor="text1"/>
          <w:sz w:val="22"/>
          <w:szCs w:val="22"/>
        </w:rPr>
        <w:instrText xml:space="preserve"> SEQ Figure \* ARABIC \s 1 </w:instrText>
      </w:r>
      <w:r w:rsidR="0035301D" w:rsidRPr="00D52E6F">
        <w:rPr>
          <w:rFonts w:ascii="Palatino Linotype" w:hAnsi="Palatino Linotype"/>
          <w:b/>
          <w:color w:val="000000" w:themeColor="text1"/>
          <w:sz w:val="22"/>
          <w:szCs w:val="22"/>
        </w:rPr>
        <w:fldChar w:fldCharType="separate"/>
      </w:r>
      <w:r w:rsidR="00353473">
        <w:rPr>
          <w:rFonts w:ascii="Palatino Linotype" w:hAnsi="Palatino Linotype"/>
          <w:noProof/>
          <w:color w:val="000000" w:themeColor="text1"/>
          <w:sz w:val="22"/>
          <w:szCs w:val="22"/>
        </w:rPr>
        <w:t>26</w:t>
      </w:r>
      <w:r w:rsidR="0035301D" w:rsidRPr="00D52E6F">
        <w:rPr>
          <w:rFonts w:ascii="Palatino Linotype" w:hAnsi="Palatino Linotype"/>
          <w:b/>
          <w:color w:val="000000" w:themeColor="text1"/>
          <w:sz w:val="22"/>
          <w:szCs w:val="22"/>
        </w:rPr>
        <w:fldChar w:fldCharType="end"/>
      </w:r>
      <w:bookmarkEnd w:id="861"/>
      <w:r w:rsidRPr="00D52E6F">
        <w:rPr>
          <w:rFonts w:ascii="Palatino Linotype" w:hAnsi="Palatino Linotype"/>
          <w:color w:val="000000" w:themeColor="text1"/>
          <w:sz w:val="22"/>
          <w:szCs w:val="22"/>
        </w:rPr>
        <w:t xml:space="preserve">: </w:t>
      </w:r>
      <w:r w:rsidR="002052D1" w:rsidRPr="00D52E6F">
        <w:rPr>
          <w:rFonts w:ascii="Palatino Linotype" w:hAnsi="Palatino Linotype"/>
          <w:sz w:val="22"/>
          <w:szCs w:val="22"/>
          <w:lang w:eastAsia="zh-CN"/>
        </w:rPr>
        <w:t xml:space="preserve">Example received signal in the time domain for a Tx-Rx distance of 1.49 m highlighting the distortion (seen as expansion) in the LOS pulse due to a dense cluster of multipath rays. The overlayed exponential is fit using </w:t>
      </w:r>
      <w:r w:rsidR="002052D1" w:rsidRPr="00D52E6F">
        <w:rPr>
          <w:rFonts w:ascii="Palatino Linotype" w:hAnsi="Palatino Linotype"/>
          <w:sz w:val="22"/>
          <w:szCs w:val="22"/>
        </w:rPr>
        <w:t>γ</w:t>
      </w:r>
      <w:r w:rsidR="002052D1" w:rsidRPr="00D52E6F">
        <w:rPr>
          <w:rFonts w:ascii="Palatino Linotype" w:hAnsi="Palatino Linotype"/>
          <w:sz w:val="22"/>
          <w:szCs w:val="22"/>
          <w:vertAlign w:val="subscript"/>
        </w:rPr>
        <w:t>0</w:t>
      </w:r>
      <w:r w:rsidR="002052D1" w:rsidRPr="00D52E6F">
        <w:rPr>
          <w:rFonts w:ascii="Palatino Linotype" w:hAnsi="Palatino Linotype"/>
          <w:sz w:val="22"/>
          <w:szCs w:val="22"/>
        </w:rPr>
        <w:t xml:space="preserve"> as outlined in</w:t>
      </w:r>
      <w:r w:rsidR="000E74AB">
        <w:rPr>
          <w:rFonts w:ascii="Palatino Linotype" w:hAnsi="Palatino Linotype"/>
          <w:sz w:val="22"/>
          <w:szCs w:val="22"/>
        </w:rPr>
        <w:t xml:space="preserve"> </w:t>
      </w:r>
      <w:fldSimple w:instr=" REF _Ref306196720  \* MERGEFORMAT ">
        <w:r w:rsidR="00353473" w:rsidRPr="00353473">
          <w:rPr>
            <w:rFonts w:ascii="Palatino Linotype" w:hAnsi="Palatino Linotype"/>
            <w:color w:val="000000" w:themeColor="text1"/>
            <w:sz w:val="22"/>
            <w:szCs w:val="22"/>
          </w:rPr>
          <w:t xml:space="preserve">Table </w:t>
        </w:r>
        <w:r w:rsidR="00353473" w:rsidRPr="00353473">
          <w:rPr>
            <w:rFonts w:ascii="Palatino Linotype" w:hAnsi="Palatino Linotype"/>
            <w:noProof/>
            <w:color w:val="000000" w:themeColor="text1"/>
            <w:sz w:val="22"/>
            <w:szCs w:val="22"/>
          </w:rPr>
          <w:t>8</w:t>
        </w:r>
        <w:r w:rsidR="00353473" w:rsidRPr="00353473">
          <w:rPr>
            <w:rFonts w:ascii="Palatino Linotype" w:hAnsi="Palatino Linotype"/>
            <w:noProof/>
            <w:color w:val="000000" w:themeColor="text1"/>
            <w:sz w:val="22"/>
            <w:szCs w:val="22"/>
          </w:rPr>
          <w:noBreakHyphen/>
          <w:t>2</w:t>
        </w:r>
      </w:fldSimple>
      <w:r w:rsidR="000E74AB">
        <w:rPr>
          <w:rFonts w:ascii="Palatino Linotype" w:hAnsi="Palatino Linotype"/>
          <w:sz w:val="22"/>
          <w:szCs w:val="22"/>
        </w:rPr>
        <w:t xml:space="preserve"> </w:t>
      </w:r>
      <w:r w:rsidR="002052D1" w:rsidRPr="00D52E6F">
        <w:rPr>
          <w:rFonts w:ascii="Palatino Linotype" w:hAnsi="Palatino Linotype"/>
          <w:sz w:val="22"/>
          <w:szCs w:val="22"/>
        </w:rPr>
        <w:t>to show the intra-cluster decay of the LOS cluster.</w:t>
      </w:r>
      <w:bookmarkEnd w:id="862"/>
    </w:p>
    <w:p w:rsidR="001164F8" w:rsidRPr="00D76945" w:rsidRDefault="00D76945" w:rsidP="00D76945">
      <w:pPr>
        <w:pStyle w:val="Heading3"/>
        <w:rPr>
          <w:rFonts w:eastAsia="SimSun"/>
          <w:lang w:eastAsia="zh-CN"/>
        </w:rPr>
      </w:pPr>
      <w:bookmarkStart w:id="863" w:name="_Toc320161860"/>
      <w:r>
        <w:rPr>
          <w:rFonts w:eastAsia="SimSun"/>
          <w:lang w:eastAsia="zh-CN"/>
        </w:rPr>
        <w:lastRenderedPageBreak/>
        <w:t>OR Indoor Environment</w:t>
      </w:r>
      <w:bookmarkEnd w:id="863"/>
    </w:p>
    <w:p w:rsidR="001164F8" w:rsidRDefault="001164F8" w:rsidP="00D76945">
      <w:pPr>
        <w:jc w:val="both"/>
        <w:rPr>
          <w:rFonts w:eastAsia="SimSun"/>
          <w:lang w:eastAsia="zh-CN"/>
        </w:rPr>
      </w:pPr>
      <w:r w:rsidRPr="001164F8">
        <w:rPr>
          <w:rFonts w:eastAsia="SimSun"/>
          <w:lang w:eastAsia="zh-CN"/>
        </w:rPr>
        <w:t xml:space="preserve">EMI was measured over a large frequency band (200 MHz – 26 GHz) in the OR during four separate orthopedic surgeries. </w:t>
      </w:r>
      <w:r w:rsidR="0035301D">
        <w:rPr>
          <w:rFonts w:eastAsia="SimSun"/>
          <w:lang w:eastAsia="zh-CN"/>
        </w:rPr>
        <w:fldChar w:fldCharType="begin"/>
      </w:r>
      <w:r w:rsidR="00D76945">
        <w:rPr>
          <w:rFonts w:eastAsia="SimSun"/>
          <w:lang w:eastAsia="zh-CN"/>
        </w:rPr>
        <w:instrText xml:space="preserve"> REF _Ref253151374 \h </w:instrText>
      </w:r>
      <w:r w:rsidR="0035301D">
        <w:rPr>
          <w:rFonts w:eastAsia="SimSun"/>
          <w:lang w:eastAsia="zh-CN"/>
        </w:rPr>
      </w:r>
      <w:r w:rsidR="0035301D">
        <w:rPr>
          <w:rFonts w:eastAsia="SimSun"/>
          <w:lang w:eastAsia="zh-CN"/>
        </w:rPr>
        <w:fldChar w:fldCharType="separate"/>
      </w:r>
      <w:r w:rsidR="00353473" w:rsidRPr="00D76945">
        <w:rPr>
          <w:color w:val="000000" w:themeColor="text1"/>
          <w:szCs w:val="22"/>
        </w:rPr>
        <w:t xml:space="preserve">Figure </w:t>
      </w:r>
      <w:r w:rsidR="00353473">
        <w:rPr>
          <w:noProof/>
          <w:color w:val="000000" w:themeColor="text1"/>
          <w:szCs w:val="22"/>
        </w:rPr>
        <w:t>8</w:t>
      </w:r>
      <w:r w:rsidR="00353473" w:rsidRPr="00D76945">
        <w:rPr>
          <w:color w:val="000000" w:themeColor="text1"/>
          <w:szCs w:val="22"/>
        </w:rPr>
        <w:t>-</w:t>
      </w:r>
      <w:r w:rsidR="00353473">
        <w:rPr>
          <w:noProof/>
          <w:color w:val="000000" w:themeColor="text1"/>
          <w:szCs w:val="22"/>
        </w:rPr>
        <w:t>27</w:t>
      </w:r>
      <w:r w:rsidR="0035301D">
        <w:rPr>
          <w:rFonts w:eastAsia="SimSun"/>
          <w:lang w:eastAsia="zh-CN"/>
        </w:rPr>
        <w:fldChar w:fldCharType="end"/>
      </w:r>
      <w:r w:rsidRPr="001164F8">
        <w:rPr>
          <w:rFonts w:eastAsia="SimSun"/>
          <w:lang w:eastAsia="zh-CN"/>
        </w:rPr>
        <w:t xml:space="preserve"> shows a layout of the dual OR. Two ORs allow a faster turn-around time in completing the four surgeries. </w:t>
      </w:r>
      <w:r w:rsidR="0035301D">
        <w:rPr>
          <w:rFonts w:eastAsia="SimSun"/>
          <w:lang w:eastAsia="zh-CN"/>
        </w:rPr>
        <w:fldChar w:fldCharType="begin"/>
      </w:r>
      <w:r w:rsidR="00D76945">
        <w:rPr>
          <w:rFonts w:eastAsia="SimSun"/>
          <w:lang w:eastAsia="zh-CN"/>
        </w:rPr>
        <w:instrText xml:space="preserve"> REF _Ref253151443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28</w:t>
      </w:r>
      <w:r w:rsidR="0035301D">
        <w:rPr>
          <w:rFonts w:eastAsia="SimSun"/>
          <w:lang w:eastAsia="zh-CN"/>
        </w:rPr>
        <w:fldChar w:fldCharType="end"/>
      </w:r>
      <w:r w:rsidR="00D76945">
        <w:rPr>
          <w:rFonts w:eastAsia="SimSun"/>
          <w:lang w:eastAsia="zh-CN"/>
        </w:rPr>
        <w:t xml:space="preserve"> </w:t>
      </w:r>
      <w:r w:rsidRPr="001164F8">
        <w:rPr>
          <w:rFonts w:eastAsia="SimSun"/>
          <w:lang w:eastAsia="zh-CN"/>
        </w:rPr>
        <w:t>shows the experimental setup in the OR. Besides the operating table, numerous other pieces of medical equipment were present during the surgery including an anesthesia machine, ventilator, surgical lamps, various monitoring equipment, visualization screens, carts containing necessary orthopedic surgical tools, drills, etc. Also, numerous people were present including the surgical team, orthopedic company representatives, and spe</w:t>
      </w:r>
      <w:r w:rsidR="00D76945">
        <w:rPr>
          <w:rFonts w:eastAsia="SimSun"/>
          <w:lang w:eastAsia="zh-CN"/>
        </w:rPr>
        <w:t xml:space="preserve">ctators observing the surgery. </w:t>
      </w:r>
      <w:r w:rsidRPr="001164F8">
        <w:rPr>
          <w:rFonts w:eastAsia="SimSun"/>
          <w:lang w:eastAsia="zh-CN"/>
        </w:rPr>
        <w:t>The combination of people and medical equipment closely packed into the OR creates a dense multipath indoor environment that can greatly disrupt standard RFID tracking systems.</w:t>
      </w:r>
      <w:r w:rsidR="00D76945">
        <w:rPr>
          <w:rFonts w:eastAsia="SimSun"/>
          <w:lang w:eastAsia="zh-CN"/>
        </w:rPr>
        <w:t xml:space="preserve"> </w:t>
      </w:r>
      <w:r w:rsidRPr="001164F8">
        <w:rPr>
          <w:rFonts w:eastAsia="SimSun"/>
          <w:lang w:eastAsia="zh-CN"/>
        </w:rPr>
        <w:t>UWB systems have inherent advantages that make them a strong candidate for use in dense multipath environments such as the OR.</w:t>
      </w:r>
    </w:p>
    <w:p w:rsidR="00D76945" w:rsidRDefault="00D76945" w:rsidP="00D76945">
      <w:pPr>
        <w:pStyle w:val="Heading3"/>
        <w:rPr>
          <w:rFonts w:eastAsia="SimSun"/>
          <w:lang w:eastAsia="zh-CN"/>
        </w:rPr>
      </w:pPr>
      <w:bookmarkStart w:id="864" w:name="_Toc320161861"/>
      <w:r>
        <w:rPr>
          <w:rFonts w:eastAsia="SimSun"/>
          <w:lang w:eastAsia="zh-CN"/>
        </w:rPr>
        <w:t>Experimental Setup</w:t>
      </w:r>
      <w:bookmarkEnd w:id="864"/>
    </w:p>
    <w:p w:rsidR="00D76945" w:rsidRDefault="00D76945" w:rsidP="000E74AB">
      <w:pPr>
        <w:jc w:val="both"/>
        <w:rPr>
          <w:rFonts w:eastAsia="SimSun"/>
          <w:lang w:eastAsia="zh-CN"/>
        </w:rPr>
      </w:pPr>
      <w:r w:rsidRPr="001164F8">
        <w:rPr>
          <w:rFonts w:eastAsia="SimSun"/>
          <w:lang w:eastAsia="zh-CN"/>
        </w:rPr>
        <w:t xml:space="preserve">Various hardware was needed to get accurate measurements across the wide band of </w:t>
      </w:r>
      <w:r w:rsidR="00984565" w:rsidRPr="001164F8">
        <w:rPr>
          <w:rFonts w:eastAsia="SimSun"/>
          <w:lang w:eastAsia="zh-CN"/>
        </w:rPr>
        <w:t>200 MHz – 26 GHz.</w:t>
      </w:r>
      <w:r w:rsidR="000E74AB">
        <w:rPr>
          <w:rFonts w:eastAsia="SimSun"/>
          <w:lang w:eastAsia="zh-CN"/>
        </w:rPr>
        <w:t xml:space="preserve"> </w:t>
      </w:r>
      <w:r w:rsidR="0035301D">
        <w:rPr>
          <w:rFonts w:eastAsia="SimSun"/>
          <w:lang w:eastAsia="zh-CN"/>
        </w:rPr>
        <w:fldChar w:fldCharType="begin"/>
      </w:r>
      <w:r w:rsidR="000E74AB">
        <w:rPr>
          <w:rFonts w:eastAsia="SimSun"/>
          <w:lang w:eastAsia="zh-CN"/>
        </w:rPr>
        <w:instrText xml:space="preserve"> REF _Ref306197040 </w:instrText>
      </w:r>
      <w:r w:rsidR="0035301D">
        <w:rPr>
          <w:rFonts w:eastAsia="SimSun"/>
          <w:lang w:eastAsia="zh-CN"/>
        </w:rPr>
        <w:fldChar w:fldCharType="separate"/>
      </w:r>
      <w:r w:rsidR="00353473" w:rsidRPr="00B6423D">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3</w:t>
      </w:r>
      <w:r w:rsidR="0035301D">
        <w:rPr>
          <w:rFonts w:eastAsia="SimSun"/>
          <w:lang w:eastAsia="zh-CN"/>
        </w:rPr>
        <w:fldChar w:fldCharType="end"/>
      </w:r>
      <w:r w:rsidR="000E74AB">
        <w:rPr>
          <w:rFonts w:eastAsia="SimSun"/>
          <w:lang w:eastAsia="zh-CN"/>
        </w:rPr>
        <w:t xml:space="preserve"> </w:t>
      </w:r>
      <w:r w:rsidR="00984565" w:rsidRPr="001164F8">
        <w:rPr>
          <w:rFonts w:eastAsia="SimSun"/>
          <w:lang w:eastAsia="zh-CN"/>
        </w:rPr>
        <w:t>summarizes all of the equipment needed in running this experiment.</w:t>
      </w:r>
      <w:r w:rsidR="00984565">
        <w:rPr>
          <w:rFonts w:eastAsia="SimSun"/>
          <w:lang w:eastAsia="zh-CN"/>
        </w:rPr>
        <w:t xml:space="preserve"> </w:t>
      </w:r>
      <w:r w:rsidR="00984565" w:rsidRPr="001164F8">
        <w:rPr>
          <w:rFonts w:eastAsia="SimSun"/>
          <w:lang w:eastAsia="zh-CN"/>
        </w:rPr>
        <w:t xml:space="preserve">It should be noted that all reported gain and noise figure values are averages across the frequency range of operation. </w:t>
      </w:r>
      <w:r w:rsidR="0035301D">
        <w:rPr>
          <w:rFonts w:eastAsia="SimSun"/>
          <w:lang w:eastAsia="zh-CN"/>
        </w:rPr>
        <w:fldChar w:fldCharType="begin"/>
      </w:r>
      <w:r w:rsidR="00984565">
        <w:rPr>
          <w:rFonts w:eastAsia="SimSun"/>
          <w:lang w:eastAsia="zh-CN"/>
        </w:rPr>
        <w:instrText xml:space="preserve"> REF _Ref253152764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29</w:t>
      </w:r>
      <w:r w:rsidR="0035301D">
        <w:rPr>
          <w:rFonts w:eastAsia="SimSun"/>
          <w:lang w:eastAsia="zh-CN"/>
        </w:rPr>
        <w:fldChar w:fldCharType="end"/>
      </w:r>
      <w:r w:rsidR="00984565" w:rsidRPr="001164F8">
        <w:rPr>
          <w:rFonts w:eastAsia="SimSun"/>
          <w:lang w:eastAsia="zh-CN"/>
        </w:rPr>
        <w:t xml:space="preserve"> shows the four antennas used to cover the entire frequency range. The standard setup for each of the frequency bands measured included an</w:t>
      </w:r>
      <w:r w:rsidR="00984565">
        <w:rPr>
          <w:rFonts w:eastAsia="SimSun"/>
          <w:lang w:eastAsia="zh-CN"/>
        </w:rPr>
        <w:t xml:space="preserve"> </w:t>
      </w:r>
      <w:r w:rsidR="00984565" w:rsidRPr="001164F8">
        <w:rPr>
          <w:rFonts w:eastAsia="SimSun"/>
          <w:lang w:eastAsia="zh-CN"/>
        </w:rPr>
        <w:t>antenna, two stages of amplification, and a spectrum analyzer for visualization. Commercial off-the-shelf components were used whenever possible.</w:t>
      </w:r>
    </w:p>
    <w:p w:rsidR="001164F8" w:rsidRPr="001164F8" w:rsidRDefault="00D76945" w:rsidP="00D76945">
      <w:pPr>
        <w:pStyle w:val="Text"/>
        <w:ind w:firstLine="0"/>
        <w:jc w:val="center"/>
        <w:rPr>
          <w:szCs w:val="22"/>
          <w:lang w:eastAsia="zh-CN"/>
        </w:rPr>
      </w:pPr>
      <w:r w:rsidRPr="001164F8">
        <w:rPr>
          <w:szCs w:val="22"/>
          <w:lang w:eastAsia="zh-CN"/>
        </w:rPr>
        <w:object w:dxaOrig="9410" w:dyaOrig="5126">
          <v:shape id="_x0000_i1115" type="#_x0000_t75" style="width:424.5pt;height:230.25pt" o:ole="">
            <v:imagedata r:id="rId375" o:title=""/>
          </v:shape>
          <o:OLEObject Type="Embed" ProgID="SmartDraw.2" ShapeID="_x0000_i1115" DrawAspect="Content" ObjectID="_1394625992" r:id="rId376"/>
        </w:object>
      </w:r>
    </w:p>
    <w:p w:rsidR="00D76945" w:rsidRPr="00984565" w:rsidRDefault="00D76945" w:rsidP="00984565">
      <w:pPr>
        <w:pStyle w:val="Text"/>
        <w:spacing w:after="480"/>
        <w:ind w:firstLine="0"/>
        <w:rPr>
          <w:rFonts w:ascii="Palatino Linotype" w:hAnsi="Palatino Linotype"/>
          <w:sz w:val="22"/>
          <w:szCs w:val="22"/>
          <w:lang w:eastAsia="zh-CN"/>
        </w:rPr>
      </w:pPr>
      <w:bookmarkStart w:id="865" w:name="_Ref253151374"/>
      <w:bookmarkStart w:id="866" w:name="_Toc320162264"/>
      <w:r w:rsidRPr="00D76945">
        <w:rPr>
          <w:rFonts w:ascii="Palatino Linotype" w:hAnsi="Palatino Linotype"/>
          <w:color w:val="000000" w:themeColor="text1"/>
          <w:sz w:val="22"/>
          <w:szCs w:val="22"/>
        </w:rPr>
        <w:t xml:space="preserve">Figure </w:t>
      </w:r>
      <w:r w:rsidR="0035301D" w:rsidRPr="00D76945">
        <w:rPr>
          <w:rFonts w:ascii="Palatino Linotype" w:hAnsi="Palatino Linotype"/>
          <w:b/>
          <w:color w:val="000000" w:themeColor="text1"/>
          <w:sz w:val="22"/>
          <w:szCs w:val="22"/>
        </w:rPr>
        <w:fldChar w:fldCharType="begin"/>
      </w:r>
      <w:r w:rsidRPr="00D76945">
        <w:rPr>
          <w:rFonts w:ascii="Palatino Linotype" w:hAnsi="Palatino Linotype"/>
          <w:color w:val="000000" w:themeColor="text1"/>
          <w:sz w:val="22"/>
          <w:szCs w:val="22"/>
        </w:rPr>
        <w:instrText xml:space="preserve"> STYLEREF 1 \s </w:instrText>
      </w:r>
      <w:r w:rsidR="0035301D" w:rsidRPr="00D76945">
        <w:rPr>
          <w:rFonts w:ascii="Palatino Linotype" w:hAnsi="Palatino Linotype"/>
          <w:b/>
          <w:color w:val="000000" w:themeColor="text1"/>
          <w:sz w:val="22"/>
          <w:szCs w:val="22"/>
        </w:rPr>
        <w:fldChar w:fldCharType="separate"/>
      </w:r>
      <w:r w:rsidR="00353473">
        <w:rPr>
          <w:rFonts w:ascii="Palatino Linotype" w:hAnsi="Palatino Linotype"/>
          <w:noProof/>
          <w:color w:val="000000" w:themeColor="text1"/>
          <w:sz w:val="22"/>
          <w:szCs w:val="22"/>
        </w:rPr>
        <w:t>8</w:t>
      </w:r>
      <w:r w:rsidR="0035301D" w:rsidRPr="00D76945">
        <w:rPr>
          <w:rFonts w:ascii="Palatino Linotype" w:hAnsi="Palatino Linotype"/>
          <w:b/>
          <w:color w:val="000000" w:themeColor="text1"/>
          <w:sz w:val="22"/>
          <w:szCs w:val="22"/>
        </w:rPr>
        <w:fldChar w:fldCharType="end"/>
      </w:r>
      <w:r w:rsidRPr="00D76945">
        <w:rPr>
          <w:rFonts w:ascii="Palatino Linotype" w:hAnsi="Palatino Linotype"/>
          <w:color w:val="000000" w:themeColor="text1"/>
          <w:sz w:val="22"/>
          <w:szCs w:val="22"/>
        </w:rPr>
        <w:t>-</w:t>
      </w:r>
      <w:r w:rsidR="0035301D" w:rsidRPr="00D76945">
        <w:rPr>
          <w:rFonts w:ascii="Palatino Linotype" w:hAnsi="Palatino Linotype"/>
          <w:b/>
          <w:color w:val="000000" w:themeColor="text1"/>
          <w:sz w:val="22"/>
          <w:szCs w:val="22"/>
        </w:rPr>
        <w:fldChar w:fldCharType="begin"/>
      </w:r>
      <w:r w:rsidRPr="00D76945">
        <w:rPr>
          <w:rFonts w:ascii="Palatino Linotype" w:hAnsi="Palatino Linotype"/>
          <w:color w:val="000000" w:themeColor="text1"/>
          <w:sz w:val="22"/>
          <w:szCs w:val="22"/>
        </w:rPr>
        <w:instrText xml:space="preserve"> SEQ Figure \* ARABIC \s 1 </w:instrText>
      </w:r>
      <w:r w:rsidR="0035301D" w:rsidRPr="00D76945">
        <w:rPr>
          <w:rFonts w:ascii="Palatino Linotype" w:hAnsi="Palatino Linotype"/>
          <w:b/>
          <w:color w:val="000000" w:themeColor="text1"/>
          <w:sz w:val="22"/>
          <w:szCs w:val="22"/>
        </w:rPr>
        <w:fldChar w:fldCharType="separate"/>
      </w:r>
      <w:r w:rsidR="00353473">
        <w:rPr>
          <w:rFonts w:ascii="Palatino Linotype" w:hAnsi="Palatino Linotype"/>
          <w:noProof/>
          <w:color w:val="000000" w:themeColor="text1"/>
          <w:sz w:val="22"/>
          <w:szCs w:val="22"/>
        </w:rPr>
        <w:t>27</w:t>
      </w:r>
      <w:r w:rsidR="0035301D" w:rsidRPr="00D76945">
        <w:rPr>
          <w:rFonts w:ascii="Palatino Linotype" w:hAnsi="Palatino Linotype"/>
          <w:b/>
          <w:color w:val="000000" w:themeColor="text1"/>
          <w:sz w:val="22"/>
          <w:szCs w:val="22"/>
        </w:rPr>
        <w:fldChar w:fldCharType="end"/>
      </w:r>
      <w:bookmarkEnd w:id="865"/>
      <w:r w:rsidRPr="00D76945">
        <w:rPr>
          <w:rFonts w:ascii="Palatino Linotype" w:hAnsi="Palatino Linotype"/>
          <w:color w:val="000000" w:themeColor="text1"/>
          <w:sz w:val="22"/>
          <w:szCs w:val="22"/>
        </w:rPr>
        <w:t xml:space="preserve">: </w:t>
      </w:r>
      <w:r w:rsidR="001164F8" w:rsidRPr="00D76945">
        <w:rPr>
          <w:rFonts w:ascii="Palatino Linotype" w:hAnsi="Palatino Linotype"/>
          <w:sz w:val="22"/>
          <w:szCs w:val="22"/>
          <w:lang w:eastAsia="zh-CN"/>
        </w:rPr>
        <w:t>Layout of dual operating room including operating tables and measurement locations</w:t>
      </w:r>
      <w:r>
        <w:rPr>
          <w:rFonts w:ascii="Palatino Linotype" w:hAnsi="Palatino Linotype"/>
          <w:sz w:val="22"/>
          <w:szCs w:val="22"/>
          <w:lang w:eastAsia="zh-CN"/>
        </w:rPr>
        <w:t>.</w:t>
      </w:r>
      <w:bookmarkEnd w:id="866"/>
    </w:p>
    <w:p w:rsidR="00D76945" w:rsidRPr="00D76945" w:rsidRDefault="00D76945" w:rsidP="000E74AB">
      <w:pPr>
        <w:jc w:val="distribute"/>
        <w:rPr>
          <w:rFonts w:eastAsia="SimSun"/>
          <w:lang w:eastAsia="zh-CN"/>
        </w:rPr>
      </w:pPr>
      <w:r w:rsidRPr="001164F8">
        <w:rPr>
          <w:rFonts w:eastAsia="SimSun"/>
          <w:lang w:eastAsia="zh-CN"/>
        </w:rPr>
        <w:t>Using the hardware summarized in</w:t>
      </w:r>
      <w:r w:rsidR="000E74AB">
        <w:rPr>
          <w:rFonts w:eastAsia="SimSun"/>
          <w:lang w:eastAsia="zh-CN"/>
        </w:rPr>
        <w:t xml:space="preserve"> </w:t>
      </w:r>
      <w:r w:rsidR="0035301D">
        <w:rPr>
          <w:rFonts w:eastAsia="SimSun"/>
          <w:lang w:eastAsia="zh-CN"/>
        </w:rPr>
        <w:fldChar w:fldCharType="begin"/>
      </w:r>
      <w:r w:rsidR="000E74AB">
        <w:rPr>
          <w:rFonts w:eastAsia="SimSun"/>
          <w:lang w:eastAsia="zh-CN"/>
        </w:rPr>
        <w:instrText xml:space="preserve"> REF _Ref306197040 </w:instrText>
      </w:r>
      <w:r w:rsidR="0035301D">
        <w:rPr>
          <w:rFonts w:eastAsia="SimSun"/>
          <w:lang w:eastAsia="zh-CN"/>
        </w:rPr>
        <w:fldChar w:fldCharType="separate"/>
      </w:r>
      <w:r w:rsidR="00353473" w:rsidRPr="00B6423D">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3</w:t>
      </w:r>
      <w:r w:rsidR="0035301D">
        <w:rPr>
          <w:rFonts w:eastAsia="SimSun"/>
          <w:lang w:eastAsia="zh-CN"/>
        </w:rPr>
        <w:fldChar w:fldCharType="end"/>
      </w:r>
      <w:r w:rsidRPr="001164F8">
        <w:rPr>
          <w:rFonts w:eastAsia="SimSun"/>
          <w:lang w:eastAsia="zh-CN"/>
        </w:rPr>
        <w:t>, four setups were needed to cover the entire frequency range. From 200 MHz – 800 MHz, the biconical antenna (</w:t>
      </w:r>
      <w:r w:rsidR="0035301D">
        <w:rPr>
          <w:rFonts w:eastAsia="SimSun"/>
          <w:lang w:eastAsia="zh-CN"/>
        </w:rPr>
        <w:fldChar w:fldCharType="begin"/>
      </w:r>
      <w:r w:rsidR="00E26861">
        <w:rPr>
          <w:rFonts w:eastAsia="SimSun"/>
          <w:lang w:eastAsia="zh-CN"/>
        </w:rPr>
        <w:instrText xml:space="preserve"> REF _Ref253152764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29</w:t>
      </w:r>
      <w:r w:rsidR="0035301D">
        <w:rPr>
          <w:rFonts w:eastAsia="SimSun"/>
          <w:lang w:eastAsia="zh-CN"/>
        </w:rPr>
        <w:fldChar w:fldCharType="end"/>
      </w:r>
      <w:r w:rsidRPr="001164F8">
        <w:rPr>
          <w:rFonts w:eastAsia="SimSun"/>
          <w:lang w:eastAsia="zh-CN"/>
        </w:rPr>
        <w:t>a) and two Hittite HMC465</w:t>
      </w:r>
      <w:r w:rsidR="00E26861">
        <w:rPr>
          <w:rFonts w:eastAsia="SimSun"/>
          <w:lang w:eastAsia="zh-CN"/>
        </w:rPr>
        <w:t xml:space="preserve"> LNAs were used. </w:t>
      </w:r>
      <w:r w:rsidRPr="001164F8">
        <w:rPr>
          <w:rFonts w:eastAsia="SimSun"/>
          <w:lang w:eastAsia="zh-CN"/>
        </w:rPr>
        <w:t>From 800 MHz – 3 GHz, both disc and horn antennas (</w:t>
      </w:r>
      <w:r w:rsidR="0035301D">
        <w:rPr>
          <w:rFonts w:eastAsia="SimSun"/>
          <w:lang w:eastAsia="zh-CN"/>
        </w:rPr>
        <w:fldChar w:fldCharType="begin"/>
      </w:r>
      <w:r w:rsidR="00E26861">
        <w:rPr>
          <w:rFonts w:eastAsia="SimSun"/>
          <w:lang w:eastAsia="zh-CN"/>
        </w:rPr>
        <w:instrText xml:space="preserve"> REF _Ref253152764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29</w:t>
      </w:r>
      <w:r w:rsidR="0035301D">
        <w:rPr>
          <w:rFonts w:eastAsia="SimSun"/>
          <w:lang w:eastAsia="zh-CN"/>
        </w:rPr>
        <w:fldChar w:fldCharType="end"/>
      </w:r>
      <w:r w:rsidRPr="001164F8">
        <w:rPr>
          <w:rFonts w:eastAsia="SimSun"/>
          <w:lang w:eastAsia="zh-CN"/>
        </w:rPr>
        <w:t xml:space="preserve">b and </w:t>
      </w:r>
      <w:r w:rsidR="0035301D">
        <w:rPr>
          <w:rFonts w:eastAsia="SimSun"/>
          <w:lang w:eastAsia="zh-CN"/>
        </w:rPr>
        <w:fldChar w:fldCharType="begin"/>
      </w:r>
      <w:r w:rsidR="00E26861">
        <w:rPr>
          <w:rFonts w:eastAsia="SimSun"/>
          <w:lang w:eastAsia="zh-CN"/>
        </w:rPr>
        <w:instrText xml:space="preserve"> REF _Ref253152764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29</w:t>
      </w:r>
      <w:r w:rsidR="0035301D">
        <w:rPr>
          <w:rFonts w:eastAsia="SimSun"/>
          <w:lang w:eastAsia="zh-CN"/>
        </w:rPr>
        <w:fldChar w:fldCharType="end"/>
      </w:r>
      <w:r w:rsidRPr="001164F8">
        <w:rPr>
          <w:rFonts w:eastAsia="SimSun"/>
          <w:lang w:eastAsia="zh-CN"/>
        </w:rPr>
        <w:t>c), a Mini-circuits ZX60-3011 LNA, and a Hittite HMC465</w:t>
      </w:r>
      <w:r>
        <w:rPr>
          <w:rFonts w:eastAsia="SimSun"/>
          <w:lang w:eastAsia="zh-CN"/>
        </w:rPr>
        <w:t xml:space="preserve"> LNA were used. From 3 GHz – 18</w:t>
      </w:r>
      <w:r w:rsidR="00E26861">
        <w:rPr>
          <w:rFonts w:eastAsia="SimSun"/>
          <w:lang w:eastAsia="zh-CN"/>
        </w:rPr>
        <w:t xml:space="preserve"> </w:t>
      </w:r>
      <w:r w:rsidRPr="001164F8">
        <w:rPr>
          <w:rFonts w:eastAsia="SimSun"/>
          <w:lang w:eastAsia="zh-CN"/>
        </w:rPr>
        <w:t>GHz, the broadband horn (</w:t>
      </w:r>
      <w:r w:rsidR="0035301D">
        <w:rPr>
          <w:rFonts w:eastAsia="SimSun"/>
          <w:lang w:eastAsia="zh-CN"/>
        </w:rPr>
        <w:fldChar w:fldCharType="begin"/>
      </w:r>
      <w:r w:rsidR="00E26861">
        <w:rPr>
          <w:rFonts w:eastAsia="SimSun"/>
          <w:lang w:eastAsia="zh-CN"/>
        </w:rPr>
        <w:instrText xml:space="preserve"> REF _Ref253152764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29</w:t>
      </w:r>
      <w:r w:rsidR="0035301D">
        <w:rPr>
          <w:rFonts w:eastAsia="SimSun"/>
          <w:lang w:eastAsia="zh-CN"/>
        </w:rPr>
        <w:fldChar w:fldCharType="end"/>
      </w:r>
      <w:r w:rsidRPr="001164F8">
        <w:rPr>
          <w:rFonts w:eastAsia="SimSun"/>
          <w:lang w:eastAsia="zh-CN"/>
        </w:rPr>
        <w:t>c) and two Hittite HMC465</w:t>
      </w:r>
      <w:r w:rsidR="00E26861">
        <w:rPr>
          <w:rFonts w:eastAsia="SimSun"/>
          <w:lang w:eastAsia="zh-CN"/>
        </w:rPr>
        <w:t xml:space="preserve"> LNAs were</w:t>
      </w:r>
      <w:r w:rsidR="00984565">
        <w:rPr>
          <w:rFonts w:eastAsia="SimSun"/>
          <w:lang w:eastAsia="zh-CN"/>
        </w:rPr>
        <w:t xml:space="preserve"> used. Finally, from 18 </w:t>
      </w:r>
      <w:r w:rsidR="00984565" w:rsidRPr="001164F8">
        <w:rPr>
          <w:rFonts w:eastAsia="SimSun"/>
          <w:lang w:eastAsia="zh-CN"/>
        </w:rPr>
        <w:t>GHz – 26 GHz, the Vivaldi 4-e</w:t>
      </w:r>
      <w:r w:rsidR="00984565">
        <w:rPr>
          <w:rFonts w:eastAsia="SimSun"/>
          <w:lang w:eastAsia="zh-CN"/>
        </w:rPr>
        <w:t>lement array (</w:t>
      </w:r>
      <w:r w:rsidR="0035301D">
        <w:rPr>
          <w:rFonts w:eastAsia="SimSun"/>
          <w:lang w:eastAsia="zh-CN"/>
        </w:rPr>
        <w:fldChar w:fldCharType="begin"/>
      </w:r>
      <w:r w:rsidR="00984565">
        <w:rPr>
          <w:rFonts w:eastAsia="SimSun"/>
          <w:lang w:eastAsia="zh-CN"/>
        </w:rPr>
        <w:instrText xml:space="preserve"> REF _Ref253152764 \h </w:instrText>
      </w:r>
      <w:r w:rsidR="0035301D">
        <w:rPr>
          <w:rFonts w:eastAsia="SimSun"/>
          <w:lang w:eastAsia="zh-CN"/>
        </w:rPr>
      </w:r>
      <w:r w:rsidR="0035301D">
        <w:rPr>
          <w:rFonts w:eastAsia="SimSun"/>
          <w:lang w:eastAsia="zh-CN"/>
        </w:rPr>
        <w:fldChar w:fldCharType="separate"/>
      </w:r>
      <w:r w:rsidR="00353473" w:rsidRPr="00D76945">
        <w:t xml:space="preserve">Figure </w:t>
      </w:r>
      <w:r w:rsidR="00353473">
        <w:rPr>
          <w:noProof/>
        </w:rPr>
        <w:t>8</w:t>
      </w:r>
      <w:r w:rsidR="00353473" w:rsidRPr="00D76945">
        <w:t>-</w:t>
      </w:r>
      <w:r w:rsidR="00353473">
        <w:rPr>
          <w:noProof/>
        </w:rPr>
        <w:t>29</w:t>
      </w:r>
      <w:r w:rsidR="0035301D">
        <w:rPr>
          <w:rFonts w:eastAsia="SimSun"/>
          <w:lang w:eastAsia="zh-CN"/>
        </w:rPr>
        <w:fldChar w:fldCharType="end"/>
      </w:r>
      <w:r w:rsidR="00984565">
        <w:rPr>
          <w:rFonts w:eastAsia="SimSun"/>
          <w:lang w:eastAsia="zh-CN"/>
        </w:rPr>
        <w:t xml:space="preserve">d) and two </w:t>
      </w:r>
      <w:r w:rsidR="00984565" w:rsidRPr="001164F8">
        <w:rPr>
          <w:rFonts w:eastAsia="SimSun"/>
          <w:lang w:eastAsia="zh-CN"/>
        </w:rPr>
        <w:t>HMC517 LNAs were used.</w:t>
      </w:r>
      <w:r w:rsidR="00984565">
        <w:rPr>
          <w:rFonts w:eastAsia="SimSun"/>
          <w:lang w:eastAsia="zh-CN"/>
        </w:rPr>
        <w:t xml:space="preserve"> </w:t>
      </w:r>
      <w:r w:rsidR="00984565" w:rsidRPr="001164F8">
        <w:rPr>
          <w:rFonts w:eastAsia="SimSun"/>
          <w:lang w:eastAsia="zh-CN"/>
        </w:rPr>
        <w:t xml:space="preserve">Before conducting the experiment, it was assumed that most </w:t>
      </w:r>
      <w:r w:rsidR="00984565">
        <w:rPr>
          <w:rFonts w:eastAsia="SimSun"/>
          <w:lang w:eastAsia="zh-CN"/>
        </w:rPr>
        <w:t xml:space="preserve">of the EMI detected would be in the range of 200 MHz – 3 GHz. </w:t>
      </w:r>
      <w:r w:rsidR="00984565" w:rsidRPr="001164F8">
        <w:rPr>
          <w:rFonts w:eastAsia="SimSun"/>
          <w:lang w:eastAsia="zh-CN"/>
        </w:rPr>
        <w:t>This conclusion was made because WLAN and</w:t>
      </w:r>
      <w:r w:rsidR="00984565">
        <w:rPr>
          <w:rFonts w:eastAsia="SimSun"/>
          <w:lang w:eastAsia="zh-CN"/>
        </w:rPr>
        <w:t xml:space="preserve"> </w:t>
      </w:r>
      <w:r w:rsidR="00984565" w:rsidRPr="001164F8">
        <w:rPr>
          <w:rFonts w:eastAsia="SimSun"/>
          <w:lang w:eastAsia="zh-CN"/>
        </w:rPr>
        <w:t>Bluetooth transceivers</w:t>
      </w:r>
      <w:r w:rsidR="00984565">
        <w:rPr>
          <w:rFonts w:eastAsia="SimSun"/>
          <w:lang w:eastAsia="zh-CN"/>
        </w:rPr>
        <w:t xml:space="preserve"> (operating at 2.4 – 2.48 GHz) </w:t>
      </w:r>
      <w:r w:rsidR="00984565" w:rsidRPr="001164F8">
        <w:rPr>
          <w:rFonts w:eastAsia="SimSun"/>
          <w:lang w:eastAsia="zh-CN"/>
        </w:rPr>
        <w:t>were already present in the OR.  Also, this frequency range covers GPS (1.575 GHz), US cellular phone frequencies, and a</w:t>
      </w:r>
      <w:r w:rsidR="00984565">
        <w:rPr>
          <w:rFonts w:eastAsia="SimSun"/>
          <w:lang w:eastAsia="zh-CN"/>
        </w:rPr>
        <w:t xml:space="preserve"> </w:t>
      </w:r>
      <w:r w:rsidR="00984565" w:rsidRPr="001164F8">
        <w:rPr>
          <w:rFonts w:eastAsia="SimSun"/>
          <w:lang w:eastAsia="zh-CN"/>
        </w:rPr>
        <w:t>number of medi</w:t>
      </w:r>
      <w:r w:rsidR="00984565">
        <w:rPr>
          <w:rFonts w:eastAsia="SimSun"/>
          <w:lang w:eastAsia="zh-CN"/>
        </w:rPr>
        <w:t xml:space="preserve">cal bands. </w:t>
      </w:r>
      <w:r w:rsidR="0035301D">
        <w:rPr>
          <w:rFonts w:eastAsia="SimSun"/>
          <w:lang w:eastAsia="zh-CN"/>
        </w:rPr>
        <w:fldChar w:fldCharType="begin"/>
      </w:r>
      <w:r w:rsidR="00984565">
        <w:rPr>
          <w:rFonts w:eastAsia="SimSun"/>
          <w:lang w:eastAsia="zh-CN"/>
        </w:rPr>
        <w:instrText xml:space="preserve"> REF _Ref253046288 \h </w:instrText>
      </w:r>
      <w:r w:rsidR="0035301D">
        <w:rPr>
          <w:rFonts w:eastAsia="SimSun"/>
          <w:lang w:eastAsia="zh-CN"/>
        </w:rPr>
      </w:r>
      <w:r w:rsidR="0035301D">
        <w:rPr>
          <w:rFonts w:eastAsia="SimSun"/>
          <w:lang w:eastAsia="zh-CN"/>
        </w:rPr>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rPr>
          <w:rFonts w:eastAsia="SimSun"/>
          <w:lang w:eastAsia="zh-CN"/>
        </w:rPr>
        <w:fldChar w:fldCharType="end"/>
      </w:r>
      <w:r w:rsidR="00984565" w:rsidRPr="001164F8">
        <w:rPr>
          <w:rFonts w:eastAsia="SimSun"/>
          <w:lang w:eastAsia="zh-CN"/>
        </w:rPr>
        <w:t xml:space="preserve"> lists the major medical, scientific, and UWB frequency</w:t>
      </w:r>
    </w:p>
    <w:p w:rsidR="001164F8" w:rsidRPr="001164F8" w:rsidRDefault="001164F8" w:rsidP="00D76945">
      <w:pPr>
        <w:pStyle w:val="Text"/>
        <w:ind w:firstLine="0"/>
        <w:jc w:val="center"/>
        <w:rPr>
          <w:szCs w:val="22"/>
          <w:lang w:eastAsia="zh-CN"/>
        </w:rPr>
      </w:pPr>
      <w:r w:rsidRPr="001164F8">
        <w:rPr>
          <w:noProof/>
          <w:szCs w:val="22"/>
        </w:rPr>
        <w:lastRenderedPageBreak/>
        <w:drawing>
          <wp:inline distT="0" distB="0" distL="0" distR="0">
            <wp:extent cx="4050455" cy="4410075"/>
            <wp:effectExtent l="19050" t="0" r="7195" b="0"/>
            <wp:docPr id="231" name="Picture 231" descr="DSC0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SC00210"/>
                    <pic:cNvPicPr>
                      <a:picLocks noChangeAspect="1" noChangeArrowheads="1"/>
                    </pic:cNvPicPr>
                  </pic:nvPicPr>
                  <pic:blipFill>
                    <a:blip r:embed="rId377" cstate="print"/>
                    <a:srcRect t="14040" b="4680"/>
                    <a:stretch>
                      <a:fillRect/>
                    </a:stretch>
                  </pic:blipFill>
                  <pic:spPr bwMode="auto">
                    <a:xfrm>
                      <a:off x="0" y="0"/>
                      <a:ext cx="4050455" cy="4410075"/>
                    </a:xfrm>
                    <a:prstGeom prst="rect">
                      <a:avLst/>
                    </a:prstGeom>
                    <a:noFill/>
                    <a:ln w="9525">
                      <a:noFill/>
                      <a:miter lim="800000"/>
                      <a:headEnd/>
                      <a:tailEnd/>
                    </a:ln>
                  </pic:spPr>
                </pic:pic>
              </a:graphicData>
            </a:graphic>
          </wp:inline>
        </w:drawing>
      </w:r>
    </w:p>
    <w:p w:rsidR="001164F8" w:rsidRPr="00D76945" w:rsidRDefault="00D76945" w:rsidP="00E26861">
      <w:pPr>
        <w:spacing w:after="240"/>
        <w:ind w:firstLine="0"/>
        <w:jc w:val="center"/>
        <w:rPr>
          <w:rFonts w:eastAsia="SimSun"/>
          <w:lang w:eastAsia="zh-CN"/>
        </w:rPr>
      </w:pPr>
      <w:bookmarkStart w:id="867" w:name="_Ref253151443"/>
      <w:bookmarkStart w:id="868" w:name="_Toc320162265"/>
      <w:r w:rsidRPr="00D76945">
        <w:t xml:space="preserve">Figure </w:t>
      </w:r>
      <w:fldSimple w:instr=" STYLEREF 1 \s ">
        <w:r w:rsidR="00353473">
          <w:rPr>
            <w:noProof/>
          </w:rPr>
          <w:t>8</w:t>
        </w:r>
      </w:fldSimple>
      <w:r w:rsidRPr="00D76945">
        <w:t>-</w:t>
      </w:r>
      <w:fldSimple w:instr=" SEQ Figure \* ARABIC \s 1 ">
        <w:r w:rsidR="00353473">
          <w:rPr>
            <w:noProof/>
          </w:rPr>
          <w:t>28</w:t>
        </w:r>
      </w:fldSimple>
      <w:bookmarkEnd w:id="867"/>
      <w:r w:rsidRPr="00D76945">
        <w:t xml:space="preserve">: </w:t>
      </w:r>
      <w:r w:rsidR="001164F8" w:rsidRPr="001164F8">
        <w:rPr>
          <w:rFonts w:eastAsia="SimSun"/>
          <w:lang w:eastAsia="zh-CN"/>
        </w:rPr>
        <w:t>Experimental setup in the OR</w:t>
      </w:r>
      <w:r>
        <w:rPr>
          <w:rFonts w:eastAsia="SimSun"/>
          <w:lang w:eastAsia="zh-CN"/>
        </w:rPr>
        <w:t>.</w:t>
      </w:r>
      <w:bookmarkEnd w:id="868"/>
    </w:p>
    <w:p w:rsidR="00984565" w:rsidRPr="00984565" w:rsidRDefault="00E26861" w:rsidP="00984565">
      <w:pPr>
        <w:ind w:firstLine="0"/>
        <w:jc w:val="distribute"/>
        <w:rPr>
          <w:rFonts w:eastAsia="SimSun"/>
          <w:lang w:eastAsia="zh-CN"/>
        </w:rPr>
      </w:pPr>
      <w:r w:rsidRPr="001164F8">
        <w:rPr>
          <w:rFonts w:eastAsia="SimSun"/>
          <w:lang w:eastAsia="zh-CN"/>
        </w:rPr>
        <w:t>bands in the US and Europe [</w:t>
      </w:r>
      <w:r w:rsidR="0035301D">
        <w:rPr>
          <w:rFonts w:eastAsia="SimSun"/>
          <w:lang w:eastAsia="zh-CN"/>
        </w:rPr>
        <w:fldChar w:fldCharType="begin"/>
      </w:r>
      <w:r w:rsidR="006604CC">
        <w:rPr>
          <w:rFonts w:eastAsia="SimSun"/>
          <w:lang w:eastAsia="zh-CN"/>
        </w:rPr>
        <w:instrText xml:space="preserve"> REF _Ref251575163 \n \h </w:instrText>
      </w:r>
      <w:r w:rsidR="0035301D">
        <w:rPr>
          <w:rFonts w:eastAsia="SimSun"/>
          <w:lang w:eastAsia="zh-CN"/>
        </w:rPr>
      </w:r>
      <w:r w:rsidR="0035301D">
        <w:rPr>
          <w:rFonts w:eastAsia="SimSun"/>
          <w:lang w:eastAsia="zh-CN"/>
        </w:rPr>
        <w:fldChar w:fldCharType="separate"/>
      </w:r>
      <w:r w:rsidR="00353473">
        <w:rPr>
          <w:rFonts w:eastAsia="SimSun"/>
          <w:lang w:eastAsia="zh-CN"/>
        </w:rPr>
        <w:t>4</w:t>
      </w:r>
      <w:r w:rsidR="0035301D">
        <w:rPr>
          <w:rFonts w:eastAsia="SimSun"/>
          <w:lang w:eastAsia="zh-CN"/>
        </w:rPr>
        <w:fldChar w:fldCharType="end"/>
      </w:r>
      <w:r w:rsidR="006604CC">
        <w:rPr>
          <w:rFonts w:eastAsia="SimSun"/>
          <w:lang w:eastAsia="zh-CN"/>
        </w:rPr>
        <w:t>]</w:t>
      </w:r>
      <w:r w:rsidRPr="001164F8">
        <w:rPr>
          <w:rFonts w:eastAsia="SimSun"/>
          <w:lang w:eastAsia="zh-CN"/>
        </w:rPr>
        <w:t>,</w:t>
      </w:r>
      <w:r w:rsidR="006604CC">
        <w:rPr>
          <w:rFonts w:eastAsia="SimSun"/>
          <w:lang w:eastAsia="zh-CN"/>
        </w:rPr>
        <w:t>[</w:t>
      </w:r>
      <w:r w:rsidR="0035301D">
        <w:rPr>
          <w:rFonts w:eastAsia="SimSun"/>
          <w:lang w:eastAsia="zh-CN"/>
        </w:rPr>
        <w:fldChar w:fldCharType="begin"/>
      </w:r>
      <w:r w:rsidR="006604CC">
        <w:rPr>
          <w:rFonts w:eastAsia="SimSun"/>
          <w:lang w:eastAsia="zh-CN"/>
        </w:rPr>
        <w:instrText xml:space="preserve"> REF _Ref253159756 \n \h </w:instrText>
      </w:r>
      <w:r w:rsidR="0035301D">
        <w:rPr>
          <w:rFonts w:eastAsia="SimSun"/>
          <w:lang w:eastAsia="zh-CN"/>
        </w:rPr>
      </w:r>
      <w:r w:rsidR="0035301D">
        <w:rPr>
          <w:rFonts w:eastAsia="SimSun"/>
          <w:lang w:eastAsia="zh-CN"/>
        </w:rPr>
        <w:fldChar w:fldCharType="separate"/>
      </w:r>
      <w:r w:rsidR="00353473">
        <w:rPr>
          <w:rFonts w:eastAsia="SimSun"/>
          <w:lang w:eastAsia="zh-CN"/>
        </w:rPr>
        <w:t>193</w:t>
      </w:r>
      <w:r w:rsidR="0035301D">
        <w:rPr>
          <w:rFonts w:eastAsia="SimSun"/>
          <w:lang w:eastAsia="zh-CN"/>
        </w:rPr>
        <w:fldChar w:fldCharType="end"/>
      </w:r>
      <w:r w:rsidR="006604CC">
        <w:rPr>
          <w:rFonts w:eastAsia="SimSun"/>
          <w:lang w:eastAsia="zh-CN"/>
        </w:rPr>
        <w:t>]</w:t>
      </w:r>
      <w:r w:rsidRPr="001164F8">
        <w:rPr>
          <w:rFonts w:eastAsia="SimSun"/>
          <w:lang w:eastAsia="zh-CN"/>
        </w:rPr>
        <w:t>,</w:t>
      </w:r>
      <w:r w:rsidR="006604CC">
        <w:rPr>
          <w:rFonts w:eastAsia="SimSun"/>
          <w:lang w:eastAsia="zh-CN"/>
        </w:rPr>
        <w:t>[</w:t>
      </w:r>
      <w:r w:rsidR="0035301D">
        <w:rPr>
          <w:rFonts w:eastAsia="SimSun"/>
          <w:lang w:eastAsia="zh-CN"/>
        </w:rPr>
        <w:fldChar w:fldCharType="begin"/>
      </w:r>
      <w:r w:rsidR="006604CC">
        <w:rPr>
          <w:rFonts w:eastAsia="SimSun"/>
          <w:lang w:eastAsia="zh-CN"/>
        </w:rPr>
        <w:instrText xml:space="preserve"> REF _Ref253159763 \n \h </w:instrText>
      </w:r>
      <w:r w:rsidR="0035301D">
        <w:rPr>
          <w:rFonts w:eastAsia="SimSun"/>
          <w:lang w:eastAsia="zh-CN"/>
        </w:rPr>
      </w:r>
      <w:r w:rsidR="0035301D">
        <w:rPr>
          <w:rFonts w:eastAsia="SimSun"/>
          <w:lang w:eastAsia="zh-CN"/>
        </w:rPr>
        <w:fldChar w:fldCharType="separate"/>
      </w:r>
      <w:r w:rsidR="00353473">
        <w:rPr>
          <w:rFonts w:eastAsia="SimSun"/>
          <w:lang w:eastAsia="zh-CN"/>
        </w:rPr>
        <w:t>194</w:t>
      </w:r>
      <w:r w:rsidR="0035301D">
        <w:rPr>
          <w:rFonts w:eastAsia="SimSun"/>
          <w:lang w:eastAsia="zh-CN"/>
        </w:rPr>
        <w:fldChar w:fldCharType="end"/>
      </w:r>
      <w:r w:rsidRPr="001164F8">
        <w:rPr>
          <w:rFonts w:eastAsia="SimSun"/>
          <w:lang w:eastAsia="zh-CN"/>
        </w:rPr>
        <w:t>].</w:t>
      </w:r>
      <w:r>
        <w:rPr>
          <w:rFonts w:eastAsia="SimSun"/>
          <w:lang w:eastAsia="zh-CN"/>
        </w:rPr>
        <w:t xml:space="preserve"> </w:t>
      </w:r>
      <w:r w:rsidRPr="001164F8">
        <w:rPr>
          <w:rFonts w:eastAsia="SimSun"/>
          <w:lang w:eastAsia="zh-CN"/>
        </w:rPr>
        <w:t xml:space="preserve">A majority of the scientific and medical </w:t>
      </w:r>
      <w:r w:rsidR="006604CC">
        <w:rPr>
          <w:rFonts w:eastAsia="SimSun"/>
          <w:lang w:eastAsia="zh-CN"/>
        </w:rPr>
        <w:t>bands in</w:t>
      </w:r>
      <w:r w:rsidR="00984565">
        <w:rPr>
          <w:rFonts w:eastAsia="SimSun"/>
          <w:lang w:eastAsia="zh-CN"/>
        </w:rPr>
        <w:t xml:space="preserve"> </w:t>
      </w:r>
      <w:r w:rsidR="00984565" w:rsidRPr="001164F8">
        <w:rPr>
          <w:rFonts w:eastAsia="SimSun"/>
          <w:lang w:eastAsia="zh-CN"/>
        </w:rPr>
        <w:t>both Europe and</w:t>
      </w:r>
      <w:r w:rsidR="00984565">
        <w:rPr>
          <w:rFonts w:eastAsia="SimSun"/>
          <w:lang w:eastAsia="zh-CN"/>
        </w:rPr>
        <w:t xml:space="preserve"> </w:t>
      </w:r>
      <w:r w:rsidR="00984565" w:rsidRPr="001164F8">
        <w:rPr>
          <w:rFonts w:eastAsia="SimSun"/>
          <w:lang w:eastAsia="zh-CN"/>
        </w:rPr>
        <w:t>the US fall between the frequencies of 200 MHz – 3 GHz. Also, most RFID systems operate in the MHz range up to 3 GHz. Even though RFID systems can operate at 5.8 GHz or 24.125 GHz, limitations still exist on how well a system with small bandwidth can handle the dense multipath environment of the OR at these high frequencies. When looking at different wireless bands currently in use, whether WLAN, cellular phones, GPS, or medical, the advantages of operating in the higher frequency bands of 3.1 – 10.6 GHz and 22 – 29 GHz</w:t>
      </w:r>
      <w:bookmarkStart w:id="869" w:name="_Ref253152417"/>
    </w:p>
    <w:p w:rsidR="001164F8" w:rsidRPr="00B6423D" w:rsidRDefault="00B6423D" w:rsidP="00B6423D">
      <w:pPr>
        <w:pStyle w:val="Text"/>
        <w:ind w:firstLine="0"/>
        <w:jc w:val="center"/>
        <w:rPr>
          <w:rFonts w:ascii="Palatino Linotype" w:hAnsi="Palatino Linotype"/>
          <w:sz w:val="22"/>
          <w:szCs w:val="22"/>
          <w:lang w:eastAsia="zh-CN"/>
        </w:rPr>
      </w:pPr>
      <w:bookmarkStart w:id="870" w:name="_Ref306197040"/>
      <w:bookmarkStart w:id="871" w:name="_Toc320162062"/>
      <w:r w:rsidRPr="00B6423D">
        <w:rPr>
          <w:rFonts w:ascii="Palatino Linotype" w:hAnsi="Palatino Linotype"/>
          <w:color w:val="000000" w:themeColor="text1"/>
          <w:sz w:val="22"/>
          <w:szCs w:val="22"/>
        </w:rPr>
        <w:lastRenderedPageBreak/>
        <w:t xml:space="preserve">Table </w:t>
      </w:r>
      <w:r w:rsidR="009E2171">
        <w:rPr>
          <w:rFonts w:ascii="Palatino Linotype" w:hAnsi="Palatino Linotype"/>
          <w:color w:val="000000" w:themeColor="text1"/>
          <w:sz w:val="22"/>
          <w:szCs w:val="22"/>
        </w:rPr>
        <w:fldChar w:fldCharType="begin"/>
      </w:r>
      <w:r w:rsidR="009E2171">
        <w:rPr>
          <w:rFonts w:ascii="Palatino Linotype" w:hAnsi="Palatino Linotype"/>
          <w:color w:val="000000" w:themeColor="text1"/>
          <w:sz w:val="22"/>
          <w:szCs w:val="22"/>
        </w:rPr>
        <w:instrText xml:space="preserve"> STYLEREF 1 \s </w:instrText>
      </w:r>
      <w:r w:rsidR="009E2171">
        <w:rPr>
          <w:rFonts w:ascii="Palatino Linotype" w:hAnsi="Palatino Linotype"/>
          <w:color w:val="000000" w:themeColor="text1"/>
          <w:sz w:val="22"/>
          <w:szCs w:val="22"/>
        </w:rPr>
        <w:fldChar w:fldCharType="separate"/>
      </w:r>
      <w:r w:rsidR="009E2171">
        <w:rPr>
          <w:rFonts w:ascii="Palatino Linotype" w:hAnsi="Palatino Linotype"/>
          <w:noProof/>
          <w:color w:val="000000" w:themeColor="text1"/>
          <w:sz w:val="22"/>
          <w:szCs w:val="22"/>
        </w:rPr>
        <w:t>8</w:t>
      </w:r>
      <w:r w:rsidR="009E2171">
        <w:rPr>
          <w:rFonts w:ascii="Palatino Linotype" w:hAnsi="Palatino Linotype"/>
          <w:color w:val="000000" w:themeColor="text1"/>
          <w:sz w:val="22"/>
          <w:szCs w:val="22"/>
        </w:rPr>
        <w:fldChar w:fldCharType="end"/>
      </w:r>
      <w:r w:rsidR="009E2171">
        <w:rPr>
          <w:rFonts w:ascii="Palatino Linotype" w:hAnsi="Palatino Linotype"/>
          <w:color w:val="000000" w:themeColor="text1"/>
          <w:sz w:val="22"/>
          <w:szCs w:val="22"/>
        </w:rPr>
        <w:noBreakHyphen/>
      </w:r>
      <w:r w:rsidR="009E2171">
        <w:rPr>
          <w:rFonts w:ascii="Palatino Linotype" w:hAnsi="Palatino Linotype"/>
          <w:color w:val="000000" w:themeColor="text1"/>
          <w:sz w:val="22"/>
          <w:szCs w:val="22"/>
        </w:rPr>
        <w:fldChar w:fldCharType="begin"/>
      </w:r>
      <w:r w:rsidR="009E2171">
        <w:rPr>
          <w:rFonts w:ascii="Palatino Linotype" w:hAnsi="Palatino Linotype"/>
          <w:color w:val="000000" w:themeColor="text1"/>
          <w:sz w:val="22"/>
          <w:szCs w:val="22"/>
        </w:rPr>
        <w:instrText xml:space="preserve"> SEQ Table \* ARABIC \s 1 </w:instrText>
      </w:r>
      <w:r w:rsidR="009E2171">
        <w:rPr>
          <w:rFonts w:ascii="Palatino Linotype" w:hAnsi="Palatino Linotype"/>
          <w:color w:val="000000" w:themeColor="text1"/>
          <w:sz w:val="22"/>
          <w:szCs w:val="22"/>
        </w:rPr>
        <w:fldChar w:fldCharType="separate"/>
      </w:r>
      <w:r w:rsidR="009E2171">
        <w:rPr>
          <w:rFonts w:ascii="Palatino Linotype" w:hAnsi="Palatino Linotype"/>
          <w:noProof/>
          <w:color w:val="000000" w:themeColor="text1"/>
          <w:sz w:val="22"/>
          <w:szCs w:val="22"/>
        </w:rPr>
        <w:t>3</w:t>
      </w:r>
      <w:r w:rsidR="009E2171">
        <w:rPr>
          <w:rFonts w:ascii="Palatino Linotype" w:hAnsi="Palatino Linotype"/>
          <w:color w:val="000000" w:themeColor="text1"/>
          <w:sz w:val="22"/>
          <w:szCs w:val="22"/>
        </w:rPr>
        <w:fldChar w:fldCharType="end"/>
      </w:r>
      <w:bookmarkEnd w:id="869"/>
      <w:bookmarkEnd w:id="870"/>
      <w:r w:rsidRPr="00B6423D">
        <w:rPr>
          <w:rFonts w:ascii="Palatino Linotype" w:hAnsi="Palatino Linotype"/>
          <w:sz w:val="22"/>
          <w:szCs w:val="22"/>
        </w:rPr>
        <w:t>:</w:t>
      </w:r>
      <w:r>
        <w:rPr>
          <w:rFonts w:ascii="Palatino Linotype" w:hAnsi="Palatino Linotype"/>
          <w:sz w:val="22"/>
          <w:szCs w:val="22"/>
        </w:rPr>
        <w:t xml:space="preserve"> Hardware used in broadband OR measurements.</w:t>
      </w:r>
      <w:bookmarkEnd w:id="871"/>
    </w:p>
    <w:tbl>
      <w:tblPr>
        <w:tblW w:w="8955" w:type="dxa"/>
        <w:jc w:val="center"/>
        <w:tblInd w:w="-432" w:type="dxa"/>
        <w:tblLayout w:type="fixed"/>
        <w:tblLook w:val="0000"/>
      </w:tblPr>
      <w:tblGrid>
        <w:gridCol w:w="1440"/>
        <w:gridCol w:w="2588"/>
        <w:gridCol w:w="2070"/>
        <w:gridCol w:w="1350"/>
        <w:gridCol w:w="1507"/>
      </w:tblGrid>
      <w:tr w:rsidR="001164F8" w:rsidRPr="001164F8" w:rsidTr="00B6423D">
        <w:trPr>
          <w:cantSplit/>
          <w:trHeight w:val="296"/>
          <w:jc w:val="center"/>
        </w:trPr>
        <w:tc>
          <w:tcPr>
            <w:tcW w:w="1440" w:type="dxa"/>
            <w:tcBorders>
              <w:top w:val="single" w:sz="4" w:space="0" w:color="auto"/>
              <w:bottom w:val="single" w:sz="4" w:space="0" w:color="auto"/>
            </w:tcBorders>
            <w:shd w:val="clear" w:color="auto" w:fill="auto"/>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Device</w:t>
            </w:r>
          </w:p>
        </w:tc>
        <w:tc>
          <w:tcPr>
            <w:tcW w:w="2588" w:type="dxa"/>
            <w:tcBorders>
              <w:top w:val="single" w:sz="4" w:space="0" w:color="auto"/>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Model # / Type</w:t>
            </w:r>
          </w:p>
        </w:tc>
        <w:tc>
          <w:tcPr>
            <w:tcW w:w="2070" w:type="dxa"/>
            <w:tcBorders>
              <w:top w:val="single" w:sz="4" w:space="0" w:color="auto"/>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Frequency</w:t>
            </w:r>
            <w:r w:rsidR="00B6423D">
              <w:rPr>
                <w:rFonts w:ascii="Palatino Linotype" w:hAnsi="Palatino Linotype"/>
                <w:sz w:val="22"/>
                <w:szCs w:val="22"/>
                <w:lang w:eastAsia="zh-CN"/>
              </w:rPr>
              <w:t xml:space="preserve"> (GHz)</w:t>
            </w:r>
          </w:p>
        </w:tc>
        <w:tc>
          <w:tcPr>
            <w:tcW w:w="1350" w:type="dxa"/>
            <w:tcBorders>
              <w:top w:val="single" w:sz="4" w:space="0" w:color="auto"/>
              <w:bottom w:val="single" w:sz="4" w:space="0" w:color="auto"/>
            </w:tcBorders>
            <w:vAlign w:val="center"/>
          </w:tcPr>
          <w:p w:rsidR="001164F8" w:rsidRPr="00B6423D" w:rsidRDefault="00B6423D"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 xml:space="preserve">Gain </w:t>
            </w:r>
            <w:r w:rsidR="001164F8" w:rsidRPr="00B6423D">
              <w:rPr>
                <w:rFonts w:ascii="Palatino Linotype" w:hAnsi="Palatino Linotype"/>
                <w:sz w:val="22"/>
                <w:szCs w:val="22"/>
                <w:lang w:eastAsia="zh-CN"/>
              </w:rPr>
              <w:t>(dB)</w:t>
            </w:r>
          </w:p>
        </w:tc>
        <w:tc>
          <w:tcPr>
            <w:tcW w:w="1507" w:type="dxa"/>
            <w:tcBorders>
              <w:top w:val="single" w:sz="4" w:space="0" w:color="auto"/>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Noise Fig.</w:t>
            </w:r>
          </w:p>
          <w:p w:rsidR="001164F8" w:rsidRPr="00B6423D" w:rsidRDefault="001164F8" w:rsidP="00B6423D">
            <w:pPr>
              <w:pStyle w:val="Text"/>
              <w:jc w:val="center"/>
              <w:rPr>
                <w:rFonts w:ascii="Palatino Linotype" w:hAnsi="Palatino Linotype"/>
                <w:sz w:val="22"/>
                <w:szCs w:val="22"/>
                <w:lang w:eastAsia="zh-CN"/>
              </w:rPr>
            </w:pPr>
            <w:r w:rsidRPr="00B6423D">
              <w:rPr>
                <w:rFonts w:ascii="Palatino Linotype" w:hAnsi="Palatino Linotype"/>
                <w:sz w:val="22"/>
                <w:szCs w:val="22"/>
                <w:lang w:eastAsia="zh-CN"/>
              </w:rPr>
              <w:t>/ Pattern</w:t>
            </w:r>
          </w:p>
        </w:tc>
      </w:tr>
      <w:tr w:rsidR="001164F8" w:rsidRPr="001164F8" w:rsidTr="00B6423D">
        <w:trPr>
          <w:trHeight w:val="818"/>
          <w:jc w:val="center"/>
        </w:trPr>
        <w:tc>
          <w:tcPr>
            <w:tcW w:w="1440" w:type="dxa"/>
            <w:tcBorders>
              <w:top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LNA</w:t>
            </w:r>
          </w:p>
        </w:tc>
        <w:tc>
          <w:tcPr>
            <w:tcW w:w="2588" w:type="dxa"/>
            <w:tcBorders>
              <w:top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Mini-circuits ZX60-3011</w:t>
            </w:r>
          </w:p>
        </w:tc>
        <w:tc>
          <w:tcPr>
            <w:tcW w:w="2070" w:type="dxa"/>
            <w:tcBorders>
              <w:top w:val="single" w:sz="4" w:space="0" w:color="auto"/>
            </w:tcBorders>
            <w:vAlign w:val="center"/>
          </w:tcPr>
          <w:p w:rsidR="001164F8" w:rsidRPr="00B6423D" w:rsidRDefault="00B6423D" w:rsidP="00B6423D">
            <w:pPr>
              <w:pStyle w:val="Text"/>
              <w:ind w:firstLine="0"/>
              <w:jc w:val="center"/>
              <w:rPr>
                <w:rFonts w:ascii="Palatino Linotype" w:hAnsi="Palatino Linotype"/>
                <w:sz w:val="22"/>
                <w:szCs w:val="22"/>
                <w:lang w:eastAsia="zh-CN"/>
              </w:rPr>
            </w:pPr>
            <w:r>
              <w:rPr>
                <w:rFonts w:ascii="Palatino Linotype" w:hAnsi="Palatino Linotype"/>
                <w:sz w:val="22"/>
                <w:szCs w:val="22"/>
                <w:lang w:eastAsia="zh-CN"/>
              </w:rPr>
              <w:t>0.4</w:t>
            </w:r>
            <w:r w:rsidR="001164F8" w:rsidRPr="00B6423D">
              <w:rPr>
                <w:rFonts w:ascii="Palatino Linotype" w:hAnsi="Palatino Linotype"/>
                <w:sz w:val="22"/>
                <w:szCs w:val="22"/>
                <w:lang w:eastAsia="zh-CN"/>
              </w:rPr>
              <w:t xml:space="preserve"> – 3</w:t>
            </w:r>
          </w:p>
        </w:tc>
        <w:tc>
          <w:tcPr>
            <w:tcW w:w="1350" w:type="dxa"/>
            <w:tcBorders>
              <w:top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10</w:t>
            </w:r>
          </w:p>
        </w:tc>
        <w:tc>
          <w:tcPr>
            <w:tcW w:w="1507" w:type="dxa"/>
            <w:tcBorders>
              <w:top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1.6 dB</w:t>
            </w:r>
          </w:p>
        </w:tc>
      </w:tr>
      <w:tr w:rsidR="001164F8" w:rsidRPr="001164F8" w:rsidTr="00B6423D">
        <w:trPr>
          <w:trHeight w:val="585"/>
          <w:jc w:val="center"/>
        </w:trPr>
        <w:tc>
          <w:tcPr>
            <w:tcW w:w="144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LNA</w:t>
            </w:r>
          </w:p>
        </w:tc>
        <w:tc>
          <w:tcPr>
            <w:tcW w:w="2588"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Hittite HMC465</w:t>
            </w:r>
          </w:p>
        </w:tc>
        <w:tc>
          <w:tcPr>
            <w:tcW w:w="207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 xml:space="preserve">DC - </w:t>
            </w:r>
            <w:r w:rsidR="00B6423D">
              <w:rPr>
                <w:rFonts w:ascii="Palatino Linotype" w:hAnsi="Palatino Linotype"/>
                <w:sz w:val="22"/>
                <w:szCs w:val="22"/>
                <w:lang w:eastAsia="zh-CN"/>
              </w:rPr>
              <w:t>20</w:t>
            </w:r>
          </w:p>
        </w:tc>
        <w:tc>
          <w:tcPr>
            <w:tcW w:w="135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15</w:t>
            </w:r>
          </w:p>
        </w:tc>
        <w:tc>
          <w:tcPr>
            <w:tcW w:w="1507"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3.5 dB</w:t>
            </w:r>
          </w:p>
        </w:tc>
      </w:tr>
      <w:tr w:rsidR="001164F8" w:rsidRPr="001164F8" w:rsidTr="00B6423D">
        <w:trPr>
          <w:trHeight w:val="630"/>
          <w:jc w:val="center"/>
        </w:trPr>
        <w:tc>
          <w:tcPr>
            <w:tcW w:w="144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LNA</w:t>
            </w:r>
          </w:p>
        </w:tc>
        <w:tc>
          <w:tcPr>
            <w:tcW w:w="2588"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Hittite HMC517</w:t>
            </w:r>
          </w:p>
        </w:tc>
        <w:tc>
          <w:tcPr>
            <w:tcW w:w="207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17 – 26</w:t>
            </w:r>
          </w:p>
        </w:tc>
        <w:tc>
          <w:tcPr>
            <w:tcW w:w="135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19</w:t>
            </w:r>
          </w:p>
        </w:tc>
        <w:tc>
          <w:tcPr>
            <w:tcW w:w="1507"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2.7 dB</w:t>
            </w:r>
          </w:p>
        </w:tc>
      </w:tr>
      <w:tr w:rsidR="001164F8" w:rsidRPr="001164F8" w:rsidTr="00B6423D">
        <w:trPr>
          <w:trHeight w:val="1053"/>
          <w:jc w:val="center"/>
        </w:trPr>
        <w:tc>
          <w:tcPr>
            <w:tcW w:w="144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Antenna - A</w:t>
            </w:r>
          </w:p>
        </w:tc>
        <w:tc>
          <w:tcPr>
            <w:tcW w:w="2588"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TDK MBA-2501 Biconical</w:t>
            </w:r>
          </w:p>
        </w:tc>
        <w:tc>
          <w:tcPr>
            <w:tcW w:w="2070" w:type="dxa"/>
            <w:vAlign w:val="center"/>
          </w:tcPr>
          <w:p w:rsidR="001164F8" w:rsidRPr="00B6423D" w:rsidRDefault="00B6423D" w:rsidP="00B6423D">
            <w:pPr>
              <w:pStyle w:val="Text"/>
              <w:ind w:firstLine="0"/>
              <w:jc w:val="center"/>
              <w:rPr>
                <w:rFonts w:ascii="Palatino Linotype" w:hAnsi="Palatino Linotype"/>
                <w:sz w:val="22"/>
                <w:szCs w:val="22"/>
                <w:lang w:eastAsia="zh-CN"/>
              </w:rPr>
            </w:pPr>
            <w:r>
              <w:rPr>
                <w:rFonts w:ascii="Palatino Linotype" w:hAnsi="Palatino Linotype"/>
                <w:sz w:val="22"/>
                <w:szCs w:val="22"/>
                <w:lang w:eastAsia="zh-CN"/>
              </w:rPr>
              <w:t>0.25</w:t>
            </w:r>
            <w:r w:rsidR="001164F8" w:rsidRPr="00B6423D">
              <w:rPr>
                <w:rFonts w:ascii="Palatino Linotype" w:hAnsi="Palatino Linotype"/>
                <w:sz w:val="22"/>
                <w:szCs w:val="22"/>
                <w:lang w:eastAsia="zh-CN"/>
              </w:rPr>
              <w:t xml:space="preserve"> – 1</w:t>
            </w:r>
          </w:p>
        </w:tc>
        <w:tc>
          <w:tcPr>
            <w:tcW w:w="135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23</w:t>
            </w:r>
          </w:p>
        </w:tc>
        <w:tc>
          <w:tcPr>
            <w:tcW w:w="1507"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Omni-directional</w:t>
            </w:r>
          </w:p>
        </w:tc>
      </w:tr>
      <w:tr w:rsidR="001164F8" w:rsidRPr="001164F8" w:rsidTr="00B6423D">
        <w:trPr>
          <w:trHeight w:val="1503"/>
          <w:jc w:val="center"/>
        </w:trPr>
        <w:tc>
          <w:tcPr>
            <w:tcW w:w="144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Antenna - B</w:t>
            </w:r>
          </w:p>
        </w:tc>
        <w:tc>
          <w:tcPr>
            <w:tcW w:w="2588"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Kathrein Scala 800-10249 Disc</w:t>
            </w:r>
          </w:p>
        </w:tc>
        <w:tc>
          <w:tcPr>
            <w:tcW w:w="2070" w:type="dxa"/>
            <w:vAlign w:val="center"/>
          </w:tcPr>
          <w:p w:rsidR="00B6423D" w:rsidRDefault="00B6423D" w:rsidP="00B6423D">
            <w:pPr>
              <w:pStyle w:val="Text"/>
              <w:ind w:firstLine="0"/>
              <w:jc w:val="center"/>
              <w:rPr>
                <w:rFonts w:ascii="Palatino Linotype" w:hAnsi="Palatino Linotype"/>
                <w:sz w:val="22"/>
                <w:szCs w:val="22"/>
                <w:lang w:val="de-DE" w:eastAsia="zh-CN"/>
              </w:rPr>
            </w:pPr>
            <w:r>
              <w:rPr>
                <w:rFonts w:ascii="Palatino Linotype" w:hAnsi="Palatino Linotype"/>
                <w:sz w:val="22"/>
                <w:szCs w:val="22"/>
                <w:lang w:val="de-DE" w:eastAsia="zh-CN"/>
              </w:rPr>
              <w:t>0.</w:t>
            </w:r>
            <w:r w:rsidR="001164F8" w:rsidRPr="00B6423D">
              <w:rPr>
                <w:rFonts w:ascii="Palatino Linotype" w:hAnsi="Palatino Linotype"/>
                <w:sz w:val="22"/>
                <w:szCs w:val="22"/>
                <w:lang w:val="de-DE" w:eastAsia="zh-CN"/>
              </w:rPr>
              <w:t xml:space="preserve">824 – </w:t>
            </w:r>
            <w:r>
              <w:rPr>
                <w:rFonts w:ascii="Palatino Linotype" w:hAnsi="Palatino Linotype"/>
                <w:sz w:val="22"/>
                <w:szCs w:val="22"/>
                <w:lang w:val="de-DE" w:eastAsia="zh-CN"/>
              </w:rPr>
              <w:t>0.960,  1.425 – 3.6</w:t>
            </w:r>
            <w:r w:rsidR="001164F8" w:rsidRPr="00B6423D">
              <w:rPr>
                <w:rFonts w:ascii="Palatino Linotype" w:hAnsi="Palatino Linotype"/>
                <w:sz w:val="22"/>
                <w:szCs w:val="22"/>
                <w:lang w:val="de-DE" w:eastAsia="zh-CN"/>
              </w:rPr>
              <w:t xml:space="preserve">, </w:t>
            </w:r>
          </w:p>
          <w:p w:rsidR="001164F8" w:rsidRPr="00B6423D" w:rsidRDefault="001164F8" w:rsidP="00B6423D">
            <w:pPr>
              <w:pStyle w:val="Text"/>
              <w:ind w:firstLine="0"/>
              <w:jc w:val="center"/>
              <w:rPr>
                <w:rFonts w:ascii="Palatino Linotype" w:hAnsi="Palatino Linotype"/>
                <w:sz w:val="22"/>
                <w:szCs w:val="22"/>
                <w:lang w:val="de-DE" w:eastAsia="zh-CN"/>
              </w:rPr>
            </w:pPr>
            <w:r w:rsidRPr="00B6423D">
              <w:rPr>
                <w:rFonts w:ascii="Palatino Linotype" w:hAnsi="Palatino Linotype"/>
                <w:sz w:val="22"/>
                <w:szCs w:val="22"/>
                <w:lang w:val="de-DE" w:eastAsia="zh-CN"/>
              </w:rPr>
              <w:t>5.15 – 6</w:t>
            </w:r>
          </w:p>
        </w:tc>
        <w:tc>
          <w:tcPr>
            <w:tcW w:w="1350" w:type="dxa"/>
            <w:vAlign w:val="center"/>
          </w:tcPr>
          <w:p w:rsidR="001164F8" w:rsidRPr="00B6423D" w:rsidRDefault="001164F8" w:rsidP="00B6423D">
            <w:pPr>
              <w:pStyle w:val="Text"/>
              <w:jc w:val="center"/>
              <w:rPr>
                <w:rFonts w:ascii="Palatino Linotype" w:hAnsi="Palatino Linotype"/>
                <w:sz w:val="22"/>
                <w:szCs w:val="22"/>
                <w:lang w:eastAsia="zh-CN"/>
              </w:rPr>
            </w:pPr>
            <w:r w:rsidRPr="00B6423D">
              <w:rPr>
                <w:rFonts w:ascii="Palatino Linotype" w:hAnsi="Palatino Linotype"/>
                <w:sz w:val="22"/>
                <w:szCs w:val="22"/>
                <w:lang w:eastAsia="zh-CN"/>
              </w:rPr>
              <w:t>2</w:t>
            </w:r>
          </w:p>
        </w:tc>
        <w:tc>
          <w:tcPr>
            <w:tcW w:w="1507"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Omni-directional</w:t>
            </w:r>
          </w:p>
        </w:tc>
      </w:tr>
      <w:tr w:rsidR="001164F8" w:rsidRPr="001164F8" w:rsidTr="00B6423D">
        <w:trPr>
          <w:trHeight w:val="927"/>
          <w:jc w:val="center"/>
        </w:trPr>
        <w:tc>
          <w:tcPr>
            <w:tcW w:w="144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 xml:space="preserve">Antenna </w:t>
            </w:r>
            <w:r w:rsidR="00B6423D" w:rsidRPr="00B6423D">
              <w:rPr>
                <w:rFonts w:ascii="Palatino Linotype" w:hAnsi="Palatino Linotype"/>
                <w:sz w:val="22"/>
                <w:szCs w:val="22"/>
                <w:lang w:eastAsia="zh-CN"/>
              </w:rPr>
              <w:t>–</w:t>
            </w:r>
            <w:r w:rsidRPr="00B6423D">
              <w:rPr>
                <w:rFonts w:ascii="Palatino Linotype" w:hAnsi="Palatino Linotype"/>
                <w:sz w:val="22"/>
                <w:szCs w:val="22"/>
                <w:lang w:eastAsia="zh-CN"/>
              </w:rPr>
              <w:t xml:space="preserve"> C</w:t>
            </w:r>
          </w:p>
        </w:tc>
        <w:tc>
          <w:tcPr>
            <w:tcW w:w="2588"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Double ridged TEM horn</w:t>
            </w:r>
          </w:p>
        </w:tc>
        <w:tc>
          <w:tcPr>
            <w:tcW w:w="207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 – 18</w:t>
            </w:r>
          </w:p>
        </w:tc>
        <w:tc>
          <w:tcPr>
            <w:tcW w:w="1350" w:type="dxa"/>
            <w:vAlign w:val="center"/>
          </w:tcPr>
          <w:p w:rsidR="001164F8" w:rsidRPr="00B6423D" w:rsidRDefault="001164F8" w:rsidP="00B6423D">
            <w:pPr>
              <w:pStyle w:val="Text"/>
              <w:jc w:val="center"/>
              <w:rPr>
                <w:rFonts w:ascii="Palatino Linotype" w:hAnsi="Palatino Linotype"/>
                <w:sz w:val="22"/>
                <w:szCs w:val="22"/>
                <w:lang w:eastAsia="zh-CN"/>
              </w:rPr>
            </w:pPr>
            <w:r w:rsidRPr="00B6423D">
              <w:rPr>
                <w:rFonts w:ascii="Palatino Linotype" w:hAnsi="Palatino Linotype"/>
                <w:sz w:val="22"/>
                <w:szCs w:val="22"/>
                <w:lang w:eastAsia="zh-CN"/>
              </w:rPr>
              <w:t>8</w:t>
            </w:r>
          </w:p>
        </w:tc>
        <w:tc>
          <w:tcPr>
            <w:tcW w:w="1507"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Directive</w:t>
            </w:r>
          </w:p>
        </w:tc>
      </w:tr>
      <w:tr w:rsidR="001164F8" w:rsidRPr="001164F8" w:rsidTr="00B6423D">
        <w:trPr>
          <w:trHeight w:val="927"/>
          <w:jc w:val="center"/>
        </w:trPr>
        <w:tc>
          <w:tcPr>
            <w:tcW w:w="144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Antenna - D</w:t>
            </w:r>
          </w:p>
        </w:tc>
        <w:tc>
          <w:tcPr>
            <w:tcW w:w="2588"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Vivaldi array – 4 element</w:t>
            </w:r>
          </w:p>
        </w:tc>
        <w:tc>
          <w:tcPr>
            <w:tcW w:w="2070"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18 – 26</w:t>
            </w:r>
          </w:p>
        </w:tc>
        <w:tc>
          <w:tcPr>
            <w:tcW w:w="1350" w:type="dxa"/>
            <w:vAlign w:val="center"/>
          </w:tcPr>
          <w:p w:rsidR="001164F8" w:rsidRPr="00B6423D" w:rsidRDefault="001164F8" w:rsidP="00B6423D">
            <w:pPr>
              <w:pStyle w:val="Text"/>
              <w:jc w:val="center"/>
              <w:rPr>
                <w:rFonts w:ascii="Palatino Linotype" w:hAnsi="Palatino Linotype"/>
                <w:sz w:val="22"/>
                <w:szCs w:val="22"/>
                <w:lang w:eastAsia="zh-CN"/>
              </w:rPr>
            </w:pPr>
            <w:r w:rsidRPr="00B6423D">
              <w:rPr>
                <w:rFonts w:ascii="Palatino Linotype" w:hAnsi="Palatino Linotype"/>
                <w:sz w:val="22"/>
                <w:szCs w:val="22"/>
                <w:lang w:eastAsia="zh-CN"/>
              </w:rPr>
              <w:t>10</w:t>
            </w:r>
          </w:p>
        </w:tc>
        <w:tc>
          <w:tcPr>
            <w:tcW w:w="1507" w:type="dxa"/>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Directive</w:t>
            </w:r>
          </w:p>
        </w:tc>
      </w:tr>
      <w:tr w:rsidR="001164F8" w:rsidRPr="001164F8" w:rsidTr="00B6423D">
        <w:trPr>
          <w:trHeight w:val="945"/>
          <w:jc w:val="center"/>
        </w:trPr>
        <w:tc>
          <w:tcPr>
            <w:tcW w:w="1440" w:type="dxa"/>
            <w:tcBorders>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Spectrum Analyzer</w:t>
            </w:r>
          </w:p>
        </w:tc>
        <w:tc>
          <w:tcPr>
            <w:tcW w:w="2588" w:type="dxa"/>
            <w:tcBorders>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Agilent E4407B ESA-E</w:t>
            </w:r>
          </w:p>
        </w:tc>
        <w:tc>
          <w:tcPr>
            <w:tcW w:w="2070" w:type="dxa"/>
            <w:tcBorders>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9 kHz – 26.5</w:t>
            </w:r>
          </w:p>
        </w:tc>
        <w:tc>
          <w:tcPr>
            <w:tcW w:w="1350" w:type="dxa"/>
            <w:tcBorders>
              <w:bottom w:val="single" w:sz="4" w:space="0" w:color="auto"/>
            </w:tcBorders>
            <w:vAlign w:val="center"/>
          </w:tcPr>
          <w:p w:rsidR="001164F8" w:rsidRPr="00B6423D" w:rsidRDefault="001164F8" w:rsidP="00B6423D">
            <w:pPr>
              <w:pStyle w:val="Text"/>
              <w:jc w:val="center"/>
              <w:rPr>
                <w:rFonts w:ascii="Palatino Linotype" w:hAnsi="Palatino Linotype"/>
                <w:sz w:val="22"/>
                <w:szCs w:val="22"/>
                <w:lang w:eastAsia="zh-CN"/>
              </w:rPr>
            </w:pPr>
            <w:r w:rsidRPr="00B6423D">
              <w:rPr>
                <w:rFonts w:ascii="Palatino Linotype" w:hAnsi="Palatino Linotype"/>
                <w:sz w:val="22"/>
                <w:szCs w:val="22"/>
                <w:lang w:eastAsia="zh-CN"/>
              </w:rPr>
              <w:t>n/a</w:t>
            </w:r>
          </w:p>
        </w:tc>
        <w:tc>
          <w:tcPr>
            <w:tcW w:w="1507" w:type="dxa"/>
            <w:tcBorders>
              <w:bottom w:val="single" w:sz="4" w:space="0" w:color="auto"/>
            </w:tcBorders>
            <w:vAlign w:val="center"/>
          </w:tcPr>
          <w:p w:rsidR="001164F8" w:rsidRPr="00B6423D" w:rsidRDefault="001164F8" w:rsidP="00B6423D">
            <w:pPr>
              <w:pStyle w:val="Text"/>
              <w:ind w:firstLine="0"/>
              <w:jc w:val="center"/>
              <w:rPr>
                <w:rFonts w:ascii="Palatino Linotype" w:hAnsi="Palatino Linotype"/>
                <w:sz w:val="22"/>
                <w:szCs w:val="22"/>
                <w:lang w:eastAsia="zh-CN"/>
              </w:rPr>
            </w:pPr>
            <w:r w:rsidRPr="00B6423D">
              <w:rPr>
                <w:rFonts w:ascii="Palatino Linotype" w:hAnsi="Palatino Linotype"/>
                <w:sz w:val="22"/>
                <w:szCs w:val="22"/>
                <w:lang w:eastAsia="zh-CN"/>
              </w:rPr>
              <w:t>n/a</w:t>
            </w:r>
          </w:p>
        </w:tc>
      </w:tr>
    </w:tbl>
    <w:p w:rsidR="001164F8" w:rsidRDefault="001164F8" w:rsidP="006604CC">
      <w:pPr>
        <w:pStyle w:val="Text"/>
        <w:spacing w:after="240"/>
        <w:jc w:val="left"/>
        <w:rPr>
          <w:rFonts w:ascii="Palatino Linotype" w:hAnsi="Palatino Linotype"/>
          <w:sz w:val="22"/>
          <w:szCs w:val="22"/>
          <w:lang w:eastAsia="zh-CN"/>
        </w:rPr>
      </w:pPr>
    </w:p>
    <w:p w:rsidR="00984565" w:rsidRDefault="00984565" w:rsidP="00984565">
      <w:pPr>
        <w:ind w:firstLine="0"/>
        <w:jc w:val="both"/>
        <w:rPr>
          <w:rFonts w:eastAsia="SimSun"/>
          <w:lang w:eastAsia="zh-CN"/>
        </w:rPr>
      </w:pPr>
      <w:r w:rsidRPr="001164F8">
        <w:rPr>
          <w:rFonts w:eastAsia="SimSun"/>
          <w:lang w:eastAsia="zh-CN"/>
        </w:rPr>
        <w:t>useable for UWB become clear.</w:t>
      </w:r>
    </w:p>
    <w:p w:rsidR="00984565" w:rsidRPr="001164F8" w:rsidRDefault="00984565" w:rsidP="00984565">
      <w:pPr>
        <w:pStyle w:val="Heading3"/>
        <w:rPr>
          <w:rFonts w:eastAsia="SimSun"/>
          <w:lang w:eastAsia="zh-CN"/>
        </w:rPr>
      </w:pPr>
      <w:bookmarkStart w:id="872" w:name="_Toc320161862"/>
      <w:r>
        <w:rPr>
          <w:rFonts w:eastAsia="SimSun"/>
          <w:lang w:eastAsia="zh-CN"/>
        </w:rPr>
        <w:t>Experimental Results</w:t>
      </w:r>
      <w:bookmarkEnd w:id="872"/>
    </w:p>
    <w:p w:rsidR="00984565" w:rsidRDefault="00984565" w:rsidP="00526CE9">
      <w:pPr>
        <w:jc w:val="both"/>
        <w:rPr>
          <w:lang w:eastAsia="zh-CN"/>
        </w:rPr>
      </w:pPr>
      <w:r w:rsidRPr="001164F8">
        <w:rPr>
          <w:rFonts w:eastAsia="SimSun"/>
          <w:lang w:eastAsia="zh-CN"/>
        </w:rPr>
        <w:t xml:space="preserve">Using the equipment setup described in Section </w:t>
      </w:r>
      <w:r>
        <w:rPr>
          <w:rFonts w:eastAsia="SimSun"/>
          <w:lang w:eastAsia="zh-CN"/>
        </w:rPr>
        <w:t>8.3.2</w:t>
      </w:r>
      <w:r w:rsidRPr="001164F8">
        <w:rPr>
          <w:rFonts w:eastAsia="SimSun"/>
          <w:lang w:eastAsia="zh-CN"/>
        </w:rPr>
        <w:t>, EMI was measured over the freque</w:t>
      </w:r>
      <w:r>
        <w:rPr>
          <w:rFonts w:eastAsia="SimSun"/>
          <w:lang w:eastAsia="zh-CN"/>
        </w:rPr>
        <w:t xml:space="preserve">ncy range of 200 MHz – 26 GHz. </w:t>
      </w:r>
      <w:r w:rsidRPr="001164F8">
        <w:rPr>
          <w:rFonts w:eastAsia="SimSun"/>
          <w:lang w:eastAsia="zh-CN"/>
        </w:rPr>
        <w:t xml:space="preserve">The results from these measurements can be seen in </w:t>
      </w:r>
      <w:r w:rsidR="0035301D">
        <w:rPr>
          <w:rFonts w:eastAsia="SimSun"/>
          <w:lang w:eastAsia="zh-CN"/>
        </w:rPr>
        <w:fldChar w:fldCharType="begin"/>
      </w:r>
      <w:r>
        <w:rPr>
          <w:rFonts w:eastAsia="SimSun"/>
          <w:lang w:eastAsia="zh-CN"/>
        </w:rPr>
        <w:instrText xml:space="preserve"> REF _Ref253160856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30</w:t>
      </w:r>
      <w:r w:rsidR="0035301D">
        <w:rPr>
          <w:rFonts w:eastAsia="SimSun"/>
          <w:lang w:eastAsia="zh-CN"/>
        </w:rPr>
        <w:fldChar w:fldCharType="end"/>
      </w:r>
      <w:r>
        <w:rPr>
          <w:rFonts w:eastAsia="SimSun"/>
          <w:lang w:eastAsia="zh-CN"/>
        </w:rPr>
        <w:t xml:space="preserve">, </w:t>
      </w:r>
      <w:r w:rsidR="0035301D">
        <w:rPr>
          <w:rFonts w:eastAsia="SimSun"/>
          <w:lang w:eastAsia="zh-CN"/>
        </w:rPr>
        <w:fldChar w:fldCharType="begin"/>
      </w:r>
      <w:r>
        <w:rPr>
          <w:rFonts w:eastAsia="SimSun"/>
          <w:lang w:eastAsia="zh-CN"/>
        </w:rPr>
        <w:instrText xml:space="preserve"> REF _Ref253160857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31</w:t>
      </w:r>
      <w:r w:rsidR="0035301D">
        <w:rPr>
          <w:rFonts w:eastAsia="SimSun"/>
          <w:lang w:eastAsia="zh-CN"/>
        </w:rPr>
        <w:fldChar w:fldCharType="end"/>
      </w:r>
      <w:r>
        <w:rPr>
          <w:rFonts w:eastAsia="SimSun"/>
          <w:lang w:eastAsia="zh-CN"/>
        </w:rPr>
        <w:t xml:space="preserve">, </w:t>
      </w:r>
      <w:r w:rsidR="0035301D">
        <w:rPr>
          <w:rFonts w:eastAsia="SimSun"/>
          <w:lang w:eastAsia="zh-CN"/>
        </w:rPr>
        <w:fldChar w:fldCharType="begin"/>
      </w:r>
      <w:r>
        <w:rPr>
          <w:rFonts w:eastAsia="SimSun"/>
          <w:lang w:eastAsia="zh-CN"/>
        </w:rPr>
        <w:instrText xml:space="preserve"> REF _Ref253160858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32</w:t>
      </w:r>
      <w:r w:rsidR="0035301D">
        <w:rPr>
          <w:rFonts w:eastAsia="SimSun"/>
          <w:lang w:eastAsia="zh-CN"/>
        </w:rPr>
        <w:fldChar w:fldCharType="end"/>
      </w:r>
      <w:r>
        <w:rPr>
          <w:rFonts w:eastAsia="SimSun"/>
          <w:lang w:eastAsia="zh-CN"/>
        </w:rPr>
        <w:t xml:space="preserve">. </w:t>
      </w:r>
      <w:r w:rsidRPr="001164F8">
        <w:rPr>
          <w:rFonts w:eastAsia="SimSun"/>
          <w:lang w:eastAsia="zh-CN"/>
        </w:rPr>
        <w:t>A number of signals were detected in the lower frequen</w:t>
      </w:r>
      <w:r>
        <w:rPr>
          <w:rFonts w:eastAsia="SimSun"/>
          <w:lang w:eastAsia="zh-CN"/>
        </w:rPr>
        <w:t xml:space="preserve">cy </w:t>
      </w:r>
    </w:p>
    <w:p w:rsidR="001164F8" w:rsidRPr="001164F8" w:rsidRDefault="00E26861" w:rsidP="00E26861">
      <w:pPr>
        <w:pStyle w:val="Text"/>
        <w:ind w:firstLine="0"/>
        <w:jc w:val="center"/>
        <w:rPr>
          <w:szCs w:val="22"/>
          <w:lang w:eastAsia="zh-CN"/>
        </w:rPr>
      </w:pPr>
      <w:r>
        <w:rPr>
          <w:noProof/>
          <w:szCs w:val="22"/>
        </w:rPr>
        <w:lastRenderedPageBreak/>
        <w:drawing>
          <wp:inline distT="0" distB="0" distL="0" distR="0">
            <wp:extent cx="5388757" cy="4286250"/>
            <wp:effectExtent l="19050" t="0" r="2393" b="0"/>
            <wp:docPr id="67" name="Picture 66" descr="EMI_experiments_antenn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I_experiments_antennas.bmp"/>
                    <pic:cNvPicPr/>
                  </pic:nvPicPr>
                  <pic:blipFill>
                    <a:blip r:embed="rId378" cstate="print"/>
                    <a:stretch>
                      <a:fillRect/>
                    </a:stretch>
                  </pic:blipFill>
                  <pic:spPr>
                    <a:xfrm>
                      <a:off x="0" y="0"/>
                      <a:ext cx="5392378" cy="4289131"/>
                    </a:xfrm>
                    <a:prstGeom prst="rect">
                      <a:avLst/>
                    </a:prstGeom>
                  </pic:spPr>
                </pic:pic>
              </a:graphicData>
            </a:graphic>
          </wp:inline>
        </w:drawing>
      </w:r>
    </w:p>
    <w:p w:rsidR="001164F8" w:rsidRPr="001164F8" w:rsidRDefault="00E26861" w:rsidP="00526CE9">
      <w:pPr>
        <w:spacing w:after="240" w:line="240" w:lineRule="auto"/>
        <w:ind w:firstLine="0"/>
        <w:jc w:val="both"/>
        <w:rPr>
          <w:rFonts w:eastAsia="SimSun"/>
          <w:lang w:eastAsia="zh-CN"/>
        </w:rPr>
      </w:pPr>
      <w:bookmarkStart w:id="873" w:name="_Ref253152764"/>
      <w:bookmarkStart w:id="874" w:name="_Toc320162266"/>
      <w:r w:rsidRPr="00D76945">
        <w:t xml:space="preserve">Figure </w:t>
      </w:r>
      <w:fldSimple w:instr=" STYLEREF 1 \s ">
        <w:r w:rsidR="00353473">
          <w:rPr>
            <w:noProof/>
          </w:rPr>
          <w:t>8</w:t>
        </w:r>
      </w:fldSimple>
      <w:r w:rsidRPr="00D76945">
        <w:t>-</w:t>
      </w:r>
      <w:fldSimple w:instr=" SEQ Figure \* ARABIC \s 1 ">
        <w:r w:rsidR="00353473">
          <w:rPr>
            <w:noProof/>
          </w:rPr>
          <w:t>29</w:t>
        </w:r>
      </w:fldSimple>
      <w:bookmarkEnd w:id="873"/>
      <w:r w:rsidRPr="00D76945">
        <w:t xml:space="preserve">: </w:t>
      </w:r>
      <w:r w:rsidR="001164F8" w:rsidRPr="001164F8">
        <w:rPr>
          <w:rFonts w:eastAsia="SimSun"/>
          <w:lang w:eastAsia="zh-CN"/>
        </w:rPr>
        <w:t>Antennas used in OR measurements:  a) biconical, b) multiband disc, c) broadband TEM horn, d) 4-element Vivaldi array</w:t>
      </w:r>
      <w:r>
        <w:rPr>
          <w:rFonts w:eastAsia="SimSun"/>
          <w:lang w:eastAsia="zh-CN"/>
        </w:rPr>
        <w:t>.</w:t>
      </w:r>
      <w:bookmarkEnd w:id="874"/>
    </w:p>
    <w:p w:rsidR="00E26861" w:rsidRPr="006604CC" w:rsidRDefault="00E26861" w:rsidP="006604CC">
      <w:pPr>
        <w:pStyle w:val="Text"/>
        <w:spacing w:after="120"/>
        <w:ind w:firstLine="0"/>
        <w:rPr>
          <w:rFonts w:ascii="Palatino Linotype" w:hAnsi="Palatino Linotype"/>
          <w:sz w:val="22"/>
          <w:szCs w:val="22"/>
          <w:lang w:eastAsia="zh-CN"/>
        </w:rPr>
      </w:pPr>
    </w:p>
    <w:p w:rsidR="001164F8" w:rsidRPr="001164F8" w:rsidRDefault="00526CE9" w:rsidP="00526CE9">
      <w:pPr>
        <w:ind w:firstLine="0"/>
        <w:jc w:val="distribute"/>
        <w:rPr>
          <w:rFonts w:eastAsia="SimSun"/>
          <w:lang w:eastAsia="zh-CN"/>
        </w:rPr>
      </w:pPr>
      <w:r>
        <w:rPr>
          <w:rFonts w:eastAsia="SimSun"/>
          <w:lang w:eastAsia="zh-CN"/>
        </w:rPr>
        <w:t xml:space="preserve">range of 400 MHz – 2.5 GHz. </w:t>
      </w:r>
      <w:r w:rsidRPr="001164F8">
        <w:rPr>
          <w:rFonts w:eastAsia="SimSun"/>
          <w:lang w:eastAsia="zh-CN"/>
        </w:rPr>
        <w:t xml:space="preserve">As shown in </w:t>
      </w:r>
      <w:r w:rsidR="0035301D">
        <w:rPr>
          <w:rFonts w:eastAsia="SimSun"/>
          <w:lang w:eastAsia="zh-CN"/>
        </w:rPr>
        <w:fldChar w:fldCharType="begin"/>
      </w:r>
      <w:r>
        <w:rPr>
          <w:rFonts w:eastAsia="SimSun"/>
          <w:lang w:eastAsia="zh-CN"/>
        </w:rPr>
        <w:instrText xml:space="preserve"> REF _Ref253160856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30</w:t>
      </w:r>
      <w:r w:rsidR="0035301D">
        <w:rPr>
          <w:rFonts w:eastAsia="SimSun"/>
          <w:lang w:eastAsia="zh-CN"/>
        </w:rPr>
        <w:fldChar w:fldCharType="end"/>
      </w:r>
      <w:r w:rsidRPr="001164F8">
        <w:rPr>
          <w:rFonts w:eastAsia="SimSun"/>
          <w:lang w:eastAsia="zh-CN"/>
        </w:rPr>
        <w:t>, no appreciable signals were picked up be</w:t>
      </w:r>
      <w:r>
        <w:rPr>
          <w:rFonts w:eastAsia="SimSun"/>
          <w:lang w:eastAsia="zh-CN"/>
        </w:rPr>
        <w:t xml:space="preserve">tween 200 – 800 MHz. Although there is </w:t>
      </w:r>
      <w:r w:rsidRPr="001164F8">
        <w:rPr>
          <w:rFonts w:eastAsia="SimSun"/>
          <w:lang w:eastAsia="zh-CN"/>
        </w:rPr>
        <w:t>a  small  spike  near 470 MHz, it is</w:t>
      </w:r>
      <w:r>
        <w:rPr>
          <w:lang w:eastAsia="zh-CN"/>
        </w:rPr>
        <w:t xml:space="preserve"> </w:t>
      </w:r>
      <w:r w:rsidRPr="001164F8">
        <w:rPr>
          <w:rFonts w:eastAsia="SimSun"/>
          <w:lang w:eastAsia="zh-CN"/>
        </w:rPr>
        <w:t>only 6</w:t>
      </w:r>
      <w:r>
        <w:rPr>
          <w:rFonts w:eastAsia="SimSun"/>
          <w:lang w:eastAsia="zh-CN"/>
        </w:rPr>
        <w:t>dB above</w:t>
      </w:r>
      <w:r w:rsidR="000058AF">
        <w:rPr>
          <w:rFonts w:eastAsia="SimSun"/>
          <w:lang w:eastAsia="zh-CN"/>
        </w:rPr>
        <w:t xml:space="preserve"> </w:t>
      </w:r>
      <w:r>
        <w:rPr>
          <w:rFonts w:eastAsia="SimSun"/>
          <w:lang w:eastAsia="zh-CN"/>
        </w:rPr>
        <w:t>the noise floor and is</w:t>
      </w:r>
      <w:r w:rsidRPr="001164F8">
        <w:rPr>
          <w:rFonts w:eastAsia="SimSun"/>
          <w:lang w:eastAsia="zh-CN"/>
        </w:rPr>
        <w:t xml:space="preserve"> </w:t>
      </w:r>
      <w:r>
        <w:rPr>
          <w:rFonts w:eastAsia="SimSun"/>
          <w:lang w:eastAsia="zh-CN"/>
        </w:rPr>
        <w:t xml:space="preserve">considered noise. </w:t>
      </w:r>
      <w:r w:rsidRPr="001164F8">
        <w:rPr>
          <w:rFonts w:eastAsia="SimSun"/>
          <w:lang w:eastAsia="zh-CN"/>
        </w:rPr>
        <w:t>Also,</w:t>
      </w:r>
      <w:r>
        <w:rPr>
          <w:rFonts w:eastAsia="SimSun"/>
          <w:lang w:eastAsia="zh-CN"/>
        </w:rPr>
        <w:t xml:space="preserve"> </w:t>
      </w:r>
      <w:r w:rsidRPr="001164F8">
        <w:rPr>
          <w:rFonts w:eastAsia="SimSun"/>
          <w:lang w:eastAsia="zh-CN"/>
        </w:rPr>
        <w:t xml:space="preserve">there are no licensed frequency bands in the US that could correspond to the 470 MHz peak. </w:t>
      </w:r>
      <w:r w:rsidR="0035301D">
        <w:rPr>
          <w:rFonts w:eastAsia="SimSun"/>
          <w:lang w:eastAsia="zh-CN"/>
        </w:rPr>
        <w:fldChar w:fldCharType="begin"/>
      </w:r>
      <w:r>
        <w:rPr>
          <w:rFonts w:eastAsia="SimSun"/>
          <w:lang w:eastAsia="zh-CN"/>
        </w:rPr>
        <w:instrText xml:space="preserve"> REF _Ref253160857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31</w:t>
      </w:r>
      <w:r w:rsidR="0035301D">
        <w:rPr>
          <w:rFonts w:eastAsia="SimSun"/>
          <w:lang w:eastAsia="zh-CN"/>
        </w:rPr>
        <w:fldChar w:fldCharType="end"/>
      </w:r>
      <w:r w:rsidRPr="001164F8">
        <w:rPr>
          <w:rFonts w:eastAsia="SimSun"/>
          <w:lang w:eastAsia="zh-CN"/>
        </w:rPr>
        <w:t xml:space="preserve"> shows the freque</w:t>
      </w:r>
      <w:r>
        <w:rPr>
          <w:rFonts w:eastAsia="SimSun"/>
          <w:lang w:eastAsia="zh-CN"/>
        </w:rPr>
        <w:t xml:space="preserve">ncy band from 800 MHz – 3 GHz. </w:t>
      </w:r>
      <w:r w:rsidRPr="001164F8">
        <w:rPr>
          <w:rFonts w:eastAsia="SimSun"/>
          <w:lang w:eastAsia="zh-CN"/>
        </w:rPr>
        <w:t xml:space="preserve">A number of different signals were </w:t>
      </w:r>
      <w:r>
        <w:rPr>
          <w:rFonts w:eastAsia="SimSun"/>
          <w:lang w:eastAsia="zh-CN"/>
        </w:rPr>
        <w:t xml:space="preserve">found in this frequency range. </w:t>
      </w:r>
      <w:r w:rsidRPr="001164F8">
        <w:rPr>
          <w:rFonts w:eastAsia="SimSun"/>
          <w:lang w:eastAsia="zh-CN"/>
        </w:rPr>
        <w:t>The two strongest signals, which were found at 872 MHz and 928 MHz, correspond to CDMA</w:t>
      </w:r>
      <w:r>
        <w:rPr>
          <w:rFonts w:eastAsia="SimSun"/>
          <w:lang w:eastAsia="zh-CN"/>
        </w:rPr>
        <w:t xml:space="preserve">2000 uplinks and downlinks (US cellular bands). </w:t>
      </w:r>
      <w:r w:rsidRPr="001164F8">
        <w:rPr>
          <w:rFonts w:eastAsia="SimSun"/>
          <w:lang w:eastAsia="zh-CN"/>
        </w:rPr>
        <w:t>The peak at 1.9</w:t>
      </w:r>
      <w:r>
        <w:rPr>
          <w:rFonts w:eastAsia="SimSun"/>
          <w:lang w:eastAsia="zh-CN"/>
        </w:rPr>
        <w:t>5 GHz also corresponds to a US</w:t>
      </w:r>
    </w:p>
    <w:p w:rsidR="001164F8" w:rsidRPr="001164F8" w:rsidRDefault="001164F8" w:rsidP="000058AF">
      <w:pPr>
        <w:pStyle w:val="Text"/>
        <w:ind w:firstLine="0"/>
        <w:jc w:val="center"/>
        <w:rPr>
          <w:szCs w:val="22"/>
          <w:lang w:eastAsia="zh-CN"/>
        </w:rPr>
      </w:pPr>
      <w:r w:rsidRPr="001164F8">
        <w:rPr>
          <w:noProof/>
          <w:szCs w:val="22"/>
        </w:rPr>
        <w:lastRenderedPageBreak/>
        <w:drawing>
          <wp:inline distT="0" distB="0" distL="0" distR="0">
            <wp:extent cx="4162425" cy="3048000"/>
            <wp:effectExtent l="0" t="0" r="0" b="0"/>
            <wp:docPr id="66"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79" cstate="print"/>
                    <a:srcRect t="6984" b="2819"/>
                    <a:stretch>
                      <a:fillRect/>
                    </a:stretch>
                  </pic:blipFill>
                  <pic:spPr bwMode="auto">
                    <a:xfrm>
                      <a:off x="0" y="0"/>
                      <a:ext cx="4162425" cy="3048000"/>
                    </a:xfrm>
                    <a:prstGeom prst="rect">
                      <a:avLst/>
                    </a:prstGeom>
                    <a:noFill/>
                    <a:ln w="9525">
                      <a:noFill/>
                      <a:miter lim="800000"/>
                      <a:headEnd/>
                      <a:tailEnd/>
                    </a:ln>
                  </pic:spPr>
                </pic:pic>
              </a:graphicData>
            </a:graphic>
          </wp:inline>
        </w:drawing>
      </w:r>
    </w:p>
    <w:p w:rsidR="001164F8" w:rsidRDefault="000058AF" w:rsidP="000058AF">
      <w:pPr>
        <w:pStyle w:val="Text"/>
        <w:ind w:firstLine="0"/>
        <w:jc w:val="center"/>
        <w:rPr>
          <w:rFonts w:ascii="Palatino Linotype" w:hAnsi="Palatino Linotype"/>
          <w:sz w:val="22"/>
          <w:szCs w:val="22"/>
          <w:lang w:eastAsia="zh-CN"/>
        </w:rPr>
      </w:pPr>
      <w:bookmarkStart w:id="875" w:name="_Ref253160856"/>
      <w:bookmarkStart w:id="876" w:name="_Toc320162267"/>
      <w:r w:rsidRPr="000058AF">
        <w:rPr>
          <w:rFonts w:ascii="Palatino Linotype" w:hAnsi="Palatino Linotype"/>
          <w:sz w:val="22"/>
          <w:szCs w:val="22"/>
        </w:rPr>
        <w:t xml:space="preserve">Figure </w:t>
      </w:r>
      <w:r w:rsidR="0035301D" w:rsidRPr="000058AF">
        <w:rPr>
          <w:rFonts w:ascii="Palatino Linotype" w:hAnsi="Palatino Linotype"/>
          <w:b/>
          <w:sz w:val="22"/>
          <w:szCs w:val="22"/>
        </w:rPr>
        <w:fldChar w:fldCharType="begin"/>
      </w:r>
      <w:r w:rsidRPr="000058AF">
        <w:rPr>
          <w:rFonts w:ascii="Palatino Linotype" w:hAnsi="Palatino Linotype"/>
          <w:sz w:val="22"/>
          <w:szCs w:val="22"/>
        </w:rPr>
        <w:instrText xml:space="preserve"> STYLEREF 1 \s </w:instrText>
      </w:r>
      <w:r w:rsidR="0035301D" w:rsidRPr="000058AF">
        <w:rPr>
          <w:rFonts w:ascii="Palatino Linotype" w:hAnsi="Palatino Linotype"/>
          <w:b/>
          <w:sz w:val="22"/>
          <w:szCs w:val="22"/>
        </w:rPr>
        <w:fldChar w:fldCharType="separate"/>
      </w:r>
      <w:r w:rsidR="00353473">
        <w:rPr>
          <w:rFonts w:ascii="Palatino Linotype" w:hAnsi="Palatino Linotype"/>
          <w:noProof/>
          <w:sz w:val="22"/>
          <w:szCs w:val="22"/>
        </w:rPr>
        <w:t>8</w:t>
      </w:r>
      <w:r w:rsidR="0035301D" w:rsidRPr="000058AF">
        <w:rPr>
          <w:rFonts w:ascii="Palatino Linotype" w:hAnsi="Palatino Linotype"/>
          <w:b/>
          <w:sz w:val="22"/>
          <w:szCs w:val="22"/>
        </w:rPr>
        <w:fldChar w:fldCharType="end"/>
      </w:r>
      <w:r w:rsidRPr="000058AF">
        <w:rPr>
          <w:rFonts w:ascii="Palatino Linotype" w:hAnsi="Palatino Linotype"/>
          <w:sz w:val="22"/>
          <w:szCs w:val="22"/>
        </w:rPr>
        <w:t>-</w:t>
      </w:r>
      <w:r w:rsidR="0035301D" w:rsidRPr="000058AF">
        <w:rPr>
          <w:rFonts w:ascii="Palatino Linotype" w:hAnsi="Palatino Linotype"/>
          <w:b/>
          <w:sz w:val="22"/>
          <w:szCs w:val="22"/>
        </w:rPr>
        <w:fldChar w:fldCharType="begin"/>
      </w:r>
      <w:r w:rsidRPr="000058AF">
        <w:rPr>
          <w:rFonts w:ascii="Palatino Linotype" w:hAnsi="Palatino Linotype"/>
          <w:sz w:val="22"/>
          <w:szCs w:val="22"/>
        </w:rPr>
        <w:instrText xml:space="preserve"> SEQ Figure \* ARABIC \s 1 </w:instrText>
      </w:r>
      <w:r w:rsidR="0035301D" w:rsidRPr="000058AF">
        <w:rPr>
          <w:rFonts w:ascii="Palatino Linotype" w:hAnsi="Palatino Linotype"/>
          <w:b/>
          <w:sz w:val="22"/>
          <w:szCs w:val="22"/>
        </w:rPr>
        <w:fldChar w:fldCharType="separate"/>
      </w:r>
      <w:r w:rsidR="00353473">
        <w:rPr>
          <w:rFonts w:ascii="Palatino Linotype" w:hAnsi="Palatino Linotype"/>
          <w:noProof/>
          <w:sz w:val="22"/>
          <w:szCs w:val="22"/>
        </w:rPr>
        <w:t>30</w:t>
      </w:r>
      <w:r w:rsidR="0035301D" w:rsidRPr="000058AF">
        <w:rPr>
          <w:rFonts w:ascii="Palatino Linotype" w:hAnsi="Palatino Linotype"/>
          <w:b/>
          <w:sz w:val="22"/>
          <w:szCs w:val="22"/>
        </w:rPr>
        <w:fldChar w:fldCharType="end"/>
      </w:r>
      <w:bookmarkEnd w:id="875"/>
      <w:r w:rsidRPr="000058AF">
        <w:rPr>
          <w:rFonts w:ascii="Palatino Linotype" w:hAnsi="Palatino Linotype"/>
          <w:sz w:val="22"/>
          <w:szCs w:val="22"/>
        </w:rPr>
        <w:t xml:space="preserve">: </w:t>
      </w:r>
      <w:r w:rsidR="001164F8" w:rsidRPr="000058AF">
        <w:rPr>
          <w:rFonts w:ascii="Palatino Linotype" w:hAnsi="Palatino Linotype"/>
          <w:sz w:val="22"/>
          <w:szCs w:val="22"/>
          <w:lang w:eastAsia="zh-CN"/>
        </w:rPr>
        <w:t>Measured EMI over frequency range of 200 – 800 MHz</w:t>
      </w:r>
      <w:r>
        <w:rPr>
          <w:rFonts w:ascii="Palatino Linotype" w:hAnsi="Palatino Linotype"/>
          <w:sz w:val="22"/>
          <w:szCs w:val="22"/>
          <w:lang w:eastAsia="zh-CN"/>
        </w:rPr>
        <w:t>.</w:t>
      </w:r>
      <w:bookmarkEnd w:id="876"/>
    </w:p>
    <w:p w:rsidR="000058AF" w:rsidRPr="000058AF" w:rsidRDefault="000058AF" w:rsidP="00351FB9">
      <w:pPr>
        <w:pStyle w:val="Text"/>
        <w:ind w:firstLine="0"/>
        <w:rPr>
          <w:rFonts w:ascii="Palatino Linotype" w:hAnsi="Palatino Linotype"/>
          <w:sz w:val="22"/>
          <w:szCs w:val="22"/>
          <w:lang w:eastAsia="zh-CN"/>
        </w:rPr>
      </w:pPr>
    </w:p>
    <w:p w:rsidR="000058AF" w:rsidRPr="001164F8" w:rsidRDefault="000058AF" w:rsidP="000058AF">
      <w:pPr>
        <w:pStyle w:val="Text"/>
        <w:ind w:firstLine="0"/>
        <w:jc w:val="center"/>
        <w:rPr>
          <w:szCs w:val="22"/>
          <w:lang w:eastAsia="zh-CN"/>
        </w:rPr>
      </w:pPr>
    </w:p>
    <w:p w:rsidR="001164F8" w:rsidRDefault="00351FB9" w:rsidP="00526CE9">
      <w:pPr>
        <w:ind w:firstLine="0"/>
        <w:jc w:val="both"/>
        <w:rPr>
          <w:lang w:eastAsia="zh-CN"/>
        </w:rPr>
      </w:pPr>
      <w:r>
        <w:rPr>
          <w:rFonts w:eastAsia="SimSun"/>
          <w:lang w:eastAsia="zh-CN"/>
        </w:rPr>
        <w:t xml:space="preserve">cellular band. </w:t>
      </w:r>
      <w:r w:rsidR="001164F8" w:rsidRPr="001164F8">
        <w:rPr>
          <w:rFonts w:eastAsia="SimSun"/>
          <w:lang w:eastAsia="zh-CN"/>
        </w:rPr>
        <w:t xml:space="preserve">Finally, the peak at 2.4 GHz is caused by WLAN and Bluetooth components.  </w:t>
      </w:r>
      <w:r w:rsidR="0035301D">
        <w:rPr>
          <w:rFonts w:eastAsia="SimSun"/>
          <w:lang w:eastAsia="zh-CN"/>
        </w:rPr>
        <w:fldChar w:fldCharType="begin"/>
      </w:r>
      <w:r>
        <w:rPr>
          <w:rFonts w:eastAsia="SimSun"/>
          <w:lang w:eastAsia="zh-CN"/>
        </w:rPr>
        <w:instrText xml:space="preserve"> REF _Ref253160858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32</w:t>
      </w:r>
      <w:r w:rsidR="0035301D">
        <w:rPr>
          <w:rFonts w:eastAsia="SimSun"/>
          <w:lang w:eastAsia="zh-CN"/>
        </w:rPr>
        <w:fldChar w:fldCharType="end"/>
      </w:r>
      <w:r w:rsidR="001164F8" w:rsidRPr="001164F8">
        <w:rPr>
          <w:rFonts w:eastAsia="SimSun"/>
          <w:lang w:eastAsia="zh-CN"/>
        </w:rPr>
        <w:t xml:space="preserve"> shows the frequency</w:t>
      </w:r>
      <w:r>
        <w:rPr>
          <w:rFonts w:eastAsia="SimSun"/>
          <w:lang w:eastAsia="zh-CN"/>
        </w:rPr>
        <w:t xml:space="preserve"> band from 3 – 26 GHz. </w:t>
      </w:r>
      <w:r w:rsidR="001164F8" w:rsidRPr="001164F8">
        <w:rPr>
          <w:rFonts w:eastAsia="SimSun"/>
          <w:lang w:eastAsia="zh-CN"/>
        </w:rPr>
        <w:t>No noticeable signals were pick</w:t>
      </w:r>
      <w:r>
        <w:rPr>
          <w:rFonts w:eastAsia="SimSun"/>
          <w:lang w:eastAsia="zh-CN"/>
        </w:rPr>
        <w:t xml:space="preserve">ed up across this entire band. </w:t>
      </w:r>
      <w:r w:rsidR="001164F8" w:rsidRPr="001164F8">
        <w:rPr>
          <w:rFonts w:eastAsia="SimSun"/>
          <w:lang w:eastAsia="zh-CN"/>
        </w:rPr>
        <w:t>This is somewhat unexpected since there are ISM and</w:t>
      </w:r>
      <w:r>
        <w:rPr>
          <w:rFonts w:eastAsia="SimSun"/>
          <w:lang w:eastAsia="zh-CN"/>
        </w:rPr>
        <w:t xml:space="preserve"> WLAN bands between 5 – 6 GHz, which could be the major culprit causing interference that could affect the UWB system. </w:t>
      </w:r>
      <w:r>
        <w:rPr>
          <w:lang w:eastAsia="zh-CN"/>
        </w:rPr>
        <w:t xml:space="preserve">The UWB positioning system operates over a frequency band of 5.4 – 10.6 GHz as shown in </w:t>
      </w:r>
      <w:r w:rsidR="0035301D">
        <w:rPr>
          <w:lang w:eastAsia="zh-CN"/>
        </w:rPr>
        <w:fldChar w:fldCharType="begin"/>
      </w:r>
      <w:r>
        <w:rPr>
          <w:lang w:eastAsia="zh-CN"/>
        </w:rPr>
        <w:instrText xml:space="preserve"> REF _Ref253161373 \h </w:instrText>
      </w:r>
      <w:r w:rsidR="0035301D">
        <w:rPr>
          <w:lang w:eastAsia="zh-CN"/>
        </w:rPr>
      </w:r>
      <w:r w:rsidR="0035301D">
        <w:rPr>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33</w:t>
      </w:r>
      <w:r w:rsidR="0035301D">
        <w:rPr>
          <w:lang w:eastAsia="zh-CN"/>
        </w:rPr>
        <w:fldChar w:fldCharType="end"/>
      </w:r>
      <w:r>
        <w:rPr>
          <w:lang w:eastAsia="zh-CN"/>
        </w:rPr>
        <w:t xml:space="preserve">, effectively bypassing all potential EMI except for the U.S. ISM band at </w:t>
      </w:r>
      <w:r w:rsidR="00526CE9">
        <w:rPr>
          <w:lang w:eastAsia="zh-CN"/>
        </w:rPr>
        <w:t>5150 – 5875 MHz, which is where IEEE 802.11a WLAN systems currently operate (802.11n systems also operate in this band). Since interference from this band is a concern for UWB systems operating in the OR, a comprehensive simulation of potential WLAN interference is outlined in Section 8.4.</w:t>
      </w:r>
    </w:p>
    <w:p w:rsidR="00526CE9" w:rsidRPr="001164F8" w:rsidRDefault="00526CE9" w:rsidP="00526CE9">
      <w:pPr>
        <w:jc w:val="distribute"/>
        <w:rPr>
          <w:rFonts w:eastAsia="SimSun"/>
          <w:lang w:eastAsia="zh-CN"/>
        </w:rPr>
      </w:pPr>
      <w:r w:rsidRPr="001164F8">
        <w:rPr>
          <w:rFonts w:eastAsia="SimSun"/>
          <w:lang w:eastAsia="zh-CN"/>
        </w:rPr>
        <w:t>The frequency bands containing noticeable EMI correspond to widespread technologies</w:t>
      </w:r>
    </w:p>
    <w:p w:rsidR="001164F8" w:rsidRPr="001164F8" w:rsidRDefault="000058AF" w:rsidP="000058AF">
      <w:pPr>
        <w:pStyle w:val="Text"/>
        <w:ind w:firstLine="0"/>
        <w:jc w:val="center"/>
        <w:rPr>
          <w:szCs w:val="22"/>
          <w:lang w:eastAsia="zh-CN"/>
        </w:rPr>
      </w:pPr>
      <w:r w:rsidRPr="000058AF">
        <w:rPr>
          <w:noProof/>
          <w:szCs w:val="22"/>
        </w:rPr>
        <w:lastRenderedPageBreak/>
        <w:drawing>
          <wp:inline distT="0" distB="0" distL="0" distR="0">
            <wp:extent cx="4362450" cy="3526039"/>
            <wp:effectExtent l="1905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80" cstate="print"/>
                    <a:srcRect l="6250" t="25128" r="51122" b="19744"/>
                    <a:stretch>
                      <a:fillRect/>
                    </a:stretch>
                  </pic:blipFill>
                  <pic:spPr bwMode="auto">
                    <a:xfrm>
                      <a:off x="0" y="0"/>
                      <a:ext cx="4372077" cy="3533821"/>
                    </a:xfrm>
                    <a:prstGeom prst="rect">
                      <a:avLst/>
                    </a:prstGeom>
                    <a:noFill/>
                    <a:ln w="9525">
                      <a:noFill/>
                      <a:miter lim="800000"/>
                      <a:headEnd/>
                      <a:tailEnd/>
                    </a:ln>
                  </pic:spPr>
                </pic:pic>
              </a:graphicData>
            </a:graphic>
          </wp:inline>
        </w:drawing>
      </w:r>
    </w:p>
    <w:p w:rsidR="001164F8" w:rsidRPr="000058AF" w:rsidRDefault="000058AF" w:rsidP="000058AF">
      <w:pPr>
        <w:pStyle w:val="Text"/>
        <w:ind w:firstLine="0"/>
        <w:jc w:val="center"/>
        <w:rPr>
          <w:rFonts w:ascii="Palatino Linotype" w:hAnsi="Palatino Linotype"/>
          <w:sz w:val="22"/>
          <w:szCs w:val="22"/>
          <w:lang w:eastAsia="zh-CN"/>
        </w:rPr>
      </w:pPr>
      <w:bookmarkStart w:id="877" w:name="_Ref253160857"/>
      <w:bookmarkStart w:id="878" w:name="_Toc320162268"/>
      <w:r w:rsidRPr="000058AF">
        <w:rPr>
          <w:rFonts w:ascii="Palatino Linotype" w:hAnsi="Palatino Linotype"/>
          <w:sz w:val="22"/>
          <w:szCs w:val="22"/>
        </w:rPr>
        <w:t xml:space="preserve">Figure </w:t>
      </w:r>
      <w:r w:rsidR="0035301D" w:rsidRPr="000058AF">
        <w:rPr>
          <w:rFonts w:ascii="Palatino Linotype" w:hAnsi="Palatino Linotype"/>
          <w:b/>
          <w:sz w:val="22"/>
          <w:szCs w:val="22"/>
        </w:rPr>
        <w:fldChar w:fldCharType="begin"/>
      </w:r>
      <w:r w:rsidRPr="000058AF">
        <w:rPr>
          <w:rFonts w:ascii="Palatino Linotype" w:hAnsi="Palatino Linotype"/>
          <w:sz w:val="22"/>
          <w:szCs w:val="22"/>
        </w:rPr>
        <w:instrText xml:space="preserve"> STYLEREF 1 \s </w:instrText>
      </w:r>
      <w:r w:rsidR="0035301D" w:rsidRPr="000058AF">
        <w:rPr>
          <w:rFonts w:ascii="Palatino Linotype" w:hAnsi="Palatino Linotype"/>
          <w:b/>
          <w:sz w:val="22"/>
          <w:szCs w:val="22"/>
        </w:rPr>
        <w:fldChar w:fldCharType="separate"/>
      </w:r>
      <w:r w:rsidR="00353473">
        <w:rPr>
          <w:rFonts w:ascii="Palatino Linotype" w:hAnsi="Palatino Linotype"/>
          <w:noProof/>
          <w:sz w:val="22"/>
          <w:szCs w:val="22"/>
        </w:rPr>
        <w:t>8</w:t>
      </w:r>
      <w:r w:rsidR="0035301D" w:rsidRPr="000058AF">
        <w:rPr>
          <w:rFonts w:ascii="Palatino Linotype" w:hAnsi="Palatino Linotype"/>
          <w:b/>
          <w:sz w:val="22"/>
          <w:szCs w:val="22"/>
        </w:rPr>
        <w:fldChar w:fldCharType="end"/>
      </w:r>
      <w:r w:rsidRPr="000058AF">
        <w:rPr>
          <w:rFonts w:ascii="Palatino Linotype" w:hAnsi="Palatino Linotype"/>
          <w:sz w:val="22"/>
          <w:szCs w:val="22"/>
        </w:rPr>
        <w:t>-</w:t>
      </w:r>
      <w:r w:rsidR="0035301D" w:rsidRPr="000058AF">
        <w:rPr>
          <w:rFonts w:ascii="Palatino Linotype" w:hAnsi="Palatino Linotype"/>
          <w:b/>
          <w:sz w:val="22"/>
          <w:szCs w:val="22"/>
        </w:rPr>
        <w:fldChar w:fldCharType="begin"/>
      </w:r>
      <w:r w:rsidRPr="000058AF">
        <w:rPr>
          <w:rFonts w:ascii="Palatino Linotype" w:hAnsi="Palatino Linotype"/>
          <w:sz w:val="22"/>
          <w:szCs w:val="22"/>
        </w:rPr>
        <w:instrText xml:space="preserve"> SEQ Figure \* ARABIC \s 1 </w:instrText>
      </w:r>
      <w:r w:rsidR="0035301D" w:rsidRPr="000058AF">
        <w:rPr>
          <w:rFonts w:ascii="Palatino Linotype" w:hAnsi="Palatino Linotype"/>
          <w:b/>
          <w:sz w:val="22"/>
          <w:szCs w:val="22"/>
        </w:rPr>
        <w:fldChar w:fldCharType="separate"/>
      </w:r>
      <w:r w:rsidR="00353473">
        <w:rPr>
          <w:rFonts w:ascii="Palatino Linotype" w:hAnsi="Palatino Linotype"/>
          <w:noProof/>
          <w:sz w:val="22"/>
          <w:szCs w:val="22"/>
        </w:rPr>
        <w:t>31</w:t>
      </w:r>
      <w:r w:rsidR="0035301D" w:rsidRPr="000058AF">
        <w:rPr>
          <w:rFonts w:ascii="Palatino Linotype" w:hAnsi="Palatino Linotype"/>
          <w:b/>
          <w:sz w:val="22"/>
          <w:szCs w:val="22"/>
        </w:rPr>
        <w:fldChar w:fldCharType="end"/>
      </w:r>
      <w:bookmarkEnd w:id="877"/>
      <w:r w:rsidRPr="000058AF">
        <w:rPr>
          <w:rFonts w:ascii="Palatino Linotype" w:hAnsi="Palatino Linotype"/>
          <w:sz w:val="22"/>
          <w:szCs w:val="22"/>
        </w:rPr>
        <w:t xml:space="preserve">: </w:t>
      </w:r>
      <w:r w:rsidR="001164F8" w:rsidRPr="000058AF">
        <w:rPr>
          <w:rFonts w:ascii="Palatino Linotype" w:hAnsi="Palatino Linotype"/>
          <w:sz w:val="22"/>
          <w:szCs w:val="22"/>
          <w:lang w:eastAsia="zh-CN"/>
        </w:rPr>
        <w:t>Measured EMI over frequency range of 800 MHz – 3 GHz</w:t>
      </w:r>
      <w:r>
        <w:rPr>
          <w:rFonts w:ascii="Palatino Linotype" w:hAnsi="Palatino Linotype"/>
          <w:sz w:val="22"/>
          <w:szCs w:val="22"/>
          <w:lang w:eastAsia="zh-CN"/>
        </w:rPr>
        <w:t>.</w:t>
      </w:r>
      <w:bookmarkEnd w:id="878"/>
    </w:p>
    <w:p w:rsidR="001164F8" w:rsidRPr="001164F8" w:rsidRDefault="001164F8" w:rsidP="001164F8">
      <w:pPr>
        <w:pStyle w:val="Text"/>
        <w:rPr>
          <w:szCs w:val="22"/>
          <w:lang w:eastAsia="zh-CN"/>
        </w:rPr>
      </w:pPr>
    </w:p>
    <w:p w:rsidR="001164F8" w:rsidRPr="001164F8" w:rsidRDefault="00351FB9" w:rsidP="000058AF">
      <w:pPr>
        <w:pStyle w:val="Text"/>
        <w:ind w:firstLine="0"/>
        <w:jc w:val="center"/>
        <w:rPr>
          <w:szCs w:val="22"/>
          <w:lang w:eastAsia="zh-CN"/>
        </w:rPr>
      </w:pPr>
      <w:r w:rsidRPr="001164F8">
        <w:rPr>
          <w:szCs w:val="22"/>
          <w:lang w:eastAsia="zh-CN"/>
        </w:rPr>
        <w:object w:dxaOrig="5653" w:dyaOrig="4925">
          <v:shape id="_x0000_i1116" type="#_x0000_t75" style="width:365.25pt;height:270pt" o:ole="">
            <v:imagedata r:id="rId381" o:title="" croptop="4731f" cropbottom="4836f"/>
          </v:shape>
          <o:OLEObject Type="Embed" ProgID="Origin50.Graph" ShapeID="_x0000_i1116" DrawAspect="Content" ObjectID="_1394625993" r:id="rId382"/>
        </w:object>
      </w:r>
    </w:p>
    <w:p w:rsidR="001164F8" w:rsidRPr="001164F8" w:rsidRDefault="000058AF" w:rsidP="000058AF">
      <w:pPr>
        <w:pStyle w:val="Text"/>
        <w:ind w:firstLine="0"/>
        <w:jc w:val="center"/>
        <w:rPr>
          <w:szCs w:val="22"/>
          <w:lang w:eastAsia="zh-CN"/>
        </w:rPr>
      </w:pPr>
      <w:bookmarkStart w:id="879" w:name="_Ref253160858"/>
      <w:bookmarkStart w:id="880" w:name="_Toc320162269"/>
      <w:r w:rsidRPr="000058AF">
        <w:rPr>
          <w:rFonts w:ascii="Palatino Linotype" w:hAnsi="Palatino Linotype"/>
          <w:sz w:val="22"/>
          <w:szCs w:val="22"/>
        </w:rPr>
        <w:t xml:space="preserve">Figure </w:t>
      </w:r>
      <w:r w:rsidR="0035301D" w:rsidRPr="000058AF">
        <w:rPr>
          <w:rFonts w:ascii="Palatino Linotype" w:hAnsi="Palatino Linotype"/>
          <w:b/>
          <w:sz w:val="22"/>
          <w:szCs w:val="22"/>
        </w:rPr>
        <w:fldChar w:fldCharType="begin"/>
      </w:r>
      <w:r w:rsidRPr="000058AF">
        <w:rPr>
          <w:rFonts w:ascii="Palatino Linotype" w:hAnsi="Palatino Linotype"/>
          <w:sz w:val="22"/>
          <w:szCs w:val="22"/>
        </w:rPr>
        <w:instrText xml:space="preserve"> STYLEREF 1 \s </w:instrText>
      </w:r>
      <w:r w:rsidR="0035301D" w:rsidRPr="000058AF">
        <w:rPr>
          <w:rFonts w:ascii="Palatino Linotype" w:hAnsi="Palatino Linotype"/>
          <w:b/>
          <w:sz w:val="22"/>
          <w:szCs w:val="22"/>
        </w:rPr>
        <w:fldChar w:fldCharType="separate"/>
      </w:r>
      <w:r w:rsidR="00353473">
        <w:rPr>
          <w:rFonts w:ascii="Palatino Linotype" w:hAnsi="Palatino Linotype"/>
          <w:noProof/>
          <w:sz w:val="22"/>
          <w:szCs w:val="22"/>
        </w:rPr>
        <w:t>8</w:t>
      </w:r>
      <w:r w:rsidR="0035301D" w:rsidRPr="000058AF">
        <w:rPr>
          <w:rFonts w:ascii="Palatino Linotype" w:hAnsi="Palatino Linotype"/>
          <w:b/>
          <w:sz w:val="22"/>
          <w:szCs w:val="22"/>
        </w:rPr>
        <w:fldChar w:fldCharType="end"/>
      </w:r>
      <w:r w:rsidRPr="000058AF">
        <w:rPr>
          <w:rFonts w:ascii="Palatino Linotype" w:hAnsi="Palatino Linotype"/>
          <w:sz w:val="22"/>
          <w:szCs w:val="22"/>
        </w:rPr>
        <w:t>-</w:t>
      </w:r>
      <w:r w:rsidR="0035301D" w:rsidRPr="000058AF">
        <w:rPr>
          <w:rFonts w:ascii="Palatino Linotype" w:hAnsi="Palatino Linotype"/>
          <w:b/>
          <w:sz w:val="22"/>
          <w:szCs w:val="22"/>
        </w:rPr>
        <w:fldChar w:fldCharType="begin"/>
      </w:r>
      <w:r w:rsidRPr="000058AF">
        <w:rPr>
          <w:rFonts w:ascii="Palatino Linotype" w:hAnsi="Palatino Linotype"/>
          <w:sz w:val="22"/>
          <w:szCs w:val="22"/>
        </w:rPr>
        <w:instrText xml:space="preserve"> SEQ Figure \* ARABIC \s 1 </w:instrText>
      </w:r>
      <w:r w:rsidR="0035301D" w:rsidRPr="000058AF">
        <w:rPr>
          <w:rFonts w:ascii="Palatino Linotype" w:hAnsi="Palatino Linotype"/>
          <w:b/>
          <w:sz w:val="22"/>
          <w:szCs w:val="22"/>
        </w:rPr>
        <w:fldChar w:fldCharType="separate"/>
      </w:r>
      <w:r w:rsidR="00353473">
        <w:rPr>
          <w:rFonts w:ascii="Palatino Linotype" w:hAnsi="Palatino Linotype"/>
          <w:noProof/>
          <w:sz w:val="22"/>
          <w:szCs w:val="22"/>
        </w:rPr>
        <w:t>32</w:t>
      </w:r>
      <w:r w:rsidR="0035301D" w:rsidRPr="000058AF">
        <w:rPr>
          <w:rFonts w:ascii="Palatino Linotype" w:hAnsi="Palatino Linotype"/>
          <w:b/>
          <w:sz w:val="22"/>
          <w:szCs w:val="22"/>
        </w:rPr>
        <w:fldChar w:fldCharType="end"/>
      </w:r>
      <w:bookmarkEnd w:id="879"/>
      <w:r w:rsidRPr="000058AF">
        <w:rPr>
          <w:rFonts w:ascii="Palatino Linotype" w:hAnsi="Palatino Linotype"/>
          <w:sz w:val="22"/>
          <w:szCs w:val="22"/>
        </w:rPr>
        <w:t xml:space="preserve">: </w:t>
      </w:r>
      <w:r w:rsidR="001164F8" w:rsidRPr="000058AF">
        <w:rPr>
          <w:rFonts w:ascii="Palatino Linotype" w:hAnsi="Palatino Linotype"/>
          <w:sz w:val="22"/>
          <w:szCs w:val="22"/>
          <w:lang w:eastAsia="zh-CN"/>
        </w:rPr>
        <w:t>Measured EMI over frequency range of 3 – 26 GHz</w:t>
      </w:r>
      <w:r>
        <w:rPr>
          <w:rFonts w:ascii="Palatino Linotype" w:hAnsi="Palatino Linotype"/>
          <w:sz w:val="22"/>
          <w:szCs w:val="22"/>
          <w:lang w:eastAsia="zh-CN"/>
        </w:rPr>
        <w:t>.</w:t>
      </w:r>
      <w:bookmarkEnd w:id="880"/>
    </w:p>
    <w:p w:rsidR="001164F8" w:rsidRDefault="001164F8" w:rsidP="001164F8">
      <w:pPr>
        <w:pStyle w:val="Text"/>
        <w:rPr>
          <w:szCs w:val="22"/>
          <w:lang w:eastAsia="zh-CN"/>
        </w:rPr>
      </w:pPr>
    </w:p>
    <w:p w:rsidR="00351FB9" w:rsidRDefault="00351FB9" w:rsidP="00351FB9">
      <w:pPr>
        <w:pStyle w:val="Text"/>
        <w:ind w:firstLine="0"/>
        <w:jc w:val="center"/>
      </w:pPr>
      <w:r>
        <w:rPr>
          <w:noProof/>
        </w:rPr>
        <w:lastRenderedPageBreak/>
        <w:drawing>
          <wp:inline distT="0" distB="0" distL="0" distR="0">
            <wp:extent cx="4019550" cy="3226767"/>
            <wp:effectExtent l="0" t="0" r="0" b="0"/>
            <wp:docPr id="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3" cstate="print"/>
                    <a:srcRect l="4451" t="4930" r="4465" b="8098"/>
                    <a:stretch>
                      <a:fillRect/>
                    </a:stretch>
                  </pic:blipFill>
                  <pic:spPr bwMode="auto">
                    <a:xfrm>
                      <a:off x="0" y="0"/>
                      <a:ext cx="4019550" cy="3226767"/>
                    </a:xfrm>
                    <a:prstGeom prst="rect">
                      <a:avLst/>
                    </a:prstGeom>
                    <a:noFill/>
                    <a:ln w="9525">
                      <a:noFill/>
                      <a:miter lim="800000"/>
                      <a:headEnd/>
                      <a:tailEnd/>
                    </a:ln>
                  </pic:spPr>
                </pic:pic>
              </a:graphicData>
            </a:graphic>
          </wp:inline>
        </w:drawing>
      </w:r>
    </w:p>
    <w:p w:rsidR="00351FB9" w:rsidRPr="00351FB9" w:rsidRDefault="00351FB9" w:rsidP="00C15125">
      <w:pPr>
        <w:spacing w:after="240" w:line="240" w:lineRule="auto"/>
        <w:ind w:firstLine="0"/>
        <w:jc w:val="both"/>
        <w:rPr>
          <w:szCs w:val="22"/>
        </w:rPr>
      </w:pPr>
      <w:bookmarkStart w:id="881" w:name="_Ref253161373"/>
      <w:bookmarkStart w:id="882" w:name="_Toc320162270"/>
      <w:r w:rsidRPr="000058AF">
        <w:rPr>
          <w:szCs w:val="22"/>
        </w:rPr>
        <w:t xml:space="preserve">Figure </w:t>
      </w:r>
      <w:r w:rsidR="0035301D" w:rsidRPr="000058AF">
        <w:rPr>
          <w:b/>
          <w:szCs w:val="22"/>
        </w:rPr>
        <w:fldChar w:fldCharType="begin"/>
      </w:r>
      <w:r w:rsidRPr="000058AF">
        <w:rPr>
          <w:szCs w:val="22"/>
        </w:rPr>
        <w:instrText xml:space="preserve"> STYLEREF 1 \s </w:instrText>
      </w:r>
      <w:r w:rsidR="0035301D" w:rsidRPr="000058AF">
        <w:rPr>
          <w:b/>
          <w:szCs w:val="22"/>
        </w:rPr>
        <w:fldChar w:fldCharType="separate"/>
      </w:r>
      <w:r w:rsidR="00353473">
        <w:rPr>
          <w:noProof/>
          <w:szCs w:val="22"/>
        </w:rPr>
        <w:t>8</w:t>
      </w:r>
      <w:r w:rsidR="0035301D" w:rsidRPr="000058AF">
        <w:rPr>
          <w:b/>
          <w:szCs w:val="22"/>
        </w:rPr>
        <w:fldChar w:fldCharType="end"/>
      </w:r>
      <w:r w:rsidRPr="000058AF">
        <w:rPr>
          <w:szCs w:val="22"/>
        </w:rPr>
        <w:t>-</w:t>
      </w:r>
      <w:r w:rsidR="0035301D" w:rsidRPr="000058AF">
        <w:rPr>
          <w:b/>
          <w:szCs w:val="22"/>
        </w:rPr>
        <w:fldChar w:fldCharType="begin"/>
      </w:r>
      <w:r w:rsidRPr="000058AF">
        <w:rPr>
          <w:szCs w:val="22"/>
        </w:rPr>
        <w:instrText xml:space="preserve"> SEQ Figure \* ARABIC \s 1 </w:instrText>
      </w:r>
      <w:r w:rsidR="0035301D" w:rsidRPr="000058AF">
        <w:rPr>
          <w:b/>
          <w:szCs w:val="22"/>
        </w:rPr>
        <w:fldChar w:fldCharType="separate"/>
      </w:r>
      <w:r w:rsidR="00353473">
        <w:rPr>
          <w:noProof/>
          <w:szCs w:val="22"/>
        </w:rPr>
        <w:t>33</w:t>
      </w:r>
      <w:r w:rsidR="0035301D" w:rsidRPr="000058AF">
        <w:rPr>
          <w:b/>
          <w:szCs w:val="22"/>
        </w:rPr>
        <w:fldChar w:fldCharType="end"/>
      </w:r>
      <w:bookmarkEnd w:id="881"/>
      <w:r w:rsidRPr="000058AF">
        <w:rPr>
          <w:szCs w:val="22"/>
        </w:rPr>
        <w:t xml:space="preserve">: </w:t>
      </w:r>
      <w:r w:rsidRPr="00351FB9">
        <w:rPr>
          <w:szCs w:val="22"/>
          <w:lang w:eastAsia="zh-CN"/>
        </w:rPr>
        <w:t xml:space="preserve">Power spectral density of simulated UWB signal showing -10 dB bandwidth from 5.4-10.6 GHz which bypasses interfering signals observed </w:t>
      </w:r>
      <w:r>
        <w:rPr>
          <w:szCs w:val="22"/>
          <w:lang w:eastAsia="zh-CN"/>
        </w:rPr>
        <w:t>below 3 GHz</w:t>
      </w:r>
      <w:r w:rsidRPr="00351FB9">
        <w:rPr>
          <w:szCs w:val="22"/>
          <w:lang w:eastAsia="zh-CN"/>
        </w:rPr>
        <w:t>. This spectrum contains the IEEE 802.</w:t>
      </w:r>
      <w:r>
        <w:rPr>
          <w:szCs w:val="22"/>
          <w:lang w:eastAsia="zh-CN"/>
        </w:rPr>
        <w:t>11a WLAN band (5.15-5.875 GHz) as outlined in Section 8.4.</w:t>
      </w:r>
      <w:bookmarkEnd w:id="882"/>
    </w:p>
    <w:p w:rsidR="00351FB9" w:rsidRPr="00C15125" w:rsidRDefault="00351FB9" w:rsidP="00C15125">
      <w:pPr>
        <w:pStyle w:val="Text"/>
        <w:ind w:firstLine="0"/>
        <w:rPr>
          <w:rFonts w:ascii="Palatino Linotype" w:hAnsi="Palatino Linotype"/>
          <w:sz w:val="22"/>
          <w:szCs w:val="22"/>
          <w:lang w:eastAsia="zh-CN"/>
        </w:rPr>
      </w:pPr>
    </w:p>
    <w:p w:rsidR="001164F8" w:rsidRPr="001164F8" w:rsidRDefault="00351FB9" w:rsidP="00526CE9">
      <w:pPr>
        <w:ind w:firstLine="0"/>
        <w:jc w:val="both"/>
        <w:rPr>
          <w:rFonts w:eastAsia="SimSun"/>
          <w:lang w:eastAsia="zh-CN"/>
        </w:rPr>
      </w:pPr>
      <w:r w:rsidRPr="001164F8">
        <w:rPr>
          <w:rFonts w:eastAsia="SimSun"/>
          <w:lang w:eastAsia="zh-CN"/>
        </w:rPr>
        <w:t xml:space="preserve">that will likely be seen in the average OR. One surprise was the almost complete absence of US scientific and medical bands. Many medical devices do conduct wireless operations at the frequency bands summarized in </w:t>
      </w:r>
      <w:r w:rsidR="0035301D">
        <w:rPr>
          <w:rFonts w:eastAsia="SimSun"/>
          <w:lang w:eastAsia="zh-CN"/>
        </w:rPr>
        <w:fldChar w:fldCharType="begin"/>
      </w:r>
      <w:r w:rsidR="00C15125">
        <w:rPr>
          <w:rFonts w:eastAsia="SimSun"/>
          <w:lang w:eastAsia="zh-CN"/>
        </w:rPr>
        <w:instrText xml:space="preserve"> REF _Ref253046288 \h </w:instrText>
      </w:r>
      <w:r w:rsidR="0035301D">
        <w:rPr>
          <w:rFonts w:eastAsia="SimSun"/>
          <w:lang w:eastAsia="zh-CN"/>
        </w:rPr>
      </w:r>
      <w:r w:rsidR="0035301D">
        <w:rPr>
          <w:rFonts w:eastAsia="SimSun"/>
          <w:lang w:eastAsia="zh-CN"/>
        </w:rPr>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rPr>
          <w:rFonts w:eastAsia="SimSun"/>
          <w:lang w:eastAsia="zh-CN"/>
        </w:rPr>
        <w:fldChar w:fldCharType="end"/>
      </w:r>
      <w:r w:rsidRPr="001164F8">
        <w:rPr>
          <w:rFonts w:eastAsia="SimSun"/>
          <w:lang w:eastAsia="zh-CN"/>
        </w:rPr>
        <w:t xml:space="preserve">, but besides the WLAN signal at 2.4 GHz seen in </w:t>
      </w:r>
      <w:r w:rsidR="0035301D">
        <w:rPr>
          <w:rFonts w:eastAsia="SimSun"/>
          <w:lang w:eastAsia="zh-CN"/>
        </w:rPr>
        <w:fldChar w:fldCharType="begin"/>
      </w:r>
      <w:r w:rsidR="00C15125">
        <w:rPr>
          <w:rFonts w:eastAsia="SimSun"/>
          <w:lang w:eastAsia="zh-CN"/>
        </w:rPr>
        <w:instrText xml:space="preserve"> REF _Ref253160857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31</w:t>
      </w:r>
      <w:r w:rsidR="0035301D">
        <w:rPr>
          <w:rFonts w:eastAsia="SimSun"/>
          <w:lang w:eastAsia="zh-CN"/>
        </w:rPr>
        <w:fldChar w:fldCharType="end"/>
      </w:r>
      <w:r w:rsidRPr="001164F8">
        <w:rPr>
          <w:rFonts w:eastAsia="SimSun"/>
          <w:lang w:eastAsia="zh-CN"/>
        </w:rPr>
        <w:t>, no significant EMI corresponding to these frequency bands was detected in the OR.</w:t>
      </w:r>
    </w:p>
    <w:p w:rsidR="002052D1" w:rsidRPr="00DE77C7" w:rsidRDefault="001164F8" w:rsidP="00DE77C7">
      <w:pPr>
        <w:jc w:val="both"/>
        <w:rPr>
          <w:rFonts w:eastAsia="SimSun"/>
          <w:lang w:eastAsia="zh-CN"/>
        </w:rPr>
      </w:pPr>
      <w:r w:rsidRPr="001164F8">
        <w:rPr>
          <w:rFonts w:eastAsia="SimSun"/>
          <w:lang w:eastAsia="zh-CN"/>
        </w:rPr>
        <w:t xml:space="preserve">As outlined in </w:t>
      </w:r>
      <w:r w:rsidR="0035301D">
        <w:rPr>
          <w:rFonts w:eastAsia="SimSun"/>
          <w:lang w:eastAsia="zh-CN"/>
        </w:rPr>
        <w:fldChar w:fldCharType="begin"/>
      </w:r>
      <w:r w:rsidR="00C15125">
        <w:rPr>
          <w:rFonts w:eastAsia="SimSun"/>
          <w:lang w:eastAsia="zh-CN"/>
        </w:rPr>
        <w:instrText xml:space="preserve"> REF _Ref253046288 \h </w:instrText>
      </w:r>
      <w:r w:rsidR="0035301D">
        <w:rPr>
          <w:rFonts w:eastAsia="SimSun"/>
          <w:lang w:eastAsia="zh-CN"/>
        </w:rPr>
      </w:r>
      <w:r w:rsidR="0035301D">
        <w:rPr>
          <w:rFonts w:eastAsia="SimSun"/>
          <w:lang w:eastAsia="zh-CN"/>
        </w:rPr>
        <w:fldChar w:fldCharType="separate"/>
      </w:r>
      <w:r w:rsidR="00353473" w:rsidRPr="009428B5">
        <w:rPr>
          <w:color w:val="000000"/>
          <w:szCs w:val="22"/>
        </w:rPr>
        <w:t xml:space="preserve">Table </w:t>
      </w:r>
      <w:r w:rsidR="00353473">
        <w:rPr>
          <w:noProof/>
          <w:color w:val="000000"/>
          <w:szCs w:val="22"/>
        </w:rPr>
        <w:t>7</w:t>
      </w:r>
      <w:r w:rsidR="00353473">
        <w:rPr>
          <w:color w:val="000000"/>
          <w:szCs w:val="22"/>
        </w:rPr>
        <w:noBreakHyphen/>
      </w:r>
      <w:r w:rsidR="00353473">
        <w:rPr>
          <w:noProof/>
          <w:color w:val="000000"/>
          <w:szCs w:val="22"/>
        </w:rPr>
        <w:t>1</w:t>
      </w:r>
      <w:r w:rsidR="0035301D">
        <w:rPr>
          <w:rFonts w:eastAsia="SimSun"/>
          <w:lang w:eastAsia="zh-CN"/>
        </w:rPr>
        <w:fldChar w:fldCharType="end"/>
      </w:r>
      <w:r w:rsidRPr="001164F8">
        <w:rPr>
          <w:rFonts w:eastAsia="SimSun"/>
          <w:lang w:eastAsia="zh-CN"/>
        </w:rPr>
        <w:t xml:space="preserve">, there is another UWB frequency band from 22 – 29 GHz that can be </w:t>
      </w:r>
      <w:r w:rsidR="00C15125">
        <w:rPr>
          <w:rFonts w:eastAsia="SimSun"/>
          <w:lang w:eastAsia="zh-CN"/>
        </w:rPr>
        <w:t xml:space="preserve">used for localization systems. </w:t>
      </w:r>
      <w:r w:rsidRPr="001164F8">
        <w:rPr>
          <w:rFonts w:eastAsia="SimSun"/>
          <w:lang w:eastAsia="zh-CN"/>
        </w:rPr>
        <w:t xml:space="preserve">As seen from </w:t>
      </w:r>
      <w:r w:rsidR="0035301D">
        <w:rPr>
          <w:rFonts w:eastAsia="SimSun"/>
          <w:lang w:eastAsia="zh-CN"/>
        </w:rPr>
        <w:fldChar w:fldCharType="begin"/>
      </w:r>
      <w:r w:rsidR="00C15125">
        <w:rPr>
          <w:rFonts w:eastAsia="SimSun"/>
          <w:lang w:eastAsia="zh-CN"/>
        </w:rPr>
        <w:instrText xml:space="preserve"> REF _Ref253160858 \h </w:instrText>
      </w:r>
      <w:r w:rsidR="0035301D">
        <w:rPr>
          <w:rFonts w:eastAsia="SimSun"/>
          <w:lang w:eastAsia="zh-CN"/>
        </w:rPr>
      </w:r>
      <w:r w:rsidR="0035301D">
        <w:rPr>
          <w:rFonts w:eastAsia="SimSun"/>
          <w:lang w:eastAsia="zh-CN"/>
        </w:rP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32</w:t>
      </w:r>
      <w:r w:rsidR="0035301D">
        <w:rPr>
          <w:rFonts w:eastAsia="SimSun"/>
          <w:lang w:eastAsia="zh-CN"/>
        </w:rPr>
        <w:fldChar w:fldCharType="end"/>
      </w:r>
      <w:r w:rsidRPr="001164F8">
        <w:rPr>
          <w:rFonts w:eastAsia="SimSun"/>
          <w:lang w:eastAsia="zh-CN"/>
        </w:rPr>
        <w:t>, there is no EMI in the band from 22 – 26 GHz.  One reason for having no EMI is that very few licensed bands exist between 22 – 29 GHz that would affect an OR (most a</w:t>
      </w:r>
      <w:r w:rsidR="00C15125">
        <w:rPr>
          <w:rFonts w:eastAsia="SimSun"/>
          <w:lang w:eastAsia="zh-CN"/>
        </w:rPr>
        <w:t xml:space="preserve">re used for astronomy).  Also, </w:t>
      </w:r>
      <w:r w:rsidRPr="001164F8">
        <w:rPr>
          <w:rFonts w:eastAsia="SimSun"/>
          <w:lang w:eastAsia="zh-CN"/>
        </w:rPr>
        <w:t>signals in this frequency band tend to be attenuated more by the atmosphere and are typically use</w:t>
      </w:r>
      <w:r w:rsidR="00C15125">
        <w:rPr>
          <w:rFonts w:eastAsia="SimSun"/>
          <w:lang w:eastAsia="zh-CN"/>
        </w:rPr>
        <w:t xml:space="preserve">d for short range applications. </w:t>
      </w:r>
      <w:r w:rsidRPr="001164F8">
        <w:rPr>
          <w:rFonts w:eastAsia="SimSun"/>
          <w:lang w:eastAsia="zh-CN"/>
        </w:rPr>
        <w:t xml:space="preserve">Using UWB for localization in the OR holds a distinct advantage over other </w:t>
      </w:r>
      <w:r w:rsidRPr="001164F8">
        <w:rPr>
          <w:rFonts w:eastAsia="SimSun"/>
          <w:lang w:eastAsia="zh-CN"/>
        </w:rPr>
        <w:lastRenderedPageBreak/>
        <w:t>technologies because of both the large bandwidth used as well as the higher frequencies available for operation.</w:t>
      </w:r>
    </w:p>
    <w:p w:rsidR="00824135" w:rsidRPr="007F06F5" w:rsidRDefault="00DE77C7" w:rsidP="00824135">
      <w:pPr>
        <w:pStyle w:val="Heading2"/>
      </w:pPr>
      <w:bookmarkStart w:id="883" w:name="_Toc320161863"/>
      <w:r>
        <w:t>WLAN Interference at 5 GHz</w:t>
      </w:r>
      <w:bookmarkEnd w:id="883"/>
    </w:p>
    <w:p w:rsidR="00DE77C7" w:rsidRDefault="00F17FA6" w:rsidP="00DE77C7">
      <w:pPr>
        <w:jc w:val="both"/>
        <w:rPr>
          <w:rFonts w:eastAsia="SimSun"/>
          <w:lang w:eastAsia="zh-CN"/>
        </w:rPr>
      </w:pPr>
      <w:r>
        <w:rPr>
          <w:rFonts w:eastAsia="SimSun"/>
          <w:lang w:eastAsia="zh-CN"/>
        </w:rPr>
        <w:t>Technologies exist which</w:t>
      </w:r>
      <w:r w:rsidR="00DE77C7" w:rsidRPr="001164F8">
        <w:rPr>
          <w:rFonts w:eastAsia="SimSun"/>
          <w:lang w:eastAsia="zh-CN"/>
        </w:rPr>
        <w:t xml:space="preserve"> operate in frequency bands in the lower UWB spectrum (3.1 – 10.6 GHz), including ISM at 5.15 – 5.875 GHz, WiMAX at 3.3 – 3.8 GHz, 5.15 – 5.35 GHz, and 5.75 – 5.825 GHz,</w:t>
      </w:r>
      <w:r w:rsidR="00DE77C7">
        <w:rPr>
          <w:rFonts w:eastAsia="SimSun"/>
          <w:lang w:eastAsia="zh-CN"/>
        </w:rPr>
        <w:t xml:space="preserve"> and WLAN at 5.47 – 5.825 GHz. </w:t>
      </w:r>
      <w:r w:rsidR="00DE77C7" w:rsidRPr="001164F8">
        <w:rPr>
          <w:rFonts w:eastAsia="SimSun"/>
          <w:lang w:eastAsia="zh-CN"/>
        </w:rPr>
        <w:t>These technologies will directly interfere with an RFID</w:t>
      </w:r>
      <w:r w:rsidR="00DE77C7">
        <w:rPr>
          <w:rFonts w:eastAsia="SimSun"/>
          <w:lang w:eastAsia="zh-CN"/>
        </w:rPr>
        <w:t xml:space="preserve"> or UWB</w:t>
      </w:r>
      <w:r w:rsidR="00DE77C7" w:rsidRPr="001164F8">
        <w:rPr>
          <w:rFonts w:eastAsia="SimSun"/>
          <w:lang w:eastAsia="zh-CN"/>
        </w:rPr>
        <w:t xml:space="preserve"> localization</w:t>
      </w:r>
      <w:r w:rsidR="00DE77C7">
        <w:rPr>
          <w:rFonts w:eastAsia="SimSun"/>
          <w:lang w:eastAsia="zh-CN"/>
        </w:rPr>
        <w:t xml:space="preserve"> or communication</w:t>
      </w:r>
      <w:r w:rsidR="00DE77C7" w:rsidRPr="001164F8">
        <w:rPr>
          <w:rFonts w:eastAsia="SimSun"/>
          <w:lang w:eastAsia="zh-CN"/>
        </w:rPr>
        <w:t xml:space="preserve"> system operating at</w:t>
      </w:r>
      <w:r>
        <w:rPr>
          <w:rFonts w:eastAsia="SimSun"/>
          <w:lang w:eastAsia="zh-CN"/>
        </w:rPr>
        <w:t xml:space="preserve"> or below</w:t>
      </w:r>
      <w:r w:rsidR="00DE77C7" w:rsidRPr="001164F8">
        <w:rPr>
          <w:rFonts w:eastAsia="SimSun"/>
          <w:lang w:eastAsia="zh-CN"/>
        </w:rPr>
        <w:t xml:space="preserve"> 5.8 GHz. Some fixes to block WLAN and WiMAX signals from UWB systems include integrating a notch filter in</w:t>
      </w:r>
      <w:r>
        <w:rPr>
          <w:rFonts w:eastAsia="SimSun"/>
          <w:lang w:eastAsia="zh-CN"/>
        </w:rPr>
        <w:t>to the UWB antenna design [</w:t>
      </w:r>
      <w:r w:rsidR="0035301D">
        <w:rPr>
          <w:rFonts w:eastAsia="SimSun"/>
          <w:lang w:eastAsia="zh-CN"/>
        </w:rPr>
        <w:fldChar w:fldCharType="begin"/>
      </w:r>
      <w:r>
        <w:rPr>
          <w:rFonts w:eastAsia="SimSun"/>
          <w:lang w:eastAsia="zh-CN"/>
        </w:rPr>
        <w:instrText xml:space="preserve"> REF _Ref253168193 \n \h </w:instrText>
      </w:r>
      <w:r w:rsidR="0035301D">
        <w:rPr>
          <w:rFonts w:eastAsia="SimSun"/>
          <w:lang w:eastAsia="zh-CN"/>
        </w:rPr>
      </w:r>
      <w:r w:rsidR="0035301D">
        <w:rPr>
          <w:rFonts w:eastAsia="SimSun"/>
          <w:lang w:eastAsia="zh-CN"/>
        </w:rPr>
        <w:fldChar w:fldCharType="separate"/>
      </w:r>
      <w:r w:rsidR="00353473">
        <w:rPr>
          <w:rFonts w:eastAsia="SimSun"/>
          <w:lang w:eastAsia="zh-CN"/>
        </w:rPr>
        <w:t>195</w:t>
      </w:r>
      <w:r w:rsidR="0035301D">
        <w:rPr>
          <w:rFonts w:eastAsia="SimSun"/>
          <w:lang w:eastAsia="zh-CN"/>
        </w:rPr>
        <w:fldChar w:fldCharType="end"/>
      </w:r>
      <w:r w:rsidR="00DE77C7">
        <w:rPr>
          <w:rFonts w:eastAsia="SimSun"/>
          <w:lang w:eastAsia="zh-CN"/>
        </w:rPr>
        <w:t>].</w:t>
      </w:r>
      <w:r w:rsidR="00C80F22">
        <w:rPr>
          <w:rFonts w:eastAsia="SimSun"/>
          <w:lang w:eastAsia="zh-CN"/>
        </w:rPr>
        <w:t xml:space="preserve"> </w:t>
      </w:r>
      <w:r w:rsidR="00DE77C7" w:rsidRPr="001164F8">
        <w:rPr>
          <w:rFonts w:eastAsia="SimSun"/>
          <w:lang w:eastAsia="zh-CN"/>
        </w:rPr>
        <w:t>Although this could provide a viable solution, another notch filter would need to be used to block licensed frequencies in the</w:t>
      </w:r>
      <w:r w:rsidR="00C80F22">
        <w:rPr>
          <w:rFonts w:eastAsia="SimSun"/>
          <w:lang w:eastAsia="zh-CN"/>
        </w:rPr>
        <w:t xml:space="preserve"> 3 – 4 GHz range (e.g. WiMAX). Zhang et al. examined incorporating notch filters into UWB antennas for LO leakage cancellation [</w:t>
      </w:r>
      <w:r w:rsidR="0035301D">
        <w:rPr>
          <w:rFonts w:eastAsia="SimSun"/>
          <w:lang w:eastAsia="zh-CN"/>
        </w:rPr>
        <w:fldChar w:fldCharType="begin"/>
      </w:r>
      <w:r w:rsidR="00C80F22">
        <w:rPr>
          <w:rFonts w:eastAsia="SimSun"/>
          <w:lang w:eastAsia="zh-CN"/>
        </w:rPr>
        <w:instrText xml:space="preserve"> REF _Ref253168883 \n \h </w:instrText>
      </w:r>
      <w:r w:rsidR="0035301D">
        <w:rPr>
          <w:rFonts w:eastAsia="SimSun"/>
          <w:lang w:eastAsia="zh-CN"/>
        </w:rPr>
      </w:r>
      <w:r w:rsidR="0035301D">
        <w:rPr>
          <w:rFonts w:eastAsia="SimSun"/>
          <w:lang w:eastAsia="zh-CN"/>
        </w:rPr>
        <w:fldChar w:fldCharType="separate"/>
      </w:r>
      <w:r w:rsidR="00353473">
        <w:rPr>
          <w:rFonts w:eastAsia="SimSun"/>
          <w:lang w:eastAsia="zh-CN"/>
        </w:rPr>
        <w:t>196</w:t>
      </w:r>
      <w:r w:rsidR="0035301D">
        <w:rPr>
          <w:rFonts w:eastAsia="SimSun"/>
          <w:lang w:eastAsia="zh-CN"/>
        </w:rPr>
        <w:fldChar w:fldCharType="end"/>
      </w:r>
      <w:r w:rsidR="00C80F22">
        <w:rPr>
          <w:rFonts w:eastAsia="SimSun"/>
          <w:lang w:eastAsia="zh-CN"/>
        </w:rPr>
        <w:t xml:space="preserve">]. </w:t>
      </w:r>
      <w:r w:rsidR="00DE77C7" w:rsidRPr="001164F8">
        <w:rPr>
          <w:rFonts w:eastAsia="SimSun"/>
          <w:lang w:eastAsia="zh-CN"/>
        </w:rPr>
        <w:t>The feasibility of using notch filters to block all possible frequency bands while still being able to correctly transmit</w:t>
      </w:r>
      <w:r w:rsidR="00C80F22">
        <w:rPr>
          <w:rFonts w:eastAsia="SimSun"/>
          <w:lang w:eastAsia="zh-CN"/>
        </w:rPr>
        <w:t xml:space="preserve"> an UWB pulse waveform is low. </w:t>
      </w:r>
      <w:r w:rsidR="00DE77C7" w:rsidRPr="001164F8">
        <w:rPr>
          <w:rFonts w:eastAsia="SimSun"/>
          <w:lang w:eastAsia="zh-CN"/>
        </w:rPr>
        <w:t>A more feasible solution for an UWB system is to operate in the higher p</w:t>
      </w:r>
      <w:r w:rsidR="00C80F22">
        <w:rPr>
          <w:rFonts w:eastAsia="SimSun"/>
          <w:lang w:eastAsia="zh-CN"/>
        </w:rPr>
        <w:t>art of the 3.1 – 10.6 GHz band.</w:t>
      </w:r>
    </w:p>
    <w:p w:rsidR="00DE77C7" w:rsidRPr="00DE77C7" w:rsidRDefault="00C80F22" w:rsidP="00DE77C7">
      <w:pPr>
        <w:jc w:val="both"/>
      </w:pPr>
      <w:r>
        <w:rPr>
          <w:rFonts w:eastAsia="SimSun"/>
          <w:lang w:eastAsia="zh-CN"/>
        </w:rPr>
        <w:t>The UWB localization system described in Chapter 2 operates from 5.4-10.6 GHz</w:t>
      </w:r>
      <w:r w:rsidR="00DE77C7" w:rsidRPr="00DE77C7">
        <w:t xml:space="preserve">, as shown in </w:t>
      </w:r>
      <w:r w:rsidR="0035301D">
        <w:fldChar w:fldCharType="begin"/>
      </w:r>
      <w:r>
        <w:instrText xml:space="preserve"> REF _Ref253161373 \h </w:instrText>
      </w:r>
      <w:r w:rsidR="0035301D">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33</w:t>
      </w:r>
      <w:r w:rsidR="0035301D">
        <w:fldChar w:fldCharType="end"/>
      </w:r>
      <w:r w:rsidR="00DE77C7" w:rsidRPr="00DE77C7">
        <w:t>. Since the ISM band ex</w:t>
      </w:r>
      <w:r>
        <w:t>tends from 5.15-5.875 GHz</w:t>
      </w:r>
      <w:r w:rsidR="00DE77C7" w:rsidRPr="00DE77C7">
        <w:t xml:space="preserve"> and </w:t>
      </w:r>
      <w:r>
        <w:t>the</w:t>
      </w:r>
      <w:r w:rsidR="00DE77C7" w:rsidRPr="00DE77C7">
        <w:t xml:space="preserve"> UWB monopole and Vivaldi antennas operate over this range, the susceptibility of </w:t>
      </w:r>
      <w:r>
        <w:t>the UWB localization</w:t>
      </w:r>
      <w:r w:rsidR="00DE77C7" w:rsidRPr="00DE77C7">
        <w:t xml:space="preserve"> system to interference from IEEE 802.11a/n systems needs to be addressed. </w:t>
      </w:r>
      <w:r>
        <w:t xml:space="preserve">A simulation has been performed </w:t>
      </w:r>
      <w:r w:rsidR="00DE77C7" w:rsidRPr="00DE77C7">
        <w:t xml:space="preserve">of </w:t>
      </w:r>
      <w:r>
        <w:t>the UWB localization</w:t>
      </w:r>
      <w:r w:rsidR="00DE77C7" w:rsidRPr="00DE77C7">
        <w:t xml:space="preserve"> system in the presence of a 5 GHz interferer utilizing the simulation framework </w:t>
      </w:r>
      <w:r>
        <w:t>described in Chapter 3</w:t>
      </w:r>
      <w:r w:rsidR="00DE77C7" w:rsidRPr="00DE77C7">
        <w:t xml:space="preserve">. Agilent ADS was used to generate an IEEE </w:t>
      </w:r>
      <w:r w:rsidR="00DE77C7" w:rsidRPr="00DE77C7">
        <w:lastRenderedPageBreak/>
        <w:t>802.11a WLAN signal. The approach for adding channel effects to the IEEE 802.11a signal is similar to that followed by Bellorado et al. [</w:t>
      </w:r>
      <w:r w:rsidR="0035301D">
        <w:fldChar w:fldCharType="begin"/>
      </w:r>
      <w:r w:rsidR="00961679">
        <w:instrText xml:space="preserve"> REF _Ref253169458 \n \h </w:instrText>
      </w:r>
      <w:r w:rsidR="0035301D">
        <w:fldChar w:fldCharType="separate"/>
      </w:r>
      <w:r w:rsidR="00353473">
        <w:t>197</w:t>
      </w:r>
      <w:r w:rsidR="0035301D">
        <w:fldChar w:fldCharType="end"/>
      </w:r>
      <w:r w:rsidR="00DE77C7" w:rsidRPr="00DE77C7">
        <w:t xml:space="preserve">]. The pathloss model for the operating room shown in </w:t>
      </w:r>
      <w:r w:rsidR="0035301D">
        <w:fldChar w:fldCharType="begin"/>
      </w:r>
      <w:r w:rsidR="00961679">
        <w:instrText xml:space="preserve"> REF _Ref253137733 \h </w:instrText>
      </w:r>
      <w:r w:rsidR="0035301D">
        <w:fldChar w:fldCharType="separate"/>
      </w:r>
      <w:r w:rsidR="00353473" w:rsidRPr="009278A1">
        <w:rPr>
          <w:szCs w:val="22"/>
          <w:lang w:eastAsia="zh-CN"/>
        </w:rPr>
        <w:t xml:space="preserve">Figure </w:t>
      </w:r>
      <w:r w:rsidR="00353473">
        <w:rPr>
          <w:noProof/>
          <w:szCs w:val="22"/>
          <w:lang w:eastAsia="zh-CN"/>
        </w:rPr>
        <w:t>8</w:t>
      </w:r>
      <w:r w:rsidR="00353473" w:rsidRPr="009278A1">
        <w:rPr>
          <w:szCs w:val="22"/>
          <w:lang w:eastAsia="zh-CN"/>
        </w:rPr>
        <w:t>-</w:t>
      </w:r>
      <w:r w:rsidR="00353473">
        <w:rPr>
          <w:noProof/>
          <w:szCs w:val="22"/>
          <w:lang w:eastAsia="zh-CN"/>
        </w:rPr>
        <w:t>23</w:t>
      </w:r>
      <w:r w:rsidR="0035301D">
        <w:fldChar w:fldCharType="end"/>
      </w:r>
      <w:r w:rsidR="00961679">
        <w:t xml:space="preserve"> </w:t>
      </w:r>
      <w:r w:rsidR="00DE77C7" w:rsidRPr="00DE77C7">
        <w:t xml:space="preserve">was used for modeling the pathloss of both the UWB and IEEE 802.11a signals. LOS between the IEEE 802.11a source and the UWB base stations was assumed. Multipath fading was modeled by a Rician fading channel with a K-factor of 6 dB for the WLAN system. Interference from the IEEE 802.11a source was examined at distances of 1, 2, 5, and 10 m from the UWB base stations. The distance from the UWB transmitter to each UWB base station was kept between 1-2 m LOS and the time domain indoor channel for the OR described in </w:t>
      </w:r>
      <w:r w:rsidR="00961679">
        <w:t>Section 8.2</w:t>
      </w:r>
      <w:r w:rsidR="00DE77C7" w:rsidRPr="00DE77C7">
        <w:t xml:space="preserve"> was used to model multipath interference for the UWB system.</w:t>
      </w:r>
    </w:p>
    <w:p w:rsidR="00DE77C7" w:rsidRDefault="0035301D" w:rsidP="00213890">
      <w:pPr>
        <w:jc w:val="both"/>
      </w:pPr>
      <w:r>
        <w:fldChar w:fldCharType="begin"/>
      </w:r>
      <w:r w:rsidR="00961679">
        <w:instrText xml:space="preserve"> REF _Ref253169656 \h </w:instrText>
      </w:r>
      <w: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34</w:t>
      </w:r>
      <w:r>
        <w:fldChar w:fldCharType="end"/>
      </w:r>
      <w:r w:rsidR="00DE77C7" w:rsidRPr="00DE77C7">
        <w:t xml:space="preserve">a shows the power spectral density for an input signal seen at </w:t>
      </w:r>
      <w:r w:rsidR="00961679">
        <w:t>the</w:t>
      </w:r>
      <w:r w:rsidR="00DE77C7" w:rsidRPr="00DE77C7">
        <w:t xml:space="preserve"> UWB receiver where both the UWB pulse and IEEE 802.11a signals are present. The WLAN signal is 2 m LOS from the UWB base station. The time extended signal obtained by </w:t>
      </w:r>
      <w:r w:rsidR="00961679">
        <w:t>the</w:t>
      </w:r>
      <w:r w:rsidR="00DE77C7" w:rsidRPr="00DE77C7">
        <w:t xml:space="preserve"> UWB receiver for the received signal in </w:t>
      </w:r>
      <w:r>
        <w:fldChar w:fldCharType="begin"/>
      </w:r>
      <w:r w:rsidR="00961679">
        <w:instrText xml:space="preserve"> REF _Ref253169656 \h </w:instrText>
      </w:r>
      <w: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34</w:t>
      </w:r>
      <w:r>
        <w:fldChar w:fldCharType="end"/>
      </w:r>
      <w:r w:rsidR="00DE77C7" w:rsidRPr="00DE77C7">
        <w:t xml:space="preserve">a is shown in </w:t>
      </w:r>
      <w:r>
        <w:fldChar w:fldCharType="begin"/>
      </w:r>
      <w:r w:rsidR="004A447B">
        <w:instrText xml:space="preserve"> REF _Ref253170451 \h </w:instrText>
      </w:r>
      <w: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35</w:t>
      </w:r>
      <w:r>
        <w:fldChar w:fldCharType="end"/>
      </w:r>
      <w:r w:rsidR="00DE77C7" w:rsidRPr="00DE77C7">
        <w:t xml:space="preserve">b. No visible UWB pulse is detected because of the high power WLAN interfering signal. </w:t>
      </w:r>
      <w:r>
        <w:fldChar w:fldCharType="begin"/>
      </w:r>
      <w:r w:rsidR="00961679">
        <w:instrText xml:space="preserve"> REF _Ref253169656 \h </w:instrText>
      </w:r>
      <w: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34</w:t>
      </w:r>
      <w:r>
        <w:fldChar w:fldCharType="end"/>
      </w:r>
      <w:r w:rsidR="00DE77C7" w:rsidRPr="00DE77C7">
        <w:t>b shows the received signal after passing through two stages of amplification and a three-stage stub-based bandpass filter where a -35 dB stopping amplitude is seen at 5.5 GHz and the passband begins at 6.8 GHz. Zhu et al. achieved comparable experimental performance with multi-stage bandpass filters using ground plane aperture techniques [</w:t>
      </w:r>
      <w:r>
        <w:fldChar w:fldCharType="begin"/>
      </w:r>
      <w:r w:rsidR="00213890">
        <w:instrText xml:space="preserve"> REF _Ref253170793 \n \h </w:instrText>
      </w:r>
      <w:r>
        <w:fldChar w:fldCharType="separate"/>
      </w:r>
      <w:r w:rsidR="00353473">
        <w:t>198</w:t>
      </w:r>
      <w:r>
        <w:fldChar w:fldCharType="end"/>
      </w:r>
      <w:r w:rsidR="00DE77C7" w:rsidRPr="00DE77C7">
        <w:t xml:space="preserve">]. The added distortion of the UWB pulse from the bandpass filter does not affect the overall system accuracy since </w:t>
      </w:r>
      <w:r w:rsidR="00213890">
        <w:t>the</w:t>
      </w:r>
      <w:r w:rsidR="00DE77C7" w:rsidRPr="00DE77C7">
        <w:t xml:space="preserve"> leading-edge detection algorithm</w:t>
      </w:r>
      <w:r w:rsidR="00213890">
        <w:t xml:space="preserve"> (Section 2.2.6)</w:t>
      </w:r>
      <w:r w:rsidR="00DE77C7" w:rsidRPr="00DE77C7">
        <w:t xml:space="preserve"> only looks for the initial leading edge rather than attempting to reconstruct the correct pulse shape. </w:t>
      </w:r>
      <w:r>
        <w:fldChar w:fldCharType="begin"/>
      </w:r>
      <w:r w:rsidR="00213890">
        <w:instrText xml:space="preserve"> REF _Ref253170451 \h </w:instrText>
      </w:r>
      <w: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35</w:t>
      </w:r>
      <w:r>
        <w:fldChar w:fldCharType="end"/>
      </w:r>
      <w:r w:rsidR="00DE77C7" w:rsidRPr="00DE77C7">
        <w:t xml:space="preserve">c shows the time extended received signal for </w:t>
      </w:r>
      <w:r w:rsidR="00DE77C7" w:rsidRPr="00DE77C7">
        <w:lastRenderedPageBreak/>
        <w:t xml:space="preserve">the power spectrum shown in </w:t>
      </w:r>
      <w:r>
        <w:fldChar w:fldCharType="begin"/>
      </w:r>
      <w:r w:rsidR="00213890">
        <w:instrText xml:space="preserve"> REF _Ref253169656 \h </w:instrText>
      </w:r>
      <w:r>
        <w:fldChar w:fldCharType="separate"/>
      </w:r>
      <w:r w:rsidR="00353473" w:rsidRPr="000058AF">
        <w:rPr>
          <w:szCs w:val="22"/>
        </w:rPr>
        <w:t xml:space="preserve">Figure </w:t>
      </w:r>
      <w:r w:rsidR="00353473">
        <w:rPr>
          <w:noProof/>
          <w:szCs w:val="22"/>
        </w:rPr>
        <w:t>8</w:t>
      </w:r>
      <w:r w:rsidR="00353473" w:rsidRPr="000058AF">
        <w:rPr>
          <w:szCs w:val="22"/>
        </w:rPr>
        <w:t>-</w:t>
      </w:r>
      <w:r w:rsidR="00353473">
        <w:rPr>
          <w:noProof/>
          <w:szCs w:val="22"/>
        </w:rPr>
        <w:t>34</w:t>
      </w:r>
      <w:r>
        <w:fldChar w:fldCharType="end"/>
      </w:r>
      <w:r w:rsidR="00DE77C7" w:rsidRPr="00DE77C7">
        <w:t xml:space="preserve">b. The UWB pulse is once again clearly seen, although, as shown in </w:t>
      </w:r>
      <w:r>
        <w:fldChar w:fldCharType="begin"/>
      </w:r>
      <w:r w:rsidR="00213890">
        <w:instrText xml:space="preserve"> REF _Ref253170903 \h </w:instrText>
      </w:r>
      <w:r>
        <w:fldChar w:fldCharType="separate"/>
      </w:r>
      <w:r w:rsidR="00353473" w:rsidRPr="00B6423D">
        <w:rPr>
          <w:color w:val="000000" w:themeColor="text1"/>
          <w:szCs w:val="22"/>
        </w:rPr>
        <w:t xml:space="preserve">Table </w:t>
      </w:r>
      <w:r w:rsidR="00353473">
        <w:rPr>
          <w:noProof/>
          <w:color w:val="000000" w:themeColor="text1"/>
          <w:szCs w:val="22"/>
        </w:rPr>
        <w:t>8</w:t>
      </w:r>
      <w:r w:rsidR="00353473">
        <w:rPr>
          <w:color w:val="000000" w:themeColor="text1"/>
          <w:szCs w:val="22"/>
        </w:rPr>
        <w:noBreakHyphen/>
      </w:r>
      <w:r w:rsidR="00353473">
        <w:rPr>
          <w:noProof/>
          <w:color w:val="000000" w:themeColor="text1"/>
          <w:szCs w:val="22"/>
        </w:rPr>
        <w:t>4</w:t>
      </w:r>
      <w:r>
        <w:fldChar w:fldCharType="end"/>
      </w:r>
      <w:r w:rsidR="00DE77C7" w:rsidRPr="00DE77C7">
        <w:t xml:space="preserve">, with the addition of a bandpass filter to remove the WLAN interference, the SNR of the received pulse drops 6.2 dB for a WLAN interferer placed 2 m from the UWB base station. Similar results for the received SNR are seen for WLAN transmitting distances of 1, 5, and 10 m with the SNR increasing as the WLAN interferer moves farther away (9.74 dB with a 10 m distance). The use of automatic gain control (AGC), as discussed in </w:t>
      </w:r>
      <w:r w:rsidR="00213890">
        <w:t>Section 3.5</w:t>
      </w:r>
      <w:r w:rsidR="00DE77C7" w:rsidRPr="00DE77C7">
        <w:t xml:space="preserve">, is needed in </w:t>
      </w:r>
      <w:r w:rsidR="00213890">
        <w:t xml:space="preserve">the UWB localization system </w:t>
      </w:r>
      <w:r w:rsidR="00DE77C7" w:rsidRPr="00DE77C7">
        <w:t>both to extend the operating range and also to ensure correct operation in the presence of IEEE 802.11a interference to compensate for the loss in SNR due to the addition of a bandpass filter in the receiver chain.</w:t>
      </w:r>
    </w:p>
    <w:p w:rsidR="00C86F99" w:rsidRDefault="00C86F99" w:rsidP="00213890">
      <w:pPr>
        <w:jc w:val="both"/>
      </w:pPr>
    </w:p>
    <w:p w:rsidR="00C86F99" w:rsidRPr="00DE77C7" w:rsidRDefault="00C86F99" w:rsidP="00213890">
      <w:pPr>
        <w:jc w:val="both"/>
      </w:pPr>
    </w:p>
    <w:p w:rsidR="00C86F99" w:rsidRDefault="00C86F99" w:rsidP="00C86F99">
      <w:pPr>
        <w:spacing w:line="240" w:lineRule="auto"/>
        <w:ind w:firstLine="0"/>
        <w:jc w:val="center"/>
      </w:pPr>
      <w:bookmarkStart w:id="884" w:name="_Toc320162063"/>
      <w:bookmarkStart w:id="885" w:name="_Ref253170903"/>
      <w:r w:rsidRPr="00B6423D">
        <w:rPr>
          <w:color w:val="000000" w:themeColor="text1"/>
          <w:szCs w:val="22"/>
        </w:rPr>
        <w:t xml:space="preserve">Table </w:t>
      </w:r>
      <w:r w:rsidR="009E2171">
        <w:rPr>
          <w:color w:val="000000" w:themeColor="text1"/>
          <w:szCs w:val="22"/>
        </w:rPr>
        <w:fldChar w:fldCharType="begin"/>
      </w:r>
      <w:r w:rsidR="009E2171">
        <w:rPr>
          <w:color w:val="000000" w:themeColor="text1"/>
          <w:szCs w:val="22"/>
        </w:rPr>
        <w:instrText xml:space="preserve"> STYLEREF 1 \s </w:instrText>
      </w:r>
      <w:r w:rsidR="009E2171">
        <w:rPr>
          <w:color w:val="000000" w:themeColor="text1"/>
          <w:szCs w:val="22"/>
        </w:rPr>
        <w:fldChar w:fldCharType="separate"/>
      </w:r>
      <w:r w:rsidR="009E2171">
        <w:rPr>
          <w:noProof/>
          <w:color w:val="000000" w:themeColor="text1"/>
          <w:szCs w:val="22"/>
        </w:rPr>
        <w:t>8</w:t>
      </w:r>
      <w:r w:rsidR="009E2171">
        <w:rPr>
          <w:color w:val="000000" w:themeColor="text1"/>
          <w:szCs w:val="22"/>
        </w:rPr>
        <w:fldChar w:fldCharType="end"/>
      </w:r>
      <w:r w:rsidR="009E2171">
        <w:rPr>
          <w:color w:val="000000" w:themeColor="text1"/>
          <w:szCs w:val="22"/>
        </w:rPr>
        <w:noBreakHyphen/>
      </w:r>
      <w:r w:rsidR="009E2171">
        <w:rPr>
          <w:color w:val="000000" w:themeColor="text1"/>
          <w:szCs w:val="22"/>
        </w:rPr>
        <w:fldChar w:fldCharType="begin"/>
      </w:r>
      <w:r w:rsidR="009E2171">
        <w:rPr>
          <w:color w:val="000000" w:themeColor="text1"/>
          <w:szCs w:val="22"/>
        </w:rPr>
        <w:instrText xml:space="preserve"> SEQ Table \* ARABIC \s 1 </w:instrText>
      </w:r>
      <w:r w:rsidR="009E2171">
        <w:rPr>
          <w:color w:val="000000" w:themeColor="text1"/>
          <w:szCs w:val="22"/>
        </w:rPr>
        <w:fldChar w:fldCharType="separate"/>
      </w:r>
      <w:r w:rsidR="009E2171">
        <w:rPr>
          <w:noProof/>
          <w:color w:val="000000" w:themeColor="text1"/>
          <w:szCs w:val="22"/>
        </w:rPr>
        <w:t>4</w:t>
      </w:r>
      <w:r w:rsidR="009E2171">
        <w:rPr>
          <w:color w:val="000000" w:themeColor="text1"/>
          <w:szCs w:val="22"/>
        </w:rPr>
        <w:fldChar w:fldCharType="end"/>
      </w:r>
      <w:bookmarkEnd w:id="885"/>
      <w:r w:rsidRPr="00B6423D">
        <w:rPr>
          <w:szCs w:val="22"/>
        </w:rPr>
        <w:t>:</w:t>
      </w:r>
      <w:r>
        <w:rPr>
          <w:szCs w:val="22"/>
        </w:rPr>
        <w:t xml:space="preserve"> SNR of received time extended UWB signals with and without IEEE 802.11a interference.</w:t>
      </w:r>
      <w:bookmarkEnd w:id="884"/>
    </w:p>
    <w:tbl>
      <w:tblPr>
        <w:tblW w:w="4589" w:type="dxa"/>
        <w:jc w:val="center"/>
        <w:tblInd w:w="-1053" w:type="dxa"/>
        <w:tblBorders>
          <w:top w:val="double" w:sz="4" w:space="0" w:color="auto"/>
          <w:bottom w:val="double" w:sz="4" w:space="0" w:color="auto"/>
        </w:tblBorders>
        <w:tblCellMar>
          <w:left w:w="115" w:type="dxa"/>
          <w:right w:w="115" w:type="dxa"/>
        </w:tblCellMar>
        <w:tblLook w:val="01E0"/>
      </w:tblPr>
      <w:tblGrid>
        <w:gridCol w:w="2610"/>
        <w:gridCol w:w="1972"/>
        <w:gridCol w:w="7"/>
      </w:tblGrid>
      <w:tr w:rsidR="00C86F99" w:rsidRPr="00DE77C7" w:rsidTr="00472410">
        <w:trPr>
          <w:trHeight w:val="602"/>
          <w:jc w:val="center"/>
        </w:trPr>
        <w:tc>
          <w:tcPr>
            <w:tcW w:w="2610" w:type="dxa"/>
            <w:tcBorders>
              <w:top w:val="single" w:sz="4" w:space="0" w:color="auto"/>
              <w:bottom w:val="single" w:sz="4" w:space="0" w:color="auto"/>
            </w:tcBorders>
            <w:vAlign w:val="center"/>
          </w:tcPr>
          <w:p w:rsidR="00C86F99" w:rsidRPr="00DE77C7" w:rsidRDefault="00C86F99" w:rsidP="00472410">
            <w:pPr>
              <w:spacing w:line="240" w:lineRule="auto"/>
              <w:ind w:firstLine="0"/>
              <w:jc w:val="center"/>
            </w:pPr>
            <w:r w:rsidRPr="00DE77C7">
              <w:t>Received Signal</w:t>
            </w:r>
          </w:p>
        </w:tc>
        <w:tc>
          <w:tcPr>
            <w:tcW w:w="1979" w:type="dxa"/>
            <w:gridSpan w:val="2"/>
            <w:tcBorders>
              <w:top w:val="single" w:sz="4" w:space="0" w:color="auto"/>
              <w:bottom w:val="single" w:sz="4" w:space="0" w:color="auto"/>
            </w:tcBorders>
            <w:vAlign w:val="center"/>
          </w:tcPr>
          <w:p w:rsidR="00C86F99" w:rsidRPr="00DE77C7" w:rsidRDefault="00C86F99" w:rsidP="00472410">
            <w:pPr>
              <w:spacing w:line="240" w:lineRule="auto"/>
              <w:ind w:firstLine="0"/>
              <w:jc w:val="center"/>
            </w:pPr>
            <w:r w:rsidRPr="00DE77C7">
              <w:t>SNR (dB)</w:t>
            </w:r>
          </w:p>
        </w:tc>
      </w:tr>
      <w:tr w:rsidR="00C86F99" w:rsidRPr="00DE77C7" w:rsidTr="00472410">
        <w:trPr>
          <w:gridAfter w:val="1"/>
          <w:wAfter w:w="7" w:type="dxa"/>
          <w:trHeight w:val="800"/>
          <w:jc w:val="center"/>
        </w:trPr>
        <w:tc>
          <w:tcPr>
            <w:tcW w:w="2610" w:type="dxa"/>
            <w:tcBorders>
              <w:top w:val="single" w:sz="4" w:space="0" w:color="auto"/>
              <w:bottom w:val="nil"/>
            </w:tcBorders>
            <w:vAlign w:val="center"/>
          </w:tcPr>
          <w:p w:rsidR="00C86F99" w:rsidRPr="00DE77C7" w:rsidRDefault="00C86F99" w:rsidP="00472410">
            <w:pPr>
              <w:spacing w:line="240" w:lineRule="auto"/>
              <w:ind w:firstLine="0"/>
              <w:jc w:val="center"/>
            </w:pPr>
            <w:r w:rsidRPr="00DE77C7">
              <w:t>No WLAN Interference</w:t>
            </w:r>
          </w:p>
        </w:tc>
        <w:tc>
          <w:tcPr>
            <w:tcW w:w="1972" w:type="dxa"/>
            <w:tcBorders>
              <w:top w:val="single" w:sz="4" w:space="0" w:color="auto"/>
              <w:bottom w:val="nil"/>
            </w:tcBorders>
            <w:vAlign w:val="center"/>
          </w:tcPr>
          <w:p w:rsidR="00C86F99" w:rsidRPr="00DE77C7" w:rsidRDefault="00C86F99" w:rsidP="00472410">
            <w:pPr>
              <w:spacing w:line="240" w:lineRule="auto"/>
              <w:ind w:firstLine="0"/>
              <w:jc w:val="center"/>
            </w:pPr>
            <w:r w:rsidRPr="00DE77C7">
              <w:t>14.4</w:t>
            </w:r>
          </w:p>
        </w:tc>
      </w:tr>
      <w:tr w:rsidR="00C86F99" w:rsidRPr="00DE77C7" w:rsidTr="00472410">
        <w:trPr>
          <w:gridAfter w:val="1"/>
          <w:wAfter w:w="7" w:type="dxa"/>
          <w:trHeight w:val="630"/>
          <w:jc w:val="center"/>
        </w:trPr>
        <w:tc>
          <w:tcPr>
            <w:tcW w:w="2610" w:type="dxa"/>
            <w:tcBorders>
              <w:top w:val="nil"/>
            </w:tcBorders>
            <w:vAlign w:val="center"/>
          </w:tcPr>
          <w:p w:rsidR="00C86F99" w:rsidRPr="00DE77C7" w:rsidRDefault="00C86F99" w:rsidP="00472410">
            <w:pPr>
              <w:spacing w:line="240" w:lineRule="auto"/>
              <w:ind w:firstLine="0"/>
              <w:jc w:val="center"/>
            </w:pPr>
            <w:r w:rsidRPr="00DE77C7">
              <w:t>WLAN Interference</w:t>
            </w:r>
          </w:p>
        </w:tc>
        <w:tc>
          <w:tcPr>
            <w:tcW w:w="1972" w:type="dxa"/>
            <w:tcBorders>
              <w:top w:val="nil"/>
            </w:tcBorders>
            <w:vAlign w:val="center"/>
          </w:tcPr>
          <w:p w:rsidR="00C86F99" w:rsidRPr="00DE77C7" w:rsidRDefault="00C86F99" w:rsidP="00472410">
            <w:pPr>
              <w:spacing w:line="240" w:lineRule="auto"/>
              <w:ind w:firstLine="0"/>
              <w:jc w:val="center"/>
            </w:pPr>
            <w:r w:rsidRPr="00DE77C7">
              <w:t>0.165</w:t>
            </w:r>
          </w:p>
        </w:tc>
      </w:tr>
      <w:tr w:rsidR="00C86F99" w:rsidRPr="00DE77C7" w:rsidTr="00472410">
        <w:trPr>
          <w:gridAfter w:val="1"/>
          <w:wAfter w:w="7" w:type="dxa"/>
          <w:trHeight w:val="1107"/>
          <w:jc w:val="center"/>
        </w:trPr>
        <w:tc>
          <w:tcPr>
            <w:tcW w:w="2610" w:type="dxa"/>
            <w:tcBorders>
              <w:top w:val="nil"/>
              <w:left w:val="nil"/>
              <w:bottom w:val="single" w:sz="4" w:space="0" w:color="auto"/>
            </w:tcBorders>
            <w:vAlign w:val="center"/>
          </w:tcPr>
          <w:p w:rsidR="00C86F99" w:rsidRPr="00DE77C7" w:rsidRDefault="00C86F99" w:rsidP="00472410">
            <w:pPr>
              <w:spacing w:line="240" w:lineRule="auto"/>
              <w:ind w:firstLine="0"/>
              <w:jc w:val="center"/>
            </w:pPr>
            <w:r w:rsidRPr="00DE77C7">
              <w:t>WLAN Interference with Front-End Filter</w:t>
            </w:r>
          </w:p>
        </w:tc>
        <w:tc>
          <w:tcPr>
            <w:tcW w:w="1972" w:type="dxa"/>
            <w:tcBorders>
              <w:bottom w:val="single" w:sz="4" w:space="0" w:color="auto"/>
            </w:tcBorders>
            <w:vAlign w:val="center"/>
          </w:tcPr>
          <w:p w:rsidR="00C86F99" w:rsidRPr="00DE77C7" w:rsidRDefault="00C86F99" w:rsidP="00472410">
            <w:pPr>
              <w:spacing w:line="240" w:lineRule="auto"/>
              <w:ind w:firstLine="0"/>
              <w:jc w:val="center"/>
            </w:pPr>
            <w:r w:rsidRPr="00DE77C7">
              <w:t>8.20</w:t>
            </w:r>
          </w:p>
        </w:tc>
      </w:tr>
    </w:tbl>
    <w:p w:rsidR="00C86F99" w:rsidRDefault="00C86F99" w:rsidP="00C86F99">
      <w:pPr>
        <w:jc w:val="both"/>
      </w:pPr>
    </w:p>
    <w:p w:rsidR="00DE77C7" w:rsidRPr="00DE77C7" w:rsidRDefault="00DE77C7" w:rsidP="00526CE9">
      <w:pPr>
        <w:ind w:firstLine="0"/>
        <w:jc w:val="both"/>
      </w:pPr>
    </w:p>
    <w:p w:rsidR="00C86F99" w:rsidRDefault="00C86F99" w:rsidP="00961679">
      <w:pPr>
        <w:spacing w:line="240" w:lineRule="auto"/>
        <w:ind w:firstLine="0"/>
        <w:jc w:val="center"/>
      </w:pPr>
    </w:p>
    <w:p w:rsidR="00C86F99" w:rsidRDefault="00C86F99" w:rsidP="00961679">
      <w:pPr>
        <w:spacing w:line="240" w:lineRule="auto"/>
        <w:ind w:firstLine="0"/>
        <w:jc w:val="center"/>
      </w:pPr>
    </w:p>
    <w:p w:rsidR="00DE77C7" w:rsidRPr="00DE77C7" w:rsidRDefault="00DE77C7" w:rsidP="00961679">
      <w:pPr>
        <w:spacing w:line="240" w:lineRule="auto"/>
        <w:ind w:firstLine="0"/>
        <w:jc w:val="center"/>
      </w:pPr>
      <w:r w:rsidRPr="00DE77C7">
        <w:rPr>
          <w:noProof/>
        </w:rPr>
        <w:lastRenderedPageBreak/>
        <w:drawing>
          <wp:inline distT="0" distB="0" distL="0" distR="0">
            <wp:extent cx="4210229" cy="3333750"/>
            <wp:effectExtent l="0" t="0" r="0" b="0"/>
            <wp:docPr id="7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4" cstate="print"/>
                    <a:srcRect l="4385" t="4379" r="4468" b="7300"/>
                    <a:stretch>
                      <a:fillRect/>
                    </a:stretch>
                  </pic:blipFill>
                  <pic:spPr bwMode="auto">
                    <a:xfrm>
                      <a:off x="0" y="0"/>
                      <a:ext cx="4218819" cy="3340551"/>
                    </a:xfrm>
                    <a:prstGeom prst="rect">
                      <a:avLst/>
                    </a:prstGeom>
                    <a:noFill/>
                    <a:ln w="9525">
                      <a:noFill/>
                      <a:miter lim="800000"/>
                      <a:headEnd/>
                      <a:tailEnd/>
                    </a:ln>
                  </pic:spPr>
                </pic:pic>
              </a:graphicData>
            </a:graphic>
          </wp:inline>
        </w:drawing>
      </w:r>
    </w:p>
    <w:p w:rsidR="00DE77C7" w:rsidRPr="00DE77C7" w:rsidRDefault="00DE77C7" w:rsidP="00961679">
      <w:pPr>
        <w:spacing w:line="240" w:lineRule="auto"/>
        <w:ind w:firstLine="0"/>
        <w:jc w:val="center"/>
      </w:pPr>
      <w:r w:rsidRPr="00DE77C7">
        <w:t>(a)</w:t>
      </w:r>
    </w:p>
    <w:p w:rsidR="00DE77C7" w:rsidRPr="00DE77C7" w:rsidRDefault="00DE77C7" w:rsidP="00961679">
      <w:pPr>
        <w:spacing w:line="240" w:lineRule="auto"/>
        <w:ind w:firstLine="0"/>
        <w:jc w:val="center"/>
      </w:pPr>
      <w:r w:rsidRPr="00DE77C7">
        <w:rPr>
          <w:noProof/>
        </w:rPr>
        <w:drawing>
          <wp:inline distT="0" distB="0" distL="0" distR="0">
            <wp:extent cx="3960264" cy="3162300"/>
            <wp:effectExtent l="0" t="0" r="0" b="0"/>
            <wp:docPr id="7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5" cstate="print"/>
                    <a:srcRect l="4762" t="6644" r="4762" b="7692"/>
                    <a:stretch>
                      <a:fillRect/>
                    </a:stretch>
                  </pic:blipFill>
                  <pic:spPr bwMode="auto">
                    <a:xfrm>
                      <a:off x="0" y="0"/>
                      <a:ext cx="3968931" cy="3169221"/>
                    </a:xfrm>
                    <a:prstGeom prst="rect">
                      <a:avLst/>
                    </a:prstGeom>
                    <a:noFill/>
                    <a:ln w="9525">
                      <a:noFill/>
                      <a:miter lim="800000"/>
                      <a:headEnd/>
                      <a:tailEnd/>
                    </a:ln>
                  </pic:spPr>
                </pic:pic>
              </a:graphicData>
            </a:graphic>
          </wp:inline>
        </w:drawing>
      </w:r>
    </w:p>
    <w:p w:rsidR="00DE77C7" w:rsidRPr="00DE77C7" w:rsidRDefault="00DE77C7" w:rsidP="00961679">
      <w:pPr>
        <w:spacing w:line="240" w:lineRule="auto"/>
        <w:ind w:firstLine="0"/>
        <w:jc w:val="center"/>
      </w:pPr>
      <w:r w:rsidRPr="00DE77C7">
        <w:t>(b)</w:t>
      </w:r>
    </w:p>
    <w:p w:rsidR="004A447B" w:rsidRPr="00C86F99" w:rsidRDefault="00961679" w:rsidP="00C86F99">
      <w:pPr>
        <w:spacing w:line="240" w:lineRule="auto"/>
        <w:ind w:firstLine="0"/>
        <w:jc w:val="both"/>
      </w:pPr>
      <w:bookmarkStart w:id="886" w:name="_Ref253169656"/>
      <w:bookmarkStart w:id="887" w:name="_Toc320162271"/>
      <w:r w:rsidRPr="000058AF">
        <w:rPr>
          <w:szCs w:val="22"/>
        </w:rPr>
        <w:t xml:space="preserve">Figure </w:t>
      </w:r>
      <w:r w:rsidR="0035301D" w:rsidRPr="000058AF">
        <w:rPr>
          <w:b/>
          <w:szCs w:val="22"/>
        </w:rPr>
        <w:fldChar w:fldCharType="begin"/>
      </w:r>
      <w:r w:rsidRPr="000058AF">
        <w:rPr>
          <w:szCs w:val="22"/>
        </w:rPr>
        <w:instrText xml:space="preserve"> STYLEREF 1 \s </w:instrText>
      </w:r>
      <w:r w:rsidR="0035301D" w:rsidRPr="000058AF">
        <w:rPr>
          <w:b/>
          <w:szCs w:val="22"/>
        </w:rPr>
        <w:fldChar w:fldCharType="separate"/>
      </w:r>
      <w:r w:rsidR="00353473">
        <w:rPr>
          <w:noProof/>
          <w:szCs w:val="22"/>
        </w:rPr>
        <w:t>8</w:t>
      </w:r>
      <w:r w:rsidR="0035301D" w:rsidRPr="000058AF">
        <w:rPr>
          <w:b/>
          <w:szCs w:val="22"/>
        </w:rPr>
        <w:fldChar w:fldCharType="end"/>
      </w:r>
      <w:r w:rsidRPr="000058AF">
        <w:rPr>
          <w:szCs w:val="22"/>
        </w:rPr>
        <w:t>-</w:t>
      </w:r>
      <w:r w:rsidR="0035301D" w:rsidRPr="000058AF">
        <w:rPr>
          <w:b/>
          <w:szCs w:val="22"/>
        </w:rPr>
        <w:fldChar w:fldCharType="begin"/>
      </w:r>
      <w:r w:rsidRPr="000058AF">
        <w:rPr>
          <w:szCs w:val="22"/>
        </w:rPr>
        <w:instrText xml:space="preserve"> SEQ Figure \* ARABIC \s 1 </w:instrText>
      </w:r>
      <w:r w:rsidR="0035301D" w:rsidRPr="000058AF">
        <w:rPr>
          <w:b/>
          <w:szCs w:val="22"/>
        </w:rPr>
        <w:fldChar w:fldCharType="separate"/>
      </w:r>
      <w:r w:rsidR="00353473">
        <w:rPr>
          <w:noProof/>
          <w:szCs w:val="22"/>
        </w:rPr>
        <w:t>34</w:t>
      </w:r>
      <w:r w:rsidR="0035301D" w:rsidRPr="000058AF">
        <w:rPr>
          <w:b/>
          <w:szCs w:val="22"/>
        </w:rPr>
        <w:fldChar w:fldCharType="end"/>
      </w:r>
      <w:bookmarkEnd w:id="886"/>
      <w:r w:rsidRPr="000058AF">
        <w:rPr>
          <w:szCs w:val="22"/>
        </w:rPr>
        <w:t xml:space="preserve">: </w:t>
      </w:r>
      <w:r w:rsidR="00DE77C7" w:rsidRPr="00DE77C7">
        <w:t xml:space="preserve">Power spectral density showing the UWB spectrum where (a) the UWB pulse from </w:t>
      </w:r>
      <w:r>
        <w:t>the</w:t>
      </w:r>
      <w:r w:rsidR="00DE77C7" w:rsidRPr="00DE77C7">
        <w:t xml:space="preserve"> positioning system can be seen as well as interference from an IEEE 802.11a source placed 2 m from the UWB base station, (b) the IEEE 802.11a signal is filtered out by the UWB base station.</w:t>
      </w:r>
      <w:bookmarkEnd w:id="887"/>
    </w:p>
    <w:p w:rsidR="00DE77C7" w:rsidRPr="00DE77C7" w:rsidRDefault="00DE77C7" w:rsidP="004A447B">
      <w:pPr>
        <w:spacing w:line="240" w:lineRule="auto"/>
        <w:ind w:firstLine="0"/>
        <w:jc w:val="center"/>
      </w:pPr>
      <w:r w:rsidRPr="00DE77C7">
        <w:rPr>
          <w:noProof/>
        </w:rPr>
        <w:lastRenderedPageBreak/>
        <w:drawing>
          <wp:inline distT="0" distB="0" distL="0" distR="0">
            <wp:extent cx="2536974" cy="2066925"/>
            <wp:effectExtent l="0" t="0" r="0" b="0"/>
            <wp:docPr id="7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6" cstate="print"/>
                    <a:srcRect l="4776" t="4677" r="4179" b="6116"/>
                    <a:stretch>
                      <a:fillRect/>
                    </a:stretch>
                  </pic:blipFill>
                  <pic:spPr bwMode="auto">
                    <a:xfrm>
                      <a:off x="0" y="0"/>
                      <a:ext cx="2547990" cy="2075900"/>
                    </a:xfrm>
                    <a:prstGeom prst="rect">
                      <a:avLst/>
                    </a:prstGeom>
                    <a:noFill/>
                    <a:ln w="9525">
                      <a:noFill/>
                      <a:miter lim="800000"/>
                      <a:headEnd/>
                      <a:tailEnd/>
                    </a:ln>
                  </pic:spPr>
                </pic:pic>
              </a:graphicData>
            </a:graphic>
          </wp:inline>
        </w:drawing>
      </w:r>
    </w:p>
    <w:p w:rsidR="00526CE9" w:rsidRPr="00DE77C7" w:rsidRDefault="00DE77C7" w:rsidP="00C86F99">
      <w:pPr>
        <w:spacing w:line="240" w:lineRule="auto"/>
        <w:ind w:firstLine="0"/>
        <w:jc w:val="center"/>
      </w:pPr>
      <w:r w:rsidRPr="00DE77C7">
        <w:t>(a)</w:t>
      </w:r>
    </w:p>
    <w:p w:rsidR="00DE77C7" w:rsidRPr="00DE77C7" w:rsidRDefault="00DE77C7" w:rsidP="004A447B">
      <w:pPr>
        <w:spacing w:line="240" w:lineRule="auto"/>
        <w:ind w:firstLine="0"/>
        <w:jc w:val="center"/>
      </w:pPr>
      <w:r w:rsidRPr="00DE77C7">
        <w:rPr>
          <w:noProof/>
        </w:rPr>
        <w:drawing>
          <wp:inline distT="0" distB="0" distL="0" distR="0">
            <wp:extent cx="2469207" cy="2047875"/>
            <wp:effectExtent l="0" t="0" r="0" b="0"/>
            <wp:docPr id="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7" cstate="print"/>
                    <a:srcRect l="5075" t="5556" r="4477" b="6944"/>
                    <a:stretch>
                      <a:fillRect/>
                    </a:stretch>
                  </pic:blipFill>
                  <pic:spPr bwMode="auto">
                    <a:xfrm>
                      <a:off x="0" y="0"/>
                      <a:ext cx="2477431" cy="2054696"/>
                    </a:xfrm>
                    <a:prstGeom prst="rect">
                      <a:avLst/>
                    </a:prstGeom>
                    <a:noFill/>
                    <a:ln w="9525">
                      <a:noFill/>
                      <a:miter lim="800000"/>
                      <a:headEnd/>
                      <a:tailEnd/>
                    </a:ln>
                  </pic:spPr>
                </pic:pic>
              </a:graphicData>
            </a:graphic>
          </wp:inline>
        </w:drawing>
      </w:r>
    </w:p>
    <w:p w:rsidR="004A447B" w:rsidRPr="00DE77C7" w:rsidRDefault="00DE77C7" w:rsidP="00C86F99">
      <w:pPr>
        <w:spacing w:line="240" w:lineRule="auto"/>
        <w:ind w:firstLine="0"/>
        <w:jc w:val="center"/>
      </w:pPr>
      <w:r w:rsidRPr="00DE77C7">
        <w:t>(b)</w:t>
      </w:r>
    </w:p>
    <w:p w:rsidR="00DE77C7" w:rsidRPr="00DE77C7" w:rsidRDefault="00DE77C7" w:rsidP="004A447B">
      <w:pPr>
        <w:spacing w:line="240" w:lineRule="auto"/>
        <w:ind w:firstLine="0"/>
        <w:jc w:val="center"/>
      </w:pPr>
      <w:r w:rsidRPr="00DE77C7">
        <w:rPr>
          <w:noProof/>
        </w:rPr>
        <w:drawing>
          <wp:inline distT="0" distB="0" distL="0" distR="0">
            <wp:extent cx="2327292" cy="1905000"/>
            <wp:effectExtent l="0" t="0" r="0" b="0"/>
            <wp:docPr id="8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8" cstate="print"/>
                    <a:srcRect l="4477" t="6316" r="5653" b="7018"/>
                    <a:stretch>
                      <a:fillRect/>
                    </a:stretch>
                  </pic:blipFill>
                  <pic:spPr bwMode="auto">
                    <a:xfrm>
                      <a:off x="0" y="0"/>
                      <a:ext cx="2329061" cy="1906448"/>
                    </a:xfrm>
                    <a:prstGeom prst="rect">
                      <a:avLst/>
                    </a:prstGeom>
                    <a:noFill/>
                    <a:ln w="9525">
                      <a:noFill/>
                      <a:miter lim="800000"/>
                      <a:headEnd/>
                      <a:tailEnd/>
                    </a:ln>
                  </pic:spPr>
                </pic:pic>
              </a:graphicData>
            </a:graphic>
          </wp:inline>
        </w:drawing>
      </w:r>
    </w:p>
    <w:p w:rsidR="00DE77C7" w:rsidRPr="00DE77C7" w:rsidRDefault="00DE77C7" w:rsidP="004A447B">
      <w:pPr>
        <w:spacing w:line="240" w:lineRule="auto"/>
        <w:ind w:firstLine="0"/>
        <w:jc w:val="center"/>
      </w:pPr>
      <w:r w:rsidRPr="00DE77C7">
        <w:t>(c)</w:t>
      </w:r>
    </w:p>
    <w:p w:rsidR="00526CE9" w:rsidRDefault="004A447B" w:rsidP="00C86F99">
      <w:pPr>
        <w:spacing w:line="240" w:lineRule="auto"/>
        <w:ind w:firstLine="0"/>
        <w:jc w:val="both"/>
      </w:pPr>
      <w:bookmarkStart w:id="888" w:name="_Ref253170451"/>
      <w:bookmarkStart w:id="889" w:name="_Toc320162272"/>
      <w:r w:rsidRPr="000058AF">
        <w:rPr>
          <w:szCs w:val="22"/>
        </w:rPr>
        <w:t xml:space="preserve">Figure </w:t>
      </w:r>
      <w:r w:rsidR="0035301D" w:rsidRPr="000058AF">
        <w:rPr>
          <w:b/>
          <w:szCs w:val="22"/>
        </w:rPr>
        <w:fldChar w:fldCharType="begin"/>
      </w:r>
      <w:r w:rsidRPr="000058AF">
        <w:rPr>
          <w:szCs w:val="22"/>
        </w:rPr>
        <w:instrText xml:space="preserve"> STYLEREF 1 \s </w:instrText>
      </w:r>
      <w:r w:rsidR="0035301D" w:rsidRPr="000058AF">
        <w:rPr>
          <w:b/>
          <w:szCs w:val="22"/>
        </w:rPr>
        <w:fldChar w:fldCharType="separate"/>
      </w:r>
      <w:r w:rsidR="00353473">
        <w:rPr>
          <w:noProof/>
          <w:szCs w:val="22"/>
        </w:rPr>
        <w:t>8</w:t>
      </w:r>
      <w:r w:rsidR="0035301D" w:rsidRPr="000058AF">
        <w:rPr>
          <w:b/>
          <w:szCs w:val="22"/>
        </w:rPr>
        <w:fldChar w:fldCharType="end"/>
      </w:r>
      <w:r w:rsidRPr="000058AF">
        <w:rPr>
          <w:szCs w:val="22"/>
        </w:rPr>
        <w:t>-</w:t>
      </w:r>
      <w:r w:rsidR="0035301D" w:rsidRPr="000058AF">
        <w:rPr>
          <w:b/>
          <w:szCs w:val="22"/>
        </w:rPr>
        <w:fldChar w:fldCharType="begin"/>
      </w:r>
      <w:r w:rsidRPr="000058AF">
        <w:rPr>
          <w:szCs w:val="22"/>
        </w:rPr>
        <w:instrText xml:space="preserve"> SEQ Figure \* ARABIC \s 1 </w:instrText>
      </w:r>
      <w:r w:rsidR="0035301D" w:rsidRPr="000058AF">
        <w:rPr>
          <w:b/>
          <w:szCs w:val="22"/>
        </w:rPr>
        <w:fldChar w:fldCharType="separate"/>
      </w:r>
      <w:r w:rsidR="00353473">
        <w:rPr>
          <w:noProof/>
          <w:szCs w:val="22"/>
        </w:rPr>
        <w:t>35</w:t>
      </w:r>
      <w:r w:rsidR="0035301D" w:rsidRPr="000058AF">
        <w:rPr>
          <w:b/>
          <w:szCs w:val="22"/>
        </w:rPr>
        <w:fldChar w:fldCharType="end"/>
      </w:r>
      <w:bookmarkEnd w:id="888"/>
      <w:r w:rsidRPr="000058AF">
        <w:rPr>
          <w:szCs w:val="22"/>
        </w:rPr>
        <w:t xml:space="preserve">: </w:t>
      </w:r>
      <w:r w:rsidR="00DE77C7" w:rsidRPr="00DE77C7">
        <w:t>Received time domain signals after passing through the UWB receiver architecture including two stages of amplification, downconversion, LPF, sampling mixer, and ADC conversion. (a) Time extended UWB pulse with no 5GHz interference, (b) time extended UWB pulse with 5 GHz interference where receiver saturation occurs, (c) time extended UWB pulse with 5 GHz interference and a bandpass filter to mitigate the effects of the IEEE 802.11a interferer.</w:t>
      </w:r>
      <w:bookmarkEnd w:id="889"/>
    </w:p>
    <w:p w:rsidR="001760DE" w:rsidRPr="007F06F5" w:rsidRDefault="001760DE" w:rsidP="006E35EF">
      <w:pPr>
        <w:pStyle w:val="Heading1"/>
        <w:spacing w:after="0" w:line="360" w:lineRule="auto"/>
      </w:pPr>
      <w:bookmarkStart w:id="890" w:name="_Toc320161864"/>
      <w:r>
        <w:lastRenderedPageBreak/>
        <w:t xml:space="preserve">Multi-Tag Access </w:t>
      </w:r>
      <w:r w:rsidR="002B274A">
        <w:t>for High Accuracy Indoor UWB Localization</w:t>
      </w:r>
      <w:bookmarkEnd w:id="890"/>
    </w:p>
    <w:p w:rsidR="001760DE" w:rsidRPr="007F06F5" w:rsidRDefault="00876971" w:rsidP="00876971">
      <w:pPr>
        <w:jc w:val="both"/>
      </w:pPr>
      <w:r>
        <w:t xml:space="preserve">Essential to an operational UWB localization system is a multi-tag access scheme based on wireless digital communication to enable the tracking of multiple assets simultaneously. Multiple architectures are introduced </w:t>
      </w:r>
      <w:r w:rsidR="00441E37">
        <w:t>which include experimental results.</w:t>
      </w:r>
      <w:r>
        <w:t xml:space="preserve"> In Section 9.1, the integrated UWB tag design is presented including experimental results. Section 9.2 discusses an on-off-keying digital communication architecture used in multi-tag access. </w:t>
      </w:r>
      <w:r w:rsidR="00441E37">
        <w:t>Section 9.3 discusses a minimum shift keying approach based on Zigbee-like COTS. This opens up the ability for network operation in UWB localization. Section 9.4 discusses the use of UWB for high data rate communication. Finally, Section 9.5 analyzes the performance of these different digital communication architectures in hospital environments.</w:t>
      </w:r>
    </w:p>
    <w:p w:rsidR="001760DE" w:rsidRPr="007F06F5" w:rsidRDefault="004B3322" w:rsidP="001760DE">
      <w:pPr>
        <w:pStyle w:val="Heading2"/>
      </w:pPr>
      <w:bookmarkStart w:id="891" w:name="_Toc320161865"/>
      <w:r>
        <w:t>1</w:t>
      </w:r>
      <w:r w:rsidRPr="004B3322">
        <w:rPr>
          <w:vertAlign w:val="superscript"/>
        </w:rPr>
        <w:t>st</w:t>
      </w:r>
      <w:r>
        <w:t xml:space="preserve"> Generation </w:t>
      </w:r>
      <w:r w:rsidR="00D55331">
        <w:t>UWB RF Tag</w:t>
      </w:r>
      <w:bookmarkEnd w:id="891"/>
    </w:p>
    <w:p w:rsidR="004F0325" w:rsidRPr="004F0325" w:rsidRDefault="004F0325" w:rsidP="004F0325">
      <w:pPr>
        <w:spacing w:after="240"/>
        <w:jc w:val="both"/>
        <w:rPr>
          <w:lang w:bidi="en-US"/>
        </w:rPr>
      </w:pPr>
      <w:r w:rsidRPr="004F0325">
        <w:rPr>
          <w:lang w:bidi="en-US"/>
        </w:rPr>
        <w:t>The mobile transceiver is an integral part of the UWB localization system</w:t>
      </w:r>
      <w:r>
        <w:rPr>
          <w:lang w:bidi="en-US"/>
        </w:rPr>
        <w:t xml:space="preserve"> (Chapter 2)</w:t>
      </w:r>
      <w:r w:rsidRPr="004F0325">
        <w:rPr>
          <w:lang w:bidi="en-US"/>
        </w:rPr>
        <w:t xml:space="preserve">. Not only does the tag need to be compact in size, it also needs to be a low power device and use a multi-access framework through some type of digital communication to ensure its operability in real-time with other tags. In this section, the RF/Analog framework of the tag </w:t>
      </w:r>
      <w:r>
        <w:rPr>
          <w:lang w:bidi="en-US"/>
        </w:rPr>
        <w:t>is</w:t>
      </w:r>
      <w:r w:rsidRPr="004F0325">
        <w:rPr>
          <w:lang w:bidi="en-US"/>
        </w:rPr>
        <w:t xml:space="preserve"> presented. The main design constraints for the UWB transceiver include:</w:t>
      </w:r>
    </w:p>
    <w:p w:rsidR="004F0325" w:rsidRPr="004F0325" w:rsidRDefault="004F0325" w:rsidP="004F0325">
      <w:pPr>
        <w:numPr>
          <w:ilvl w:val="0"/>
          <w:numId w:val="33"/>
        </w:numPr>
        <w:jc w:val="both"/>
        <w:rPr>
          <w:lang w:bidi="en-US"/>
        </w:rPr>
      </w:pPr>
      <w:r w:rsidRPr="004F0325">
        <w:rPr>
          <w:lang w:bidi="en-US"/>
        </w:rPr>
        <w:t>Compact size</w:t>
      </w:r>
    </w:p>
    <w:p w:rsidR="004F0325" w:rsidRPr="004F0325" w:rsidRDefault="004F0325" w:rsidP="004F0325">
      <w:pPr>
        <w:numPr>
          <w:ilvl w:val="0"/>
          <w:numId w:val="33"/>
        </w:numPr>
        <w:jc w:val="both"/>
        <w:rPr>
          <w:lang w:bidi="en-US"/>
        </w:rPr>
      </w:pPr>
      <w:r w:rsidRPr="004F0325">
        <w:rPr>
          <w:lang w:bidi="en-US"/>
        </w:rPr>
        <w:t>Low power, battery operated</w:t>
      </w:r>
    </w:p>
    <w:p w:rsidR="004F0325" w:rsidRPr="004F0325" w:rsidRDefault="004F0325" w:rsidP="004F0325">
      <w:pPr>
        <w:numPr>
          <w:ilvl w:val="0"/>
          <w:numId w:val="33"/>
        </w:numPr>
        <w:spacing w:after="240"/>
        <w:jc w:val="both"/>
        <w:rPr>
          <w:lang w:bidi="en-US"/>
        </w:rPr>
      </w:pPr>
      <w:r w:rsidRPr="004F0325">
        <w:rPr>
          <w:lang w:bidi="en-US"/>
        </w:rPr>
        <w:t>Robust to electromagnetic interference in hospital and industrial environments</w:t>
      </w:r>
    </w:p>
    <w:p w:rsidR="00D55331" w:rsidRDefault="00D55331" w:rsidP="00D55331">
      <w:pPr>
        <w:pStyle w:val="Heading3"/>
        <w:rPr>
          <w:lang w:bidi="en-US"/>
        </w:rPr>
      </w:pPr>
      <w:bookmarkStart w:id="892" w:name="_Toc320161866"/>
      <w:r>
        <w:rPr>
          <w:lang w:bidi="en-US"/>
        </w:rPr>
        <w:lastRenderedPageBreak/>
        <w:t>System Architecture</w:t>
      </w:r>
      <w:bookmarkEnd w:id="892"/>
    </w:p>
    <w:p w:rsidR="006F7E89" w:rsidRDefault="004F0325" w:rsidP="004F0325">
      <w:pPr>
        <w:jc w:val="both"/>
        <w:rPr>
          <w:lang w:bidi="en-US"/>
        </w:rPr>
      </w:pPr>
      <w:r>
        <w:rPr>
          <w:lang w:bidi="en-US"/>
        </w:rPr>
        <w:t>The first generation of the</w:t>
      </w:r>
      <w:r w:rsidRPr="004F0325">
        <w:rPr>
          <w:lang w:bidi="en-US"/>
        </w:rPr>
        <w:t xml:space="preserve"> UWB RF transmitter is shown in </w:t>
      </w:r>
      <w:fldSimple w:instr=" REF _Ref227077658 \h  \* MERGEFORMAT ">
        <w:r w:rsidR="00353473" w:rsidRPr="00353473">
          <w:rPr>
            <w:lang w:bidi="en-US"/>
          </w:rPr>
          <w:t>Figure 9-1</w:t>
        </w:r>
      </w:fldSimple>
      <w:r w:rsidRPr="004F0325">
        <w:rPr>
          <w:lang w:bidi="en-US"/>
        </w:rPr>
        <w:t>. A 300 ps Gaussian pulse is generated with a SRD. The SRD is triggered by a 10 MHz clipped sine wave which is generated by a Vectron VTC4-A0AA10M000 crystal with low phase noise and high stability (phase noise translates into 1-1.5 ps of RMS jitter and ±0.5 ppm stability) [</w:t>
      </w:r>
      <w:r w:rsidR="0035301D">
        <w:rPr>
          <w:lang w:bidi="en-US"/>
        </w:rPr>
        <w:fldChar w:fldCharType="begin"/>
      </w:r>
      <w:r>
        <w:rPr>
          <w:lang w:bidi="en-US"/>
        </w:rPr>
        <w:instrText xml:space="preserve"> REF _Ref251585940 \n \h </w:instrText>
      </w:r>
      <w:r w:rsidR="0035301D">
        <w:rPr>
          <w:lang w:bidi="en-US"/>
        </w:rPr>
      </w:r>
      <w:r w:rsidR="0035301D">
        <w:rPr>
          <w:lang w:bidi="en-US"/>
        </w:rPr>
        <w:fldChar w:fldCharType="separate"/>
      </w:r>
      <w:r w:rsidR="00353473">
        <w:rPr>
          <w:lang w:bidi="en-US"/>
        </w:rPr>
        <w:t>19</w:t>
      </w:r>
      <w:r w:rsidR="0035301D">
        <w:rPr>
          <w:lang w:bidi="en-US"/>
        </w:rPr>
        <w:fldChar w:fldCharType="end"/>
      </w:r>
      <w:r w:rsidRPr="004F0325">
        <w:rPr>
          <w:lang w:bidi="en-US"/>
        </w:rPr>
        <w:t xml:space="preserve">]. The UWB pulse is upconverted by an 8 GHz LO signal from a Hittite H506 voltage controlled oscillator (VCO) monolithic microwave integrated circuit (MMIC) where the signals are combined with a </w:t>
      </w:r>
      <w:r w:rsidR="000231CB">
        <w:rPr>
          <w:lang w:bidi="en-US"/>
        </w:rPr>
        <w:t>Hittite H220 mixer</w:t>
      </w:r>
      <w:r w:rsidRPr="004F0325">
        <w:rPr>
          <w:lang w:bidi="en-US"/>
        </w:rPr>
        <w:t xml:space="preserve">. The layout of the UWB RF transmitter is shown in </w:t>
      </w:r>
      <w:fldSimple w:instr=" REF _Ref238456838 \h  \* MERGEFORMAT ">
        <w:r w:rsidR="00353473" w:rsidRPr="00353473">
          <w:rPr>
            <w:lang w:bidi="en-US"/>
          </w:rPr>
          <w:t>Figure 9-2</w:t>
        </w:r>
      </w:fldSimple>
      <w:r w:rsidRPr="004F0325">
        <w:rPr>
          <w:lang w:bidi="en-US"/>
        </w:rPr>
        <w:t xml:space="preserve"> where the coin cell battery, DC-DC converters, op amp, UWB pulse generator, and MMICs for mixing and LO generation are shown with an output signal fed to a SMA connector. The fabricated UWB RF transmitter is shown in </w:t>
      </w:r>
      <w:fldSimple w:instr=" REF _Ref238457018 \h  \* MERGEFORMAT ">
        <w:r w:rsidR="00353473" w:rsidRPr="00353473">
          <w:rPr>
            <w:lang w:bidi="en-US"/>
          </w:rPr>
          <w:t>Figure 9-3</w:t>
        </w:r>
      </w:fldSimple>
      <w:r w:rsidRPr="004F0325">
        <w:rPr>
          <w:lang w:bidi="en-US"/>
        </w:rPr>
        <w:t>.</w:t>
      </w:r>
      <w:r w:rsidR="00D55331">
        <w:rPr>
          <w:lang w:bidi="en-US"/>
        </w:rPr>
        <w:t xml:space="preserve"> The omni-directional UWB monopole antenna connected to the tag is shown in </w:t>
      </w:r>
      <w:r w:rsidR="0035301D">
        <w:rPr>
          <w:lang w:bidi="en-US"/>
        </w:rPr>
        <w:fldChar w:fldCharType="begin"/>
      </w:r>
      <w:r w:rsidR="00D55331">
        <w:rPr>
          <w:lang w:bidi="en-US"/>
        </w:rPr>
        <w:instrText xml:space="preserve"> REF _Ref253258010 \h </w:instrText>
      </w:r>
      <w:r w:rsidR="0035301D">
        <w:rPr>
          <w:lang w:bidi="en-US"/>
        </w:rPr>
      </w:r>
      <w:r w:rsidR="0035301D">
        <w:rPr>
          <w:lang w:bidi="en-US"/>
        </w:rPr>
        <w:fldChar w:fldCharType="separate"/>
      </w:r>
      <w:r w:rsidR="00353473" w:rsidRPr="004F0325">
        <w:rPr>
          <w:bCs/>
          <w:lang w:bidi="en-US"/>
        </w:rPr>
        <w:t xml:space="preserve">Figure </w:t>
      </w:r>
      <w:r w:rsidR="00353473">
        <w:rPr>
          <w:bCs/>
          <w:noProof/>
          <w:lang w:bidi="en-US"/>
        </w:rPr>
        <w:t>9</w:t>
      </w:r>
      <w:r w:rsidR="00353473">
        <w:rPr>
          <w:bCs/>
          <w:lang w:bidi="en-US"/>
        </w:rPr>
        <w:t>-</w:t>
      </w:r>
      <w:r w:rsidR="00353473">
        <w:rPr>
          <w:bCs/>
          <w:noProof/>
          <w:lang w:bidi="en-US"/>
        </w:rPr>
        <w:t>4</w:t>
      </w:r>
      <w:r w:rsidR="0035301D">
        <w:rPr>
          <w:lang w:bidi="en-US"/>
        </w:rPr>
        <w:fldChar w:fldCharType="end"/>
      </w:r>
      <w:r w:rsidR="00D55331">
        <w:rPr>
          <w:lang w:bidi="en-US"/>
        </w:rPr>
        <w:t>.</w:t>
      </w:r>
      <w:r w:rsidRPr="004F0325">
        <w:rPr>
          <w:lang w:bidi="en-US"/>
        </w:rPr>
        <w:t xml:space="preserve"> Experimental results for the</w:t>
      </w:r>
      <w:r w:rsidR="00186E1B">
        <w:rPr>
          <w:lang w:bidi="en-US"/>
        </w:rPr>
        <w:t xml:space="preserve"> 1</w:t>
      </w:r>
      <w:r w:rsidR="00186E1B" w:rsidRPr="00186E1B">
        <w:rPr>
          <w:vertAlign w:val="superscript"/>
          <w:lang w:bidi="en-US"/>
        </w:rPr>
        <w:t>st</w:t>
      </w:r>
      <w:r w:rsidR="00186E1B">
        <w:rPr>
          <w:lang w:bidi="en-US"/>
        </w:rPr>
        <w:t xml:space="preserve"> generation</w:t>
      </w:r>
      <w:r w:rsidRPr="004F0325">
        <w:rPr>
          <w:lang w:bidi="en-US"/>
        </w:rPr>
        <w:t xml:space="preserve"> UWB transmitter are included in Section </w:t>
      </w:r>
      <w:r w:rsidR="000231CB">
        <w:rPr>
          <w:lang w:bidi="en-US"/>
        </w:rPr>
        <w:t>9</w:t>
      </w:r>
      <w:r w:rsidR="006F7E89">
        <w:rPr>
          <w:lang w:bidi="en-US"/>
        </w:rPr>
        <w:t>.1.2</w:t>
      </w:r>
      <w:r w:rsidRPr="004F0325">
        <w:rPr>
          <w:lang w:bidi="en-US"/>
        </w:rPr>
        <w:t>. It should be noted that the coin cell batteries used in the system (two BR1225 batteries) were not able to deliver the max current needed by the op amp (500 mA). Also, the 5V to -5V voltage inverter (LM2781) was rated at the quiescent current of the op amp (~20mA) rather than the max current (500mA) and failed to deliver the necessary power to drive the op amp and the SRD. Therefore, the battery operation of this UWB transmitter failed.</w:t>
      </w:r>
      <w:r w:rsidR="00D55331">
        <w:rPr>
          <w:lang w:bidi="en-US"/>
        </w:rPr>
        <w:t xml:space="preserve"> As shown in </w:t>
      </w:r>
      <w:r w:rsidR="0035301D">
        <w:rPr>
          <w:lang w:bidi="en-US"/>
        </w:rPr>
        <w:fldChar w:fldCharType="begin"/>
      </w:r>
      <w:r w:rsidR="00D55331">
        <w:rPr>
          <w:lang w:bidi="en-US"/>
        </w:rPr>
        <w:instrText xml:space="preserve"> REF _Ref253258037 \h </w:instrText>
      </w:r>
      <w:r w:rsidR="0035301D">
        <w:rPr>
          <w:lang w:bidi="en-US"/>
        </w:rPr>
      </w:r>
      <w:r w:rsidR="0035301D">
        <w:rPr>
          <w:lang w:bidi="en-US"/>
        </w:rPr>
        <w:fldChar w:fldCharType="separate"/>
      </w:r>
      <w:r w:rsidR="00353473" w:rsidRPr="004F0325">
        <w:rPr>
          <w:bCs/>
          <w:lang w:bidi="en-US"/>
        </w:rPr>
        <w:t xml:space="preserve">Figure </w:t>
      </w:r>
      <w:r w:rsidR="00353473">
        <w:rPr>
          <w:bCs/>
          <w:noProof/>
          <w:lang w:bidi="en-US"/>
        </w:rPr>
        <w:t>9</w:t>
      </w:r>
      <w:r w:rsidR="00353473">
        <w:rPr>
          <w:bCs/>
          <w:lang w:bidi="en-US"/>
        </w:rPr>
        <w:t>-</w:t>
      </w:r>
      <w:r w:rsidR="00353473">
        <w:rPr>
          <w:bCs/>
          <w:noProof/>
          <w:lang w:bidi="en-US"/>
        </w:rPr>
        <w:t>5</w:t>
      </w:r>
      <w:r w:rsidR="0035301D">
        <w:rPr>
          <w:lang w:bidi="en-US"/>
        </w:rPr>
        <w:fldChar w:fldCharType="end"/>
      </w:r>
      <w:r w:rsidR="00D55331">
        <w:rPr>
          <w:lang w:bidi="en-US"/>
        </w:rPr>
        <w:t>, an unreasonably large circuit requiring 2x2 in.</w:t>
      </w:r>
      <w:r w:rsidR="00D55331">
        <w:rPr>
          <w:vertAlign w:val="superscript"/>
          <w:lang w:bidi="en-US"/>
        </w:rPr>
        <w:t>2</w:t>
      </w:r>
      <w:r w:rsidR="00D55331">
        <w:rPr>
          <w:lang w:bidi="en-US"/>
        </w:rPr>
        <w:t xml:space="preserve"> of board space is needed to distribute the large 500 mA max current required by the op amp. </w:t>
      </w:r>
      <w:r w:rsidRPr="004F0325">
        <w:rPr>
          <w:lang w:bidi="en-US"/>
        </w:rPr>
        <w:t xml:space="preserve">Successful results were obtained, however, when connecting the tag to a power source to drive the RF portion of the </w:t>
      </w:r>
      <w:r w:rsidRPr="004F0325">
        <w:rPr>
          <w:lang w:bidi="en-US"/>
        </w:rPr>
        <w:lastRenderedPageBreak/>
        <w:t>circuit. It should be noted that 2-3 AAA batteries can be used to drive this circuit (consumes 150mA when transmitting UWB pulses)</w:t>
      </w:r>
      <w:r w:rsidR="00D55331">
        <w:rPr>
          <w:lang w:bidi="en-US"/>
        </w:rPr>
        <w:t xml:space="preserve"> in conjunction with the circuitry in </w:t>
      </w:r>
      <w:r w:rsidR="0035301D">
        <w:rPr>
          <w:lang w:bidi="en-US"/>
        </w:rPr>
        <w:fldChar w:fldCharType="begin"/>
      </w:r>
      <w:r w:rsidR="00D55331">
        <w:rPr>
          <w:lang w:bidi="en-US"/>
        </w:rPr>
        <w:instrText xml:space="preserve"> REF _Ref253258037 \h </w:instrText>
      </w:r>
      <w:r w:rsidR="0035301D">
        <w:rPr>
          <w:lang w:bidi="en-US"/>
        </w:rPr>
      </w:r>
      <w:r w:rsidR="0035301D">
        <w:rPr>
          <w:lang w:bidi="en-US"/>
        </w:rPr>
        <w:fldChar w:fldCharType="separate"/>
      </w:r>
      <w:r w:rsidR="00353473" w:rsidRPr="004F0325">
        <w:rPr>
          <w:bCs/>
          <w:lang w:bidi="en-US"/>
        </w:rPr>
        <w:t xml:space="preserve">Figure </w:t>
      </w:r>
      <w:r w:rsidR="00353473">
        <w:rPr>
          <w:bCs/>
          <w:noProof/>
          <w:lang w:bidi="en-US"/>
        </w:rPr>
        <w:t>9</w:t>
      </w:r>
      <w:r w:rsidR="00353473">
        <w:rPr>
          <w:bCs/>
          <w:lang w:bidi="en-US"/>
        </w:rPr>
        <w:t>-</w:t>
      </w:r>
      <w:r w:rsidR="00353473">
        <w:rPr>
          <w:bCs/>
          <w:noProof/>
          <w:lang w:bidi="en-US"/>
        </w:rPr>
        <w:t>5</w:t>
      </w:r>
      <w:r w:rsidR="0035301D">
        <w:rPr>
          <w:lang w:bidi="en-US"/>
        </w:rPr>
        <w:fldChar w:fldCharType="end"/>
      </w:r>
      <w:r w:rsidRPr="004F0325">
        <w:rPr>
          <w:lang w:bidi="en-US"/>
        </w:rPr>
        <w:t xml:space="preserve">. </w:t>
      </w:r>
    </w:p>
    <w:p w:rsidR="00441E37" w:rsidRDefault="006F7E89" w:rsidP="004F0325">
      <w:pPr>
        <w:jc w:val="both"/>
        <w:rPr>
          <w:lang w:bidi="en-US"/>
        </w:rPr>
      </w:pPr>
      <w:r>
        <w:rPr>
          <w:lang w:bidi="en-US"/>
        </w:rPr>
        <w:t>The 2</w:t>
      </w:r>
      <w:r w:rsidRPr="006F7E89">
        <w:rPr>
          <w:vertAlign w:val="superscript"/>
          <w:lang w:bidi="en-US"/>
        </w:rPr>
        <w:t>nd</w:t>
      </w:r>
      <w:r>
        <w:rPr>
          <w:lang w:bidi="en-US"/>
        </w:rPr>
        <w:t xml:space="preserve"> generation tag is shown in </w:t>
      </w:r>
      <w:r w:rsidR="0035301D">
        <w:rPr>
          <w:lang w:bidi="en-US"/>
        </w:rPr>
        <w:fldChar w:fldCharType="begin"/>
      </w:r>
      <w:r>
        <w:rPr>
          <w:lang w:bidi="en-US"/>
        </w:rPr>
        <w:instrText xml:space="preserve"> REF _Ref253258703 \h </w:instrText>
      </w:r>
      <w:r w:rsidR="0035301D">
        <w:rPr>
          <w:lang w:bidi="en-US"/>
        </w:rPr>
      </w:r>
      <w:r w:rsidR="0035301D">
        <w:rPr>
          <w:lang w:bidi="en-US"/>
        </w:rPr>
        <w:fldChar w:fldCharType="separate"/>
      </w:r>
      <w:r w:rsidR="00353473" w:rsidRPr="004F0325">
        <w:rPr>
          <w:bCs/>
          <w:lang w:bidi="en-US"/>
        </w:rPr>
        <w:t xml:space="preserve">Figure </w:t>
      </w:r>
      <w:r w:rsidR="00353473">
        <w:rPr>
          <w:bCs/>
          <w:noProof/>
          <w:lang w:bidi="en-US"/>
        </w:rPr>
        <w:t>9</w:t>
      </w:r>
      <w:r w:rsidR="00353473">
        <w:rPr>
          <w:bCs/>
          <w:lang w:bidi="en-US"/>
        </w:rPr>
        <w:t>-</w:t>
      </w:r>
      <w:r w:rsidR="00353473">
        <w:rPr>
          <w:bCs/>
          <w:noProof/>
          <w:lang w:bidi="en-US"/>
        </w:rPr>
        <w:t>6</w:t>
      </w:r>
      <w:r w:rsidR="0035301D">
        <w:rPr>
          <w:lang w:bidi="en-US"/>
        </w:rPr>
        <w:fldChar w:fldCharType="end"/>
      </w:r>
      <w:r>
        <w:rPr>
          <w:lang w:bidi="en-US"/>
        </w:rPr>
        <w:t xml:space="preserve"> where coplanar waveguide transmission lines using the evaluation board designs are used for the LO (Hittite H506), mixer (Hittite H553), and LNA (Hittite H565). Experimental results for both the 1</w:t>
      </w:r>
      <w:r w:rsidRPr="006F7E89">
        <w:rPr>
          <w:vertAlign w:val="superscript"/>
          <w:lang w:bidi="en-US"/>
        </w:rPr>
        <w:t>st</w:t>
      </w:r>
      <w:r>
        <w:rPr>
          <w:lang w:bidi="en-US"/>
        </w:rPr>
        <w:t xml:space="preserve"> and 2</w:t>
      </w:r>
      <w:r w:rsidRPr="006F7E89">
        <w:rPr>
          <w:vertAlign w:val="superscript"/>
          <w:lang w:bidi="en-US"/>
        </w:rPr>
        <w:t>nd</w:t>
      </w:r>
      <w:r>
        <w:rPr>
          <w:lang w:bidi="en-US"/>
        </w:rPr>
        <w:t xml:space="preserve"> generation designs are given in Section 9.1.2. </w:t>
      </w:r>
      <w:r w:rsidR="004F0325" w:rsidRPr="004F0325">
        <w:rPr>
          <w:lang w:bidi="en-US"/>
        </w:rPr>
        <w:t>Next generation tags based on MMIC or CMOS technology will help reduce the power requirements and also the size and batteries needed for mobile</w:t>
      </w:r>
      <w:r w:rsidR="000231CB">
        <w:rPr>
          <w:lang w:bidi="en-US"/>
        </w:rPr>
        <w:t xml:space="preserve"> tag</w:t>
      </w:r>
      <w:r w:rsidR="004F0325" w:rsidRPr="004F0325">
        <w:rPr>
          <w:lang w:bidi="en-US"/>
        </w:rPr>
        <w:t xml:space="preserve"> operation.</w:t>
      </w:r>
    </w:p>
    <w:p w:rsidR="00441E37" w:rsidRDefault="00441E37" w:rsidP="00441E37">
      <w:pPr>
        <w:pStyle w:val="Heading3"/>
        <w:spacing w:before="0"/>
        <w:rPr>
          <w:lang w:bidi="en-US"/>
        </w:rPr>
      </w:pPr>
      <w:bookmarkStart w:id="893" w:name="_Toc320161867"/>
      <w:r>
        <w:rPr>
          <w:lang w:bidi="en-US"/>
        </w:rPr>
        <w:t>Experimental Results</w:t>
      </w:r>
      <w:bookmarkEnd w:id="893"/>
    </w:p>
    <w:p w:rsidR="00441E37" w:rsidRPr="004F0325" w:rsidRDefault="00441E37" w:rsidP="00441E37">
      <w:pPr>
        <w:jc w:val="both"/>
        <w:rPr>
          <w:lang w:bidi="en-US"/>
        </w:rPr>
      </w:pPr>
      <w:r>
        <w:t xml:space="preserve">The experimental setups in </w:t>
      </w:r>
      <w:fldSimple w:instr=" REF _Ref239009369 \h  \* MERGEFORMAT ">
        <w:r w:rsidR="00353473" w:rsidRPr="00353473">
          <w:rPr>
            <w:color w:val="000000" w:themeColor="text1"/>
          </w:rPr>
          <w:t xml:space="preserve">Figure </w:t>
        </w:r>
        <w:r w:rsidR="00353473" w:rsidRPr="00353473">
          <w:rPr>
            <w:noProof/>
            <w:color w:val="000000" w:themeColor="text1"/>
          </w:rPr>
          <w:t>9-7</w:t>
        </w:r>
      </w:fldSimple>
      <w:r w:rsidRPr="00CB1C32">
        <w:t xml:space="preserve"> and </w:t>
      </w:r>
      <w:fldSimple w:instr=" REF _Ref239009379 \h  \* MERGEFORMAT ">
        <w:r w:rsidR="00353473" w:rsidRPr="00353473">
          <w:rPr>
            <w:color w:val="000000" w:themeColor="text1"/>
          </w:rPr>
          <w:t xml:space="preserve">Figure </w:t>
        </w:r>
        <w:r w:rsidR="00353473" w:rsidRPr="00353473">
          <w:rPr>
            <w:noProof/>
            <w:color w:val="000000" w:themeColor="text1"/>
          </w:rPr>
          <w:t>9-8</w:t>
        </w:r>
      </w:fldSimple>
      <w:r>
        <w:t xml:space="preserve"> were used to obtaining output data in the time and frequency domains. As shown in </w:t>
      </w:r>
      <w:fldSimple w:instr=" REF _Ref239009394 \h  \* MERGEFORMAT ">
        <w:r w:rsidR="00353473" w:rsidRPr="00353473">
          <w:rPr>
            <w:color w:val="000000" w:themeColor="text1"/>
          </w:rPr>
          <w:t xml:space="preserve">Figure </w:t>
        </w:r>
        <w:r w:rsidR="00353473" w:rsidRPr="00353473">
          <w:rPr>
            <w:noProof/>
            <w:color w:val="000000" w:themeColor="text1"/>
          </w:rPr>
          <w:t>9-9</w:t>
        </w:r>
      </w:fldSimple>
      <w:r>
        <w:t>, a 5.4 GHz -10dB bandwidth is obtained. The LO signal is rather strong in the 1</w:t>
      </w:r>
      <w:r w:rsidRPr="00C31FCE">
        <w:rPr>
          <w:vertAlign w:val="superscript"/>
        </w:rPr>
        <w:t>st</w:t>
      </w:r>
      <w:r>
        <w:t xml:space="preserve"> generation design (13.1 dBm) considering the compact nature of this tag and was reduced in the 2</w:t>
      </w:r>
      <w:r w:rsidRPr="00C31FCE">
        <w:rPr>
          <w:vertAlign w:val="superscript"/>
        </w:rPr>
        <w:t>nd</w:t>
      </w:r>
      <w:r>
        <w:t xml:space="preserve"> generation design. </w:t>
      </w:r>
      <w:fldSimple w:instr=" REF _Ref239009415 \h  \* MERGEFORMAT ">
        <w:r w:rsidR="00353473" w:rsidRPr="00353473">
          <w:rPr>
            <w:color w:val="000000" w:themeColor="text1"/>
          </w:rPr>
          <w:t xml:space="preserve">Figure </w:t>
        </w:r>
        <w:r w:rsidR="00353473" w:rsidRPr="00353473">
          <w:rPr>
            <w:noProof/>
            <w:color w:val="000000" w:themeColor="text1"/>
          </w:rPr>
          <w:t>9-10</w:t>
        </w:r>
      </w:fldSimple>
      <w:r>
        <w:t xml:space="preserve"> shows the</w:t>
      </w:r>
      <w:r w:rsidR="004F0325" w:rsidRPr="004F0325">
        <w:rPr>
          <w:lang w:bidi="en-US"/>
        </w:rPr>
        <w:t xml:space="preserve"> </w:t>
      </w:r>
    </w:p>
    <w:p w:rsidR="004F0325" w:rsidRPr="004F0325" w:rsidRDefault="004F0325" w:rsidP="004F0325">
      <w:pPr>
        <w:spacing w:line="240" w:lineRule="auto"/>
        <w:ind w:firstLine="0"/>
        <w:jc w:val="center"/>
        <w:rPr>
          <w:lang w:bidi="en-US"/>
        </w:rPr>
      </w:pPr>
      <w:r w:rsidRPr="004F0325">
        <w:rPr>
          <w:noProof/>
        </w:rPr>
        <w:drawing>
          <wp:inline distT="0" distB="0" distL="0" distR="0">
            <wp:extent cx="5433362" cy="3076575"/>
            <wp:effectExtent l="0" t="0" r="0" b="0"/>
            <wp:docPr id="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9" cstate="print"/>
                    <a:srcRect/>
                    <a:stretch>
                      <a:fillRect/>
                    </a:stretch>
                  </pic:blipFill>
                  <pic:spPr bwMode="auto">
                    <a:xfrm>
                      <a:off x="0" y="0"/>
                      <a:ext cx="5447260" cy="3084444"/>
                    </a:xfrm>
                    <a:prstGeom prst="rect">
                      <a:avLst/>
                    </a:prstGeom>
                    <a:noFill/>
                    <a:ln w="9525">
                      <a:noFill/>
                      <a:miter lim="800000"/>
                      <a:headEnd/>
                      <a:tailEnd/>
                    </a:ln>
                  </pic:spPr>
                </pic:pic>
              </a:graphicData>
            </a:graphic>
          </wp:inline>
        </w:drawing>
      </w:r>
    </w:p>
    <w:p w:rsidR="004F0325" w:rsidRDefault="004F0325" w:rsidP="004F0325">
      <w:pPr>
        <w:ind w:firstLine="0"/>
        <w:jc w:val="center"/>
        <w:rPr>
          <w:bCs/>
          <w:lang w:bidi="en-US"/>
        </w:rPr>
      </w:pPr>
      <w:bookmarkStart w:id="894" w:name="_Ref227077658"/>
      <w:bookmarkStart w:id="895" w:name="_Toc238458621"/>
      <w:bookmarkStart w:id="896" w:name="_Toc238495645"/>
      <w:bookmarkStart w:id="897" w:name="_Toc238998729"/>
      <w:bookmarkStart w:id="898" w:name="_Toc238998910"/>
      <w:bookmarkStart w:id="899" w:name="_Toc320162273"/>
      <w:r w:rsidRPr="004F0325">
        <w:rPr>
          <w:bCs/>
          <w:lang w:bidi="en-US"/>
        </w:rPr>
        <w:t xml:space="preserve">Figure </w:t>
      </w:r>
      <w:r w:rsidR="0035301D" w:rsidRPr="0035301D">
        <w:rPr>
          <w:bCs/>
          <w:lang w:bidi="en-US"/>
        </w:rPr>
        <w:fldChar w:fldCharType="begin"/>
      </w:r>
      <w:r w:rsidRPr="004F0325">
        <w:rPr>
          <w:bCs/>
          <w:lang w:bidi="en-US"/>
        </w:rPr>
        <w:instrText xml:space="preserve"> STYLEREF 1 \s </w:instrText>
      </w:r>
      <w:r w:rsidR="0035301D" w:rsidRPr="0035301D">
        <w:rPr>
          <w:bCs/>
          <w:lang w:bidi="en-US"/>
        </w:rPr>
        <w:fldChar w:fldCharType="separate"/>
      </w:r>
      <w:r w:rsidR="00353473">
        <w:rPr>
          <w:bCs/>
          <w:noProof/>
          <w:lang w:bidi="en-US"/>
        </w:rPr>
        <w:t>9</w:t>
      </w:r>
      <w:r w:rsidR="0035301D" w:rsidRPr="004F0325">
        <w:fldChar w:fldCharType="end"/>
      </w:r>
      <w:r>
        <w:rPr>
          <w:bCs/>
          <w:lang w:bidi="en-US"/>
        </w:rPr>
        <w:t>-</w:t>
      </w:r>
      <w:r w:rsidR="0035301D" w:rsidRPr="0035301D">
        <w:rPr>
          <w:bCs/>
          <w:lang w:bidi="en-US"/>
        </w:rPr>
        <w:fldChar w:fldCharType="begin"/>
      </w:r>
      <w:r w:rsidRPr="004F0325">
        <w:rPr>
          <w:bCs/>
          <w:lang w:bidi="en-US"/>
        </w:rPr>
        <w:instrText xml:space="preserve"> SEQ Figure \* ARABIC \s 1 </w:instrText>
      </w:r>
      <w:r w:rsidR="0035301D" w:rsidRPr="0035301D">
        <w:rPr>
          <w:bCs/>
          <w:lang w:bidi="en-US"/>
        </w:rPr>
        <w:fldChar w:fldCharType="separate"/>
      </w:r>
      <w:r w:rsidR="00353473">
        <w:rPr>
          <w:bCs/>
          <w:noProof/>
          <w:lang w:bidi="en-US"/>
        </w:rPr>
        <w:t>1</w:t>
      </w:r>
      <w:r w:rsidR="0035301D" w:rsidRPr="004F0325">
        <w:fldChar w:fldCharType="end"/>
      </w:r>
      <w:bookmarkEnd w:id="894"/>
      <w:r w:rsidRPr="004F0325">
        <w:rPr>
          <w:bCs/>
          <w:lang w:bidi="en-US"/>
        </w:rPr>
        <w:t>: Block diagram of RF transmitter architecture.</w:t>
      </w:r>
      <w:bookmarkEnd w:id="895"/>
      <w:bookmarkEnd w:id="896"/>
      <w:bookmarkEnd w:id="897"/>
      <w:bookmarkEnd w:id="898"/>
      <w:bookmarkEnd w:id="899"/>
    </w:p>
    <w:p w:rsidR="004F0325" w:rsidRPr="004F0325" w:rsidRDefault="004F0325" w:rsidP="004F0325">
      <w:pPr>
        <w:spacing w:line="240" w:lineRule="auto"/>
        <w:ind w:firstLine="0"/>
        <w:jc w:val="center"/>
        <w:rPr>
          <w:lang w:bidi="en-US"/>
        </w:rPr>
      </w:pPr>
      <w:r w:rsidRPr="004F0325">
        <w:rPr>
          <w:noProof/>
        </w:rPr>
        <w:lastRenderedPageBreak/>
        <w:drawing>
          <wp:inline distT="0" distB="0" distL="0" distR="0">
            <wp:extent cx="5229225" cy="3875522"/>
            <wp:effectExtent l="0" t="0" r="0" b="0"/>
            <wp:docPr id="2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0" cstate="print"/>
                    <a:srcRect t="1882" r="2245" b="2688"/>
                    <a:stretch>
                      <a:fillRect/>
                    </a:stretch>
                  </pic:blipFill>
                  <pic:spPr bwMode="auto">
                    <a:xfrm>
                      <a:off x="0" y="0"/>
                      <a:ext cx="5229225" cy="3875522"/>
                    </a:xfrm>
                    <a:prstGeom prst="rect">
                      <a:avLst/>
                    </a:prstGeom>
                    <a:noFill/>
                    <a:ln w="9525">
                      <a:noFill/>
                      <a:miter lim="800000"/>
                      <a:headEnd/>
                      <a:tailEnd/>
                    </a:ln>
                  </pic:spPr>
                </pic:pic>
              </a:graphicData>
            </a:graphic>
          </wp:inline>
        </w:drawing>
      </w:r>
    </w:p>
    <w:p w:rsidR="004F0325" w:rsidRPr="004F0325" w:rsidRDefault="004F0325" w:rsidP="004F0325">
      <w:pPr>
        <w:ind w:firstLine="0"/>
        <w:jc w:val="center"/>
        <w:rPr>
          <w:bCs/>
          <w:lang w:bidi="en-US"/>
        </w:rPr>
      </w:pPr>
      <w:bookmarkStart w:id="900" w:name="_Ref238456838"/>
      <w:bookmarkStart w:id="901" w:name="_Toc238458622"/>
      <w:bookmarkStart w:id="902" w:name="_Toc238495646"/>
      <w:bookmarkStart w:id="903" w:name="_Toc238998730"/>
      <w:bookmarkStart w:id="904" w:name="_Toc238998911"/>
      <w:bookmarkStart w:id="905" w:name="_Toc320162274"/>
      <w:r w:rsidRPr="004F0325">
        <w:rPr>
          <w:bCs/>
          <w:lang w:bidi="en-US"/>
        </w:rPr>
        <w:t xml:space="preserve">Figure </w:t>
      </w:r>
      <w:r w:rsidR="0035301D" w:rsidRPr="0035301D">
        <w:rPr>
          <w:bCs/>
          <w:lang w:bidi="en-US"/>
        </w:rPr>
        <w:fldChar w:fldCharType="begin"/>
      </w:r>
      <w:r w:rsidRPr="004F0325">
        <w:rPr>
          <w:bCs/>
          <w:lang w:bidi="en-US"/>
        </w:rPr>
        <w:instrText xml:space="preserve"> STYLEREF 1 \s </w:instrText>
      </w:r>
      <w:r w:rsidR="0035301D" w:rsidRPr="0035301D">
        <w:rPr>
          <w:bCs/>
          <w:lang w:bidi="en-US"/>
        </w:rPr>
        <w:fldChar w:fldCharType="separate"/>
      </w:r>
      <w:r w:rsidR="00353473">
        <w:rPr>
          <w:bCs/>
          <w:noProof/>
          <w:lang w:bidi="en-US"/>
        </w:rPr>
        <w:t>9</w:t>
      </w:r>
      <w:r w:rsidR="0035301D" w:rsidRPr="004F0325">
        <w:fldChar w:fldCharType="end"/>
      </w:r>
      <w:r>
        <w:rPr>
          <w:bCs/>
          <w:lang w:bidi="en-US"/>
        </w:rPr>
        <w:t>-</w:t>
      </w:r>
      <w:r w:rsidR="0035301D" w:rsidRPr="0035301D">
        <w:rPr>
          <w:bCs/>
          <w:lang w:bidi="en-US"/>
        </w:rPr>
        <w:fldChar w:fldCharType="begin"/>
      </w:r>
      <w:r w:rsidRPr="004F0325">
        <w:rPr>
          <w:bCs/>
          <w:lang w:bidi="en-US"/>
        </w:rPr>
        <w:instrText xml:space="preserve"> SEQ Figure \* ARABIC \s 1 </w:instrText>
      </w:r>
      <w:r w:rsidR="0035301D" w:rsidRPr="0035301D">
        <w:rPr>
          <w:bCs/>
          <w:lang w:bidi="en-US"/>
        </w:rPr>
        <w:fldChar w:fldCharType="separate"/>
      </w:r>
      <w:r w:rsidR="00353473">
        <w:rPr>
          <w:bCs/>
          <w:noProof/>
          <w:lang w:bidi="en-US"/>
        </w:rPr>
        <w:t>2</w:t>
      </w:r>
      <w:r w:rsidR="0035301D" w:rsidRPr="004F0325">
        <w:fldChar w:fldCharType="end"/>
      </w:r>
      <w:bookmarkEnd w:id="900"/>
      <w:r w:rsidRPr="004F0325">
        <w:rPr>
          <w:bCs/>
          <w:lang w:bidi="en-US"/>
        </w:rPr>
        <w:t>: Layout of UWB RF transmitter architecture.</w:t>
      </w:r>
      <w:bookmarkEnd w:id="901"/>
      <w:bookmarkEnd w:id="902"/>
      <w:bookmarkEnd w:id="903"/>
      <w:bookmarkEnd w:id="904"/>
      <w:bookmarkEnd w:id="905"/>
    </w:p>
    <w:p w:rsidR="00D55331" w:rsidRDefault="00D55331" w:rsidP="004F0325">
      <w:pPr>
        <w:spacing w:line="240" w:lineRule="auto"/>
        <w:ind w:firstLine="0"/>
        <w:jc w:val="center"/>
        <w:rPr>
          <w:lang w:bidi="en-US"/>
        </w:rPr>
      </w:pPr>
    </w:p>
    <w:p w:rsidR="004F0325" w:rsidRPr="004F0325" w:rsidRDefault="004F0325" w:rsidP="004F0325">
      <w:pPr>
        <w:spacing w:line="240" w:lineRule="auto"/>
        <w:ind w:firstLine="0"/>
        <w:jc w:val="center"/>
        <w:rPr>
          <w:lang w:bidi="en-US"/>
        </w:rPr>
      </w:pPr>
      <w:r w:rsidRPr="004F0325">
        <w:rPr>
          <w:noProof/>
        </w:rPr>
        <w:drawing>
          <wp:inline distT="0" distB="0" distL="0" distR="0">
            <wp:extent cx="4981575" cy="3008676"/>
            <wp:effectExtent l="0" t="0" r="9525" b="0"/>
            <wp:docPr id="40"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391" cstate="print"/>
                    <a:srcRect l="4545" r="3636"/>
                    <a:stretch>
                      <a:fillRect/>
                    </a:stretch>
                  </pic:blipFill>
                  <pic:spPr bwMode="auto">
                    <a:xfrm>
                      <a:off x="0" y="0"/>
                      <a:ext cx="5000667" cy="3020207"/>
                    </a:xfrm>
                    <a:prstGeom prst="rect">
                      <a:avLst/>
                    </a:prstGeom>
                    <a:noFill/>
                    <a:ln w="9525">
                      <a:noFill/>
                      <a:miter lim="800000"/>
                      <a:headEnd/>
                      <a:tailEnd/>
                    </a:ln>
                  </pic:spPr>
                </pic:pic>
              </a:graphicData>
            </a:graphic>
          </wp:inline>
        </w:drawing>
      </w:r>
    </w:p>
    <w:p w:rsidR="000231CB" w:rsidRDefault="004F0325" w:rsidP="000231CB">
      <w:pPr>
        <w:spacing w:after="240"/>
        <w:ind w:firstLine="0"/>
        <w:jc w:val="center"/>
        <w:rPr>
          <w:bCs/>
          <w:lang w:bidi="en-US"/>
        </w:rPr>
      </w:pPr>
      <w:bookmarkStart w:id="906" w:name="_Ref238457018"/>
      <w:bookmarkStart w:id="907" w:name="_Toc238458623"/>
      <w:bookmarkStart w:id="908" w:name="_Toc238495647"/>
      <w:bookmarkStart w:id="909" w:name="_Toc238998731"/>
      <w:bookmarkStart w:id="910" w:name="_Toc238998912"/>
      <w:bookmarkStart w:id="911" w:name="_Toc320162275"/>
      <w:r w:rsidRPr="004F0325">
        <w:rPr>
          <w:bCs/>
          <w:lang w:bidi="en-US"/>
        </w:rPr>
        <w:t xml:space="preserve">Figure </w:t>
      </w:r>
      <w:r w:rsidR="0035301D" w:rsidRPr="0035301D">
        <w:rPr>
          <w:bCs/>
          <w:lang w:bidi="en-US"/>
        </w:rPr>
        <w:fldChar w:fldCharType="begin"/>
      </w:r>
      <w:r w:rsidRPr="004F0325">
        <w:rPr>
          <w:bCs/>
          <w:lang w:bidi="en-US"/>
        </w:rPr>
        <w:instrText xml:space="preserve"> STYLEREF 1 \s </w:instrText>
      </w:r>
      <w:r w:rsidR="0035301D" w:rsidRPr="0035301D">
        <w:rPr>
          <w:bCs/>
          <w:lang w:bidi="en-US"/>
        </w:rPr>
        <w:fldChar w:fldCharType="separate"/>
      </w:r>
      <w:r w:rsidR="00353473">
        <w:rPr>
          <w:bCs/>
          <w:noProof/>
          <w:lang w:bidi="en-US"/>
        </w:rPr>
        <w:t>9</w:t>
      </w:r>
      <w:r w:rsidR="0035301D" w:rsidRPr="004F0325">
        <w:fldChar w:fldCharType="end"/>
      </w:r>
      <w:r>
        <w:rPr>
          <w:bCs/>
          <w:lang w:bidi="en-US"/>
        </w:rPr>
        <w:t>-</w:t>
      </w:r>
      <w:r w:rsidR="0035301D" w:rsidRPr="0035301D">
        <w:rPr>
          <w:bCs/>
          <w:lang w:bidi="en-US"/>
        </w:rPr>
        <w:fldChar w:fldCharType="begin"/>
      </w:r>
      <w:r w:rsidRPr="004F0325">
        <w:rPr>
          <w:bCs/>
          <w:lang w:bidi="en-US"/>
        </w:rPr>
        <w:instrText xml:space="preserve"> SEQ Figure \* ARABIC \s 1 </w:instrText>
      </w:r>
      <w:r w:rsidR="0035301D" w:rsidRPr="0035301D">
        <w:rPr>
          <w:bCs/>
          <w:lang w:bidi="en-US"/>
        </w:rPr>
        <w:fldChar w:fldCharType="separate"/>
      </w:r>
      <w:r w:rsidR="00353473">
        <w:rPr>
          <w:bCs/>
          <w:noProof/>
          <w:lang w:bidi="en-US"/>
        </w:rPr>
        <w:t>3</w:t>
      </w:r>
      <w:r w:rsidR="0035301D" w:rsidRPr="004F0325">
        <w:fldChar w:fldCharType="end"/>
      </w:r>
      <w:bookmarkEnd w:id="906"/>
      <w:r w:rsidRPr="004F0325">
        <w:rPr>
          <w:bCs/>
          <w:lang w:bidi="en-US"/>
        </w:rPr>
        <w:t>: Fabricated UWB RF transmitter.</w:t>
      </w:r>
      <w:bookmarkEnd w:id="907"/>
      <w:bookmarkEnd w:id="908"/>
      <w:bookmarkEnd w:id="909"/>
      <w:bookmarkEnd w:id="910"/>
      <w:bookmarkEnd w:id="911"/>
    </w:p>
    <w:p w:rsidR="000231CB" w:rsidRDefault="000231CB" w:rsidP="000231CB">
      <w:pPr>
        <w:spacing w:line="240" w:lineRule="auto"/>
        <w:ind w:firstLine="0"/>
        <w:jc w:val="center"/>
        <w:rPr>
          <w:bCs/>
          <w:lang w:bidi="en-US"/>
        </w:rPr>
      </w:pPr>
      <w:r w:rsidRPr="000231CB">
        <w:rPr>
          <w:bCs/>
          <w:noProof/>
        </w:rPr>
        <w:lastRenderedPageBreak/>
        <w:drawing>
          <wp:inline distT="0" distB="0" distL="0" distR="0">
            <wp:extent cx="4819650" cy="2568555"/>
            <wp:effectExtent l="19050" t="0" r="0" b="0"/>
            <wp:docPr id="5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92" cstate="print"/>
                    <a:srcRect/>
                    <a:stretch>
                      <a:fillRect/>
                    </a:stretch>
                  </pic:blipFill>
                  <pic:spPr bwMode="auto">
                    <a:xfrm>
                      <a:off x="0" y="0"/>
                      <a:ext cx="4824891" cy="2571348"/>
                    </a:xfrm>
                    <a:prstGeom prst="rect">
                      <a:avLst/>
                    </a:prstGeom>
                    <a:noFill/>
                    <a:ln w="9525">
                      <a:noFill/>
                      <a:miter lim="800000"/>
                      <a:headEnd/>
                      <a:tailEnd/>
                    </a:ln>
                  </pic:spPr>
                </pic:pic>
              </a:graphicData>
            </a:graphic>
          </wp:inline>
        </w:drawing>
      </w:r>
    </w:p>
    <w:p w:rsidR="000231CB" w:rsidRDefault="000231CB" w:rsidP="00441E37">
      <w:pPr>
        <w:ind w:firstLine="0"/>
        <w:jc w:val="center"/>
        <w:rPr>
          <w:bCs/>
          <w:lang w:bidi="en-US"/>
        </w:rPr>
      </w:pPr>
      <w:bookmarkStart w:id="912" w:name="_Ref253258010"/>
      <w:bookmarkStart w:id="913" w:name="_Toc320162276"/>
      <w:r w:rsidRPr="004F0325">
        <w:rPr>
          <w:bCs/>
          <w:lang w:bidi="en-US"/>
        </w:rPr>
        <w:t xml:space="preserve">Figure </w:t>
      </w:r>
      <w:r w:rsidR="0035301D" w:rsidRPr="0035301D">
        <w:rPr>
          <w:bCs/>
          <w:lang w:bidi="en-US"/>
        </w:rPr>
        <w:fldChar w:fldCharType="begin"/>
      </w:r>
      <w:r w:rsidRPr="004F0325">
        <w:rPr>
          <w:bCs/>
          <w:lang w:bidi="en-US"/>
        </w:rPr>
        <w:instrText xml:space="preserve"> STYLEREF 1 \s </w:instrText>
      </w:r>
      <w:r w:rsidR="0035301D" w:rsidRPr="0035301D">
        <w:rPr>
          <w:bCs/>
          <w:lang w:bidi="en-US"/>
        </w:rPr>
        <w:fldChar w:fldCharType="separate"/>
      </w:r>
      <w:r w:rsidR="00353473">
        <w:rPr>
          <w:bCs/>
          <w:noProof/>
          <w:lang w:bidi="en-US"/>
        </w:rPr>
        <w:t>9</w:t>
      </w:r>
      <w:r w:rsidR="0035301D" w:rsidRPr="004F0325">
        <w:fldChar w:fldCharType="end"/>
      </w:r>
      <w:r>
        <w:rPr>
          <w:bCs/>
          <w:lang w:bidi="en-US"/>
        </w:rPr>
        <w:t>-</w:t>
      </w:r>
      <w:r w:rsidR="0035301D" w:rsidRPr="0035301D">
        <w:rPr>
          <w:bCs/>
          <w:lang w:bidi="en-US"/>
        </w:rPr>
        <w:fldChar w:fldCharType="begin"/>
      </w:r>
      <w:r w:rsidRPr="004F0325">
        <w:rPr>
          <w:bCs/>
          <w:lang w:bidi="en-US"/>
        </w:rPr>
        <w:instrText xml:space="preserve"> SEQ Figure \* ARABIC \s 1 </w:instrText>
      </w:r>
      <w:r w:rsidR="0035301D" w:rsidRPr="0035301D">
        <w:rPr>
          <w:bCs/>
          <w:lang w:bidi="en-US"/>
        </w:rPr>
        <w:fldChar w:fldCharType="separate"/>
      </w:r>
      <w:r w:rsidR="00353473">
        <w:rPr>
          <w:bCs/>
          <w:noProof/>
          <w:lang w:bidi="en-US"/>
        </w:rPr>
        <w:t>4</w:t>
      </w:r>
      <w:r w:rsidR="0035301D" w:rsidRPr="004F0325">
        <w:fldChar w:fldCharType="end"/>
      </w:r>
      <w:bookmarkEnd w:id="912"/>
      <w:r w:rsidRPr="004F0325">
        <w:rPr>
          <w:bCs/>
          <w:lang w:bidi="en-US"/>
        </w:rPr>
        <w:t xml:space="preserve">: </w:t>
      </w:r>
      <w:r>
        <w:rPr>
          <w:bCs/>
          <w:lang w:bidi="en-US"/>
        </w:rPr>
        <w:t>Omni-directional UWB monopole antenna</w:t>
      </w:r>
      <w:r w:rsidRPr="004F0325">
        <w:rPr>
          <w:bCs/>
          <w:lang w:bidi="en-US"/>
        </w:rPr>
        <w:t>.</w:t>
      </w:r>
      <w:bookmarkEnd w:id="913"/>
    </w:p>
    <w:p w:rsidR="000231CB" w:rsidRPr="004F0325" w:rsidRDefault="000231CB" w:rsidP="000231CB">
      <w:pPr>
        <w:spacing w:line="240" w:lineRule="auto"/>
        <w:ind w:firstLine="0"/>
        <w:rPr>
          <w:bCs/>
          <w:lang w:bidi="en-US"/>
        </w:rPr>
      </w:pPr>
      <w:r w:rsidRPr="000231CB">
        <w:rPr>
          <w:bCs/>
          <w:noProof/>
        </w:rPr>
        <w:drawing>
          <wp:inline distT="0" distB="0" distL="0" distR="0">
            <wp:extent cx="5943600" cy="4199255"/>
            <wp:effectExtent l="19050" t="0" r="0" b="0"/>
            <wp:docPr id="72" name="Picture 32"/>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noChangeArrowheads="1"/>
                    </pic:cNvPicPr>
                  </pic:nvPicPr>
                  <pic:blipFill>
                    <a:blip r:embed="rId393" cstate="print"/>
                    <a:srcRect/>
                    <a:stretch>
                      <a:fillRect/>
                    </a:stretch>
                  </pic:blipFill>
                  <pic:spPr bwMode="auto">
                    <a:xfrm>
                      <a:off x="0" y="0"/>
                      <a:ext cx="5943600" cy="4199255"/>
                    </a:xfrm>
                    <a:prstGeom prst="rect">
                      <a:avLst/>
                    </a:prstGeom>
                    <a:noFill/>
                    <a:ln w="9525">
                      <a:noFill/>
                      <a:miter lim="800000"/>
                      <a:headEnd/>
                      <a:tailEnd/>
                    </a:ln>
                  </pic:spPr>
                </pic:pic>
              </a:graphicData>
            </a:graphic>
          </wp:inline>
        </w:drawing>
      </w:r>
    </w:p>
    <w:p w:rsidR="001760DE" w:rsidRDefault="000231CB" w:rsidP="00D55331">
      <w:pPr>
        <w:spacing w:line="240" w:lineRule="auto"/>
        <w:ind w:firstLine="0"/>
        <w:jc w:val="both"/>
        <w:rPr>
          <w:bCs/>
          <w:lang w:bidi="en-US"/>
        </w:rPr>
      </w:pPr>
      <w:bookmarkStart w:id="914" w:name="_Ref253258037"/>
      <w:bookmarkStart w:id="915" w:name="_Toc320162277"/>
      <w:r w:rsidRPr="004F0325">
        <w:rPr>
          <w:bCs/>
          <w:lang w:bidi="en-US"/>
        </w:rPr>
        <w:t xml:space="preserve">Figure </w:t>
      </w:r>
      <w:r w:rsidR="0035301D" w:rsidRPr="0035301D">
        <w:rPr>
          <w:bCs/>
          <w:lang w:bidi="en-US"/>
        </w:rPr>
        <w:fldChar w:fldCharType="begin"/>
      </w:r>
      <w:r w:rsidRPr="004F0325">
        <w:rPr>
          <w:bCs/>
          <w:lang w:bidi="en-US"/>
        </w:rPr>
        <w:instrText xml:space="preserve"> STYLEREF 1 \s </w:instrText>
      </w:r>
      <w:r w:rsidR="0035301D" w:rsidRPr="0035301D">
        <w:rPr>
          <w:bCs/>
          <w:lang w:bidi="en-US"/>
        </w:rPr>
        <w:fldChar w:fldCharType="separate"/>
      </w:r>
      <w:r w:rsidR="00353473">
        <w:rPr>
          <w:bCs/>
          <w:noProof/>
          <w:lang w:bidi="en-US"/>
        </w:rPr>
        <w:t>9</w:t>
      </w:r>
      <w:r w:rsidR="0035301D" w:rsidRPr="004F0325">
        <w:fldChar w:fldCharType="end"/>
      </w:r>
      <w:r>
        <w:rPr>
          <w:bCs/>
          <w:lang w:bidi="en-US"/>
        </w:rPr>
        <w:t>-</w:t>
      </w:r>
      <w:r w:rsidR="0035301D" w:rsidRPr="0035301D">
        <w:rPr>
          <w:bCs/>
          <w:lang w:bidi="en-US"/>
        </w:rPr>
        <w:fldChar w:fldCharType="begin"/>
      </w:r>
      <w:r w:rsidRPr="004F0325">
        <w:rPr>
          <w:bCs/>
          <w:lang w:bidi="en-US"/>
        </w:rPr>
        <w:instrText xml:space="preserve"> SEQ Figure \* ARABIC \s 1 </w:instrText>
      </w:r>
      <w:r w:rsidR="0035301D" w:rsidRPr="0035301D">
        <w:rPr>
          <w:bCs/>
          <w:lang w:bidi="en-US"/>
        </w:rPr>
        <w:fldChar w:fldCharType="separate"/>
      </w:r>
      <w:r w:rsidR="00353473">
        <w:rPr>
          <w:bCs/>
          <w:noProof/>
          <w:lang w:bidi="en-US"/>
        </w:rPr>
        <w:t>5</w:t>
      </w:r>
      <w:r w:rsidR="0035301D" w:rsidRPr="004F0325">
        <w:fldChar w:fldCharType="end"/>
      </w:r>
      <w:bookmarkEnd w:id="914"/>
      <w:r w:rsidRPr="004F0325">
        <w:rPr>
          <w:bCs/>
          <w:lang w:bidi="en-US"/>
        </w:rPr>
        <w:t xml:space="preserve">: </w:t>
      </w:r>
      <w:r>
        <w:rPr>
          <w:bCs/>
          <w:lang w:bidi="en-US"/>
        </w:rPr>
        <w:t xml:space="preserve">Electrical circuit required for distributing DC power to op amp, LO, </w:t>
      </w:r>
      <w:r w:rsidR="00D55331">
        <w:rPr>
          <w:bCs/>
          <w:lang w:bidi="en-US"/>
        </w:rPr>
        <w:t>and microcontroller on UWB tag</w:t>
      </w:r>
      <w:r w:rsidRPr="004F0325">
        <w:rPr>
          <w:bCs/>
          <w:lang w:bidi="en-US"/>
        </w:rPr>
        <w:t>.</w:t>
      </w:r>
      <w:bookmarkEnd w:id="915"/>
    </w:p>
    <w:p w:rsidR="006F7E89" w:rsidRDefault="006F7E89" w:rsidP="00D55331">
      <w:pPr>
        <w:spacing w:line="240" w:lineRule="auto"/>
        <w:ind w:firstLine="0"/>
        <w:jc w:val="both"/>
        <w:rPr>
          <w:bCs/>
          <w:lang w:bidi="en-US"/>
        </w:rPr>
      </w:pPr>
    </w:p>
    <w:p w:rsidR="006F7E89" w:rsidRDefault="006F7E89" w:rsidP="00441E37">
      <w:pPr>
        <w:spacing w:line="240" w:lineRule="auto"/>
        <w:ind w:firstLine="0"/>
        <w:jc w:val="center"/>
        <w:rPr>
          <w:bCs/>
          <w:lang w:bidi="en-US"/>
        </w:rPr>
      </w:pPr>
      <w:r w:rsidRPr="006F7E89">
        <w:rPr>
          <w:noProof/>
        </w:rPr>
        <w:lastRenderedPageBreak/>
        <w:drawing>
          <wp:inline distT="0" distB="0" distL="0" distR="0">
            <wp:extent cx="5943515" cy="219075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94" cstate="print"/>
                    <a:srcRect l="321" r="2664"/>
                    <a:stretch>
                      <a:fillRect/>
                    </a:stretch>
                  </pic:blipFill>
                  <pic:spPr bwMode="auto">
                    <a:xfrm>
                      <a:off x="0" y="0"/>
                      <a:ext cx="5943515" cy="2190750"/>
                    </a:xfrm>
                    <a:prstGeom prst="rect">
                      <a:avLst/>
                    </a:prstGeom>
                    <a:noFill/>
                    <a:ln w="9525">
                      <a:noFill/>
                      <a:miter lim="800000"/>
                      <a:headEnd/>
                      <a:tailEnd/>
                    </a:ln>
                  </pic:spPr>
                </pic:pic>
              </a:graphicData>
            </a:graphic>
          </wp:inline>
        </w:drawing>
      </w:r>
    </w:p>
    <w:p w:rsidR="00441E37" w:rsidRDefault="006F7E89" w:rsidP="00441E37">
      <w:pPr>
        <w:spacing w:after="480" w:line="240" w:lineRule="auto"/>
        <w:ind w:firstLine="0"/>
        <w:jc w:val="both"/>
        <w:rPr>
          <w:bCs/>
          <w:lang w:bidi="en-US"/>
        </w:rPr>
      </w:pPr>
      <w:bookmarkStart w:id="916" w:name="_Ref253258703"/>
      <w:bookmarkStart w:id="917" w:name="_Toc320162278"/>
      <w:r w:rsidRPr="004F0325">
        <w:rPr>
          <w:bCs/>
          <w:lang w:bidi="en-US"/>
        </w:rPr>
        <w:t xml:space="preserve">Figure </w:t>
      </w:r>
      <w:r w:rsidR="0035301D" w:rsidRPr="0035301D">
        <w:rPr>
          <w:bCs/>
          <w:lang w:bidi="en-US"/>
        </w:rPr>
        <w:fldChar w:fldCharType="begin"/>
      </w:r>
      <w:r w:rsidRPr="004F0325">
        <w:rPr>
          <w:bCs/>
          <w:lang w:bidi="en-US"/>
        </w:rPr>
        <w:instrText xml:space="preserve"> STYLEREF 1 \s </w:instrText>
      </w:r>
      <w:r w:rsidR="0035301D" w:rsidRPr="0035301D">
        <w:rPr>
          <w:bCs/>
          <w:lang w:bidi="en-US"/>
        </w:rPr>
        <w:fldChar w:fldCharType="separate"/>
      </w:r>
      <w:r w:rsidR="00353473">
        <w:rPr>
          <w:bCs/>
          <w:noProof/>
          <w:lang w:bidi="en-US"/>
        </w:rPr>
        <w:t>9</w:t>
      </w:r>
      <w:r w:rsidR="0035301D" w:rsidRPr="004F0325">
        <w:fldChar w:fldCharType="end"/>
      </w:r>
      <w:r>
        <w:rPr>
          <w:bCs/>
          <w:lang w:bidi="en-US"/>
        </w:rPr>
        <w:t>-</w:t>
      </w:r>
      <w:r w:rsidR="0035301D" w:rsidRPr="0035301D">
        <w:rPr>
          <w:bCs/>
          <w:lang w:bidi="en-US"/>
        </w:rPr>
        <w:fldChar w:fldCharType="begin"/>
      </w:r>
      <w:r w:rsidRPr="004F0325">
        <w:rPr>
          <w:bCs/>
          <w:lang w:bidi="en-US"/>
        </w:rPr>
        <w:instrText xml:space="preserve"> SEQ Figure \* ARABIC \s 1 </w:instrText>
      </w:r>
      <w:r w:rsidR="0035301D" w:rsidRPr="0035301D">
        <w:rPr>
          <w:bCs/>
          <w:lang w:bidi="en-US"/>
        </w:rPr>
        <w:fldChar w:fldCharType="separate"/>
      </w:r>
      <w:r w:rsidR="00353473">
        <w:rPr>
          <w:bCs/>
          <w:noProof/>
          <w:lang w:bidi="en-US"/>
        </w:rPr>
        <w:t>6</w:t>
      </w:r>
      <w:r w:rsidR="0035301D" w:rsidRPr="004F0325">
        <w:fldChar w:fldCharType="end"/>
      </w:r>
      <w:bookmarkEnd w:id="916"/>
      <w:r w:rsidRPr="004F0325">
        <w:rPr>
          <w:bCs/>
          <w:lang w:bidi="en-US"/>
        </w:rPr>
        <w:t xml:space="preserve">: </w:t>
      </w:r>
      <w:r>
        <w:rPr>
          <w:bCs/>
          <w:lang w:bidi="en-US"/>
        </w:rPr>
        <w:t>2</w:t>
      </w:r>
      <w:r w:rsidRPr="006F7E89">
        <w:rPr>
          <w:bCs/>
          <w:vertAlign w:val="superscript"/>
          <w:lang w:bidi="en-US"/>
        </w:rPr>
        <w:t>nd</w:t>
      </w:r>
      <w:r>
        <w:rPr>
          <w:bCs/>
          <w:lang w:bidi="en-US"/>
        </w:rPr>
        <w:t xml:space="preserve"> generation UWB tag where coplanar waveguide lines are used to connect the LO, mixer, and LNA rather than microstrip (as done in the 1</w:t>
      </w:r>
      <w:r w:rsidRPr="006F7E89">
        <w:rPr>
          <w:bCs/>
          <w:vertAlign w:val="superscript"/>
          <w:lang w:bidi="en-US"/>
        </w:rPr>
        <w:t>st</w:t>
      </w:r>
      <w:r>
        <w:rPr>
          <w:bCs/>
          <w:lang w:bidi="en-US"/>
        </w:rPr>
        <w:t xml:space="preserve"> generation)</w:t>
      </w:r>
      <w:r w:rsidRPr="004F0325">
        <w:rPr>
          <w:bCs/>
          <w:lang w:bidi="en-US"/>
        </w:rPr>
        <w:t>.</w:t>
      </w:r>
      <w:bookmarkEnd w:id="917"/>
    </w:p>
    <w:p w:rsidR="00186E1B" w:rsidRPr="004733CD" w:rsidRDefault="00186E1B" w:rsidP="00441E37">
      <w:pPr>
        <w:ind w:firstLine="0"/>
        <w:jc w:val="distribute"/>
      </w:pPr>
      <w:r>
        <w:t>output tag signal in the time domain where the strong LO signal can be clearly seen along with the modulated UWB pulse.</w:t>
      </w:r>
      <w:r w:rsidR="0075572D">
        <w:t xml:space="preserve"> As shown in </w:t>
      </w:r>
      <w:r w:rsidR="0035301D">
        <w:fldChar w:fldCharType="begin"/>
      </w:r>
      <w:r w:rsidR="0075572D">
        <w:instrText xml:space="preserve"> REF _Ref253265960 \h </w:instrText>
      </w:r>
      <w:r w:rsidR="0035301D">
        <w:fldChar w:fldCharType="separate"/>
      </w:r>
      <w:r w:rsidR="00353473" w:rsidRPr="00186E1B">
        <w:rPr>
          <w:color w:val="000000" w:themeColor="text1"/>
          <w:szCs w:val="22"/>
        </w:rPr>
        <w:t xml:space="preserve">Figure </w:t>
      </w:r>
      <w:r w:rsidR="00353473">
        <w:rPr>
          <w:noProof/>
          <w:color w:val="000000" w:themeColor="text1"/>
          <w:szCs w:val="22"/>
        </w:rPr>
        <w:t>9</w:t>
      </w:r>
      <w:r w:rsidR="00353473">
        <w:rPr>
          <w:color w:val="000000" w:themeColor="text1"/>
          <w:szCs w:val="22"/>
        </w:rPr>
        <w:t>-</w:t>
      </w:r>
      <w:r w:rsidR="00353473">
        <w:rPr>
          <w:noProof/>
          <w:color w:val="000000" w:themeColor="text1"/>
          <w:szCs w:val="22"/>
        </w:rPr>
        <w:t>11</w:t>
      </w:r>
      <w:r w:rsidR="0035301D">
        <w:fldChar w:fldCharType="end"/>
      </w:r>
      <w:r w:rsidR="0075572D">
        <w:t>, the modulated pulse for the 2</w:t>
      </w:r>
      <w:r w:rsidR="0075572D" w:rsidRPr="0075572D">
        <w:rPr>
          <w:vertAlign w:val="superscript"/>
        </w:rPr>
        <w:t>nd</w:t>
      </w:r>
      <w:r w:rsidR="0075572D">
        <w:t xml:space="preserve"> generation tag has a weaker LO signal of -3.3 dBm compared to the 1</w:t>
      </w:r>
      <w:r w:rsidR="0075572D" w:rsidRPr="0075572D">
        <w:rPr>
          <w:vertAlign w:val="superscript"/>
        </w:rPr>
        <w:t>st</w:t>
      </w:r>
      <w:r w:rsidR="0075572D">
        <w:t xml:space="preserve"> generation. This is due to better isolation of the LO from the </w:t>
      </w:r>
      <w:r w:rsidR="00560CDD">
        <w:t xml:space="preserve">RF </w:t>
      </w:r>
      <w:r w:rsidR="0075572D">
        <w:t>output port. Also, the -10 dB bandwidth of the pulse is 5.0 GHz (0.4 GHz smaller than the 1</w:t>
      </w:r>
      <w:r w:rsidR="0075572D" w:rsidRPr="0075572D">
        <w:rPr>
          <w:vertAlign w:val="superscript"/>
        </w:rPr>
        <w:t>st</w:t>
      </w:r>
      <w:r w:rsidR="0075572D">
        <w:t xml:space="preserve"> generation) since the Hittite H553 mixer (</w:t>
      </w:r>
      <w:r w:rsidR="00560CDD">
        <w:t>smaller bandwidth)</w:t>
      </w:r>
      <w:r w:rsidR="0075572D">
        <w:t xml:space="preserve"> is </w:t>
      </w:r>
    </w:p>
    <w:p w:rsidR="00186E1B" w:rsidRDefault="00D54505" w:rsidP="00186E1B">
      <w:pPr>
        <w:spacing w:line="240" w:lineRule="auto"/>
        <w:ind w:firstLine="0"/>
        <w:jc w:val="center"/>
      </w:pPr>
      <w:r w:rsidRPr="00D54505">
        <w:rPr>
          <w:noProof/>
        </w:rPr>
        <w:drawing>
          <wp:inline distT="0" distB="0" distL="0" distR="0">
            <wp:extent cx="4600575" cy="2563302"/>
            <wp:effectExtent l="1905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95" cstate="print"/>
                    <a:srcRect t="2326"/>
                    <a:stretch>
                      <a:fillRect/>
                    </a:stretch>
                  </pic:blipFill>
                  <pic:spPr bwMode="auto">
                    <a:xfrm>
                      <a:off x="0" y="0"/>
                      <a:ext cx="4600575" cy="2563302"/>
                    </a:xfrm>
                    <a:prstGeom prst="rect">
                      <a:avLst/>
                    </a:prstGeom>
                    <a:noFill/>
                    <a:ln w="9525">
                      <a:noFill/>
                      <a:miter lim="800000"/>
                      <a:headEnd/>
                      <a:tailEnd/>
                    </a:ln>
                  </pic:spPr>
                </pic:pic>
              </a:graphicData>
            </a:graphic>
          </wp:inline>
        </w:drawing>
      </w:r>
    </w:p>
    <w:p w:rsidR="00186E1B" w:rsidRPr="00186E1B" w:rsidRDefault="00186E1B" w:rsidP="00C31FCE">
      <w:pPr>
        <w:pStyle w:val="Caption"/>
        <w:ind w:firstLine="0"/>
        <w:jc w:val="both"/>
        <w:rPr>
          <w:b w:val="0"/>
          <w:color w:val="000000" w:themeColor="text1"/>
          <w:szCs w:val="22"/>
        </w:rPr>
      </w:pPr>
      <w:bookmarkStart w:id="918" w:name="_Ref239009369"/>
      <w:bookmarkStart w:id="919" w:name="_Toc238495671"/>
      <w:bookmarkStart w:id="920" w:name="_Toc238998755"/>
      <w:bookmarkStart w:id="921" w:name="_Toc238998936"/>
      <w:bookmarkStart w:id="922" w:name="_Toc320162279"/>
      <w:r w:rsidRPr="00186E1B">
        <w:rPr>
          <w:b w:val="0"/>
          <w:color w:val="000000" w:themeColor="text1"/>
          <w:szCs w:val="22"/>
        </w:rPr>
        <w:t xml:space="preserve">Figure </w:t>
      </w:r>
      <w:r w:rsidR="0035301D" w:rsidRPr="00186E1B">
        <w:rPr>
          <w:b w:val="0"/>
          <w:color w:val="000000" w:themeColor="text1"/>
          <w:szCs w:val="22"/>
        </w:rPr>
        <w:fldChar w:fldCharType="begin"/>
      </w:r>
      <w:r w:rsidRPr="00186E1B">
        <w:rPr>
          <w:b w:val="0"/>
          <w:color w:val="000000" w:themeColor="text1"/>
          <w:szCs w:val="22"/>
        </w:rPr>
        <w:instrText xml:space="preserve"> STYLEREF 1 \s </w:instrText>
      </w:r>
      <w:r w:rsidR="0035301D" w:rsidRPr="00186E1B">
        <w:rPr>
          <w:b w:val="0"/>
          <w:color w:val="000000" w:themeColor="text1"/>
          <w:szCs w:val="22"/>
        </w:rPr>
        <w:fldChar w:fldCharType="separate"/>
      </w:r>
      <w:r w:rsidR="00353473">
        <w:rPr>
          <w:b w:val="0"/>
          <w:noProof/>
          <w:color w:val="000000" w:themeColor="text1"/>
          <w:szCs w:val="22"/>
        </w:rPr>
        <w:t>9</w:t>
      </w:r>
      <w:r w:rsidR="0035301D" w:rsidRPr="00186E1B">
        <w:rPr>
          <w:b w:val="0"/>
          <w:color w:val="000000" w:themeColor="text1"/>
          <w:szCs w:val="22"/>
        </w:rPr>
        <w:fldChar w:fldCharType="end"/>
      </w:r>
      <w:r>
        <w:rPr>
          <w:b w:val="0"/>
          <w:color w:val="000000" w:themeColor="text1"/>
          <w:szCs w:val="22"/>
        </w:rPr>
        <w:t>-</w:t>
      </w:r>
      <w:r w:rsidR="0035301D" w:rsidRPr="00186E1B">
        <w:rPr>
          <w:b w:val="0"/>
          <w:color w:val="000000" w:themeColor="text1"/>
          <w:szCs w:val="22"/>
        </w:rPr>
        <w:fldChar w:fldCharType="begin"/>
      </w:r>
      <w:r w:rsidRPr="00186E1B">
        <w:rPr>
          <w:b w:val="0"/>
          <w:color w:val="000000" w:themeColor="text1"/>
          <w:szCs w:val="22"/>
        </w:rPr>
        <w:instrText xml:space="preserve"> SEQ Figure \* ARABIC \s 1 </w:instrText>
      </w:r>
      <w:r w:rsidR="0035301D" w:rsidRPr="00186E1B">
        <w:rPr>
          <w:b w:val="0"/>
          <w:color w:val="000000" w:themeColor="text1"/>
          <w:szCs w:val="22"/>
        </w:rPr>
        <w:fldChar w:fldCharType="separate"/>
      </w:r>
      <w:r w:rsidR="00353473">
        <w:rPr>
          <w:b w:val="0"/>
          <w:noProof/>
          <w:color w:val="000000" w:themeColor="text1"/>
          <w:szCs w:val="22"/>
        </w:rPr>
        <w:t>7</w:t>
      </w:r>
      <w:r w:rsidR="0035301D" w:rsidRPr="00186E1B">
        <w:rPr>
          <w:b w:val="0"/>
          <w:color w:val="000000" w:themeColor="text1"/>
          <w:szCs w:val="22"/>
        </w:rPr>
        <w:fldChar w:fldCharType="end"/>
      </w:r>
      <w:bookmarkEnd w:id="918"/>
      <w:r w:rsidRPr="00186E1B">
        <w:rPr>
          <w:b w:val="0"/>
          <w:color w:val="000000" w:themeColor="text1"/>
          <w:szCs w:val="22"/>
        </w:rPr>
        <w:t>: Experimental setup for measuring</w:t>
      </w:r>
      <w:r w:rsidR="00C31FCE">
        <w:rPr>
          <w:b w:val="0"/>
          <w:color w:val="000000" w:themeColor="text1"/>
          <w:szCs w:val="22"/>
        </w:rPr>
        <w:t xml:space="preserve"> 1</w:t>
      </w:r>
      <w:r w:rsidR="00C31FCE" w:rsidRPr="00C31FCE">
        <w:rPr>
          <w:b w:val="0"/>
          <w:color w:val="000000" w:themeColor="text1"/>
          <w:szCs w:val="22"/>
          <w:vertAlign w:val="superscript"/>
        </w:rPr>
        <w:t>st</w:t>
      </w:r>
      <w:r w:rsidR="00C31FCE">
        <w:rPr>
          <w:b w:val="0"/>
          <w:color w:val="000000" w:themeColor="text1"/>
          <w:szCs w:val="22"/>
        </w:rPr>
        <w:t xml:space="preserve"> generation</w:t>
      </w:r>
      <w:r w:rsidRPr="00186E1B">
        <w:rPr>
          <w:b w:val="0"/>
          <w:color w:val="000000" w:themeColor="text1"/>
          <w:szCs w:val="22"/>
        </w:rPr>
        <w:t xml:space="preserve"> output tag signal in frequency domain.</w:t>
      </w:r>
      <w:bookmarkEnd w:id="919"/>
      <w:bookmarkEnd w:id="920"/>
      <w:bookmarkEnd w:id="921"/>
      <w:bookmarkEnd w:id="922"/>
    </w:p>
    <w:p w:rsidR="00441E37" w:rsidRDefault="00441E37" w:rsidP="00441E37">
      <w:pPr>
        <w:ind w:firstLine="0"/>
        <w:jc w:val="both"/>
      </w:pPr>
      <w:r>
        <w:lastRenderedPageBreak/>
        <w:t>used in the 2</w:t>
      </w:r>
      <w:r w:rsidRPr="0075572D">
        <w:rPr>
          <w:vertAlign w:val="superscript"/>
        </w:rPr>
        <w:t>nd</w:t>
      </w:r>
      <w:r>
        <w:t xml:space="preserve"> generation design compared the Hittite H220 mixer used in the 1</w:t>
      </w:r>
      <w:r w:rsidRPr="0075572D">
        <w:rPr>
          <w:vertAlign w:val="superscript"/>
        </w:rPr>
        <w:t>st</w:t>
      </w:r>
      <w:r>
        <w:t xml:space="preserve"> generation. Finally, a smaller LO signal is seen in the time domain modulated pulse (</w:t>
      </w:r>
      <w:fldSimple w:instr=" REF _Ref253266291 \h  \* MERGEFORMAT ">
        <w:r w:rsidR="00353473" w:rsidRPr="00186E1B">
          <w:rPr>
            <w:color w:val="000000" w:themeColor="text1"/>
            <w:szCs w:val="22"/>
          </w:rPr>
          <w:t xml:space="preserve">Figure </w:t>
        </w:r>
        <w:r w:rsidR="00353473">
          <w:rPr>
            <w:noProof/>
            <w:color w:val="000000" w:themeColor="text1"/>
            <w:szCs w:val="22"/>
          </w:rPr>
          <w:t>9-12</w:t>
        </w:r>
      </w:fldSimple>
      <w:r>
        <w:t>).</w:t>
      </w:r>
    </w:p>
    <w:p w:rsidR="00441E37" w:rsidRDefault="00441E37" w:rsidP="00186E1B">
      <w:pPr>
        <w:spacing w:line="240" w:lineRule="auto"/>
        <w:ind w:firstLine="0"/>
        <w:jc w:val="center"/>
      </w:pPr>
    </w:p>
    <w:p w:rsidR="00186E1B" w:rsidRDefault="00BD3BAF" w:rsidP="00186E1B">
      <w:pPr>
        <w:spacing w:line="240" w:lineRule="auto"/>
        <w:ind w:firstLine="0"/>
        <w:jc w:val="center"/>
      </w:pPr>
      <w:r w:rsidRPr="00BD3BAF">
        <w:rPr>
          <w:noProof/>
        </w:rPr>
        <w:drawing>
          <wp:inline distT="0" distB="0" distL="0" distR="0">
            <wp:extent cx="5276850" cy="3010423"/>
            <wp:effectExtent l="19050" t="0" r="0" b="0"/>
            <wp:docPr id="7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95" cstate="print"/>
                    <a:srcRect/>
                    <a:stretch>
                      <a:fillRect/>
                    </a:stretch>
                  </pic:blipFill>
                  <pic:spPr bwMode="auto">
                    <a:xfrm>
                      <a:off x="0" y="0"/>
                      <a:ext cx="5276850" cy="3010423"/>
                    </a:xfrm>
                    <a:prstGeom prst="rect">
                      <a:avLst/>
                    </a:prstGeom>
                    <a:noFill/>
                    <a:ln w="9525">
                      <a:noFill/>
                      <a:miter lim="800000"/>
                      <a:headEnd/>
                      <a:tailEnd/>
                    </a:ln>
                  </pic:spPr>
                </pic:pic>
              </a:graphicData>
            </a:graphic>
          </wp:inline>
        </w:drawing>
      </w:r>
    </w:p>
    <w:p w:rsidR="00C31FCE" w:rsidRPr="00441E37" w:rsidRDefault="00186E1B" w:rsidP="00441E37">
      <w:pPr>
        <w:pStyle w:val="Caption"/>
        <w:spacing w:after="360"/>
        <w:ind w:firstLine="0"/>
        <w:rPr>
          <w:b w:val="0"/>
          <w:color w:val="000000" w:themeColor="text1"/>
          <w:szCs w:val="22"/>
        </w:rPr>
      </w:pPr>
      <w:bookmarkStart w:id="923" w:name="_Ref239009379"/>
      <w:bookmarkStart w:id="924" w:name="_Toc238495672"/>
      <w:bookmarkStart w:id="925" w:name="_Toc238998756"/>
      <w:bookmarkStart w:id="926" w:name="_Toc238998937"/>
      <w:bookmarkStart w:id="927" w:name="_Toc320162280"/>
      <w:r w:rsidRPr="00186E1B">
        <w:rPr>
          <w:b w:val="0"/>
          <w:color w:val="000000" w:themeColor="text1"/>
          <w:szCs w:val="22"/>
        </w:rPr>
        <w:t xml:space="preserve">Figure </w:t>
      </w:r>
      <w:r w:rsidR="0035301D" w:rsidRPr="00186E1B">
        <w:rPr>
          <w:b w:val="0"/>
          <w:color w:val="000000" w:themeColor="text1"/>
          <w:szCs w:val="22"/>
        </w:rPr>
        <w:fldChar w:fldCharType="begin"/>
      </w:r>
      <w:r w:rsidRPr="00186E1B">
        <w:rPr>
          <w:b w:val="0"/>
          <w:color w:val="000000" w:themeColor="text1"/>
          <w:szCs w:val="22"/>
        </w:rPr>
        <w:instrText xml:space="preserve"> STYLEREF 1 \s </w:instrText>
      </w:r>
      <w:r w:rsidR="0035301D" w:rsidRPr="00186E1B">
        <w:rPr>
          <w:b w:val="0"/>
          <w:color w:val="000000" w:themeColor="text1"/>
          <w:szCs w:val="22"/>
        </w:rPr>
        <w:fldChar w:fldCharType="separate"/>
      </w:r>
      <w:r w:rsidR="00353473">
        <w:rPr>
          <w:b w:val="0"/>
          <w:noProof/>
          <w:color w:val="000000" w:themeColor="text1"/>
          <w:szCs w:val="22"/>
        </w:rPr>
        <w:t>9</w:t>
      </w:r>
      <w:r w:rsidR="0035301D" w:rsidRPr="00186E1B">
        <w:rPr>
          <w:b w:val="0"/>
          <w:color w:val="000000" w:themeColor="text1"/>
          <w:szCs w:val="22"/>
        </w:rPr>
        <w:fldChar w:fldCharType="end"/>
      </w:r>
      <w:r w:rsidR="00C31FCE">
        <w:rPr>
          <w:b w:val="0"/>
          <w:color w:val="000000" w:themeColor="text1"/>
          <w:szCs w:val="22"/>
        </w:rPr>
        <w:t>-</w:t>
      </w:r>
      <w:r w:rsidR="0035301D" w:rsidRPr="00186E1B">
        <w:rPr>
          <w:b w:val="0"/>
          <w:color w:val="000000" w:themeColor="text1"/>
          <w:szCs w:val="22"/>
        </w:rPr>
        <w:fldChar w:fldCharType="begin"/>
      </w:r>
      <w:r w:rsidRPr="00186E1B">
        <w:rPr>
          <w:b w:val="0"/>
          <w:color w:val="000000" w:themeColor="text1"/>
          <w:szCs w:val="22"/>
        </w:rPr>
        <w:instrText xml:space="preserve"> SEQ Figure \* ARABIC \s 1 </w:instrText>
      </w:r>
      <w:r w:rsidR="0035301D" w:rsidRPr="00186E1B">
        <w:rPr>
          <w:b w:val="0"/>
          <w:color w:val="000000" w:themeColor="text1"/>
          <w:szCs w:val="22"/>
        </w:rPr>
        <w:fldChar w:fldCharType="separate"/>
      </w:r>
      <w:r w:rsidR="00353473">
        <w:rPr>
          <w:b w:val="0"/>
          <w:noProof/>
          <w:color w:val="000000" w:themeColor="text1"/>
          <w:szCs w:val="22"/>
        </w:rPr>
        <w:t>8</w:t>
      </w:r>
      <w:r w:rsidR="0035301D" w:rsidRPr="00186E1B">
        <w:rPr>
          <w:b w:val="0"/>
          <w:color w:val="000000" w:themeColor="text1"/>
          <w:szCs w:val="22"/>
        </w:rPr>
        <w:fldChar w:fldCharType="end"/>
      </w:r>
      <w:bookmarkEnd w:id="923"/>
      <w:r w:rsidRPr="00186E1B">
        <w:rPr>
          <w:b w:val="0"/>
          <w:color w:val="000000" w:themeColor="text1"/>
          <w:szCs w:val="22"/>
        </w:rPr>
        <w:t xml:space="preserve">: Experimental setup for measuring </w:t>
      </w:r>
      <w:r w:rsidR="00BD3BAF">
        <w:rPr>
          <w:b w:val="0"/>
          <w:color w:val="000000" w:themeColor="text1"/>
          <w:szCs w:val="22"/>
        </w:rPr>
        <w:t>1</w:t>
      </w:r>
      <w:r w:rsidR="00BD3BAF" w:rsidRPr="00BD3BAF">
        <w:rPr>
          <w:b w:val="0"/>
          <w:color w:val="000000" w:themeColor="text1"/>
          <w:szCs w:val="22"/>
          <w:vertAlign w:val="superscript"/>
        </w:rPr>
        <w:t>st</w:t>
      </w:r>
      <w:r w:rsidR="00BD3BAF">
        <w:rPr>
          <w:b w:val="0"/>
          <w:color w:val="000000" w:themeColor="text1"/>
          <w:szCs w:val="22"/>
        </w:rPr>
        <w:t xml:space="preserve"> generation </w:t>
      </w:r>
      <w:r w:rsidRPr="00186E1B">
        <w:rPr>
          <w:b w:val="0"/>
          <w:color w:val="000000" w:themeColor="text1"/>
          <w:szCs w:val="22"/>
        </w:rPr>
        <w:t>output tag signal in time domain.</w:t>
      </w:r>
      <w:bookmarkEnd w:id="924"/>
      <w:bookmarkEnd w:id="925"/>
      <w:bookmarkEnd w:id="926"/>
      <w:bookmarkEnd w:id="927"/>
    </w:p>
    <w:p w:rsidR="00186E1B" w:rsidRDefault="00186E1B" w:rsidP="00186E1B">
      <w:pPr>
        <w:spacing w:line="240" w:lineRule="auto"/>
        <w:ind w:firstLine="0"/>
        <w:jc w:val="center"/>
      </w:pPr>
      <w:r w:rsidRPr="00606A90">
        <w:rPr>
          <w:noProof/>
        </w:rPr>
        <w:drawing>
          <wp:inline distT="0" distB="0" distL="0" distR="0">
            <wp:extent cx="3276600" cy="2898531"/>
            <wp:effectExtent l="0" t="0" r="0" b="0"/>
            <wp:docPr id="1119"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396" cstate="print"/>
                    <a:srcRect l="17359" t="17726" r="19071" b="5351"/>
                    <a:stretch>
                      <a:fillRect/>
                    </a:stretch>
                  </pic:blipFill>
                  <pic:spPr bwMode="auto">
                    <a:xfrm>
                      <a:off x="0" y="0"/>
                      <a:ext cx="3284364" cy="2905399"/>
                    </a:xfrm>
                    <a:prstGeom prst="rect">
                      <a:avLst/>
                    </a:prstGeom>
                    <a:noFill/>
                    <a:ln w="9525">
                      <a:noFill/>
                      <a:miter lim="800000"/>
                      <a:headEnd/>
                      <a:tailEnd/>
                    </a:ln>
                  </pic:spPr>
                </pic:pic>
              </a:graphicData>
            </a:graphic>
          </wp:inline>
        </w:drawing>
      </w:r>
    </w:p>
    <w:p w:rsidR="00186E1B" w:rsidRPr="00186E1B" w:rsidRDefault="00186E1B" w:rsidP="00186E1B">
      <w:pPr>
        <w:pStyle w:val="Caption"/>
        <w:ind w:firstLine="0"/>
        <w:jc w:val="both"/>
        <w:rPr>
          <w:b w:val="0"/>
          <w:color w:val="000000" w:themeColor="text1"/>
          <w:szCs w:val="22"/>
        </w:rPr>
      </w:pPr>
      <w:bookmarkStart w:id="928" w:name="_Ref239009394"/>
      <w:bookmarkStart w:id="929" w:name="_Toc238495673"/>
      <w:bookmarkStart w:id="930" w:name="_Toc238998757"/>
      <w:bookmarkStart w:id="931" w:name="_Toc238998938"/>
      <w:bookmarkStart w:id="932" w:name="_Toc320162281"/>
      <w:r w:rsidRPr="00186E1B">
        <w:rPr>
          <w:b w:val="0"/>
          <w:color w:val="000000" w:themeColor="text1"/>
          <w:szCs w:val="22"/>
        </w:rPr>
        <w:t xml:space="preserve">Figure </w:t>
      </w:r>
      <w:r w:rsidR="0035301D" w:rsidRPr="00186E1B">
        <w:rPr>
          <w:b w:val="0"/>
          <w:color w:val="000000" w:themeColor="text1"/>
          <w:szCs w:val="22"/>
        </w:rPr>
        <w:fldChar w:fldCharType="begin"/>
      </w:r>
      <w:r w:rsidRPr="00186E1B">
        <w:rPr>
          <w:b w:val="0"/>
          <w:color w:val="000000" w:themeColor="text1"/>
          <w:szCs w:val="22"/>
        </w:rPr>
        <w:instrText xml:space="preserve"> STYLEREF 1 \s </w:instrText>
      </w:r>
      <w:r w:rsidR="0035301D" w:rsidRPr="00186E1B">
        <w:rPr>
          <w:b w:val="0"/>
          <w:color w:val="000000" w:themeColor="text1"/>
          <w:szCs w:val="22"/>
        </w:rPr>
        <w:fldChar w:fldCharType="separate"/>
      </w:r>
      <w:r w:rsidR="00353473">
        <w:rPr>
          <w:b w:val="0"/>
          <w:noProof/>
          <w:color w:val="000000" w:themeColor="text1"/>
          <w:szCs w:val="22"/>
        </w:rPr>
        <w:t>9</w:t>
      </w:r>
      <w:r w:rsidR="0035301D" w:rsidRPr="00186E1B">
        <w:rPr>
          <w:b w:val="0"/>
          <w:color w:val="000000" w:themeColor="text1"/>
          <w:szCs w:val="22"/>
        </w:rPr>
        <w:fldChar w:fldCharType="end"/>
      </w:r>
      <w:r w:rsidR="00C31FCE">
        <w:rPr>
          <w:b w:val="0"/>
          <w:color w:val="000000" w:themeColor="text1"/>
          <w:szCs w:val="22"/>
        </w:rPr>
        <w:t>-</w:t>
      </w:r>
      <w:r w:rsidR="0035301D" w:rsidRPr="00186E1B">
        <w:rPr>
          <w:b w:val="0"/>
          <w:color w:val="000000" w:themeColor="text1"/>
          <w:szCs w:val="22"/>
        </w:rPr>
        <w:fldChar w:fldCharType="begin"/>
      </w:r>
      <w:r w:rsidRPr="00186E1B">
        <w:rPr>
          <w:b w:val="0"/>
          <w:color w:val="000000" w:themeColor="text1"/>
          <w:szCs w:val="22"/>
        </w:rPr>
        <w:instrText xml:space="preserve"> SEQ Figure \* ARABIC \s 1 </w:instrText>
      </w:r>
      <w:r w:rsidR="0035301D" w:rsidRPr="00186E1B">
        <w:rPr>
          <w:b w:val="0"/>
          <w:color w:val="000000" w:themeColor="text1"/>
          <w:szCs w:val="22"/>
        </w:rPr>
        <w:fldChar w:fldCharType="separate"/>
      </w:r>
      <w:r w:rsidR="00353473">
        <w:rPr>
          <w:b w:val="0"/>
          <w:noProof/>
          <w:color w:val="000000" w:themeColor="text1"/>
          <w:szCs w:val="22"/>
        </w:rPr>
        <w:t>9</w:t>
      </w:r>
      <w:r w:rsidR="0035301D" w:rsidRPr="00186E1B">
        <w:rPr>
          <w:b w:val="0"/>
          <w:color w:val="000000" w:themeColor="text1"/>
          <w:szCs w:val="22"/>
        </w:rPr>
        <w:fldChar w:fldCharType="end"/>
      </w:r>
      <w:bookmarkEnd w:id="928"/>
      <w:r w:rsidRPr="00186E1B">
        <w:rPr>
          <w:b w:val="0"/>
          <w:color w:val="000000" w:themeColor="text1"/>
          <w:szCs w:val="22"/>
        </w:rPr>
        <w:t>: Output</w:t>
      </w:r>
      <w:r w:rsidR="0075572D">
        <w:rPr>
          <w:b w:val="0"/>
          <w:color w:val="000000" w:themeColor="text1"/>
          <w:szCs w:val="22"/>
        </w:rPr>
        <w:t xml:space="preserve"> 1</w:t>
      </w:r>
      <w:r w:rsidR="0075572D" w:rsidRPr="0075572D">
        <w:rPr>
          <w:b w:val="0"/>
          <w:color w:val="000000" w:themeColor="text1"/>
          <w:szCs w:val="22"/>
          <w:vertAlign w:val="superscript"/>
        </w:rPr>
        <w:t>st</w:t>
      </w:r>
      <w:r w:rsidR="0075572D">
        <w:rPr>
          <w:b w:val="0"/>
          <w:color w:val="000000" w:themeColor="text1"/>
          <w:szCs w:val="22"/>
        </w:rPr>
        <w:t xml:space="preserve"> generation</w:t>
      </w:r>
      <w:r w:rsidRPr="00186E1B">
        <w:rPr>
          <w:b w:val="0"/>
          <w:color w:val="000000" w:themeColor="text1"/>
          <w:szCs w:val="22"/>
        </w:rPr>
        <w:t xml:space="preserve"> tag signal in frequency domain where </w:t>
      </w:r>
      <w:r w:rsidR="0075572D">
        <w:rPr>
          <w:b w:val="0"/>
          <w:color w:val="000000" w:themeColor="text1"/>
          <w:szCs w:val="22"/>
        </w:rPr>
        <w:t xml:space="preserve">a </w:t>
      </w:r>
      <w:r w:rsidRPr="00186E1B">
        <w:rPr>
          <w:b w:val="0"/>
          <w:color w:val="000000" w:themeColor="text1"/>
          <w:szCs w:val="22"/>
        </w:rPr>
        <w:t xml:space="preserve">strong </w:t>
      </w:r>
      <w:r w:rsidR="0075572D">
        <w:rPr>
          <w:b w:val="0"/>
          <w:color w:val="000000" w:themeColor="text1"/>
          <w:szCs w:val="22"/>
        </w:rPr>
        <w:t>LO signal</w:t>
      </w:r>
      <w:r w:rsidRPr="00186E1B">
        <w:rPr>
          <w:b w:val="0"/>
          <w:color w:val="000000" w:themeColor="text1"/>
          <w:szCs w:val="22"/>
        </w:rPr>
        <w:t xml:space="preserve"> and 5.4 GHz -10dB bandwidth can be seen.</w:t>
      </w:r>
      <w:bookmarkEnd w:id="929"/>
      <w:bookmarkEnd w:id="930"/>
      <w:bookmarkEnd w:id="931"/>
      <w:bookmarkEnd w:id="932"/>
    </w:p>
    <w:p w:rsidR="00186E1B" w:rsidRPr="00186E1B" w:rsidRDefault="00186E1B" w:rsidP="00186E1B">
      <w:pPr>
        <w:spacing w:line="240" w:lineRule="auto"/>
        <w:ind w:firstLine="0"/>
        <w:jc w:val="center"/>
        <w:rPr>
          <w:szCs w:val="22"/>
        </w:rPr>
      </w:pPr>
      <w:r w:rsidRPr="00186E1B">
        <w:rPr>
          <w:noProof/>
          <w:szCs w:val="22"/>
        </w:rPr>
        <w:lastRenderedPageBreak/>
        <w:drawing>
          <wp:inline distT="0" distB="0" distL="0" distR="0">
            <wp:extent cx="3914775" cy="3259441"/>
            <wp:effectExtent l="0" t="0" r="0" b="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397" cstate="print"/>
                    <a:srcRect l="3968" t="2392" r="5952" b="7177"/>
                    <a:stretch>
                      <a:fillRect/>
                    </a:stretch>
                  </pic:blipFill>
                  <pic:spPr bwMode="auto">
                    <a:xfrm>
                      <a:off x="0" y="0"/>
                      <a:ext cx="3929019" cy="3271301"/>
                    </a:xfrm>
                    <a:prstGeom prst="rect">
                      <a:avLst/>
                    </a:prstGeom>
                    <a:noFill/>
                    <a:ln w="9525">
                      <a:noFill/>
                      <a:miter lim="800000"/>
                      <a:headEnd/>
                      <a:tailEnd/>
                    </a:ln>
                  </pic:spPr>
                </pic:pic>
              </a:graphicData>
            </a:graphic>
          </wp:inline>
        </w:drawing>
      </w:r>
    </w:p>
    <w:p w:rsidR="00D55331" w:rsidRDefault="00186E1B" w:rsidP="00186E1B">
      <w:pPr>
        <w:spacing w:line="240" w:lineRule="auto"/>
        <w:ind w:firstLine="0"/>
        <w:jc w:val="both"/>
        <w:rPr>
          <w:color w:val="000000" w:themeColor="text1"/>
          <w:szCs w:val="22"/>
        </w:rPr>
      </w:pPr>
      <w:bookmarkStart w:id="933" w:name="_Ref239009415"/>
      <w:bookmarkStart w:id="934" w:name="_Toc238495674"/>
      <w:bookmarkStart w:id="935" w:name="_Toc238998758"/>
      <w:bookmarkStart w:id="936" w:name="_Toc238998939"/>
      <w:bookmarkStart w:id="937" w:name="_Toc320162282"/>
      <w:r w:rsidRPr="00186E1B">
        <w:rPr>
          <w:color w:val="000000" w:themeColor="text1"/>
          <w:szCs w:val="22"/>
        </w:rPr>
        <w:t xml:space="preserve">Figure </w:t>
      </w:r>
      <w:r w:rsidR="0035301D" w:rsidRPr="00186E1B">
        <w:rPr>
          <w:b/>
          <w:color w:val="000000" w:themeColor="text1"/>
          <w:szCs w:val="22"/>
        </w:rPr>
        <w:fldChar w:fldCharType="begin"/>
      </w:r>
      <w:r w:rsidRPr="00186E1B">
        <w:rPr>
          <w:color w:val="000000" w:themeColor="text1"/>
          <w:szCs w:val="22"/>
        </w:rPr>
        <w:instrText xml:space="preserve"> STYLEREF 1 \s </w:instrText>
      </w:r>
      <w:r w:rsidR="0035301D" w:rsidRPr="00186E1B">
        <w:rPr>
          <w:b/>
          <w:color w:val="000000" w:themeColor="text1"/>
          <w:szCs w:val="22"/>
        </w:rPr>
        <w:fldChar w:fldCharType="separate"/>
      </w:r>
      <w:r w:rsidR="00353473">
        <w:rPr>
          <w:noProof/>
          <w:color w:val="000000" w:themeColor="text1"/>
          <w:szCs w:val="22"/>
        </w:rPr>
        <w:t>9</w:t>
      </w:r>
      <w:r w:rsidR="0035301D" w:rsidRPr="00186E1B">
        <w:rPr>
          <w:b/>
          <w:color w:val="000000" w:themeColor="text1"/>
          <w:szCs w:val="22"/>
        </w:rPr>
        <w:fldChar w:fldCharType="end"/>
      </w:r>
      <w:r w:rsidR="00C31FCE">
        <w:rPr>
          <w:color w:val="000000" w:themeColor="text1"/>
          <w:szCs w:val="22"/>
        </w:rPr>
        <w:t>-</w:t>
      </w:r>
      <w:r w:rsidR="0035301D" w:rsidRPr="00186E1B">
        <w:rPr>
          <w:b/>
          <w:color w:val="000000" w:themeColor="text1"/>
          <w:szCs w:val="22"/>
        </w:rPr>
        <w:fldChar w:fldCharType="begin"/>
      </w:r>
      <w:r w:rsidRPr="00186E1B">
        <w:rPr>
          <w:color w:val="000000" w:themeColor="text1"/>
          <w:szCs w:val="22"/>
        </w:rPr>
        <w:instrText xml:space="preserve"> SEQ Figure \* ARABIC \s 1 </w:instrText>
      </w:r>
      <w:r w:rsidR="0035301D" w:rsidRPr="00186E1B">
        <w:rPr>
          <w:b/>
          <w:color w:val="000000" w:themeColor="text1"/>
          <w:szCs w:val="22"/>
        </w:rPr>
        <w:fldChar w:fldCharType="separate"/>
      </w:r>
      <w:r w:rsidR="00353473">
        <w:rPr>
          <w:noProof/>
          <w:color w:val="000000" w:themeColor="text1"/>
          <w:szCs w:val="22"/>
        </w:rPr>
        <w:t>10</w:t>
      </w:r>
      <w:r w:rsidR="0035301D" w:rsidRPr="00186E1B">
        <w:rPr>
          <w:b/>
          <w:color w:val="000000" w:themeColor="text1"/>
          <w:szCs w:val="22"/>
        </w:rPr>
        <w:fldChar w:fldCharType="end"/>
      </w:r>
      <w:bookmarkEnd w:id="933"/>
      <w:r w:rsidRPr="00186E1B">
        <w:rPr>
          <w:color w:val="000000" w:themeColor="text1"/>
          <w:szCs w:val="22"/>
        </w:rPr>
        <w:t>: Output</w:t>
      </w:r>
      <w:r w:rsidR="0075572D">
        <w:rPr>
          <w:color w:val="000000" w:themeColor="text1"/>
          <w:szCs w:val="22"/>
        </w:rPr>
        <w:t xml:space="preserve"> 1</w:t>
      </w:r>
      <w:r w:rsidR="0075572D" w:rsidRPr="0075572D">
        <w:rPr>
          <w:color w:val="000000" w:themeColor="text1"/>
          <w:szCs w:val="22"/>
          <w:vertAlign w:val="superscript"/>
        </w:rPr>
        <w:t>st</w:t>
      </w:r>
      <w:r w:rsidR="0075572D">
        <w:rPr>
          <w:color w:val="000000" w:themeColor="text1"/>
          <w:szCs w:val="22"/>
        </w:rPr>
        <w:t xml:space="preserve"> generation</w:t>
      </w:r>
      <w:r w:rsidRPr="00186E1B">
        <w:rPr>
          <w:color w:val="000000" w:themeColor="text1"/>
          <w:szCs w:val="22"/>
        </w:rPr>
        <w:t xml:space="preserve"> tag signal in time domain where the strong LO signal is clearly visible in the modulated pulse.</w:t>
      </w:r>
      <w:bookmarkEnd w:id="934"/>
      <w:bookmarkEnd w:id="935"/>
      <w:bookmarkEnd w:id="936"/>
      <w:bookmarkEnd w:id="937"/>
    </w:p>
    <w:p w:rsidR="00560CDD" w:rsidRPr="00186E1B" w:rsidRDefault="00560CDD" w:rsidP="00186E1B">
      <w:pPr>
        <w:spacing w:line="240" w:lineRule="auto"/>
        <w:ind w:firstLine="0"/>
        <w:jc w:val="both"/>
        <w:rPr>
          <w:bCs/>
          <w:szCs w:val="22"/>
          <w:lang w:bidi="en-US"/>
        </w:rPr>
      </w:pPr>
    </w:p>
    <w:p w:rsidR="00D55331" w:rsidRDefault="00D55331" w:rsidP="00D55331">
      <w:pPr>
        <w:spacing w:line="240" w:lineRule="auto"/>
        <w:ind w:firstLine="0"/>
        <w:jc w:val="both"/>
        <w:rPr>
          <w:bCs/>
          <w:lang w:bidi="en-US"/>
        </w:rPr>
      </w:pPr>
    </w:p>
    <w:p w:rsidR="00D55331" w:rsidRDefault="0075572D" w:rsidP="0075572D">
      <w:pPr>
        <w:spacing w:line="240" w:lineRule="auto"/>
        <w:ind w:firstLine="0"/>
        <w:jc w:val="center"/>
        <w:rPr>
          <w:bCs/>
          <w:lang w:bidi="en-US"/>
        </w:rPr>
      </w:pPr>
      <w:r w:rsidRPr="0075572D">
        <w:rPr>
          <w:noProof/>
        </w:rPr>
        <w:drawing>
          <wp:inline distT="0" distB="0" distL="0" distR="0">
            <wp:extent cx="5105400" cy="3123168"/>
            <wp:effectExtent l="0" t="0" r="0" b="0"/>
            <wp:docPr id="81"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98" cstate="print"/>
                    <a:srcRect l="3594" t="5466" r="2748" b="7395"/>
                    <a:stretch>
                      <a:fillRect/>
                    </a:stretch>
                  </pic:blipFill>
                  <pic:spPr bwMode="auto">
                    <a:xfrm>
                      <a:off x="0" y="0"/>
                      <a:ext cx="5109825" cy="3125875"/>
                    </a:xfrm>
                    <a:prstGeom prst="rect">
                      <a:avLst/>
                    </a:prstGeom>
                    <a:noFill/>
                    <a:ln w="9525">
                      <a:noFill/>
                      <a:miter lim="800000"/>
                      <a:headEnd/>
                      <a:tailEnd/>
                    </a:ln>
                  </pic:spPr>
                </pic:pic>
              </a:graphicData>
            </a:graphic>
          </wp:inline>
        </w:drawing>
      </w:r>
    </w:p>
    <w:p w:rsidR="0075572D" w:rsidRDefault="0075572D" w:rsidP="0075572D">
      <w:pPr>
        <w:spacing w:line="240" w:lineRule="auto"/>
        <w:ind w:firstLine="0"/>
        <w:jc w:val="both"/>
        <w:rPr>
          <w:color w:val="000000" w:themeColor="text1"/>
          <w:szCs w:val="22"/>
        </w:rPr>
      </w:pPr>
      <w:bookmarkStart w:id="938" w:name="_Ref253265960"/>
      <w:bookmarkStart w:id="939" w:name="_Toc320162283"/>
      <w:r w:rsidRPr="00186E1B">
        <w:rPr>
          <w:color w:val="000000" w:themeColor="text1"/>
          <w:szCs w:val="22"/>
        </w:rPr>
        <w:t xml:space="preserve">Figure </w:t>
      </w:r>
      <w:r w:rsidR="0035301D" w:rsidRPr="00186E1B">
        <w:rPr>
          <w:b/>
          <w:color w:val="000000" w:themeColor="text1"/>
          <w:szCs w:val="22"/>
        </w:rPr>
        <w:fldChar w:fldCharType="begin"/>
      </w:r>
      <w:r w:rsidRPr="00186E1B">
        <w:rPr>
          <w:color w:val="000000" w:themeColor="text1"/>
          <w:szCs w:val="22"/>
        </w:rPr>
        <w:instrText xml:space="preserve"> STYLEREF 1 \s </w:instrText>
      </w:r>
      <w:r w:rsidR="0035301D" w:rsidRPr="00186E1B">
        <w:rPr>
          <w:b/>
          <w:color w:val="000000" w:themeColor="text1"/>
          <w:szCs w:val="22"/>
        </w:rPr>
        <w:fldChar w:fldCharType="separate"/>
      </w:r>
      <w:r w:rsidR="00353473">
        <w:rPr>
          <w:noProof/>
          <w:color w:val="000000" w:themeColor="text1"/>
          <w:szCs w:val="22"/>
        </w:rPr>
        <w:t>9</w:t>
      </w:r>
      <w:r w:rsidR="0035301D" w:rsidRPr="00186E1B">
        <w:rPr>
          <w:b/>
          <w:color w:val="000000" w:themeColor="text1"/>
          <w:szCs w:val="22"/>
        </w:rPr>
        <w:fldChar w:fldCharType="end"/>
      </w:r>
      <w:r>
        <w:rPr>
          <w:color w:val="000000" w:themeColor="text1"/>
          <w:szCs w:val="22"/>
        </w:rPr>
        <w:t>-</w:t>
      </w:r>
      <w:r w:rsidR="0035301D" w:rsidRPr="00186E1B">
        <w:rPr>
          <w:b/>
          <w:color w:val="000000" w:themeColor="text1"/>
          <w:szCs w:val="22"/>
        </w:rPr>
        <w:fldChar w:fldCharType="begin"/>
      </w:r>
      <w:r w:rsidRPr="00186E1B">
        <w:rPr>
          <w:color w:val="000000" w:themeColor="text1"/>
          <w:szCs w:val="22"/>
        </w:rPr>
        <w:instrText xml:space="preserve"> SEQ Figure \* ARABIC \s 1 </w:instrText>
      </w:r>
      <w:r w:rsidR="0035301D" w:rsidRPr="00186E1B">
        <w:rPr>
          <w:b/>
          <w:color w:val="000000" w:themeColor="text1"/>
          <w:szCs w:val="22"/>
        </w:rPr>
        <w:fldChar w:fldCharType="separate"/>
      </w:r>
      <w:r w:rsidR="00353473">
        <w:rPr>
          <w:noProof/>
          <w:color w:val="000000" w:themeColor="text1"/>
          <w:szCs w:val="22"/>
        </w:rPr>
        <w:t>11</w:t>
      </w:r>
      <w:r w:rsidR="0035301D" w:rsidRPr="00186E1B">
        <w:rPr>
          <w:b/>
          <w:color w:val="000000" w:themeColor="text1"/>
          <w:szCs w:val="22"/>
        </w:rPr>
        <w:fldChar w:fldCharType="end"/>
      </w:r>
      <w:bookmarkEnd w:id="938"/>
      <w:r w:rsidRPr="00186E1B">
        <w:rPr>
          <w:color w:val="000000" w:themeColor="text1"/>
          <w:szCs w:val="22"/>
        </w:rPr>
        <w:t>: Output</w:t>
      </w:r>
      <w:r>
        <w:rPr>
          <w:b/>
          <w:color w:val="000000" w:themeColor="text1"/>
          <w:szCs w:val="22"/>
        </w:rPr>
        <w:t xml:space="preserve"> </w:t>
      </w:r>
      <w:r>
        <w:rPr>
          <w:color w:val="000000" w:themeColor="text1"/>
          <w:szCs w:val="22"/>
        </w:rPr>
        <w:t>2</w:t>
      </w:r>
      <w:r w:rsidRPr="0075572D">
        <w:rPr>
          <w:color w:val="000000" w:themeColor="text1"/>
          <w:szCs w:val="22"/>
          <w:vertAlign w:val="superscript"/>
        </w:rPr>
        <w:t>nd</w:t>
      </w:r>
      <w:r>
        <w:rPr>
          <w:color w:val="000000" w:themeColor="text1"/>
          <w:szCs w:val="22"/>
        </w:rPr>
        <w:t xml:space="preserve"> </w:t>
      </w:r>
      <w:r w:rsidRPr="0075572D">
        <w:rPr>
          <w:color w:val="000000" w:themeColor="text1"/>
          <w:szCs w:val="22"/>
        </w:rPr>
        <w:t>generation</w:t>
      </w:r>
      <w:r w:rsidRPr="00186E1B">
        <w:rPr>
          <w:color w:val="000000" w:themeColor="text1"/>
          <w:szCs w:val="22"/>
        </w:rPr>
        <w:t xml:space="preserve"> tag signal in frequency domain where </w:t>
      </w:r>
      <w:r>
        <w:rPr>
          <w:color w:val="000000" w:themeColor="text1"/>
          <w:szCs w:val="22"/>
        </w:rPr>
        <w:t>a weaker LO signal and 5.0</w:t>
      </w:r>
      <w:r w:rsidRPr="00186E1B">
        <w:rPr>
          <w:color w:val="000000" w:themeColor="text1"/>
          <w:szCs w:val="22"/>
        </w:rPr>
        <w:t xml:space="preserve"> GHz -10dB bandwidth can be seen.</w:t>
      </w:r>
      <w:bookmarkEnd w:id="939"/>
    </w:p>
    <w:p w:rsidR="0075572D" w:rsidRDefault="0075572D" w:rsidP="0075572D">
      <w:pPr>
        <w:spacing w:line="240" w:lineRule="auto"/>
        <w:ind w:firstLine="0"/>
        <w:jc w:val="both"/>
        <w:rPr>
          <w:color w:val="000000" w:themeColor="text1"/>
          <w:szCs w:val="22"/>
        </w:rPr>
      </w:pPr>
    </w:p>
    <w:p w:rsidR="0075572D" w:rsidRDefault="0075572D" w:rsidP="0075572D">
      <w:pPr>
        <w:spacing w:line="240" w:lineRule="auto"/>
        <w:ind w:firstLine="0"/>
        <w:jc w:val="center"/>
        <w:rPr>
          <w:bCs/>
          <w:lang w:bidi="en-US"/>
        </w:rPr>
      </w:pPr>
      <w:r w:rsidRPr="0075572D">
        <w:rPr>
          <w:bCs/>
          <w:noProof/>
        </w:rPr>
        <w:lastRenderedPageBreak/>
        <w:drawing>
          <wp:inline distT="0" distB="0" distL="0" distR="0">
            <wp:extent cx="3762375" cy="3248025"/>
            <wp:effectExtent l="19050" t="0" r="0" b="0"/>
            <wp:docPr id="82" name="Picture 33"/>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399" cstate="print"/>
                    <a:srcRect l="5215" t="5612" r="5215" b="7398"/>
                    <a:stretch>
                      <a:fillRect/>
                    </a:stretch>
                  </pic:blipFill>
                  <pic:spPr bwMode="auto">
                    <a:xfrm>
                      <a:off x="0" y="0"/>
                      <a:ext cx="3762375" cy="3248025"/>
                    </a:xfrm>
                    <a:prstGeom prst="rect">
                      <a:avLst/>
                    </a:prstGeom>
                    <a:noFill/>
                    <a:ln w="9525">
                      <a:noFill/>
                      <a:miter lim="800000"/>
                      <a:headEnd/>
                      <a:tailEnd/>
                    </a:ln>
                    <a:effectLst/>
                  </pic:spPr>
                </pic:pic>
              </a:graphicData>
            </a:graphic>
          </wp:inline>
        </w:drawing>
      </w:r>
    </w:p>
    <w:p w:rsidR="0075572D" w:rsidRPr="00186E1B" w:rsidRDefault="0075572D" w:rsidP="0075572D">
      <w:pPr>
        <w:spacing w:line="240" w:lineRule="auto"/>
        <w:ind w:firstLine="0"/>
        <w:jc w:val="both"/>
        <w:rPr>
          <w:bCs/>
          <w:szCs w:val="22"/>
          <w:lang w:bidi="en-US"/>
        </w:rPr>
      </w:pPr>
      <w:bookmarkStart w:id="940" w:name="_Ref253266291"/>
      <w:bookmarkStart w:id="941" w:name="_Toc320162284"/>
      <w:r w:rsidRPr="00186E1B">
        <w:rPr>
          <w:color w:val="000000" w:themeColor="text1"/>
          <w:szCs w:val="22"/>
        </w:rPr>
        <w:t xml:space="preserve">Figure </w:t>
      </w:r>
      <w:r w:rsidR="0035301D" w:rsidRPr="00186E1B">
        <w:rPr>
          <w:b/>
          <w:color w:val="000000" w:themeColor="text1"/>
          <w:szCs w:val="22"/>
        </w:rPr>
        <w:fldChar w:fldCharType="begin"/>
      </w:r>
      <w:r w:rsidRPr="00186E1B">
        <w:rPr>
          <w:color w:val="000000" w:themeColor="text1"/>
          <w:szCs w:val="22"/>
        </w:rPr>
        <w:instrText xml:space="preserve"> STYLEREF 1 \s </w:instrText>
      </w:r>
      <w:r w:rsidR="0035301D" w:rsidRPr="00186E1B">
        <w:rPr>
          <w:b/>
          <w:color w:val="000000" w:themeColor="text1"/>
          <w:szCs w:val="22"/>
        </w:rPr>
        <w:fldChar w:fldCharType="separate"/>
      </w:r>
      <w:r w:rsidR="00353473">
        <w:rPr>
          <w:noProof/>
          <w:color w:val="000000" w:themeColor="text1"/>
          <w:szCs w:val="22"/>
        </w:rPr>
        <w:t>9</w:t>
      </w:r>
      <w:r w:rsidR="0035301D" w:rsidRPr="00186E1B">
        <w:rPr>
          <w:b/>
          <w:color w:val="000000" w:themeColor="text1"/>
          <w:szCs w:val="22"/>
        </w:rPr>
        <w:fldChar w:fldCharType="end"/>
      </w:r>
      <w:r>
        <w:rPr>
          <w:color w:val="000000" w:themeColor="text1"/>
          <w:szCs w:val="22"/>
        </w:rPr>
        <w:t>-</w:t>
      </w:r>
      <w:r w:rsidR="0035301D" w:rsidRPr="00186E1B">
        <w:rPr>
          <w:b/>
          <w:color w:val="000000" w:themeColor="text1"/>
          <w:szCs w:val="22"/>
        </w:rPr>
        <w:fldChar w:fldCharType="begin"/>
      </w:r>
      <w:r w:rsidRPr="00186E1B">
        <w:rPr>
          <w:color w:val="000000" w:themeColor="text1"/>
          <w:szCs w:val="22"/>
        </w:rPr>
        <w:instrText xml:space="preserve"> SEQ Figure \* ARABIC \s 1 </w:instrText>
      </w:r>
      <w:r w:rsidR="0035301D" w:rsidRPr="00186E1B">
        <w:rPr>
          <w:b/>
          <w:color w:val="000000" w:themeColor="text1"/>
          <w:szCs w:val="22"/>
        </w:rPr>
        <w:fldChar w:fldCharType="separate"/>
      </w:r>
      <w:r w:rsidR="00353473">
        <w:rPr>
          <w:noProof/>
          <w:color w:val="000000" w:themeColor="text1"/>
          <w:szCs w:val="22"/>
        </w:rPr>
        <w:t>12</w:t>
      </w:r>
      <w:r w:rsidR="0035301D" w:rsidRPr="00186E1B">
        <w:rPr>
          <w:b/>
          <w:color w:val="000000" w:themeColor="text1"/>
          <w:szCs w:val="22"/>
        </w:rPr>
        <w:fldChar w:fldCharType="end"/>
      </w:r>
      <w:bookmarkEnd w:id="940"/>
      <w:r w:rsidRPr="00186E1B">
        <w:rPr>
          <w:color w:val="000000" w:themeColor="text1"/>
          <w:szCs w:val="22"/>
        </w:rPr>
        <w:t>: Output</w:t>
      </w:r>
      <w:r>
        <w:rPr>
          <w:color w:val="000000" w:themeColor="text1"/>
          <w:szCs w:val="22"/>
        </w:rPr>
        <w:t xml:space="preserve"> 2</w:t>
      </w:r>
      <w:r w:rsidRPr="0075572D">
        <w:rPr>
          <w:color w:val="000000" w:themeColor="text1"/>
          <w:szCs w:val="22"/>
          <w:vertAlign w:val="superscript"/>
        </w:rPr>
        <w:t>nd</w:t>
      </w:r>
      <w:r>
        <w:rPr>
          <w:color w:val="000000" w:themeColor="text1"/>
          <w:szCs w:val="22"/>
        </w:rPr>
        <w:t xml:space="preserve"> generation</w:t>
      </w:r>
      <w:r w:rsidRPr="00186E1B">
        <w:rPr>
          <w:color w:val="000000" w:themeColor="text1"/>
          <w:szCs w:val="22"/>
        </w:rPr>
        <w:t xml:space="preserve"> tag signal in time domain where the </w:t>
      </w:r>
      <w:r>
        <w:rPr>
          <w:color w:val="000000" w:themeColor="text1"/>
          <w:szCs w:val="22"/>
        </w:rPr>
        <w:t>weaker</w:t>
      </w:r>
      <w:r w:rsidRPr="00186E1B">
        <w:rPr>
          <w:color w:val="000000" w:themeColor="text1"/>
          <w:szCs w:val="22"/>
        </w:rPr>
        <w:t xml:space="preserve"> LO signal is clearly visible in the modulated pulse</w:t>
      </w:r>
      <w:r>
        <w:rPr>
          <w:color w:val="000000" w:themeColor="text1"/>
          <w:szCs w:val="22"/>
        </w:rPr>
        <w:t xml:space="preserve"> compared to the 1</w:t>
      </w:r>
      <w:r w:rsidRPr="0075572D">
        <w:rPr>
          <w:color w:val="000000" w:themeColor="text1"/>
          <w:szCs w:val="22"/>
          <w:vertAlign w:val="superscript"/>
        </w:rPr>
        <w:t>st</w:t>
      </w:r>
      <w:r>
        <w:rPr>
          <w:color w:val="000000" w:themeColor="text1"/>
          <w:szCs w:val="22"/>
        </w:rPr>
        <w:t xml:space="preserve"> generation design</w:t>
      </w:r>
      <w:r w:rsidRPr="00186E1B">
        <w:rPr>
          <w:color w:val="000000" w:themeColor="text1"/>
          <w:szCs w:val="22"/>
        </w:rPr>
        <w:t>.</w:t>
      </w:r>
      <w:bookmarkEnd w:id="941"/>
    </w:p>
    <w:p w:rsidR="0075572D" w:rsidRDefault="0075572D" w:rsidP="0075572D">
      <w:pPr>
        <w:spacing w:line="240" w:lineRule="auto"/>
        <w:ind w:firstLine="0"/>
        <w:jc w:val="center"/>
        <w:rPr>
          <w:bCs/>
          <w:lang w:bidi="en-US"/>
        </w:rPr>
      </w:pPr>
    </w:p>
    <w:p w:rsidR="00876971" w:rsidRDefault="00876971" w:rsidP="00876971">
      <w:pPr>
        <w:pStyle w:val="Heading2"/>
      </w:pPr>
      <w:bookmarkStart w:id="942" w:name="_Toc320161868"/>
      <w:r>
        <w:t>8</w:t>
      </w:r>
      <w:r w:rsidR="00D40D51">
        <w:t xml:space="preserve"> </w:t>
      </w:r>
      <w:r>
        <w:t>GHz On-Off Keying for Multi-Tag Access</w:t>
      </w:r>
      <w:bookmarkEnd w:id="942"/>
    </w:p>
    <w:p w:rsidR="0031360D" w:rsidRDefault="00D40D51" w:rsidP="00D40D51">
      <w:pPr>
        <w:jc w:val="both"/>
      </w:pPr>
      <w:r>
        <w:t xml:space="preserve">As discussed in Section 7.4, wireless digital communication is essential in medical applications both for transmitting sensitive medical data and also to allow ad-hoc operation of wireless sensor networks for UWB localization. </w:t>
      </w:r>
    </w:p>
    <w:p w:rsidR="0031360D" w:rsidRDefault="0031360D" w:rsidP="0031360D">
      <w:pPr>
        <w:pStyle w:val="Heading3"/>
      </w:pPr>
      <w:bookmarkStart w:id="943" w:name="_Toc320161869"/>
      <w:r>
        <w:t>Digital Communication Scheme</w:t>
      </w:r>
      <w:bookmarkEnd w:id="943"/>
    </w:p>
    <w:p w:rsidR="0031360D" w:rsidRDefault="00D40D51" w:rsidP="00D40D51">
      <w:pPr>
        <w:jc w:val="both"/>
      </w:pPr>
      <w:r>
        <w:t>The 1</w:t>
      </w:r>
      <w:r w:rsidRPr="00F6101D">
        <w:rPr>
          <w:vertAlign w:val="superscript"/>
        </w:rPr>
        <w:t>st</w:t>
      </w:r>
      <w:r>
        <w:t xml:space="preserve"> generation multi-tag access architecture is shown in </w:t>
      </w:r>
      <w:fldSimple w:instr=" REF _Ref238483716 \h  \* MERGEFORMAT ">
        <w:r w:rsidR="00353473" w:rsidRPr="00353473">
          <w:rPr>
            <w:color w:val="000000" w:themeColor="text1"/>
          </w:rPr>
          <w:t xml:space="preserve">Figure </w:t>
        </w:r>
        <w:r w:rsidR="00353473" w:rsidRPr="00353473">
          <w:rPr>
            <w:noProof/>
            <w:color w:val="000000" w:themeColor="text1"/>
          </w:rPr>
          <w:t>9-13</w:t>
        </w:r>
      </w:fldSimple>
      <w:r>
        <w:t xml:space="preserve"> where a TI MSP430 microcontroller controls a high frequency switch which modulates an 8 GHz signal generated by a Hittite H506 VCO [</w:t>
      </w:r>
      <w:r w:rsidR="0035301D">
        <w:fldChar w:fldCharType="begin"/>
      </w:r>
      <w:r>
        <w:instrText xml:space="preserve"> REF _Ref251585940 \n \h </w:instrText>
      </w:r>
      <w:r w:rsidR="0035301D">
        <w:fldChar w:fldCharType="separate"/>
      </w:r>
      <w:r w:rsidR="00353473">
        <w:t>19</w:t>
      </w:r>
      <w:r w:rsidR="0035301D">
        <w:fldChar w:fldCharType="end"/>
      </w:r>
      <w:r w:rsidRPr="00D34303">
        <w:rPr>
          <w:color w:val="000000" w:themeColor="text1"/>
        </w:rPr>
        <w:t>]</w:t>
      </w:r>
      <w:r>
        <w:t xml:space="preserve">. This implements an on-off keying (OOK) approach for transmitting digital communication. For reception, an 8 GHz detector is used in conjunction with a comparator. The same architecture for digital communication is used at the controller, </w:t>
      </w:r>
      <w:r>
        <w:lastRenderedPageBreak/>
        <w:t xml:space="preserve">shown in </w:t>
      </w:r>
      <w:fldSimple w:instr=" REF _Ref238487137 \h  \* MERGEFORMAT ">
        <w:r w:rsidR="00353473" w:rsidRPr="00353473">
          <w:rPr>
            <w:color w:val="000000" w:themeColor="text1"/>
          </w:rPr>
          <w:t xml:space="preserve">Figure </w:t>
        </w:r>
        <w:r w:rsidR="00353473" w:rsidRPr="00353473">
          <w:rPr>
            <w:noProof/>
            <w:color w:val="000000" w:themeColor="text1"/>
          </w:rPr>
          <w:t>9-14</w:t>
        </w:r>
      </w:fldSimple>
      <w:r>
        <w:t xml:space="preserve"> where 8 GHz OOK with a TI MSP430 microcontroller is used to implement the time division multiple access (TDMA) scheme where tag IDs are transmitted in a round-robin fashion. </w:t>
      </w:r>
      <w:fldSimple w:instr=" REF _Ref238487096 \h  \* MERGEFORMAT ">
        <w:r w:rsidR="00353473" w:rsidRPr="00353473">
          <w:rPr>
            <w:color w:val="000000" w:themeColor="text1"/>
          </w:rPr>
          <w:t xml:space="preserve">Figure </w:t>
        </w:r>
        <w:r w:rsidR="00353473" w:rsidRPr="00353473">
          <w:rPr>
            <w:noProof/>
            <w:color w:val="000000" w:themeColor="text1"/>
          </w:rPr>
          <w:t>9-15</w:t>
        </w:r>
      </w:fldSimple>
      <w:r>
        <w:t xml:space="preserve"> shows the network protocol where the tag is awoken from the sleep state, responds to the controller, and then begins UWB pulse transmission after getting confirmation from the controller.</w:t>
      </w:r>
    </w:p>
    <w:p w:rsidR="0031360D" w:rsidRDefault="0031360D" w:rsidP="0031360D">
      <w:pPr>
        <w:pStyle w:val="Heading3"/>
      </w:pPr>
      <w:bookmarkStart w:id="944" w:name="_Toc320161870"/>
      <w:r>
        <w:t>Experiments</w:t>
      </w:r>
      <w:bookmarkEnd w:id="944"/>
      <w:r w:rsidR="00D40D51">
        <w:t xml:space="preserve"> </w:t>
      </w:r>
    </w:p>
    <w:p w:rsidR="0031360D" w:rsidRDefault="00D40D51" w:rsidP="00D40D51">
      <w:pPr>
        <w:jc w:val="both"/>
      </w:pPr>
      <w:r>
        <w:t xml:space="preserve">An experiment to test this multi-access scheme was undertaken and successful. </w:t>
      </w:r>
      <w:fldSimple w:instr=" REF _Ref238489991 \h  \* MERGEFORMAT ">
        <w:r w:rsidR="00353473" w:rsidRPr="00353473">
          <w:rPr>
            <w:color w:val="000000" w:themeColor="text1"/>
          </w:rPr>
          <w:t xml:space="preserve">Figure </w:t>
        </w:r>
        <w:r w:rsidR="00353473" w:rsidRPr="00353473">
          <w:rPr>
            <w:noProof/>
            <w:color w:val="000000" w:themeColor="text1"/>
          </w:rPr>
          <w:t>9-16</w:t>
        </w:r>
      </w:fldSimple>
      <w:r w:rsidR="0031360D" w:rsidRPr="00352C8F">
        <w:t xml:space="preserve"> </w:t>
      </w:r>
      <w:r w:rsidR="0031360D">
        <w:t xml:space="preserve">shows the hardware implementation of the mixed-signal tag architecture including microcontroller, 8 GHz detector, and pulse generator.  </w:t>
      </w:r>
      <w:fldSimple w:instr=" REF _Ref238490043 \h  \* MERGEFORMAT ">
        <w:r w:rsidR="00353473" w:rsidRPr="00353473">
          <w:rPr>
            <w:color w:val="000000" w:themeColor="text1"/>
          </w:rPr>
          <w:t xml:space="preserve">Figure </w:t>
        </w:r>
        <w:r w:rsidR="00353473" w:rsidRPr="00353473">
          <w:rPr>
            <w:noProof/>
            <w:color w:val="000000" w:themeColor="text1"/>
          </w:rPr>
          <w:t>9-17</w:t>
        </w:r>
      </w:fldSimple>
      <w:r w:rsidR="0031360D">
        <w:t xml:space="preserve"> shows the hardware implementation of the controller which uses the same microcontroller and 8 GHz detector. </w:t>
      </w:r>
      <w:fldSimple w:instr=" REF _Ref238489926 \h  \* MERGEFORMAT ">
        <w:r w:rsidR="00353473" w:rsidRPr="00353473">
          <w:rPr>
            <w:color w:val="000000" w:themeColor="text1"/>
          </w:rPr>
          <w:t xml:space="preserve">Figure </w:t>
        </w:r>
        <w:r w:rsidR="00353473" w:rsidRPr="00353473">
          <w:rPr>
            <w:noProof/>
            <w:color w:val="000000" w:themeColor="text1"/>
          </w:rPr>
          <w:t>9-18</w:t>
        </w:r>
      </w:fldSimple>
      <w:r w:rsidR="0031360D">
        <w:t xml:space="preserve"> shows a screenshot from the oscilloscope where the digital baseband signal operating at 1-3 Mbps can be seen both at the transmitter (controller) and receiver after demodulation (tag). The controller and tag in </w:t>
      </w:r>
      <w:fldSimple w:instr=" REF _Ref238489926 \h  \* MERGEFORMAT ">
        <w:r w:rsidR="00353473" w:rsidRPr="00353473">
          <w:rPr>
            <w:color w:val="000000" w:themeColor="text1"/>
          </w:rPr>
          <w:t xml:space="preserve">Figure </w:t>
        </w:r>
        <w:r w:rsidR="00353473" w:rsidRPr="00353473">
          <w:rPr>
            <w:noProof/>
            <w:color w:val="000000" w:themeColor="text1"/>
          </w:rPr>
          <w:t>9-18</w:t>
        </w:r>
      </w:fldSimple>
      <w:r w:rsidR="0031360D">
        <w:t xml:space="preserve"> were connected with a coaxial cable. </w:t>
      </w:r>
      <w:fldSimple w:instr=" REF _Ref238490161 \h  \* MERGEFORMAT ">
        <w:r w:rsidR="00353473" w:rsidRPr="00353473">
          <w:rPr>
            <w:color w:val="000000" w:themeColor="text1"/>
          </w:rPr>
          <w:t xml:space="preserve">Figure </w:t>
        </w:r>
        <w:r w:rsidR="00353473" w:rsidRPr="00353473">
          <w:rPr>
            <w:noProof/>
            <w:color w:val="000000" w:themeColor="text1"/>
          </w:rPr>
          <w:t>9-19</w:t>
        </w:r>
      </w:fldSimple>
      <w:r w:rsidR="0031360D">
        <w:t xml:space="preserve"> shows a similar experiment where the controller and tag are connected to four-element Vivaldi array UWB antennas. The same baseband digital signals at the controller and tag can be seen, showing the modulation and demodulation of the 8 GHz carrier so that the TDMA low-power multi-access scheme can be run on top of this digital communication layer.</w:t>
      </w:r>
    </w:p>
    <w:p w:rsidR="0031360D" w:rsidRDefault="0031360D" w:rsidP="0031360D">
      <w:pPr>
        <w:pStyle w:val="Heading3"/>
      </w:pPr>
      <w:bookmarkStart w:id="945" w:name="_Toc320161871"/>
      <w:r>
        <w:t>Limitations</w:t>
      </w:r>
      <w:bookmarkEnd w:id="945"/>
      <w:r>
        <w:t xml:space="preserve">  </w:t>
      </w:r>
    </w:p>
    <w:p w:rsidR="0031360D" w:rsidRDefault="0031360D" w:rsidP="0031360D">
      <w:pPr>
        <w:spacing w:after="240"/>
        <w:jc w:val="both"/>
      </w:pPr>
      <w:r>
        <w:t xml:space="preserve">Although the results from this experiment were successful, this OOK scheme has certain limitations including short operating range (3-5 m), susceptibility to multipath interference </w:t>
      </w:r>
      <w:r>
        <w:lastRenderedPageBreak/>
        <w:t>which increases the bit error rate (BER), and limitations on available data rate (~1 Mbps) which is limited by the high frequency switch and the microcontroller. Given these limitations, a 2</w:t>
      </w:r>
      <w:r w:rsidRPr="00C50C6A">
        <w:rPr>
          <w:vertAlign w:val="superscript"/>
        </w:rPr>
        <w:t>nd</w:t>
      </w:r>
      <w:r>
        <w:t xml:space="preserve"> generation multi-tag access scheme is needed which is discussed in Section 9.3.</w:t>
      </w:r>
      <w:r w:rsidR="00CF1104">
        <w:t xml:space="preserve"> This scheme provides</w:t>
      </w:r>
      <w:r w:rsidR="00CF1104" w:rsidRPr="00CF1104">
        <w:t xml:space="preserve"> data rates in excess of 100 kbps and uses only 5 mA at 3.3 V in transmit mode an</w:t>
      </w:r>
      <w:r w:rsidR="00CF1104">
        <w:t>d 2 mA at 3.3 V in receive mode. T</w:t>
      </w:r>
      <w:r w:rsidR="00CF1104" w:rsidRPr="00CF1104">
        <w:t>he operating range between the transmitter and receiver for indoor applications is unacceptably low at 3.14 m due to the available transmittable power at 8 GHz indoors being limited to -41.3 dBm as specified for UWB by the Fede</w:t>
      </w:r>
      <w:r w:rsidR="00CF1104">
        <w:t>ral Communications Commission [</w:t>
      </w:r>
      <w:r w:rsidR="0035301D">
        <w:fldChar w:fldCharType="begin"/>
      </w:r>
      <w:r w:rsidR="00CF1104">
        <w:instrText xml:space="preserve"> REF _Ref251575163 \n \h </w:instrText>
      </w:r>
      <w:r w:rsidR="0035301D">
        <w:fldChar w:fldCharType="separate"/>
      </w:r>
      <w:r w:rsidR="00353473">
        <w:t>4</w:t>
      </w:r>
      <w:r w:rsidR="0035301D">
        <w:fldChar w:fldCharType="end"/>
      </w:r>
      <w:r w:rsidR="00CF1104" w:rsidRPr="00CF1104">
        <w:t>].</w:t>
      </w:r>
    </w:p>
    <w:p w:rsidR="00CF1104" w:rsidRDefault="00CF1104" w:rsidP="00CF1104">
      <w:pPr>
        <w:pStyle w:val="Heading2"/>
      </w:pPr>
      <w:bookmarkStart w:id="946" w:name="_Toc320161872"/>
      <w:r>
        <w:t>2.4 GHz Minimum Shift Keying for Multi-Tag Access</w:t>
      </w:r>
      <w:bookmarkEnd w:id="946"/>
    </w:p>
    <w:p w:rsidR="00CF1104" w:rsidRDefault="00CF1104" w:rsidP="003D042B">
      <w:pPr>
        <w:spacing w:after="240"/>
        <w:ind w:firstLine="576"/>
        <w:jc w:val="distribute"/>
      </w:pPr>
      <w:r>
        <w:t>The 2</w:t>
      </w:r>
      <w:r w:rsidRPr="001A376F">
        <w:rPr>
          <w:vertAlign w:val="superscript"/>
        </w:rPr>
        <w:t>nd</w:t>
      </w:r>
      <w:r>
        <w:t xml:space="preserve"> generation tag-controller architecture </w:t>
      </w:r>
      <w:r w:rsidR="003D042B">
        <w:t xml:space="preserve">utilizes a TI MSP430 microcontroller in conjunction with the TI CC2500 minimum shift keying (MSK) transceiver which are connected </w:t>
      </w:r>
    </w:p>
    <w:p w:rsidR="00D40D51" w:rsidRDefault="00D40D51" w:rsidP="00D40D51">
      <w:pPr>
        <w:spacing w:line="240" w:lineRule="auto"/>
        <w:ind w:firstLine="0"/>
        <w:jc w:val="center"/>
      </w:pPr>
      <w:r w:rsidRPr="00D40D51">
        <w:rPr>
          <w:noProof/>
        </w:rPr>
        <w:drawing>
          <wp:inline distT="0" distB="0" distL="0" distR="0">
            <wp:extent cx="5718626" cy="279082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00" cstate="print"/>
                    <a:srcRect/>
                    <a:stretch>
                      <a:fillRect/>
                    </a:stretch>
                  </pic:blipFill>
                  <pic:spPr bwMode="auto">
                    <a:xfrm>
                      <a:off x="0" y="0"/>
                      <a:ext cx="5715441" cy="2789271"/>
                    </a:xfrm>
                    <a:prstGeom prst="rect">
                      <a:avLst/>
                    </a:prstGeom>
                    <a:noFill/>
                    <a:ln w="9525">
                      <a:noFill/>
                      <a:miter lim="800000"/>
                      <a:headEnd/>
                      <a:tailEnd/>
                    </a:ln>
                  </pic:spPr>
                </pic:pic>
              </a:graphicData>
            </a:graphic>
          </wp:inline>
        </w:drawing>
      </w:r>
    </w:p>
    <w:p w:rsidR="0031360D" w:rsidRPr="0031360D" w:rsidRDefault="00D40D51" w:rsidP="0031360D">
      <w:pPr>
        <w:pStyle w:val="Caption"/>
        <w:spacing w:after="360"/>
        <w:ind w:firstLine="0"/>
        <w:jc w:val="both"/>
        <w:rPr>
          <w:b w:val="0"/>
          <w:color w:val="000000" w:themeColor="text1"/>
          <w:szCs w:val="22"/>
        </w:rPr>
      </w:pPr>
      <w:bookmarkStart w:id="947" w:name="_Ref238483716"/>
      <w:bookmarkStart w:id="948" w:name="_Toc238495651"/>
      <w:bookmarkStart w:id="949" w:name="_Toc238998735"/>
      <w:bookmarkStart w:id="950" w:name="_Toc238998916"/>
      <w:bookmarkStart w:id="951" w:name="_Toc320162285"/>
      <w:r w:rsidRPr="00D40D51">
        <w:rPr>
          <w:b w:val="0"/>
          <w:color w:val="000000" w:themeColor="text1"/>
          <w:szCs w:val="22"/>
        </w:rPr>
        <w:t xml:space="preserve">Figure </w:t>
      </w:r>
      <w:r w:rsidR="0035301D" w:rsidRPr="00D40D51">
        <w:rPr>
          <w:b w:val="0"/>
          <w:color w:val="000000" w:themeColor="text1"/>
          <w:szCs w:val="22"/>
        </w:rPr>
        <w:fldChar w:fldCharType="begin"/>
      </w:r>
      <w:r w:rsidRPr="00D40D51">
        <w:rPr>
          <w:b w:val="0"/>
          <w:color w:val="000000" w:themeColor="text1"/>
          <w:szCs w:val="22"/>
        </w:rPr>
        <w:instrText xml:space="preserve"> STYLEREF 1 \s </w:instrText>
      </w:r>
      <w:r w:rsidR="0035301D" w:rsidRPr="00D40D51">
        <w:rPr>
          <w:b w:val="0"/>
          <w:color w:val="000000" w:themeColor="text1"/>
          <w:szCs w:val="22"/>
        </w:rPr>
        <w:fldChar w:fldCharType="separate"/>
      </w:r>
      <w:r w:rsidR="00353473">
        <w:rPr>
          <w:b w:val="0"/>
          <w:noProof/>
          <w:color w:val="000000" w:themeColor="text1"/>
          <w:szCs w:val="22"/>
        </w:rPr>
        <w:t>9</w:t>
      </w:r>
      <w:r w:rsidR="0035301D" w:rsidRPr="00D40D51">
        <w:rPr>
          <w:b w:val="0"/>
          <w:color w:val="000000" w:themeColor="text1"/>
          <w:szCs w:val="22"/>
        </w:rPr>
        <w:fldChar w:fldCharType="end"/>
      </w:r>
      <w:r w:rsidRPr="00D40D51">
        <w:rPr>
          <w:b w:val="0"/>
          <w:color w:val="000000" w:themeColor="text1"/>
          <w:szCs w:val="22"/>
        </w:rPr>
        <w:t>-</w:t>
      </w:r>
      <w:r w:rsidR="0035301D" w:rsidRPr="00D40D51">
        <w:rPr>
          <w:b w:val="0"/>
          <w:color w:val="000000" w:themeColor="text1"/>
          <w:szCs w:val="22"/>
        </w:rPr>
        <w:fldChar w:fldCharType="begin"/>
      </w:r>
      <w:r w:rsidRPr="00D40D51">
        <w:rPr>
          <w:b w:val="0"/>
          <w:color w:val="000000" w:themeColor="text1"/>
          <w:szCs w:val="22"/>
        </w:rPr>
        <w:instrText xml:space="preserve"> SEQ Figure \* ARABIC \s 1 </w:instrText>
      </w:r>
      <w:r w:rsidR="0035301D" w:rsidRPr="00D40D51">
        <w:rPr>
          <w:b w:val="0"/>
          <w:color w:val="000000" w:themeColor="text1"/>
          <w:szCs w:val="22"/>
        </w:rPr>
        <w:fldChar w:fldCharType="separate"/>
      </w:r>
      <w:r w:rsidR="00353473">
        <w:rPr>
          <w:b w:val="0"/>
          <w:noProof/>
          <w:color w:val="000000" w:themeColor="text1"/>
          <w:szCs w:val="22"/>
        </w:rPr>
        <w:t>13</w:t>
      </w:r>
      <w:r w:rsidR="0035301D" w:rsidRPr="00D40D51">
        <w:rPr>
          <w:b w:val="0"/>
          <w:color w:val="000000" w:themeColor="text1"/>
          <w:szCs w:val="22"/>
        </w:rPr>
        <w:fldChar w:fldCharType="end"/>
      </w:r>
      <w:bookmarkEnd w:id="947"/>
      <w:r w:rsidRPr="00D40D51">
        <w:rPr>
          <w:b w:val="0"/>
          <w:color w:val="000000" w:themeColor="text1"/>
          <w:szCs w:val="22"/>
        </w:rPr>
        <w:t>: UWB multi-tag access scheme where 8 GHz OOK is used and a TI MSP430 microcontroller allows low power operation where the tag is awakened from a sleep state [</w:t>
      </w:r>
      <w:fldSimple w:instr=" REF _Ref251585940 \n \h  \* MERGEFORMAT ">
        <w:r w:rsidR="00353473" w:rsidRPr="00353473">
          <w:rPr>
            <w:b w:val="0"/>
            <w:color w:val="000000" w:themeColor="text1"/>
            <w:szCs w:val="22"/>
          </w:rPr>
          <w:t>19</w:t>
        </w:r>
      </w:fldSimple>
      <w:r w:rsidRPr="00D40D51">
        <w:rPr>
          <w:b w:val="0"/>
          <w:color w:val="000000" w:themeColor="text1"/>
          <w:szCs w:val="22"/>
        </w:rPr>
        <w:t>].</w:t>
      </w:r>
      <w:bookmarkEnd w:id="948"/>
      <w:bookmarkEnd w:id="949"/>
      <w:bookmarkEnd w:id="950"/>
      <w:bookmarkEnd w:id="951"/>
    </w:p>
    <w:p w:rsidR="00CF1104" w:rsidRDefault="00CF1104" w:rsidP="00CF1104">
      <w:pPr>
        <w:spacing w:line="240" w:lineRule="auto"/>
        <w:ind w:firstLine="0"/>
      </w:pPr>
    </w:p>
    <w:p w:rsidR="00CF1104" w:rsidRDefault="00CF1104" w:rsidP="00D40D51">
      <w:pPr>
        <w:spacing w:line="240" w:lineRule="auto"/>
        <w:ind w:firstLine="0"/>
        <w:jc w:val="center"/>
      </w:pPr>
    </w:p>
    <w:p w:rsidR="00D40D51" w:rsidRDefault="00D40D51" w:rsidP="00D40D51">
      <w:pPr>
        <w:spacing w:line="240" w:lineRule="auto"/>
        <w:ind w:firstLine="0"/>
        <w:jc w:val="center"/>
      </w:pPr>
      <w:r w:rsidRPr="00E2311E">
        <w:rPr>
          <w:noProof/>
        </w:rPr>
        <w:drawing>
          <wp:inline distT="0" distB="0" distL="0" distR="0">
            <wp:extent cx="5791739" cy="2657933"/>
            <wp:effectExtent l="0" t="0" r="0" b="0"/>
            <wp:docPr id="81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1" cstate="print"/>
                    <a:srcRect/>
                    <a:stretch>
                      <a:fillRect/>
                    </a:stretch>
                  </pic:blipFill>
                  <pic:spPr bwMode="auto">
                    <a:xfrm>
                      <a:off x="0" y="0"/>
                      <a:ext cx="5821214" cy="2671460"/>
                    </a:xfrm>
                    <a:prstGeom prst="rect">
                      <a:avLst/>
                    </a:prstGeom>
                    <a:noFill/>
                    <a:ln w="9525">
                      <a:noFill/>
                      <a:miter lim="800000"/>
                      <a:headEnd/>
                      <a:tailEnd/>
                    </a:ln>
                  </pic:spPr>
                </pic:pic>
              </a:graphicData>
            </a:graphic>
          </wp:inline>
        </w:drawing>
      </w:r>
    </w:p>
    <w:p w:rsidR="00D40D51" w:rsidRPr="00D40D51" w:rsidRDefault="00D40D51" w:rsidP="00D40D51">
      <w:pPr>
        <w:pStyle w:val="Caption"/>
        <w:spacing w:after="120"/>
        <w:ind w:firstLine="0"/>
        <w:jc w:val="both"/>
        <w:rPr>
          <w:b w:val="0"/>
          <w:color w:val="000000" w:themeColor="text1"/>
          <w:szCs w:val="22"/>
        </w:rPr>
      </w:pPr>
      <w:bookmarkStart w:id="952" w:name="_Ref238487137"/>
      <w:bookmarkStart w:id="953" w:name="_Toc238495652"/>
      <w:bookmarkStart w:id="954" w:name="_Toc238998736"/>
      <w:bookmarkStart w:id="955" w:name="_Toc238998917"/>
      <w:bookmarkStart w:id="956" w:name="_Toc320162286"/>
      <w:r w:rsidRPr="00D40D51">
        <w:rPr>
          <w:b w:val="0"/>
          <w:color w:val="000000" w:themeColor="text1"/>
          <w:szCs w:val="22"/>
        </w:rPr>
        <w:t xml:space="preserve">Figure </w:t>
      </w:r>
      <w:r w:rsidR="0035301D" w:rsidRPr="00D40D51">
        <w:rPr>
          <w:b w:val="0"/>
          <w:color w:val="000000" w:themeColor="text1"/>
          <w:szCs w:val="22"/>
        </w:rPr>
        <w:fldChar w:fldCharType="begin"/>
      </w:r>
      <w:r w:rsidRPr="00D40D51">
        <w:rPr>
          <w:b w:val="0"/>
          <w:color w:val="000000" w:themeColor="text1"/>
          <w:szCs w:val="22"/>
        </w:rPr>
        <w:instrText xml:space="preserve"> STYLEREF 1 \s </w:instrText>
      </w:r>
      <w:r w:rsidR="0035301D" w:rsidRPr="00D40D51">
        <w:rPr>
          <w:b w:val="0"/>
          <w:color w:val="000000" w:themeColor="text1"/>
          <w:szCs w:val="22"/>
        </w:rPr>
        <w:fldChar w:fldCharType="separate"/>
      </w:r>
      <w:r w:rsidR="00353473">
        <w:rPr>
          <w:b w:val="0"/>
          <w:noProof/>
          <w:color w:val="000000" w:themeColor="text1"/>
          <w:szCs w:val="22"/>
        </w:rPr>
        <w:t>9</w:t>
      </w:r>
      <w:r w:rsidR="0035301D" w:rsidRPr="00D40D51">
        <w:rPr>
          <w:b w:val="0"/>
          <w:color w:val="000000" w:themeColor="text1"/>
          <w:szCs w:val="22"/>
        </w:rPr>
        <w:fldChar w:fldCharType="end"/>
      </w:r>
      <w:r>
        <w:rPr>
          <w:b w:val="0"/>
          <w:color w:val="000000" w:themeColor="text1"/>
          <w:szCs w:val="22"/>
        </w:rPr>
        <w:t>-</w:t>
      </w:r>
      <w:r w:rsidR="0035301D" w:rsidRPr="00D40D51">
        <w:rPr>
          <w:b w:val="0"/>
          <w:color w:val="000000" w:themeColor="text1"/>
          <w:szCs w:val="22"/>
        </w:rPr>
        <w:fldChar w:fldCharType="begin"/>
      </w:r>
      <w:r w:rsidRPr="00D40D51">
        <w:rPr>
          <w:b w:val="0"/>
          <w:color w:val="000000" w:themeColor="text1"/>
          <w:szCs w:val="22"/>
        </w:rPr>
        <w:instrText xml:space="preserve"> SEQ Figure \* ARABIC \s 1 </w:instrText>
      </w:r>
      <w:r w:rsidR="0035301D" w:rsidRPr="00D40D51">
        <w:rPr>
          <w:b w:val="0"/>
          <w:color w:val="000000" w:themeColor="text1"/>
          <w:szCs w:val="22"/>
        </w:rPr>
        <w:fldChar w:fldCharType="separate"/>
      </w:r>
      <w:r w:rsidR="00353473">
        <w:rPr>
          <w:b w:val="0"/>
          <w:noProof/>
          <w:color w:val="000000" w:themeColor="text1"/>
          <w:szCs w:val="22"/>
        </w:rPr>
        <w:t>14</w:t>
      </w:r>
      <w:r w:rsidR="0035301D" w:rsidRPr="00D40D51">
        <w:rPr>
          <w:b w:val="0"/>
          <w:color w:val="000000" w:themeColor="text1"/>
          <w:szCs w:val="22"/>
        </w:rPr>
        <w:fldChar w:fldCharType="end"/>
      </w:r>
      <w:bookmarkEnd w:id="952"/>
      <w:r w:rsidRPr="00D40D51">
        <w:rPr>
          <w:b w:val="0"/>
          <w:color w:val="000000" w:themeColor="text1"/>
          <w:szCs w:val="22"/>
        </w:rPr>
        <w:t>: Controller architecture for multi-tag access scheme where 8 GHz OOK is used and a TI MSP430 microcontroller broadcasts tag IDs to implement a TDMA scheme.</w:t>
      </w:r>
      <w:bookmarkEnd w:id="953"/>
      <w:bookmarkEnd w:id="954"/>
      <w:bookmarkEnd w:id="955"/>
      <w:bookmarkEnd w:id="956"/>
    </w:p>
    <w:p w:rsidR="00CF1104" w:rsidRDefault="00CF1104" w:rsidP="00D40D51">
      <w:pPr>
        <w:spacing w:line="240" w:lineRule="auto"/>
        <w:ind w:firstLine="0"/>
        <w:jc w:val="center"/>
      </w:pPr>
    </w:p>
    <w:p w:rsidR="00CF1104" w:rsidRDefault="00CF1104" w:rsidP="00D40D51">
      <w:pPr>
        <w:spacing w:line="240" w:lineRule="auto"/>
        <w:ind w:firstLine="0"/>
        <w:jc w:val="center"/>
      </w:pPr>
    </w:p>
    <w:p w:rsidR="00D40D51" w:rsidRDefault="00D40D51" w:rsidP="00D40D51">
      <w:pPr>
        <w:spacing w:line="240" w:lineRule="auto"/>
        <w:ind w:firstLine="0"/>
        <w:jc w:val="center"/>
      </w:pPr>
      <w:r w:rsidRPr="00F6101D">
        <w:rPr>
          <w:noProof/>
        </w:rPr>
        <w:drawing>
          <wp:inline distT="0" distB="0" distL="0" distR="0">
            <wp:extent cx="4638675" cy="3142041"/>
            <wp:effectExtent l="19050" t="0" r="9525" b="0"/>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402" cstate="print"/>
                    <a:srcRect/>
                    <a:stretch>
                      <a:fillRect/>
                    </a:stretch>
                  </pic:blipFill>
                  <pic:spPr bwMode="auto">
                    <a:xfrm>
                      <a:off x="0" y="0"/>
                      <a:ext cx="4653751" cy="3152253"/>
                    </a:xfrm>
                    <a:prstGeom prst="rect">
                      <a:avLst/>
                    </a:prstGeom>
                    <a:noFill/>
                    <a:ln w="9525">
                      <a:noFill/>
                      <a:miter lim="800000"/>
                      <a:headEnd/>
                      <a:tailEnd/>
                    </a:ln>
                  </pic:spPr>
                </pic:pic>
              </a:graphicData>
            </a:graphic>
          </wp:inline>
        </w:drawing>
      </w:r>
    </w:p>
    <w:p w:rsidR="00D40D51" w:rsidRPr="0031360D" w:rsidRDefault="00D40D51" w:rsidP="0031360D">
      <w:pPr>
        <w:pStyle w:val="Caption"/>
        <w:spacing w:after="480"/>
        <w:ind w:firstLine="0"/>
        <w:jc w:val="both"/>
        <w:rPr>
          <w:b w:val="0"/>
          <w:color w:val="000000" w:themeColor="text1"/>
          <w:szCs w:val="22"/>
        </w:rPr>
      </w:pPr>
      <w:bookmarkStart w:id="957" w:name="_Ref238487096"/>
      <w:bookmarkStart w:id="958" w:name="_Toc238495653"/>
      <w:bookmarkStart w:id="959" w:name="_Toc238998737"/>
      <w:bookmarkStart w:id="960" w:name="_Toc238998918"/>
      <w:bookmarkStart w:id="961" w:name="_Toc320162287"/>
      <w:r w:rsidRPr="00D40D51">
        <w:rPr>
          <w:b w:val="0"/>
          <w:color w:val="000000" w:themeColor="text1"/>
          <w:szCs w:val="22"/>
        </w:rPr>
        <w:t xml:space="preserve">Figure </w:t>
      </w:r>
      <w:r w:rsidR="0035301D" w:rsidRPr="00D40D51">
        <w:rPr>
          <w:b w:val="0"/>
          <w:color w:val="000000" w:themeColor="text1"/>
          <w:szCs w:val="22"/>
        </w:rPr>
        <w:fldChar w:fldCharType="begin"/>
      </w:r>
      <w:r w:rsidRPr="00D40D51">
        <w:rPr>
          <w:b w:val="0"/>
          <w:color w:val="000000" w:themeColor="text1"/>
          <w:szCs w:val="22"/>
        </w:rPr>
        <w:instrText xml:space="preserve"> STYLEREF 1 \s </w:instrText>
      </w:r>
      <w:r w:rsidR="0035301D" w:rsidRPr="00D40D51">
        <w:rPr>
          <w:b w:val="0"/>
          <w:color w:val="000000" w:themeColor="text1"/>
          <w:szCs w:val="22"/>
        </w:rPr>
        <w:fldChar w:fldCharType="separate"/>
      </w:r>
      <w:r w:rsidR="00353473">
        <w:rPr>
          <w:b w:val="0"/>
          <w:noProof/>
          <w:color w:val="000000" w:themeColor="text1"/>
          <w:szCs w:val="22"/>
        </w:rPr>
        <w:t>9</w:t>
      </w:r>
      <w:r w:rsidR="0035301D" w:rsidRPr="00D40D51">
        <w:rPr>
          <w:b w:val="0"/>
          <w:color w:val="000000" w:themeColor="text1"/>
          <w:szCs w:val="22"/>
        </w:rPr>
        <w:fldChar w:fldCharType="end"/>
      </w:r>
      <w:r w:rsidRPr="00D40D51">
        <w:rPr>
          <w:b w:val="0"/>
          <w:color w:val="000000" w:themeColor="text1"/>
          <w:szCs w:val="22"/>
        </w:rPr>
        <w:t>-</w:t>
      </w:r>
      <w:r w:rsidR="0035301D" w:rsidRPr="00D40D51">
        <w:rPr>
          <w:b w:val="0"/>
          <w:color w:val="000000" w:themeColor="text1"/>
          <w:szCs w:val="22"/>
        </w:rPr>
        <w:fldChar w:fldCharType="begin"/>
      </w:r>
      <w:r w:rsidRPr="00D40D51">
        <w:rPr>
          <w:b w:val="0"/>
          <w:color w:val="000000" w:themeColor="text1"/>
          <w:szCs w:val="22"/>
        </w:rPr>
        <w:instrText xml:space="preserve"> SEQ Figure \* ARABIC \s 1 </w:instrText>
      </w:r>
      <w:r w:rsidR="0035301D" w:rsidRPr="00D40D51">
        <w:rPr>
          <w:b w:val="0"/>
          <w:color w:val="000000" w:themeColor="text1"/>
          <w:szCs w:val="22"/>
        </w:rPr>
        <w:fldChar w:fldCharType="separate"/>
      </w:r>
      <w:r w:rsidR="00353473">
        <w:rPr>
          <w:b w:val="0"/>
          <w:noProof/>
          <w:color w:val="000000" w:themeColor="text1"/>
          <w:szCs w:val="22"/>
        </w:rPr>
        <w:t>15</w:t>
      </w:r>
      <w:r w:rsidR="0035301D" w:rsidRPr="00D40D51">
        <w:rPr>
          <w:b w:val="0"/>
          <w:color w:val="000000" w:themeColor="text1"/>
          <w:szCs w:val="22"/>
        </w:rPr>
        <w:fldChar w:fldCharType="end"/>
      </w:r>
      <w:bookmarkEnd w:id="957"/>
      <w:r w:rsidRPr="00D40D51">
        <w:rPr>
          <w:b w:val="0"/>
          <w:color w:val="000000" w:themeColor="text1"/>
          <w:szCs w:val="22"/>
        </w:rPr>
        <w:t>: Diagram outlining protocol followed in waking up tag where controll</w:t>
      </w:r>
      <w:r>
        <w:rPr>
          <w:b w:val="0"/>
          <w:color w:val="000000" w:themeColor="text1"/>
          <w:szCs w:val="22"/>
        </w:rPr>
        <w:t xml:space="preserve">er broadcasts a unique tag ID. </w:t>
      </w:r>
      <w:r w:rsidRPr="00D40D51">
        <w:rPr>
          <w:b w:val="0"/>
          <w:color w:val="000000" w:themeColor="text1"/>
          <w:szCs w:val="22"/>
        </w:rPr>
        <w:t>The tag with matching ID responds, wakes up, and transmits a train of pulses before falling back asleep.</w:t>
      </w:r>
      <w:bookmarkEnd w:id="958"/>
      <w:bookmarkEnd w:id="959"/>
      <w:bookmarkEnd w:id="960"/>
      <w:bookmarkEnd w:id="961"/>
    </w:p>
    <w:p w:rsidR="00D40D51" w:rsidRDefault="00D40D51" w:rsidP="00D40D51">
      <w:pPr>
        <w:spacing w:line="240" w:lineRule="auto"/>
        <w:ind w:firstLine="0"/>
        <w:jc w:val="center"/>
      </w:pPr>
      <w:r w:rsidRPr="00F47A0B">
        <w:rPr>
          <w:noProof/>
        </w:rPr>
        <w:lastRenderedPageBreak/>
        <w:drawing>
          <wp:inline distT="0" distB="0" distL="0" distR="0">
            <wp:extent cx="5791200" cy="3194836"/>
            <wp:effectExtent l="0" t="0" r="0" b="0"/>
            <wp:docPr id="1127"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403" cstate="print"/>
                    <a:srcRect/>
                    <a:stretch>
                      <a:fillRect/>
                    </a:stretch>
                  </pic:blipFill>
                  <pic:spPr bwMode="auto">
                    <a:xfrm>
                      <a:off x="0" y="0"/>
                      <a:ext cx="5829088" cy="3215738"/>
                    </a:xfrm>
                    <a:prstGeom prst="rect">
                      <a:avLst/>
                    </a:prstGeom>
                    <a:noFill/>
                    <a:ln w="9525">
                      <a:noFill/>
                      <a:miter lim="800000"/>
                      <a:headEnd/>
                      <a:tailEnd/>
                    </a:ln>
                  </pic:spPr>
                </pic:pic>
              </a:graphicData>
            </a:graphic>
          </wp:inline>
        </w:drawing>
      </w:r>
    </w:p>
    <w:p w:rsidR="00D40D51" w:rsidRDefault="00D40D51" w:rsidP="00D40D51">
      <w:pPr>
        <w:pStyle w:val="Caption"/>
        <w:spacing w:after="120"/>
        <w:ind w:firstLine="0"/>
        <w:jc w:val="both"/>
        <w:rPr>
          <w:b w:val="0"/>
          <w:color w:val="000000" w:themeColor="text1"/>
          <w:szCs w:val="22"/>
        </w:rPr>
      </w:pPr>
      <w:bookmarkStart w:id="962" w:name="_Ref238489991"/>
      <w:bookmarkStart w:id="963" w:name="_Toc238495680"/>
      <w:bookmarkStart w:id="964" w:name="_Toc238998764"/>
      <w:bookmarkStart w:id="965" w:name="_Toc238998945"/>
      <w:bookmarkStart w:id="966" w:name="_Toc320162288"/>
      <w:r w:rsidRPr="00D40D51">
        <w:rPr>
          <w:b w:val="0"/>
          <w:color w:val="000000" w:themeColor="text1"/>
          <w:szCs w:val="22"/>
        </w:rPr>
        <w:t xml:space="preserve">Figure </w:t>
      </w:r>
      <w:r w:rsidR="0035301D" w:rsidRPr="00D40D51">
        <w:rPr>
          <w:b w:val="0"/>
          <w:color w:val="000000" w:themeColor="text1"/>
          <w:szCs w:val="22"/>
        </w:rPr>
        <w:fldChar w:fldCharType="begin"/>
      </w:r>
      <w:r w:rsidRPr="00D40D51">
        <w:rPr>
          <w:b w:val="0"/>
          <w:color w:val="000000" w:themeColor="text1"/>
          <w:szCs w:val="22"/>
        </w:rPr>
        <w:instrText xml:space="preserve"> STYLEREF 1 \s </w:instrText>
      </w:r>
      <w:r w:rsidR="0035301D" w:rsidRPr="00D40D51">
        <w:rPr>
          <w:b w:val="0"/>
          <w:color w:val="000000" w:themeColor="text1"/>
          <w:szCs w:val="22"/>
        </w:rPr>
        <w:fldChar w:fldCharType="separate"/>
      </w:r>
      <w:r w:rsidR="00353473">
        <w:rPr>
          <w:b w:val="0"/>
          <w:noProof/>
          <w:color w:val="000000" w:themeColor="text1"/>
          <w:szCs w:val="22"/>
        </w:rPr>
        <w:t>9</w:t>
      </w:r>
      <w:r w:rsidR="0035301D" w:rsidRPr="00D40D51">
        <w:rPr>
          <w:b w:val="0"/>
          <w:color w:val="000000" w:themeColor="text1"/>
          <w:szCs w:val="22"/>
        </w:rPr>
        <w:fldChar w:fldCharType="end"/>
      </w:r>
      <w:r>
        <w:rPr>
          <w:b w:val="0"/>
          <w:color w:val="000000" w:themeColor="text1"/>
          <w:szCs w:val="22"/>
        </w:rPr>
        <w:t>-</w:t>
      </w:r>
      <w:r w:rsidR="0035301D" w:rsidRPr="00D40D51">
        <w:rPr>
          <w:b w:val="0"/>
          <w:color w:val="000000" w:themeColor="text1"/>
          <w:szCs w:val="22"/>
        </w:rPr>
        <w:fldChar w:fldCharType="begin"/>
      </w:r>
      <w:r w:rsidRPr="00D40D51">
        <w:rPr>
          <w:b w:val="0"/>
          <w:color w:val="000000" w:themeColor="text1"/>
          <w:szCs w:val="22"/>
        </w:rPr>
        <w:instrText xml:space="preserve"> SEQ Figure \* ARABIC \s 1 </w:instrText>
      </w:r>
      <w:r w:rsidR="0035301D" w:rsidRPr="00D40D51">
        <w:rPr>
          <w:b w:val="0"/>
          <w:color w:val="000000" w:themeColor="text1"/>
          <w:szCs w:val="22"/>
        </w:rPr>
        <w:fldChar w:fldCharType="separate"/>
      </w:r>
      <w:r w:rsidR="00353473">
        <w:rPr>
          <w:b w:val="0"/>
          <w:noProof/>
          <w:color w:val="000000" w:themeColor="text1"/>
          <w:szCs w:val="22"/>
        </w:rPr>
        <w:t>16</w:t>
      </w:r>
      <w:r w:rsidR="0035301D" w:rsidRPr="00D40D51">
        <w:rPr>
          <w:b w:val="0"/>
          <w:color w:val="000000" w:themeColor="text1"/>
          <w:szCs w:val="22"/>
        </w:rPr>
        <w:fldChar w:fldCharType="end"/>
      </w:r>
      <w:bookmarkEnd w:id="962"/>
      <w:r w:rsidRPr="00D40D51">
        <w:rPr>
          <w:b w:val="0"/>
          <w:color w:val="000000" w:themeColor="text1"/>
          <w:szCs w:val="22"/>
        </w:rPr>
        <w:t>: Experimental implementation of mixed-signal UWB transmitter architecture where a TI MSP430 microcontroller uses 8 GHz OOK for a sleep-based TDMA approach.</w:t>
      </w:r>
      <w:bookmarkEnd w:id="963"/>
      <w:bookmarkEnd w:id="964"/>
      <w:bookmarkEnd w:id="965"/>
      <w:bookmarkEnd w:id="966"/>
    </w:p>
    <w:p w:rsidR="00CF1104" w:rsidRPr="00CF1104" w:rsidRDefault="00CF1104" w:rsidP="00CF1104"/>
    <w:p w:rsidR="00D40D51" w:rsidRDefault="00D40D51" w:rsidP="00D40D51">
      <w:pPr>
        <w:spacing w:line="240" w:lineRule="auto"/>
        <w:ind w:firstLine="0"/>
        <w:jc w:val="center"/>
      </w:pPr>
      <w:r w:rsidRPr="00F47A0B">
        <w:rPr>
          <w:noProof/>
        </w:rPr>
        <w:drawing>
          <wp:inline distT="0" distB="0" distL="0" distR="0">
            <wp:extent cx="5305425" cy="3058941"/>
            <wp:effectExtent l="0" t="0" r="0" b="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404" cstate="print"/>
                    <a:srcRect/>
                    <a:stretch>
                      <a:fillRect/>
                    </a:stretch>
                  </pic:blipFill>
                  <pic:spPr bwMode="auto">
                    <a:xfrm>
                      <a:off x="0" y="0"/>
                      <a:ext cx="5309351" cy="3061205"/>
                    </a:xfrm>
                    <a:prstGeom prst="rect">
                      <a:avLst/>
                    </a:prstGeom>
                    <a:noFill/>
                    <a:ln w="9525">
                      <a:noFill/>
                      <a:miter lim="800000"/>
                      <a:headEnd/>
                      <a:tailEnd/>
                    </a:ln>
                  </pic:spPr>
                </pic:pic>
              </a:graphicData>
            </a:graphic>
          </wp:inline>
        </w:drawing>
      </w:r>
    </w:p>
    <w:p w:rsidR="00D40D51" w:rsidRPr="00D40D51" w:rsidRDefault="00D40D51" w:rsidP="0031360D">
      <w:pPr>
        <w:pStyle w:val="Caption"/>
        <w:spacing w:after="360"/>
        <w:ind w:firstLine="0"/>
        <w:jc w:val="both"/>
        <w:rPr>
          <w:b w:val="0"/>
          <w:color w:val="000000" w:themeColor="text1"/>
          <w:szCs w:val="22"/>
        </w:rPr>
      </w:pPr>
      <w:bookmarkStart w:id="967" w:name="_Ref238490043"/>
      <w:bookmarkStart w:id="968" w:name="_Toc238495681"/>
      <w:bookmarkStart w:id="969" w:name="_Toc238998765"/>
      <w:bookmarkStart w:id="970" w:name="_Toc238998946"/>
      <w:bookmarkStart w:id="971" w:name="_Toc320162289"/>
      <w:r w:rsidRPr="00D40D51">
        <w:rPr>
          <w:b w:val="0"/>
          <w:color w:val="000000" w:themeColor="text1"/>
          <w:szCs w:val="22"/>
        </w:rPr>
        <w:t xml:space="preserve">Figure </w:t>
      </w:r>
      <w:r w:rsidR="0035301D" w:rsidRPr="00D40D51">
        <w:rPr>
          <w:b w:val="0"/>
          <w:color w:val="000000" w:themeColor="text1"/>
          <w:szCs w:val="22"/>
        </w:rPr>
        <w:fldChar w:fldCharType="begin"/>
      </w:r>
      <w:r w:rsidRPr="00D40D51">
        <w:rPr>
          <w:b w:val="0"/>
          <w:color w:val="000000" w:themeColor="text1"/>
          <w:szCs w:val="22"/>
        </w:rPr>
        <w:instrText xml:space="preserve"> STYLEREF 1 \s </w:instrText>
      </w:r>
      <w:r w:rsidR="0035301D" w:rsidRPr="00D40D51">
        <w:rPr>
          <w:b w:val="0"/>
          <w:color w:val="000000" w:themeColor="text1"/>
          <w:szCs w:val="22"/>
        </w:rPr>
        <w:fldChar w:fldCharType="separate"/>
      </w:r>
      <w:r w:rsidR="00353473">
        <w:rPr>
          <w:b w:val="0"/>
          <w:noProof/>
          <w:color w:val="000000" w:themeColor="text1"/>
          <w:szCs w:val="22"/>
        </w:rPr>
        <w:t>9</w:t>
      </w:r>
      <w:r w:rsidR="0035301D" w:rsidRPr="00D40D51">
        <w:rPr>
          <w:b w:val="0"/>
          <w:color w:val="000000" w:themeColor="text1"/>
          <w:szCs w:val="22"/>
        </w:rPr>
        <w:fldChar w:fldCharType="end"/>
      </w:r>
      <w:r>
        <w:rPr>
          <w:b w:val="0"/>
          <w:color w:val="000000" w:themeColor="text1"/>
          <w:szCs w:val="22"/>
        </w:rPr>
        <w:t>-</w:t>
      </w:r>
      <w:r w:rsidR="0035301D" w:rsidRPr="00D40D51">
        <w:rPr>
          <w:b w:val="0"/>
          <w:color w:val="000000" w:themeColor="text1"/>
          <w:szCs w:val="22"/>
        </w:rPr>
        <w:fldChar w:fldCharType="begin"/>
      </w:r>
      <w:r w:rsidRPr="00D40D51">
        <w:rPr>
          <w:b w:val="0"/>
          <w:color w:val="000000" w:themeColor="text1"/>
          <w:szCs w:val="22"/>
        </w:rPr>
        <w:instrText xml:space="preserve"> SEQ Figure \* ARABIC \s 1 </w:instrText>
      </w:r>
      <w:r w:rsidR="0035301D" w:rsidRPr="00D40D51">
        <w:rPr>
          <w:b w:val="0"/>
          <w:color w:val="000000" w:themeColor="text1"/>
          <w:szCs w:val="22"/>
        </w:rPr>
        <w:fldChar w:fldCharType="separate"/>
      </w:r>
      <w:r w:rsidR="00353473">
        <w:rPr>
          <w:b w:val="0"/>
          <w:noProof/>
          <w:color w:val="000000" w:themeColor="text1"/>
          <w:szCs w:val="22"/>
        </w:rPr>
        <w:t>17</w:t>
      </w:r>
      <w:r w:rsidR="0035301D" w:rsidRPr="00D40D51">
        <w:rPr>
          <w:b w:val="0"/>
          <w:color w:val="000000" w:themeColor="text1"/>
          <w:szCs w:val="22"/>
        </w:rPr>
        <w:fldChar w:fldCharType="end"/>
      </w:r>
      <w:bookmarkEnd w:id="967"/>
      <w:r w:rsidRPr="00D40D51">
        <w:rPr>
          <w:b w:val="0"/>
          <w:color w:val="000000" w:themeColor="text1"/>
          <w:szCs w:val="22"/>
        </w:rPr>
        <w:t>: Experimental implementation of controller architecture where a TI MSP430 microcontroller uses OOK at 8 GHz to implement a TDMA, round-robin scheme for multi-tag access.</w:t>
      </w:r>
      <w:bookmarkEnd w:id="968"/>
      <w:bookmarkEnd w:id="969"/>
      <w:bookmarkEnd w:id="970"/>
      <w:bookmarkEnd w:id="971"/>
    </w:p>
    <w:p w:rsidR="00D40D51" w:rsidRDefault="00D40D51" w:rsidP="00D40D51">
      <w:pPr>
        <w:spacing w:line="240" w:lineRule="auto"/>
        <w:ind w:firstLine="0"/>
        <w:jc w:val="center"/>
      </w:pPr>
      <w:r w:rsidRPr="00352C8F">
        <w:rPr>
          <w:noProof/>
        </w:rPr>
        <w:lastRenderedPageBreak/>
        <w:drawing>
          <wp:inline distT="0" distB="0" distL="0" distR="0">
            <wp:extent cx="4905375" cy="3245895"/>
            <wp:effectExtent l="0" t="0" r="9525" b="0"/>
            <wp:docPr id="1130"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405" cstate="print"/>
                    <a:srcRect/>
                    <a:stretch>
                      <a:fillRect/>
                    </a:stretch>
                  </pic:blipFill>
                  <pic:spPr bwMode="auto">
                    <a:xfrm>
                      <a:off x="0" y="0"/>
                      <a:ext cx="4925231" cy="3259033"/>
                    </a:xfrm>
                    <a:prstGeom prst="rect">
                      <a:avLst/>
                    </a:prstGeom>
                    <a:noFill/>
                    <a:ln w="9525">
                      <a:noFill/>
                      <a:miter lim="800000"/>
                      <a:headEnd/>
                      <a:tailEnd/>
                    </a:ln>
                  </pic:spPr>
                </pic:pic>
              </a:graphicData>
            </a:graphic>
          </wp:inline>
        </w:drawing>
      </w:r>
    </w:p>
    <w:p w:rsidR="00D40D51" w:rsidRPr="00D40D51" w:rsidRDefault="00D40D51" w:rsidP="00D40D51">
      <w:pPr>
        <w:pStyle w:val="Caption"/>
        <w:spacing w:after="120"/>
        <w:ind w:firstLine="0"/>
        <w:jc w:val="both"/>
        <w:rPr>
          <w:b w:val="0"/>
          <w:color w:val="000000" w:themeColor="text1"/>
          <w:szCs w:val="22"/>
        </w:rPr>
      </w:pPr>
      <w:bookmarkStart w:id="972" w:name="_Ref238489926"/>
      <w:bookmarkStart w:id="973" w:name="_Toc238495682"/>
      <w:bookmarkStart w:id="974" w:name="_Toc238998766"/>
      <w:bookmarkStart w:id="975" w:name="_Toc238998947"/>
      <w:bookmarkStart w:id="976" w:name="_Toc320162290"/>
      <w:r w:rsidRPr="00D40D51">
        <w:rPr>
          <w:b w:val="0"/>
          <w:color w:val="000000" w:themeColor="text1"/>
          <w:szCs w:val="22"/>
        </w:rPr>
        <w:t xml:space="preserve">Figure </w:t>
      </w:r>
      <w:r w:rsidR="0035301D" w:rsidRPr="00D40D51">
        <w:rPr>
          <w:b w:val="0"/>
          <w:color w:val="000000" w:themeColor="text1"/>
          <w:szCs w:val="22"/>
        </w:rPr>
        <w:fldChar w:fldCharType="begin"/>
      </w:r>
      <w:r w:rsidRPr="00D40D51">
        <w:rPr>
          <w:b w:val="0"/>
          <w:color w:val="000000" w:themeColor="text1"/>
          <w:szCs w:val="22"/>
        </w:rPr>
        <w:instrText xml:space="preserve"> STYLEREF 1 \s </w:instrText>
      </w:r>
      <w:r w:rsidR="0035301D" w:rsidRPr="00D40D51">
        <w:rPr>
          <w:b w:val="0"/>
          <w:color w:val="000000" w:themeColor="text1"/>
          <w:szCs w:val="22"/>
        </w:rPr>
        <w:fldChar w:fldCharType="separate"/>
      </w:r>
      <w:r w:rsidR="00353473">
        <w:rPr>
          <w:b w:val="0"/>
          <w:noProof/>
          <w:color w:val="000000" w:themeColor="text1"/>
          <w:szCs w:val="22"/>
        </w:rPr>
        <w:t>9</w:t>
      </w:r>
      <w:r w:rsidR="0035301D" w:rsidRPr="00D40D51">
        <w:rPr>
          <w:b w:val="0"/>
          <w:color w:val="000000" w:themeColor="text1"/>
          <w:szCs w:val="22"/>
        </w:rPr>
        <w:fldChar w:fldCharType="end"/>
      </w:r>
      <w:r>
        <w:rPr>
          <w:b w:val="0"/>
          <w:color w:val="000000" w:themeColor="text1"/>
          <w:szCs w:val="22"/>
        </w:rPr>
        <w:t>-</w:t>
      </w:r>
      <w:r w:rsidR="0035301D" w:rsidRPr="00D40D51">
        <w:rPr>
          <w:b w:val="0"/>
          <w:color w:val="000000" w:themeColor="text1"/>
          <w:szCs w:val="22"/>
        </w:rPr>
        <w:fldChar w:fldCharType="begin"/>
      </w:r>
      <w:r w:rsidRPr="00D40D51">
        <w:rPr>
          <w:b w:val="0"/>
          <w:color w:val="000000" w:themeColor="text1"/>
          <w:szCs w:val="22"/>
        </w:rPr>
        <w:instrText xml:space="preserve"> SEQ Figure \* ARABIC \s 1 </w:instrText>
      </w:r>
      <w:r w:rsidR="0035301D" w:rsidRPr="00D40D51">
        <w:rPr>
          <w:b w:val="0"/>
          <w:color w:val="000000" w:themeColor="text1"/>
          <w:szCs w:val="22"/>
        </w:rPr>
        <w:fldChar w:fldCharType="separate"/>
      </w:r>
      <w:r w:rsidR="00353473">
        <w:rPr>
          <w:b w:val="0"/>
          <w:noProof/>
          <w:color w:val="000000" w:themeColor="text1"/>
          <w:szCs w:val="22"/>
        </w:rPr>
        <w:t>18</w:t>
      </w:r>
      <w:r w:rsidR="0035301D" w:rsidRPr="00D40D51">
        <w:rPr>
          <w:b w:val="0"/>
          <w:color w:val="000000" w:themeColor="text1"/>
          <w:szCs w:val="22"/>
        </w:rPr>
        <w:fldChar w:fldCharType="end"/>
      </w:r>
      <w:bookmarkEnd w:id="972"/>
      <w:r w:rsidRPr="00D40D51">
        <w:rPr>
          <w:b w:val="0"/>
          <w:color w:val="000000" w:themeColor="text1"/>
          <w:szCs w:val="22"/>
        </w:rPr>
        <w:t>: Oscilloscope output showing 1-3 Mbps baseband digital signal both at the transmitter (controller) and receiver (tag) where the controller and tag were connected with a coaxial cable.</w:t>
      </w:r>
      <w:bookmarkEnd w:id="973"/>
      <w:bookmarkEnd w:id="974"/>
      <w:bookmarkEnd w:id="975"/>
      <w:bookmarkEnd w:id="976"/>
    </w:p>
    <w:p w:rsidR="00CF1104" w:rsidRDefault="00CF1104" w:rsidP="00D40D51">
      <w:pPr>
        <w:spacing w:line="240" w:lineRule="auto"/>
        <w:ind w:firstLine="0"/>
        <w:jc w:val="center"/>
      </w:pPr>
    </w:p>
    <w:p w:rsidR="00CF1104" w:rsidRDefault="00CF1104" w:rsidP="00D40D51">
      <w:pPr>
        <w:spacing w:line="240" w:lineRule="auto"/>
        <w:ind w:firstLine="0"/>
        <w:jc w:val="center"/>
      </w:pPr>
    </w:p>
    <w:p w:rsidR="00D40D51" w:rsidRDefault="00D40D51" w:rsidP="00D40D51">
      <w:pPr>
        <w:spacing w:line="240" w:lineRule="auto"/>
        <w:ind w:firstLine="0"/>
        <w:jc w:val="center"/>
      </w:pPr>
      <w:r w:rsidRPr="00352C8F">
        <w:rPr>
          <w:noProof/>
        </w:rPr>
        <w:drawing>
          <wp:inline distT="0" distB="0" distL="0" distR="0">
            <wp:extent cx="5849620" cy="2447925"/>
            <wp:effectExtent l="0" t="0" r="0" b="0"/>
            <wp:docPr id="1131"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406" cstate="print"/>
                    <a:srcRect l="1760"/>
                    <a:stretch>
                      <a:fillRect/>
                    </a:stretch>
                  </pic:blipFill>
                  <pic:spPr bwMode="auto">
                    <a:xfrm>
                      <a:off x="0" y="0"/>
                      <a:ext cx="5849620" cy="2447925"/>
                    </a:xfrm>
                    <a:prstGeom prst="rect">
                      <a:avLst/>
                    </a:prstGeom>
                    <a:noFill/>
                    <a:ln w="9525">
                      <a:noFill/>
                      <a:miter lim="800000"/>
                      <a:headEnd/>
                      <a:tailEnd/>
                    </a:ln>
                  </pic:spPr>
                </pic:pic>
              </a:graphicData>
            </a:graphic>
          </wp:inline>
        </w:drawing>
      </w:r>
    </w:p>
    <w:p w:rsidR="00876971" w:rsidRPr="0031360D" w:rsidRDefault="00D40D51" w:rsidP="0031360D">
      <w:pPr>
        <w:spacing w:after="360" w:line="240" w:lineRule="auto"/>
        <w:ind w:firstLine="0"/>
        <w:jc w:val="both"/>
        <w:rPr>
          <w:szCs w:val="22"/>
        </w:rPr>
      </w:pPr>
      <w:bookmarkStart w:id="977" w:name="_Ref238490161"/>
      <w:bookmarkStart w:id="978" w:name="_Toc238495683"/>
      <w:bookmarkStart w:id="979" w:name="_Toc238998767"/>
      <w:bookmarkStart w:id="980" w:name="_Toc238998948"/>
      <w:bookmarkStart w:id="981" w:name="_Toc320162291"/>
      <w:r w:rsidRPr="0031360D">
        <w:rPr>
          <w:color w:val="000000" w:themeColor="text1"/>
          <w:szCs w:val="22"/>
        </w:rPr>
        <w:t xml:space="preserve">Figure </w:t>
      </w:r>
      <w:r w:rsidR="0035301D" w:rsidRPr="0031360D">
        <w:rPr>
          <w:b/>
          <w:color w:val="000000" w:themeColor="text1"/>
          <w:szCs w:val="22"/>
        </w:rPr>
        <w:fldChar w:fldCharType="begin"/>
      </w:r>
      <w:r w:rsidRPr="0031360D">
        <w:rPr>
          <w:color w:val="000000" w:themeColor="text1"/>
          <w:szCs w:val="22"/>
        </w:rPr>
        <w:instrText xml:space="preserve"> STYLEREF 1 \s </w:instrText>
      </w:r>
      <w:r w:rsidR="0035301D" w:rsidRPr="0031360D">
        <w:rPr>
          <w:b/>
          <w:color w:val="000000" w:themeColor="text1"/>
          <w:szCs w:val="22"/>
        </w:rPr>
        <w:fldChar w:fldCharType="separate"/>
      </w:r>
      <w:r w:rsidR="00353473">
        <w:rPr>
          <w:noProof/>
          <w:color w:val="000000" w:themeColor="text1"/>
          <w:szCs w:val="22"/>
        </w:rPr>
        <w:t>9</w:t>
      </w:r>
      <w:r w:rsidR="0035301D" w:rsidRPr="0031360D">
        <w:rPr>
          <w:b/>
          <w:color w:val="000000" w:themeColor="text1"/>
          <w:szCs w:val="22"/>
        </w:rPr>
        <w:fldChar w:fldCharType="end"/>
      </w:r>
      <w:r w:rsidR="0031360D" w:rsidRPr="0031360D">
        <w:rPr>
          <w:color w:val="000000" w:themeColor="text1"/>
          <w:szCs w:val="22"/>
        </w:rPr>
        <w:t>-</w:t>
      </w:r>
      <w:r w:rsidR="0035301D" w:rsidRPr="0031360D">
        <w:rPr>
          <w:b/>
          <w:color w:val="000000" w:themeColor="text1"/>
          <w:szCs w:val="22"/>
        </w:rPr>
        <w:fldChar w:fldCharType="begin"/>
      </w:r>
      <w:r w:rsidRPr="0031360D">
        <w:rPr>
          <w:color w:val="000000" w:themeColor="text1"/>
          <w:szCs w:val="22"/>
        </w:rPr>
        <w:instrText xml:space="preserve"> SEQ Figure \* ARABIC \s 1 </w:instrText>
      </w:r>
      <w:r w:rsidR="0035301D" w:rsidRPr="0031360D">
        <w:rPr>
          <w:b/>
          <w:color w:val="000000" w:themeColor="text1"/>
          <w:szCs w:val="22"/>
        </w:rPr>
        <w:fldChar w:fldCharType="separate"/>
      </w:r>
      <w:r w:rsidR="00353473">
        <w:rPr>
          <w:noProof/>
          <w:color w:val="000000" w:themeColor="text1"/>
          <w:szCs w:val="22"/>
        </w:rPr>
        <w:t>19</w:t>
      </w:r>
      <w:r w:rsidR="0035301D" w:rsidRPr="0031360D">
        <w:rPr>
          <w:b/>
          <w:color w:val="000000" w:themeColor="text1"/>
          <w:szCs w:val="22"/>
        </w:rPr>
        <w:fldChar w:fldCharType="end"/>
      </w:r>
      <w:bookmarkEnd w:id="977"/>
      <w:r w:rsidRPr="0031360D">
        <w:rPr>
          <w:color w:val="000000" w:themeColor="text1"/>
          <w:szCs w:val="22"/>
        </w:rPr>
        <w:t xml:space="preserve">: Oscilloscope output showing 1-3 Mbps baseband digital signal both at the transmitter (controller) and receiver (tag) where the controller and tag are attached to Vivaldi four-element array antennas for wireless transmission with results similar to the wired case in </w:t>
      </w:r>
      <w:fldSimple w:instr=" REF _Ref238489926 \h  \* MERGEFORMAT ">
        <w:r w:rsidR="00353473" w:rsidRPr="00D40D51">
          <w:rPr>
            <w:color w:val="000000" w:themeColor="text1"/>
            <w:szCs w:val="22"/>
          </w:rPr>
          <w:t xml:space="preserve">Figure </w:t>
        </w:r>
        <w:r w:rsidR="00353473" w:rsidRPr="00353473">
          <w:rPr>
            <w:noProof/>
            <w:color w:val="000000" w:themeColor="text1"/>
            <w:szCs w:val="22"/>
          </w:rPr>
          <w:t>9</w:t>
        </w:r>
        <w:r w:rsidR="00353473">
          <w:rPr>
            <w:noProof/>
            <w:color w:val="000000" w:themeColor="text1"/>
            <w:szCs w:val="22"/>
          </w:rPr>
          <w:t>-</w:t>
        </w:r>
        <w:r w:rsidR="00353473" w:rsidRPr="00353473">
          <w:rPr>
            <w:noProof/>
            <w:color w:val="000000" w:themeColor="text1"/>
            <w:szCs w:val="22"/>
          </w:rPr>
          <w:t>18</w:t>
        </w:r>
      </w:fldSimple>
      <w:r w:rsidRPr="0031360D">
        <w:rPr>
          <w:color w:val="000000" w:themeColor="text1"/>
          <w:szCs w:val="22"/>
        </w:rPr>
        <w:t>.</w:t>
      </w:r>
      <w:bookmarkEnd w:id="978"/>
      <w:bookmarkEnd w:id="979"/>
      <w:bookmarkEnd w:id="980"/>
      <w:bookmarkEnd w:id="981"/>
    </w:p>
    <w:p w:rsidR="00D40D51" w:rsidRDefault="003D042B" w:rsidP="003D042B">
      <w:pPr>
        <w:ind w:firstLine="0"/>
        <w:jc w:val="both"/>
      </w:pPr>
      <w:r>
        <w:lastRenderedPageBreak/>
        <w:t>through a serial peripheral interface (SPI) bus. The integrated solution is the TI EZ430-RF2500 module which contains both of these chips as well as a USB interface for JTAG programming of the device. T</w:t>
      </w:r>
      <w:r w:rsidR="00D40D51">
        <w:t xml:space="preserve">he SimpliciTI ad-hoc, low power network protocol is used to allow ad-hoc network </w:t>
      </w:r>
      <w:r>
        <w:t>operation</w:t>
      </w:r>
      <w:r w:rsidR="00D40D51">
        <w:t xml:space="preserve"> [</w:t>
      </w:r>
      <w:r w:rsidR="0035301D">
        <w:fldChar w:fldCharType="begin"/>
      </w:r>
      <w:r>
        <w:instrText xml:space="preserve"> REF _Ref253271609 \n \h </w:instrText>
      </w:r>
      <w:r w:rsidR="0035301D">
        <w:fldChar w:fldCharType="separate"/>
      </w:r>
      <w:r w:rsidR="00353473">
        <w:t>199</w:t>
      </w:r>
      <w:r w:rsidR="0035301D">
        <w:fldChar w:fldCharType="end"/>
      </w:r>
      <w:r w:rsidR="00D40D51">
        <w:t xml:space="preserve">]. This </w:t>
      </w:r>
      <w:r>
        <w:t>is</w:t>
      </w:r>
      <w:r w:rsidR="00D40D51">
        <w:t xml:space="preserve"> implemented on the TI MSP430F2274 microcontroller to allow a TDMA ad-hoc network scheme.</w:t>
      </w:r>
    </w:p>
    <w:p w:rsidR="00FA723A" w:rsidRDefault="003D042B" w:rsidP="008E2E71">
      <w:pPr>
        <w:ind w:firstLine="576"/>
        <w:jc w:val="both"/>
      </w:pPr>
      <w:r>
        <w:t>E</w:t>
      </w:r>
      <w:r w:rsidR="00FA723A" w:rsidRPr="00FA723A">
        <w:t>xtensive work has been done in standardizing multi-tag access for various UWB applications by the IEEE 802.15 task groups. This includes UWB-impulse response (UWB-IR) for low data rate applications (802.15.4a task group) and changes to the</w:t>
      </w:r>
      <w:r w:rsidR="0002544C">
        <w:t xml:space="preserve"> physical layer (PHY) and media</w:t>
      </w:r>
      <w:r w:rsidR="00FA723A" w:rsidRPr="00FA723A">
        <w:t xml:space="preserve"> access control (MAC)</w:t>
      </w:r>
      <w:r w:rsidR="00FA723A">
        <w:t xml:space="preserve"> </w:t>
      </w:r>
      <w:r w:rsidR="00FA723A" w:rsidRPr="00FA723A">
        <w:t>layer to be amended to 802.15.4-2006 standard for RFID applications (802.15.4f task group) [</w:t>
      </w:r>
      <w:r w:rsidR="0035301D">
        <w:fldChar w:fldCharType="begin"/>
      </w:r>
      <w:r w:rsidR="008E2E71">
        <w:instrText xml:space="preserve"> REF _Ref253271784 \n \h </w:instrText>
      </w:r>
      <w:r w:rsidR="0035301D">
        <w:fldChar w:fldCharType="separate"/>
      </w:r>
      <w:r w:rsidR="00353473">
        <w:t>200</w:t>
      </w:r>
      <w:r w:rsidR="0035301D">
        <w:fldChar w:fldCharType="end"/>
      </w:r>
      <w:r w:rsidR="00FA723A" w:rsidRPr="00FA723A">
        <w:t xml:space="preserve">]. The standards constructed by these task groups are instrumental in determining the future direction of research and development both in academia and industry. </w:t>
      </w:r>
      <w:r w:rsidR="008E2E71">
        <w:t>This</w:t>
      </w:r>
      <w:r w:rsidR="00FA723A" w:rsidRPr="00FA723A">
        <w:t xml:space="preserve"> multi-tag access scheme falls within the low data rate applications included in the 802.15.4-2006 standard and is extendable to meet the newly created criteria agreed upon by the 802.15.4f task group.</w:t>
      </w:r>
    </w:p>
    <w:p w:rsidR="00FA723A" w:rsidRPr="00FA723A" w:rsidRDefault="00FA723A" w:rsidP="00884CC5">
      <w:pPr>
        <w:ind w:firstLine="576"/>
        <w:jc w:val="both"/>
      </w:pPr>
      <w:r w:rsidRPr="00FA723A">
        <w:t xml:space="preserve">The physical layers considered for use by the IEEE 802.15.4f task group are shown in </w:t>
      </w:r>
      <w:r w:rsidR="0035301D">
        <w:fldChar w:fldCharType="begin"/>
      </w:r>
      <w:r w:rsidR="008E2E71">
        <w:instrText xml:space="preserve"> REF _Ref253271828 \h </w:instrText>
      </w:r>
      <w:r w:rsidR="0035301D">
        <w:fldChar w:fldCharType="separate"/>
      </w:r>
      <w:r w:rsidR="00353473" w:rsidRPr="00B6423D">
        <w:rPr>
          <w:color w:val="000000" w:themeColor="text1"/>
          <w:szCs w:val="22"/>
        </w:rPr>
        <w:t xml:space="preserve">Table </w:t>
      </w:r>
      <w:r w:rsidR="00353473">
        <w:rPr>
          <w:noProof/>
          <w:color w:val="000000" w:themeColor="text1"/>
          <w:szCs w:val="22"/>
        </w:rPr>
        <w:t>9</w:t>
      </w:r>
      <w:r w:rsidR="00353473">
        <w:rPr>
          <w:color w:val="000000" w:themeColor="text1"/>
          <w:szCs w:val="22"/>
        </w:rPr>
        <w:noBreakHyphen/>
      </w:r>
      <w:r w:rsidR="00353473">
        <w:rPr>
          <w:noProof/>
          <w:color w:val="000000" w:themeColor="text1"/>
          <w:szCs w:val="22"/>
        </w:rPr>
        <w:t>1</w:t>
      </w:r>
      <w:r w:rsidR="0035301D">
        <w:fldChar w:fldCharType="end"/>
      </w:r>
      <w:r w:rsidRPr="00FA723A">
        <w:t>. Data was obtained from recent presentations made by each company at the September 2009 meeting of the task group [</w:t>
      </w:r>
      <w:r w:rsidR="0035301D">
        <w:fldChar w:fldCharType="begin"/>
      </w:r>
      <w:r w:rsidR="008E2E71">
        <w:instrText xml:space="preserve"> REF _Ref253271843 \n \h </w:instrText>
      </w:r>
      <w:r w:rsidR="0035301D">
        <w:fldChar w:fldCharType="separate"/>
      </w:r>
      <w:r w:rsidR="00353473">
        <w:t>201</w:t>
      </w:r>
      <w:r w:rsidR="0035301D">
        <w:fldChar w:fldCharType="end"/>
      </w:r>
      <w:r w:rsidRPr="00FA723A">
        <w:t>]. The proposals for the physical layer are divided between solutions based on UWB communication and more conventional 2.4 GHz Zigbee protocols. UWB implemented in complementary metal oxide semiconductor (CMOS) technology yields the best performance in terms of lower power (1-60 mW), longer operating ranges (&gt;250 m for coherent receiver architectures), and higher data rates (1-6 Mbps)</w:t>
      </w:r>
      <w:r w:rsidR="00223FD1">
        <w:t xml:space="preserve">, although </w:t>
      </w:r>
      <w:r w:rsidR="00223FD1">
        <w:lastRenderedPageBreak/>
        <w:t>the hardware required to support UWB communication is still in its infant stage</w:t>
      </w:r>
      <w:r w:rsidRPr="00FA723A">
        <w:t>. In the</w:t>
      </w:r>
      <w:r>
        <w:t xml:space="preserve"> </w:t>
      </w:r>
      <w:r w:rsidRPr="00FA723A">
        <w:t>UWB systems, a tradeoff exists between data rate and operating range (e.g. the DecaWave proposal has a range of 940 m for 110 kbps while only 238 m for 6800 kbps). Also, non-coherent UWB receivers provide a simpler architecture compared to coherent receivers but typically have only 50-70% the range of a coherent receiver. Although UWB-IR is not tied to any specific modulation technique (many different schemes could be used including pulse position modulation (PPM), OOK, binary phase shift keying (BPSK), and pulse shape modulation), the 802.15.4f task group chose OOK for the final UWB modulation scheme due to its simplified implementation architecture, lower transmit and receive power, and adequate performance for RFID applications [</w:t>
      </w:r>
      <w:r w:rsidR="0035301D">
        <w:fldChar w:fldCharType="begin"/>
      </w:r>
      <w:r w:rsidR="008E2E71">
        <w:instrText xml:space="preserve"> REF _Ref253271869 \n \h </w:instrText>
      </w:r>
      <w:r w:rsidR="0035301D">
        <w:fldChar w:fldCharType="separate"/>
      </w:r>
      <w:r w:rsidR="00353473">
        <w:t>202</w:t>
      </w:r>
      <w:r w:rsidR="0035301D">
        <w:fldChar w:fldCharType="end"/>
      </w:r>
      <w:r w:rsidRPr="00FA723A">
        <w:t>]. An analysis by Ubisense using P-Aloha modified for UWB OOK showed a maximum throughput of 40,000 tags and 95% packet success rate for 1000 tags transmitting blink signals at 1 s intervals.</w:t>
      </w:r>
    </w:p>
    <w:p w:rsidR="00FA723A" w:rsidRPr="00FA723A" w:rsidRDefault="00FA723A" w:rsidP="008E2E71">
      <w:pPr>
        <w:ind w:firstLine="576"/>
        <w:jc w:val="both"/>
      </w:pPr>
      <w:r w:rsidRPr="00FA723A">
        <w:t xml:space="preserve">The theoretical bit-error-rate (BER) for UWB OOK, PPM, and BPSK as well as 2.4 GHz minimum shift keying (MSK) for an additive white Gaussian noise (AWGN) channel is shown in </w:t>
      </w:r>
      <w:r w:rsidR="0035301D">
        <w:fldChar w:fldCharType="begin"/>
      </w:r>
      <w:r w:rsidR="008E2E71">
        <w:instrText xml:space="preserve"> REF _Ref253271918 \h </w:instrText>
      </w:r>
      <w:r w:rsidR="0035301D">
        <w:fldChar w:fldCharType="separate"/>
      </w:r>
      <w:r w:rsidR="00353473" w:rsidRPr="0031360D">
        <w:rPr>
          <w:color w:val="000000" w:themeColor="text1"/>
          <w:szCs w:val="22"/>
        </w:rPr>
        <w:t xml:space="preserve">Figure </w:t>
      </w:r>
      <w:r w:rsidR="00353473">
        <w:rPr>
          <w:noProof/>
          <w:color w:val="000000" w:themeColor="text1"/>
          <w:szCs w:val="22"/>
        </w:rPr>
        <w:t>9</w:t>
      </w:r>
      <w:r w:rsidR="00353473" w:rsidRPr="0031360D">
        <w:rPr>
          <w:color w:val="000000" w:themeColor="text1"/>
          <w:szCs w:val="22"/>
        </w:rPr>
        <w:t>-</w:t>
      </w:r>
      <w:r w:rsidR="00353473">
        <w:rPr>
          <w:noProof/>
          <w:color w:val="000000" w:themeColor="text1"/>
          <w:szCs w:val="22"/>
        </w:rPr>
        <w:t>20</w:t>
      </w:r>
      <w:r w:rsidR="0035301D">
        <w:fldChar w:fldCharType="end"/>
      </w:r>
      <w:r w:rsidRPr="00FA723A">
        <w:t>. A theoretical analysis on UWB BER performance can be found in [</w:t>
      </w:r>
      <w:r w:rsidR="0035301D">
        <w:fldChar w:fldCharType="begin"/>
      </w:r>
      <w:r w:rsidR="008E2E71">
        <w:instrText xml:space="preserve"> REF _Ref253271929 \n \h </w:instrText>
      </w:r>
      <w:r w:rsidR="0035301D">
        <w:fldChar w:fldCharType="separate"/>
      </w:r>
      <w:r w:rsidR="00353473">
        <w:t>203</w:t>
      </w:r>
      <w:r w:rsidR="0035301D">
        <w:fldChar w:fldCharType="end"/>
      </w:r>
      <w:r w:rsidRPr="00FA723A">
        <w:t xml:space="preserve">]. It is apparent from </w:t>
      </w:r>
      <w:r w:rsidR="0035301D">
        <w:fldChar w:fldCharType="begin"/>
      </w:r>
      <w:r w:rsidR="008E2E71">
        <w:instrText xml:space="preserve"> REF _Ref253271918 \h </w:instrText>
      </w:r>
      <w:r w:rsidR="0035301D">
        <w:fldChar w:fldCharType="separate"/>
      </w:r>
      <w:r w:rsidR="00353473" w:rsidRPr="0031360D">
        <w:rPr>
          <w:color w:val="000000" w:themeColor="text1"/>
          <w:szCs w:val="22"/>
        </w:rPr>
        <w:t xml:space="preserve">Figure </w:t>
      </w:r>
      <w:r w:rsidR="00353473">
        <w:rPr>
          <w:noProof/>
          <w:color w:val="000000" w:themeColor="text1"/>
          <w:szCs w:val="22"/>
        </w:rPr>
        <w:t>9</w:t>
      </w:r>
      <w:r w:rsidR="00353473" w:rsidRPr="0031360D">
        <w:rPr>
          <w:color w:val="000000" w:themeColor="text1"/>
          <w:szCs w:val="22"/>
        </w:rPr>
        <w:t>-</w:t>
      </w:r>
      <w:r w:rsidR="00353473">
        <w:rPr>
          <w:noProof/>
          <w:color w:val="000000" w:themeColor="text1"/>
          <w:szCs w:val="22"/>
        </w:rPr>
        <w:t>20</w:t>
      </w:r>
      <w:r w:rsidR="0035301D">
        <w:fldChar w:fldCharType="end"/>
      </w:r>
      <w:r w:rsidR="008E2E71">
        <w:t xml:space="preserve"> </w:t>
      </w:r>
      <w:r w:rsidRPr="00FA723A">
        <w:t>that MSK and BPSK achieve better BER performance compared to PPM and OOK. However, both MSK and BPSK rely on accurate phase information, which requires an accurate channel estimation at the receiver. As discussed in [</w:t>
      </w:r>
      <w:r w:rsidR="0035301D">
        <w:fldChar w:fldCharType="begin"/>
      </w:r>
      <w:r w:rsidR="008E2E71">
        <w:instrText xml:space="preserve"> REF _Ref253271929 \n \h </w:instrText>
      </w:r>
      <w:r w:rsidR="0035301D">
        <w:fldChar w:fldCharType="separate"/>
      </w:r>
      <w:r w:rsidR="00353473">
        <w:t>203</w:t>
      </w:r>
      <w:r w:rsidR="0035301D">
        <w:fldChar w:fldCharType="end"/>
      </w:r>
      <w:r w:rsidRPr="00FA723A">
        <w:t xml:space="preserve">], even when analyzing the BER in realistic channel environments including the residential line-of-sight (LOS) IEEE 802.15.4a channel model, BPSK only achieves a 3-4 dB improvement compared to simplified approaches such as PPM and OOK. Also, BPSK requires an accurate channel </w:t>
      </w:r>
      <w:r w:rsidRPr="00FA723A">
        <w:lastRenderedPageBreak/>
        <w:t xml:space="preserve">estimation, which is a large assumption for indoor environments with a dense number of scatterers. </w:t>
      </w:r>
    </w:p>
    <w:p w:rsidR="00FA723A" w:rsidRDefault="00FA723A" w:rsidP="00884CC5">
      <w:pPr>
        <w:ind w:firstLine="576"/>
        <w:jc w:val="both"/>
      </w:pPr>
      <w:r w:rsidRPr="00FA723A">
        <w:t>As previously mentioned, UWB OOK schemes are the preferred choice for RFID applications for many reasons including long battery life, simplified transmitter and receiver architectures, and not needing an accurate channel estimation to transmit and receive digital information. Unfortunately, low power CMOS UWB transceivers are still a maturing technology. Successful designs can be found both from research gr</w:t>
      </w:r>
      <w:r w:rsidR="008E2E71">
        <w:t>oups [</w:t>
      </w:r>
      <w:r w:rsidR="0035301D">
        <w:fldChar w:fldCharType="begin"/>
      </w:r>
      <w:r w:rsidR="008E2E71">
        <w:instrText xml:space="preserve"> REF _Ref253051830 \n \h </w:instrText>
      </w:r>
      <w:r w:rsidR="0035301D">
        <w:fldChar w:fldCharType="separate"/>
      </w:r>
      <w:r w:rsidR="00353473">
        <w:t>180</w:t>
      </w:r>
      <w:r w:rsidR="0035301D">
        <w:fldChar w:fldCharType="end"/>
      </w:r>
      <w:r w:rsidR="008E2E71">
        <w:t>],[</w:t>
      </w:r>
      <w:r w:rsidR="0035301D">
        <w:fldChar w:fldCharType="begin"/>
      </w:r>
      <w:r w:rsidR="008E2E71">
        <w:instrText xml:space="preserve"> REF _Ref253051831 \n \h </w:instrText>
      </w:r>
      <w:r w:rsidR="0035301D">
        <w:fldChar w:fldCharType="separate"/>
      </w:r>
      <w:r w:rsidR="00353473">
        <w:t>181</w:t>
      </w:r>
      <w:r w:rsidR="0035301D">
        <w:fldChar w:fldCharType="end"/>
      </w:r>
      <w:r w:rsidR="008E2E71">
        <w:t>] and in industry [</w:t>
      </w:r>
      <w:r w:rsidR="0035301D">
        <w:fldChar w:fldCharType="begin"/>
      </w:r>
      <w:r w:rsidR="008E2E71">
        <w:instrText xml:space="preserve"> REF _Ref252655531 \n \h </w:instrText>
      </w:r>
      <w:r w:rsidR="0035301D">
        <w:fldChar w:fldCharType="separate"/>
      </w:r>
      <w:r w:rsidR="00353473">
        <w:t>60</w:t>
      </w:r>
      <w:r w:rsidR="0035301D">
        <w:fldChar w:fldCharType="end"/>
      </w:r>
      <w:r w:rsidRPr="00FA723A">
        <w:t xml:space="preserve">]. However, these components are not for sale </w:t>
      </w:r>
      <w:r w:rsidR="00245D93">
        <w:t>commercially, which prevents our</w:t>
      </w:r>
      <w:r w:rsidRPr="00FA723A">
        <w:t xml:space="preserve"> group from moving directly into a UWB physical layer. Instead, we have opted to use the 2.4 GHz physical layer currently being constructed by the 802.15.4f task group which closely follows the MSK scheme outlined by Ubisense in </w:t>
      </w:r>
      <w:r w:rsidR="0035301D">
        <w:fldChar w:fldCharType="begin"/>
      </w:r>
      <w:r w:rsidR="008E2E71">
        <w:instrText xml:space="preserve"> REF _Ref253271828 \h </w:instrText>
      </w:r>
      <w:r w:rsidR="0035301D">
        <w:fldChar w:fldCharType="separate"/>
      </w:r>
      <w:r w:rsidR="00353473" w:rsidRPr="00B6423D">
        <w:rPr>
          <w:color w:val="000000" w:themeColor="text1"/>
          <w:szCs w:val="22"/>
        </w:rPr>
        <w:t xml:space="preserve">Table </w:t>
      </w:r>
      <w:r w:rsidR="00353473">
        <w:rPr>
          <w:noProof/>
          <w:color w:val="000000" w:themeColor="text1"/>
          <w:szCs w:val="22"/>
        </w:rPr>
        <w:t>9</w:t>
      </w:r>
      <w:r w:rsidR="00353473">
        <w:rPr>
          <w:color w:val="000000" w:themeColor="text1"/>
          <w:szCs w:val="22"/>
        </w:rPr>
        <w:noBreakHyphen/>
      </w:r>
      <w:r w:rsidR="00353473">
        <w:rPr>
          <w:noProof/>
          <w:color w:val="000000" w:themeColor="text1"/>
          <w:szCs w:val="22"/>
        </w:rPr>
        <w:t>1</w:t>
      </w:r>
      <w:r w:rsidR="0035301D">
        <w:fldChar w:fldCharType="end"/>
      </w:r>
      <w:r w:rsidRPr="00FA723A">
        <w:t xml:space="preserve"> [</w:t>
      </w:r>
      <w:r w:rsidR="0035301D">
        <w:fldChar w:fldCharType="begin"/>
      </w:r>
      <w:r w:rsidR="008E2E71">
        <w:instrText xml:space="preserve"> REF _Ref253271869 \n \h </w:instrText>
      </w:r>
      <w:r w:rsidR="0035301D">
        <w:fldChar w:fldCharType="separate"/>
      </w:r>
      <w:r w:rsidR="00353473">
        <w:t>202</w:t>
      </w:r>
      <w:r w:rsidR="0035301D">
        <w:fldChar w:fldCharType="end"/>
      </w:r>
      <w:r w:rsidRPr="00FA723A">
        <w:t>]. With development tools readily available at low cost, this provides a viable alternative for multi-tag access while the technology needed for the UWB physical layer continues to mature.</w:t>
      </w:r>
    </w:p>
    <w:p w:rsidR="00F511C0" w:rsidRPr="00F511C0" w:rsidRDefault="00F511C0" w:rsidP="001F1FAB">
      <w:pPr>
        <w:spacing w:after="120"/>
        <w:ind w:firstLine="576"/>
        <w:jc w:val="distribute"/>
      </w:pPr>
      <w:r>
        <w:t xml:space="preserve">The integrated UWB tag including a 2.4 GHz transceiver, microcontroller, and chip antenna is shown in </w:t>
      </w:r>
      <w:r w:rsidR="0035301D">
        <w:fldChar w:fldCharType="begin"/>
      </w:r>
      <w:r w:rsidR="008E2E71">
        <w:instrText xml:space="preserve"> REF _Ref253272202 \h </w:instrText>
      </w:r>
      <w:r w:rsidR="0035301D">
        <w:fldChar w:fldCharType="separate"/>
      </w:r>
      <w:r w:rsidR="00353473" w:rsidRPr="0031360D">
        <w:rPr>
          <w:color w:val="000000" w:themeColor="text1"/>
          <w:szCs w:val="22"/>
        </w:rPr>
        <w:t xml:space="preserve">Figure </w:t>
      </w:r>
      <w:r w:rsidR="00353473">
        <w:rPr>
          <w:noProof/>
          <w:color w:val="000000" w:themeColor="text1"/>
          <w:szCs w:val="22"/>
        </w:rPr>
        <w:t>9</w:t>
      </w:r>
      <w:r w:rsidR="00353473" w:rsidRPr="0031360D">
        <w:rPr>
          <w:color w:val="000000" w:themeColor="text1"/>
          <w:szCs w:val="22"/>
        </w:rPr>
        <w:t>-</w:t>
      </w:r>
      <w:r w:rsidR="00353473">
        <w:rPr>
          <w:noProof/>
          <w:color w:val="000000" w:themeColor="text1"/>
          <w:szCs w:val="22"/>
        </w:rPr>
        <w:t>21</w:t>
      </w:r>
      <w:r w:rsidR="0035301D">
        <w:fldChar w:fldCharType="end"/>
      </w:r>
      <w:r>
        <w:t xml:space="preserve">. The </w:t>
      </w:r>
      <w:r w:rsidRPr="00F511C0">
        <w:t>EZ430-RF2500 receives signals from the control station broadcasting</w:t>
      </w:r>
      <w:r w:rsidR="008E2E71">
        <w:t xml:space="preserve"> unique tag IDs.</w:t>
      </w:r>
      <w:r w:rsidR="0002544C">
        <w:t xml:space="preserve"> The microcontroller regulates the DC power and an RF switch to control when the UWB tag transmits pulses for the TDMA scheme. </w:t>
      </w:r>
      <w:r w:rsidR="00245D93">
        <w:t xml:space="preserve">The overall specifications for the multi-tag UWB positioning system are shown in </w:t>
      </w:r>
      <w:r w:rsidR="0035301D">
        <w:fldChar w:fldCharType="begin"/>
      </w:r>
      <w:r w:rsidR="00245D93">
        <w:instrText xml:space="preserve"> REF _Ref255476971 \h </w:instrText>
      </w:r>
      <w:r w:rsidR="0035301D">
        <w:fldChar w:fldCharType="separate"/>
      </w:r>
      <w:r w:rsidR="00353473" w:rsidRPr="00B6423D">
        <w:rPr>
          <w:color w:val="000000" w:themeColor="text1"/>
          <w:szCs w:val="22"/>
        </w:rPr>
        <w:t xml:space="preserve">Table </w:t>
      </w:r>
      <w:r w:rsidR="00353473">
        <w:rPr>
          <w:noProof/>
          <w:color w:val="000000" w:themeColor="text1"/>
          <w:szCs w:val="22"/>
        </w:rPr>
        <w:t>9</w:t>
      </w:r>
      <w:r w:rsidR="00353473">
        <w:rPr>
          <w:color w:val="000000" w:themeColor="text1"/>
          <w:szCs w:val="22"/>
        </w:rPr>
        <w:noBreakHyphen/>
      </w:r>
      <w:r w:rsidR="00353473">
        <w:rPr>
          <w:noProof/>
          <w:color w:val="000000" w:themeColor="text1"/>
          <w:szCs w:val="22"/>
        </w:rPr>
        <w:t>2</w:t>
      </w:r>
      <w:r w:rsidR="0035301D">
        <w:fldChar w:fldCharType="end"/>
      </w:r>
      <w:r w:rsidR="00245D93">
        <w:t xml:space="preserve"> where the RF system has an operating range of 100 m while the UWB sy</w:t>
      </w:r>
      <w:r w:rsidR="00107D59">
        <w:t>s</w:t>
      </w:r>
      <w:r w:rsidR="00245D93">
        <w:t xml:space="preserve">tem range is limited to 13 m. The power </w:t>
      </w:r>
    </w:p>
    <w:p w:rsidR="00FA723A" w:rsidRPr="00FA723A" w:rsidRDefault="00FA723A" w:rsidP="00FA723A">
      <w:pPr>
        <w:spacing w:line="240" w:lineRule="auto"/>
        <w:ind w:firstLine="0"/>
        <w:jc w:val="center"/>
      </w:pPr>
      <w:r w:rsidRPr="00FA723A">
        <w:rPr>
          <w:noProof/>
        </w:rPr>
        <w:lastRenderedPageBreak/>
        <w:drawing>
          <wp:inline distT="0" distB="0" distL="0" distR="0">
            <wp:extent cx="3914775" cy="3085154"/>
            <wp:effectExtent l="0" t="0" r="0" b="0"/>
            <wp:docPr id="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7" cstate="print"/>
                    <a:srcRect t="2058" r="6790"/>
                    <a:stretch>
                      <a:fillRect/>
                    </a:stretch>
                  </pic:blipFill>
                  <pic:spPr bwMode="auto">
                    <a:xfrm>
                      <a:off x="0" y="0"/>
                      <a:ext cx="3917826" cy="3087558"/>
                    </a:xfrm>
                    <a:prstGeom prst="rect">
                      <a:avLst/>
                    </a:prstGeom>
                    <a:noFill/>
                    <a:ln w="9525">
                      <a:noFill/>
                      <a:miter lim="800000"/>
                      <a:headEnd/>
                      <a:tailEnd/>
                    </a:ln>
                  </pic:spPr>
                </pic:pic>
              </a:graphicData>
            </a:graphic>
          </wp:inline>
        </w:drawing>
      </w:r>
    </w:p>
    <w:p w:rsidR="00FA723A" w:rsidRDefault="00FA723A" w:rsidP="00245D93">
      <w:pPr>
        <w:spacing w:after="480" w:line="240" w:lineRule="auto"/>
        <w:ind w:firstLine="0"/>
        <w:jc w:val="both"/>
      </w:pPr>
      <w:bookmarkStart w:id="982" w:name="_Ref253271918"/>
      <w:bookmarkStart w:id="983" w:name="_Toc320162292"/>
      <w:r w:rsidRPr="0031360D">
        <w:rPr>
          <w:color w:val="000000" w:themeColor="text1"/>
          <w:szCs w:val="22"/>
        </w:rPr>
        <w:t xml:space="preserve">Figure </w:t>
      </w:r>
      <w:r w:rsidR="0035301D" w:rsidRPr="0031360D">
        <w:rPr>
          <w:b/>
          <w:color w:val="000000" w:themeColor="text1"/>
          <w:szCs w:val="22"/>
        </w:rPr>
        <w:fldChar w:fldCharType="begin"/>
      </w:r>
      <w:r w:rsidRPr="0031360D">
        <w:rPr>
          <w:color w:val="000000" w:themeColor="text1"/>
          <w:szCs w:val="22"/>
        </w:rPr>
        <w:instrText xml:space="preserve"> STYLEREF 1 \s </w:instrText>
      </w:r>
      <w:r w:rsidR="0035301D" w:rsidRPr="0031360D">
        <w:rPr>
          <w:b/>
          <w:color w:val="000000" w:themeColor="text1"/>
          <w:szCs w:val="22"/>
        </w:rPr>
        <w:fldChar w:fldCharType="separate"/>
      </w:r>
      <w:r w:rsidR="00353473">
        <w:rPr>
          <w:noProof/>
          <w:color w:val="000000" w:themeColor="text1"/>
          <w:szCs w:val="22"/>
        </w:rPr>
        <w:t>9</w:t>
      </w:r>
      <w:r w:rsidR="0035301D" w:rsidRPr="0031360D">
        <w:rPr>
          <w:b/>
          <w:color w:val="000000" w:themeColor="text1"/>
          <w:szCs w:val="22"/>
        </w:rPr>
        <w:fldChar w:fldCharType="end"/>
      </w:r>
      <w:r w:rsidRPr="0031360D">
        <w:rPr>
          <w:color w:val="000000" w:themeColor="text1"/>
          <w:szCs w:val="22"/>
        </w:rPr>
        <w:t>-</w:t>
      </w:r>
      <w:r w:rsidR="0035301D" w:rsidRPr="0031360D">
        <w:rPr>
          <w:b/>
          <w:color w:val="000000" w:themeColor="text1"/>
          <w:szCs w:val="22"/>
        </w:rPr>
        <w:fldChar w:fldCharType="begin"/>
      </w:r>
      <w:r w:rsidRPr="0031360D">
        <w:rPr>
          <w:color w:val="000000" w:themeColor="text1"/>
          <w:szCs w:val="22"/>
        </w:rPr>
        <w:instrText xml:space="preserve"> SEQ Figure \* ARABIC \s 1 </w:instrText>
      </w:r>
      <w:r w:rsidR="0035301D" w:rsidRPr="0031360D">
        <w:rPr>
          <w:b/>
          <w:color w:val="000000" w:themeColor="text1"/>
          <w:szCs w:val="22"/>
        </w:rPr>
        <w:fldChar w:fldCharType="separate"/>
      </w:r>
      <w:r w:rsidR="00353473">
        <w:rPr>
          <w:noProof/>
          <w:color w:val="000000" w:themeColor="text1"/>
          <w:szCs w:val="22"/>
        </w:rPr>
        <w:t>20</w:t>
      </w:r>
      <w:r w:rsidR="0035301D" w:rsidRPr="0031360D">
        <w:rPr>
          <w:b/>
          <w:color w:val="000000" w:themeColor="text1"/>
          <w:szCs w:val="22"/>
        </w:rPr>
        <w:fldChar w:fldCharType="end"/>
      </w:r>
      <w:bookmarkEnd w:id="982"/>
      <w:r w:rsidRPr="0031360D">
        <w:rPr>
          <w:color w:val="000000" w:themeColor="text1"/>
          <w:szCs w:val="22"/>
        </w:rPr>
        <w:t xml:space="preserve">: </w:t>
      </w:r>
      <w:r w:rsidRPr="00FA723A">
        <w:t>Comparison of theoretical bit-error-rates for UWB modulation schemes (PPM, OOK, BPSK) and narrowband 2.4 GHz minimum shift keying (MSK) in AWGN channel.</w:t>
      </w:r>
      <w:bookmarkEnd w:id="983"/>
    </w:p>
    <w:p w:rsidR="00F511C0" w:rsidRPr="00F511C0" w:rsidRDefault="00245D93" w:rsidP="00F511C0">
      <w:pPr>
        <w:spacing w:after="120" w:line="240" w:lineRule="auto"/>
        <w:ind w:firstLine="0"/>
        <w:jc w:val="center"/>
      </w:pPr>
      <w:r w:rsidRPr="00245D93">
        <w:rPr>
          <w:noProof/>
        </w:rPr>
        <w:drawing>
          <wp:inline distT="0" distB="0" distL="0" distR="0">
            <wp:extent cx="5943600" cy="3330066"/>
            <wp:effectExtent l="1905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408" cstate="print"/>
                    <a:srcRect/>
                    <a:stretch>
                      <a:fillRect/>
                    </a:stretch>
                  </pic:blipFill>
                  <pic:spPr bwMode="auto">
                    <a:xfrm>
                      <a:off x="0" y="0"/>
                      <a:ext cx="5943600" cy="3330066"/>
                    </a:xfrm>
                    <a:prstGeom prst="rect">
                      <a:avLst/>
                    </a:prstGeom>
                    <a:noFill/>
                    <a:ln w="9525">
                      <a:noFill/>
                      <a:miter lim="800000"/>
                      <a:headEnd/>
                      <a:tailEnd/>
                    </a:ln>
                  </pic:spPr>
                </pic:pic>
              </a:graphicData>
            </a:graphic>
          </wp:inline>
        </w:drawing>
      </w:r>
    </w:p>
    <w:p w:rsidR="00245D93" w:rsidRDefault="003D042B" w:rsidP="00F511C0">
      <w:pPr>
        <w:spacing w:after="120" w:line="240" w:lineRule="auto"/>
        <w:ind w:firstLine="0"/>
        <w:jc w:val="both"/>
      </w:pPr>
      <w:bookmarkStart w:id="984" w:name="_Ref253272202"/>
      <w:bookmarkStart w:id="985" w:name="_Toc320162293"/>
      <w:r w:rsidRPr="0031360D">
        <w:rPr>
          <w:color w:val="000000" w:themeColor="text1"/>
          <w:szCs w:val="22"/>
        </w:rPr>
        <w:t xml:space="preserve">Figure </w:t>
      </w:r>
      <w:r w:rsidR="0035301D" w:rsidRPr="0031360D">
        <w:rPr>
          <w:b/>
          <w:color w:val="000000" w:themeColor="text1"/>
          <w:szCs w:val="22"/>
        </w:rPr>
        <w:fldChar w:fldCharType="begin"/>
      </w:r>
      <w:r w:rsidRPr="0031360D">
        <w:rPr>
          <w:color w:val="000000" w:themeColor="text1"/>
          <w:szCs w:val="22"/>
        </w:rPr>
        <w:instrText xml:space="preserve"> STYLEREF 1 \s </w:instrText>
      </w:r>
      <w:r w:rsidR="0035301D" w:rsidRPr="0031360D">
        <w:rPr>
          <w:b/>
          <w:color w:val="000000" w:themeColor="text1"/>
          <w:szCs w:val="22"/>
        </w:rPr>
        <w:fldChar w:fldCharType="separate"/>
      </w:r>
      <w:r w:rsidR="00353473">
        <w:rPr>
          <w:noProof/>
          <w:color w:val="000000" w:themeColor="text1"/>
          <w:szCs w:val="22"/>
        </w:rPr>
        <w:t>9</w:t>
      </w:r>
      <w:r w:rsidR="0035301D" w:rsidRPr="0031360D">
        <w:rPr>
          <w:b/>
          <w:color w:val="000000" w:themeColor="text1"/>
          <w:szCs w:val="22"/>
        </w:rPr>
        <w:fldChar w:fldCharType="end"/>
      </w:r>
      <w:r w:rsidRPr="0031360D">
        <w:rPr>
          <w:color w:val="000000" w:themeColor="text1"/>
          <w:szCs w:val="22"/>
        </w:rPr>
        <w:t>-</w:t>
      </w:r>
      <w:r w:rsidR="0035301D" w:rsidRPr="0031360D">
        <w:rPr>
          <w:b/>
          <w:color w:val="000000" w:themeColor="text1"/>
          <w:szCs w:val="22"/>
        </w:rPr>
        <w:fldChar w:fldCharType="begin"/>
      </w:r>
      <w:r w:rsidRPr="0031360D">
        <w:rPr>
          <w:color w:val="000000" w:themeColor="text1"/>
          <w:szCs w:val="22"/>
        </w:rPr>
        <w:instrText xml:space="preserve"> SEQ Figure \* ARABIC \s 1 </w:instrText>
      </w:r>
      <w:r w:rsidR="0035301D" w:rsidRPr="0031360D">
        <w:rPr>
          <w:b/>
          <w:color w:val="000000" w:themeColor="text1"/>
          <w:szCs w:val="22"/>
        </w:rPr>
        <w:fldChar w:fldCharType="separate"/>
      </w:r>
      <w:r w:rsidR="00353473">
        <w:rPr>
          <w:noProof/>
          <w:color w:val="000000" w:themeColor="text1"/>
          <w:szCs w:val="22"/>
        </w:rPr>
        <w:t>21</w:t>
      </w:r>
      <w:r w:rsidR="0035301D" w:rsidRPr="0031360D">
        <w:rPr>
          <w:b/>
          <w:color w:val="000000" w:themeColor="text1"/>
          <w:szCs w:val="22"/>
        </w:rPr>
        <w:fldChar w:fldCharType="end"/>
      </w:r>
      <w:bookmarkEnd w:id="984"/>
      <w:r w:rsidRPr="0031360D">
        <w:rPr>
          <w:color w:val="000000" w:themeColor="text1"/>
          <w:szCs w:val="22"/>
        </w:rPr>
        <w:t xml:space="preserve">: </w:t>
      </w:r>
      <w:r w:rsidR="00F511C0" w:rsidRPr="00F511C0">
        <w:t>Block diagram of UWB tag where a 2.4 GHz transceiver is used to activate the UWB transmitter</w:t>
      </w:r>
      <w:r w:rsidR="00245D93">
        <w:t xml:space="preserve"> via both DC power and an RF switch. L</w:t>
      </w:r>
      <w:r w:rsidR="00F511C0" w:rsidRPr="00F511C0">
        <w:t>ocalizing</w:t>
      </w:r>
      <w:r w:rsidR="00245D93">
        <w:t xml:space="preserve"> of</w:t>
      </w:r>
      <w:r w:rsidR="00F511C0" w:rsidRPr="00F511C0">
        <w:t xml:space="preserve"> the 3-D tag position</w:t>
      </w:r>
      <w:r w:rsidR="00245D93">
        <w:t xml:space="preserve"> is done</w:t>
      </w:r>
      <w:r w:rsidR="00F511C0" w:rsidRPr="00F511C0">
        <w:t xml:space="preserve"> using a time division multiple access (TDMA) approach.</w:t>
      </w:r>
      <w:bookmarkEnd w:id="985"/>
    </w:p>
    <w:p w:rsidR="00FA723A" w:rsidRDefault="00FA723A" w:rsidP="00F511C0">
      <w:pPr>
        <w:spacing w:after="120" w:line="240" w:lineRule="auto"/>
        <w:ind w:firstLine="0"/>
        <w:jc w:val="both"/>
        <w:sectPr w:rsidR="00FA723A" w:rsidSect="002052D1">
          <w:footnotePr>
            <w:numRestart w:val="eachSect"/>
          </w:footnotePr>
          <w:type w:val="nextColumn"/>
          <w:pgSz w:w="12240" w:h="15840" w:code="1"/>
          <w:pgMar w:top="1440" w:right="1440" w:bottom="1872" w:left="1440" w:header="1152" w:footer="1152" w:gutter="0"/>
          <w:cols w:space="720"/>
          <w:docGrid w:linePitch="360"/>
        </w:sectPr>
      </w:pPr>
    </w:p>
    <w:p w:rsidR="00F511C0" w:rsidRDefault="00F511C0" w:rsidP="00F511C0">
      <w:pPr>
        <w:spacing w:line="240" w:lineRule="auto"/>
        <w:ind w:firstLine="0"/>
        <w:jc w:val="center"/>
        <w:rPr>
          <w:color w:val="000000" w:themeColor="text1"/>
          <w:szCs w:val="22"/>
        </w:rPr>
      </w:pPr>
    </w:p>
    <w:tbl>
      <w:tblPr>
        <w:tblpPr w:leftFromText="180" w:rightFromText="180" w:vertAnchor="text" w:horzAnchor="margin" w:tblpY="299"/>
        <w:tblW w:w="12875"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1895"/>
        <w:gridCol w:w="1440"/>
        <w:gridCol w:w="1260"/>
        <w:gridCol w:w="1240"/>
        <w:gridCol w:w="1242"/>
        <w:gridCol w:w="1568"/>
        <w:gridCol w:w="990"/>
        <w:gridCol w:w="1080"/>
        <w:gridCol w:w="2160"/>
      </w:tblGrid>
      <w:tr w:rsidR="00F511C0" w:rsidRPr="00FA723A" w:rsidTr="00F511C0">
        <w:trPr>
          <w:trHeight w:val="1067"/>
        </w:trPr>
        <w:tc>
          <w:tcPr>
            <w:tcW w:w="1895" w:type="dxa"/>
            <w:vAlign w:val="center"/>
          </w:tcPr>
          <w:p w:rsidR="00F511C0" w:rsidRPr="00FA723A" w:rsidRDefault="00F511C0" w:rsidP="00F511C0">
            <w:pPr>
              <w:spacing w:line="240" w:lineRule="auto"/>
              <w:ind w:firstLine="0"/>
              <w:jc w:val="center"/>
              <w:rPr>
                <w:b/>
                <w:szCs w:val="22"/>
              </w:rPr>
            </w:pPr>
            <w:r w:rsidRPr="00FA723A">
              <w:rPr>
                <w:b/>
                <w:szCs w:val="22"/>
              </w:rPr>
              <w:t>Technology</w:t>
            </w:r>
          </w:p>
        </w:tc>
        <w:tc>
          <w:tcPr>
            <w:tcW w:w="1440" w:type="dxa"/>
            <w:tcMar>
              <w:left w:w="0" w:type="dxa"/>
              <w:right w:w="0" w:type="dxa"/>
            </w:tcMar>
            <w:vAlign w:val="center"/>
          </w:tcPr>
          <w:p w:rsidR="00F511C0" w:rsidRPr="00FA723A" w:rsidRDefault="00F511C0" w:rsidP="00F511C0">
            <w:pPr>
              <w:spacing w:line="240" w:lineRule="auto"/>
              <w:ind w:firstLine="0"/>
              <w:jc w:val="center"/>
              <w:rPr>
                <w:b/>
                <w:szCs w:val="22"/>
              </w:rPr>
            </w:pPr>
            <w:r w:rsidRPr="00FA723A">
              <w:rPr>
                <w:b/>
                <w:szCs w:val="22"/>
              </w:rPr>
              <w:t>Modulation Type</w:t>
            </w:r>
          </w:p>
        </w:tc>
        <w:tc>
          <w:tcPr>
            <w:tcW w:w="1260" w:type="dxa"/>
            <w:tcMar>
              <w:left w:w="0" w:type="dxa"/>
              <w:right w:w="0" w:type="dxa"/>
            </w:tcMar>
            <w:vAlign w:val="center"/>
          </w:tcPr>
          <w:p w:rsidR="00F511C0" w:rsidRPr="00FA723A" w:rsidRDefault="00F511C0" w:rsidP="00F511C0">
            <w:pPr>
              <w:spacing w:line="240" w:lineRule="auto"/>
              <w:ind w:firstLine="0"/>
              <w:jc w:val="center"/>
              <w:rPr>
                <w:b/>
                <w:szCs w:val="22"/>
              </w:rPr>
            </w:pPr>
            <w:r w:rsidRPr="00FA723A">
              <w:rPr>
                <w:b/>
                <w:szCs w:val="22"/>
              </w:rPr>
              <w:t>Frequency (GHz)</w:t>
            </w:r>
          </w:p>
        </w:tc>
        <w:tc>
          <w:tcPr>
            <w:tcW w:w="1240" w:type="dxa"/>
            <w:tcMar>
              <w:left w:w="0" w:type="dxa"/>
              <w:right w:w="0" w:type="dxa"/>
            </w:tcMar>
            <w:vAlign w:val="center"/>
          </w:tcPr>
          <w:p w:rsidR="00F511C0" w:rsidRPr="00FA723A" w:rsidRDefault="00F511C0" w:rsidP="00F511C0">
            <w:pPr>
              <w:spacing w:line="240" w:lineRule="auto"/>
              <w:ind w:firstLine="0"/>
              <w:jc w:val="center"/>
              <w:rPr>
                <w:b/>
                <w:szCs w:val="22"/>
              </w:rPr>
            </w:pPr>
            <w:r w:rsidRPr="00FA723A">
              <w:rPr>
                <w:b/>
                <w:szCs w:val="22"/>
              </w:rPr>
              <w:t>Refresh Rate (Hz)</w:t>
            </w:r>
          </w:p>
        </w:tc>
        <w:tc>
          <w:tcPr>
            <w:tcW w:w="1242" w:type="dxa"/>
            <w:tcMar>
              <w:left w:w="0" w:type="dxa"/>
              <w:right w:w="0" w:type="dxa"/>
            </w:tcMar>
            <w:vAlign w:val="center"/>
          </w:tcPr>
          <w:p w:rsidR="00F511C0" w:rsidRPr="00FA723A" w:rsidRDefault="00F511C0" w:rsidP="00F511C0">
            <w:pPr>
              <w:spacing w:line="240" w:lineRule="auto"/>
              <w:ind w:firstLine="0"/>
              <w:jc w:val="center"/>
              <w:rPr>
                <w:b/>
                <w:szCs w:val="22"/>
              </w:rPr>
            </w:pPr>
            <w:r w:rsidRPr="00FA723A">
              <w:rPr>
                <w:b/>
                <w:szCs w:val="22"/>
              </w:rPr>
              <w:t>Number of Tags</w:t>
            </w:r>
          </w:p>
        </w:tc>
        <w:tc>
          <w:tcPr>
            <w:tcW w:w="1568" w:type="dxa"/>
            <w:tcMar>
              <w:left w:w="0" w:type="dxa"/>
              <w:right w:w="0" w:type="dxa"/>
            </w:tcMar>
            <w:vAlign w:val="center"/>
          </w:tcPr>
          <w:p w:rsidR="00F511C0" w:rsidRPr="00FA723A" w:rsidRDefault="00F511C0" w:rsidP="00F511C0">
            <w:pPr>
              <w:spacing w:line="240" w:lineRule="auto"/>
              <w:ind w:firstLine="0"/>
              <w:jc w:val="center"/>
              <w:rPr>
                <w:b/>
                <w:szCs w:val="22"/>
              </w:rPr>
            </w:pPr>
            <w:r w:rsidRPr="00FA723A">
              <w:rPr>
                <w:b/>
                <w:szCs w:val="22"/>
              </w:rPr>
              <w:t>Positioning Accuracy</w:t>
            </w:r>
          </w:p>
        </w:tc>
        <w:tc>
          <w:tcPr>
            <w:tcW w:w="990" w:type="dxa"/>
            <w:vAlign w:val="center"/>
          </w:tcPr>
          <w:p w:rsidR="00F511C0" w:rsidRPr="00FA723A" w:rsidRDefault="00F511C0" w:rsidP="00F511C0">
            <w:pPr>
              <w:spacing w:line="240" w:lineRule="auto"/>
              <w:ind w:firstLine="0"/>
              <w:jc w:val="center"/>
              <w:rPr>
                <w:b/>
                <w:szCs w:val="22"/>
              </w:rPr>
            </w:pPr>
            <w:r w:rsidRPr="00FA723A">
              <w:rPr>
                <w:b/>
                <w:szCs w:val="22"/>
              </w:rPr>
              <w:t>Range (m)</w:t>
            </w:r>
          </w:p>
        </w:tc>
        <w:tc>
          <w:tcPr>
            <w:tcW w:w="1080" w:type="dxa"/>
            <w:vAlign w:val="center"/>
          </w:tcPr>
          <w:p w:rsidR="00F511C0" w:rsidRPr="00FA723A" w:rsidRDefault="00F511C0" w:rsidP="00F511C0">
            <w:pPr>
              <w:spacing w:line="240" w:lineRule="auto"/>
              <w:ind w:firstLine="0"/>
              <w:jc w:val="center"/>
              <w:rPr>
                <w:b/>
                <w:szCs w:val="22"/>
              </w:rPr>
            </w:pPr>
            <w:r w:rsidRPr="00FA723A">
              <w:rPr>
                <w:b/>
                <w:szCs w:val="22"/>
              </w:rPr>
              <w:t>Data Rate (Mbps)</w:t>
            </w:r>
          </w:p>
        </w:tc>
        <w:tc>
          <w:tcPr>
            <w:tcW w:w="2160" w:type="dxa"/>
            <w:vAlign w:val="center"/>
          </w:tcPr>
          <w:p w:rsidR="00F511C0" w:rsidRPr="00FA723A" w:rsidRDefault="00F511C0" w:rsidP="00F511C0">
            <w:pPr>
              <w:spacing w:line="240" w:lineRule="auto"/>
              <w:ind w:firstLine="0"/>
              <w:jc w:val="center"/>
              <w:rPr>
                <w:b/>
                <w:szCs w:val="22"/>
              </w:rPr>
            </w:pPr>
            <w:r w:rsidRPr="00FA723A">
              <w:rPr>
                <w:b/>
                <w:szCs w:val="22"/>
              </w:rPr>
              <w:t>Battery Life (Days)</w:t>
            </w:r>
          </w:p>
        </w:tc>
      </w:tr>
      <w:tr w:rsidR="00F511C0" w:rsidRPr="00FA723A" w:rsidTr="00F511C0">
        <w:trPr>
          <w:trHeight w:val="923"/>
        </w:trPr>
        <w:tc>
          <w:tcPr>
            <w:tcW w:w="1895" w:type="dxa"/>
            <w:tcBorders>
              <w:bottom w:val="nil"/>
            </w:tcBorders>
            <w:vAlign w:val="center"/>
          </w:tcPr>
          <w:p w:rsidR="00F511C0" w:rsidRPr="00FA723A" w:rsidRDefault="00F511C0" w:rsidP="00F511C0">
            <w:pPr>
              <w:spacing w:line="240" w:lineRule="auto"/>
              <w:ind w:firstLine="0"/>
              <w:jc w:val="center"/>
              <w:rPr>
                <w:szCs w:val="22"/>
              </w:rPr>
            </w:pPr>
            <w:r w:rsidRPr="00FA723A">
              <w:rPr>
                <w:szCs w:val="22"/>
              </w:rPr>
              <w:t>Wi-Fi 802.11b</w:t>
            </w:r>
          </w:p>
        </w:tc>
        <w:tc>
          <w:tcPr>
            <w:tcW w:w="1440" w:type="dxa"/>
            <w:tcBorders>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DSSS</w:t>
            </w:r>
          </w:p>
        </w:tc>
        <w:tc>
          <w:tcPr>
            <w:tcW w:w="1260" w:type="dxa"/>
            <w:tcBorders>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2.40-2.48</w:t>
            </w:r>
          </w:p>
        </w:tc>
        <w:tc>
          <w:tcPr>
            <w:tcW w:w="1240" w:type="dxa"/>
            <w:tcBorders>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&gt;1000</w:t>
            </w:r>
          </w:p>
        </w:tc>
        <w:tc>
          <w:tcPr>
            <w:tcW w:w="1242" w:type="dxa"/>
            <w:tcBorders>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32</w:t>
            </w:r>
          </w:p>
        </w:tc>
        <w:tc>
          <w:tcPr>
            <w:tcW w:w="1568" w:type="dxa"/>
            <w:tcBorders>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&gt; 3 m</w:t>
            </w:r>
          </w:p>
        </w:tc>
        <w:tc>
          <w:tcPr>
            <w:tcW w:w="990" w:type="dxa"/>
            <w:tcBorders>
              <w:bottom w:val="nil"/>
            </w:tcBorders>
            <w:vAlign w:val="center"/>
          </w:tcPr>
          <w:p w:rsidR="00F511C0" w:rsidRPr="00FA723A" w:rsidRDefault="00F511C0" w:rsidP="00F511C0">
            <w:pPr>
              <w:spacing w:line="240" w:lineRule="auto"/>
              <w:ind w:firstLine="0"/>
              <w:jc w:val="center"/>
              <w:rPr>
                <w:szCs w:val="22"/>
              </w:rPr>
            </w:pPr>
            <w:r w:rsidRPr="00FA723A">
              <w:rPr>
                <w:szCs w:val="22"/>
              </w:rPr>
              <w:t>1-100</w:t>
            </w:r>
          </w:p>
        </w:tc>
        <w:tc>
          <w:tcPr>
            <w:tcW w:w="1080" w:type="dxa"/>
            <w:tcBorders>
              <w:bottom w:val="nil"/>
            </w:tcBorders>
            <w:vAlign w:val="center"/>
          </w:tcPr>
          <w:p w:rsidR="00F511C0" w:rsidRPr="00FA723A" w:rsidRDefault="00F511C0" w:rsidP="00F511C0">
            <w:pPr>
              <w:spacing w:line="240" w:lineRule="auto"/>
              <w:ind w:firstLine="0"/>
              <w:jc w:val="center"/>
              <w:rPr>
                <w:szCs w:val="22"/>
              </w:rPr>
            </w:pPr>
            <w:r w:rsidRPr="00FA723A">
              <w:rPr>
                <w:szCs w:val="22"/>
              </w:rPr>
              <w:t>11</w:t>
            </w:r>
          </w:p>
        </w:tc>
        <w:tc>
          <w:tcPr>
            <w:tcW w:w="2160" w:type="dxa"/>
            <w:tcBorders>
              <w:bottom w:val="nil"/>
            </w:tcBorders>
            <w:vAlign w:val="center"/>
          </w:tcPr>
          <w:p w:rsidR="00F511C0" w:rsidRPr="00FA723A" w:rsidRDefault="00F511C0" w:rsidP="00F511C0">
            <w:pPr>
              <w:spacing w:line="240" w:lineRule="auto"/>
              <w:ind w:firstLine="0"/>
              <w:jc w:val="center"/>
              <w:rPr>
                <w:szCs w:val="22"/>
              </w:rPr>
            </w:pPr>
            <w:r w:rsidRPr="00FA723A">
              <w:rPr>
                <w:szCs w:val="22"/>
              </w:rPr>
              <w:t>0.5-5</w:t>
            </w:r>
          </w:p>
        </w:tc>
      </w:tr>
      <w:tr w:rsidR="00F511C0" w:rsidRPr="00FA723A" w:rsidTr="00F511C0">
        <w:trPr>
          <w:trHeight w:val="1050"/>
        </w:trPr>
        <w:tc>
          <w:tcPr>
            <w:tcW w:w="1895"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Bluetooth</w:t>
            </w:r>
          </w:p>
        </w:tc>
        <w:tc>
          <w:tcPr>
            <w:tcW w:w="14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GFSK, DPSK</w:t>
            </w:r>
          </w:p>
        </w:tc>
        <w:tc>
          <w:tcPr>
            <w:tcW w:w="126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2.40-2.48</w:t>
            </w:r>
          </w:p>
        </w:tc>
        <w:tc>
          <w:tcPr>
            <w:tcW w:w="12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&gt;1000</w:t>
            </w:r>
          </w:p>
        </w:tc>
        <w:tc>
          <w:tcPr>
            <w:tcW w:w="1242"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7</w:t>
            </w:r>
          </w:p>
        </w:tc>
        <w:tc>
          <w:tcPr>
            <w:tcW w:w="1568"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1-2 m</w:t>
            </w:r>
          </w:p>
        </w:tc>
        <w:tc>
          <w:tcPr>
            <w:tcW w:w="99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1-10+</w:t>
            </w:r>
          </w:p>
        </w:tc>
        <w:tc>
          <w:tcPr>
            <w:tcW w:w="108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0.72-3</w:t>
            </w:r>
          </w:p>
        </w:tc>
        <w:tc>
          <w:tcPr>
            <w:tcW w:w="216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1-7</w:t>
            </w:r>
          </w:p>
        </w:tc>
      </w:tr>
      <w:tr w:rsidR="00F511C0" w:rsidRPr="00FA723A" w:rsidTr="00F511C0">
        <w:trPr>
          <w:trHeight w:val="1350"/>
        </w:trPr>
        <w:tc>
          <w:tcPr>
            <w:tcW w:w="1895"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802.15.4f UWB</w:t>
            </w:r>
          </w:p>
        </w:tc>
        <w:tc>
          <w:tcPr>
            <w:tcW w:w="14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OOK</w:t>
            </w:r>
          </w:p>
        </w:tc>
        <w:tc>
          <w:tcPr>
            <w:tcW w:w="126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5.90-7.10</w:t>
            </w:r>
          </w:p>
          <w:p w:rsidR="00F511C0" w:rsidRPr="00FA723A" w:rsidRDefault="00F511C0" w:rsidP="00F511C0">
            <w:pPr>
              <w:spacing w:line="240" w:lineRule="auto"/>
              <w:ind w:firstLine="0"/>
              <w:jc w:val="center"/>
              <w:rPr>
                <w:szCs w:val="22"/>
              </w:rPr>
            </w:pPr>
            <w:r w:rsidRPr="00FA723A">
              <w:rPr>
                <w:szCs w:val="22"/>
              </w:rPr>
              <w:t>6.00-8.50</w:t>
            </w:r>
          </w:p>
          <w:p w:rsidR="00F511C0" w:rsidRPr="00FA723A" w:rsidRDefault="00F511C0" w:rsidP="00F511C0">
            <w:pPr>
              <w:spacing w:line="240" w:lineRule="auto"/>
              <w:ind w:firstLine="0"/>
              <w:jc w:val="center"/>
              <w:rPr>
                <w:szCs w:val="22"/>
              </w:rPr>
            </w:pPr>
            <w:r w:rsidRPr="00FA723A">
              <w:rPr>
                <w:szCs w:val="22"/>
              </w:rPr>
              <w:t>7.20-10.2</w:t>
            </w:r>
          </w:p>
        </w:tc>
        <w:tc>
          <w:tcPr>
            <w:tcW w:w="12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&lt;1</w:t>
            </w:r>
          </w:p>
        </w:tc>
        <w:tc>
          <w:tcPr>
            <w:tcW w:w="1242"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Unlimited</w:t>
            </w:r>
          </w:p>
        </w:tc>
        <w:tc>
          <w:tcPr>
            <w:tcW w:w="1568"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5-30 cm</w:t>
            </w:r>
          </w:p>
        </w:tc>
        <w:tc>
          <w:tcPr>
            <w:tcW w:w="99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49-280</w:t>
            </w:r>
          </w:p>
        </w:tc>
        <w:tc>
          <w:tcPr>
            <w:tcW w:w="108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1-2</w:t>
            </w:r>
          </w:p>
        </w:tc>
        <w:tc>
          <w:tcPr>
            <w:tcW w:w="216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100-1000+</w:t>
            </w:r>
          </w:p>
        </w:tc>
      </w:tr>
      <w:tr w:rsidR="00F511C0" w:rsidRPr="00FA723A" w:rsidTr="00F511C0">
        <w:trPr>
          <w:trHeight w:val="915"/>
        </w:trPr>
        <w:tc>
          <w:tcPr>
            <w:tcW w:w="1895"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802.15.4f 2.4 GHz</w:t>
            </w:r>
          </w:p>
        </w:tc>
        <w:tc>
          <w:tcPr>
            <w:tcW w:w="14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MSK</w:t>
            </w:r>
          </w:p>
        </w:tc>
        <w:tc>
          <w:tcPr>
            <w:tcW w:w="126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2.40-2.48</w:t>
            </w:r>
          </w:p>
        </w:tc>
        <w:tc>
          <w:tcPr>
            <w:tcW w:w="12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&lt;1</w:t>
            </w:r>
          </w:p>
        </w:tc>
        <w:tc>
          <w:tcPr>
            <w:tcW w:w="1242"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Unlimited</w:t>
            </w:r>
          </w:p>
        </w:tc>
        <w:tc>
          <w:tcPr>
            <w:tcW w:w="1568"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&gt; 50 cm</w:t>
            </w:r>
          </w:p>
        </w:tc>
        <w:tc>
          <w:tcPr>
            <w:tcW w:w="99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1-100</w:t>
            </w:r>
          </w:p>
        </w:tc>
        <w:tc>
          <w:tcPr>
            <w:tcW w:w="108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0.25</w:t>
            </w:r>
          </w:p>
        </w:tc>
        <w:tc>
          <w:tcPr>
            <w:tcW w:w="216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100-1000+</w:t>
            </w:r>
          </w:p>
        </w:tc>
      </w:tr>
      <w:tr w:rsidR="00F511C0" w:rsidRPr="00FA723A" w:rsidTr="00F511C0">
        <w:trPr>
          <w:trHeight w:val="1050"/>
        </w:trPr>
        <w:tc>
          <w:tcPr>
            <w:tcW w:w="1895"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Zigbee</w:t>
            </w:r>
          </w:p>
        </w:tc>
        <w:tc>
          <w:tcPr>
            <w:tcW w:w="14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MSK</w:t>
            </w:r>
          </w:p>
        </w:tc>
        <w:tc>
          <w:tcPr>
            <w:tcW w:w="126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2.40-2.48</w:t>
            </w:r>
          </w:p>
        </w:tc>
        <w:tc>
          <w:tcPr>
            <w:tcW w:w="1240"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&lt;1</w:t>
            </w:r>
          </w:p>
        </w:tc>
        <w:tc>
          <w:tcPr>
            <w:tcW w:w="1242"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Unlimited</w:t>
            </w:r>
          </w:p>
        </w:tc>
        <w:tc>
          <w:tcPr>
            <w:tcW w:w="1568" w:type="dxa"/>
            <w:tcBorders>
              <w:top w:val="nil"/>
              <w:bottom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&gt; 50 cm</w:t>
            </w:r>
          </w:p>
        </w:tc>
        <w:tc>
          <w:tcPr>
            <w:tcW w:w="99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1-100+</w:t>
            </w:r>
          </w:p>
        </w:tc>
        <w:tc>
          <w:tcPr>
            <w:tcW w:w="108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0.25</w:t>
            </w:r>
          </w:p>
        </w:tc>
        <w:tc>
          <w:tcPr>
            <w:tcW w:w="2160" w:type="dxa"/>
            <w:tcBorders>
              <w:top w:val="nil"/>
              <w:bottom w:val="nil"/>
            </w:tcBorders>
            <w:vAlign w:val="center"/>
          </w:tcPr>
          <w:p w:rsidR="00F511C0" w:rsidRPr="00FA723A" w:rsidRDefault="00F511C0" w:rsidP="00F511C0">
            <w:pPr>
              <w:spacing w:line="240" w:lineRule="auto"/>
              <w:ind w:firstLine="0"/>
              <w:jc w:val="center"/>
              <w:rPr>
                <w:szCs w:val="22"/>
              </w:rPr>
            </w:pPr>
            <w:r w:rsidRPr="00FA723A">
              <w:rPr>
                <w:szCs w:val="22"/>
              </w:rPr>
              <w:t>100-1000+</w:t>
            </w:r>
          </w:p>
        </w:tc>
      </w:tr>
      <w:tr w:rsidR="00F511C0" w:rsidRPr="00FA723A" w:rsidTr="00F511C0">
        <w:trPr>
          <w:trHeight w:val="1077"/>
        </w:trPr>
        <w:tc>
          <w:tcPr>
            <w:tcW w:w="1895" w:type="dxa"/>
            <w:tcBorders>
              <w:top w:val="nil"/>
            </w:tcBorders>
            <w:vAlign w:val="center"/>
          </w:tcPr>
          <w:p w:rsidR="00F511C0" w:rsidRPr="00FA723A" w:rsidRDefault="00F511C0" w:rsidP="00F511C0">
            <w:pPr>
              <w:spacing w:line="240" w:lineRule="auto"/>
              <w:ind w:firstLine="0"/>
              <w:jc w:val="center"/>
              <w:rPr>
                <w:szCs w:val="22"/>
              </w:rPr>
            </w:pPr>
            <w:r w:rsidRPr="00FA723A">
              <w:rPr>
                <w:szCs w:val="22"/>
              </w:rPr>
              <w:t>This Work</w:t>
            </w:r>
          </w:p>
        </w:tc>
        <w:tc>
          <w:tcPr>
            <w:tcW w:w="1440" w:type="dxa"/>
            <w:tcBorders>
              <w:top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MSK</w:t>
            </w:r>
          </w:p>
        </w:tc>
        <w:tc>
          <w:tcPr>
            <w:tcW w:w="1260" w:type="dxa"/>
            <w:tcBorders>
              <w:top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2.40-2.48</w:t>
            </w:r>
          </w:p>
          <w:p w:rsidR="00F511C0" w:rsidRPr="00FA723A" w:rsidRDefault="00F511C0" w:rsidP="00F511C0">
            <w:pPr>
              <w:spacing w:line="240" w:lineRule="auto"/>
              <w:ind w:firstLine="0"/>
              <w:jc w:val="center"/>
              <w:rPr>
                <w:szCs w:val="22"/>
              </w:rPr>
            </w:pPr>
            <w:r w:rsidRPr="00FA723A">
              <w:rPr>
                <w:szCs w:val="22"/>
              </w:rPr>
              <w:t>5.40-10.6</w:t>
            </w:r>
          </w:p>
        </w:tc>
        <w:tc>
          <w:tcPr>
            <w:tcW w:w="1240" w:type="dxa"/>
            <w:tcBorders>
              <w:top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&lt;1-20</w:t>
            </w:r>
          </w:p>
        </w:tc>
        <w:tc>
          <w:tcPr>
            <w:tcW w:w="1242" w:type="dxa"/>
            <w:tcBorders>
              <w:top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100</w:t>
            </w:r>
            <w:r w:rsidR="00A713C3">
              <w:rPr>
                <w:szCs w:val="22"/>
              </w:rPr>
              <w:t>0 to 50</w:t>
            </w:r>
            <w:r w:rsidRPr="00FA723A">
              <w:rPr>
                <w:szCs w:val="22"/>
              </w:rPr>
              <w:t xml:space="preserve"> per piconet</w:t>
            </w:r>
          </w:p>
        </w:tc>
        <w:tc>
          <w:tcPr>
            <w:tcW w:w="1568" w:type="dxa"/>
            <w:tcBorders>
              <w:top w:val="nil"/>
            </w:tcBorders>
            <w:tcMar>
              <w:left w:w="0" w:type="dxa"/>
              <w:right w:w="0" w:type="dxa"/>
            </w:tcMar>
            <w:vAlign w:val="center"/>
          </w:tcPr>
          <w:p w:rsidR="00F511C0" w:rsidRPr="00FA723A" w:rsidRDefault="00F511C0" w:rsidP="00F511C0">
            <w:pPr>
              <w:spacing w:line="240" w:lineRule="auto"/>
              <w:ind w:firstLine="0"/>
              <w:jc w:val="center"/>
              <w:rPr>
                <w:szCs w:val="22"/>
              </w:rPr>
            </w:pPr>
            <w:r w:rsidRPr="00FA723A">
              <w:rPr>
                <w:szCs w:val="22"/>
              </w:rPr>
              <w:t>5-10 mm</w:t>
            </w:r>
          </w:p>
        </w:tc>
        <w:tc>
          <w:tcPr>
            <w:tcW w:w="990" w:type="dxa"/>
            <w:tcBorders>
              <w:top w:val="nil"/>
            </w:tcBorders>
            <w:vAlign w:val="center"/>
          </w:tcPr>
          <w:p w:rsidR="00F511C0" w:rsidRPr="00FA723A" w:rsidRDefault="00F511C0" w:rsidP="00F511C0">
            <w:pPr>
              <w:spacing w:line="240" w:lineRule="auto"/>
              <w:ind w:firstLine="0"/>
              <w:jc w:val="center"/>
              <w:rPr>
                <w:szCs w:val="22"/>
              </w:rPr>
            </w:pPr>
            <w:r w:rsidRPr="00FA723A">
              <w:rPr>
                <w:szCs w:val="22"/>
              </w:rPr>
              <w:t>1-100</w:t>
            </w:r>
          </w:p>
          <w:p w:rsidR="00F511C0" w:rsidRPr="00FA723A" w:rsidRDefault="00F511C0" w:rsidP="00F511C0">
            <w:pPr>
              <w:spacing w:line="240" w:lineRule="auto"/>
              <w:ind w:firstLine="0"/>
              <w:jc w:val="center"/>
              <w:rPr>
                <w:szCs w:val="22"/>
              </w:rPr>
            </w:pPr>
            <w:r w:rsidRPr="00FA723A">
              <w:rPr>
                <w:szCs w:val="22"/>
              </w:rPr>
              <w:t>&lt;13</w:t>
            </w:r>
          </w:p>
        </w:tc>
        <w:tc>
          <w:tcPr>
            <w:tcW w:w="1080" w:type="dxa"/>
            <w:tcBorders>
              <w:top w:val="nil"/>
            </w:tcBorders>
            <w:vAlign w:val="center"/>
          </w:tcPr>
          <w:p w:rsidR="00F511C0" w:rsidRPr="00FA723A" w:rsidRDefault="00F511C0" w:rsidP="00F511C0">
            <w:pPr>
              <w:spacing w:line="240" w:lineRule="auto"/>
              <w:ind w:firstLine="0"/>
              <w:jc w:val="center"/>
              <w:rPr>
                <w:szCs w:val="22"/>
              </w:rPr>
            </w:pPr>
            <w:r w:rsidRPr="00FA723A">
              <w:rPr>
                <w:szCs w:val="22"/>
              </w:rPr>
              <w:t>0.25</w:t>
            </w:r>
          </w:p>
        </w:tc>
        <w:tc>
          <w:tcPr>
            <w:tcW w:w="2160" w:type="dxa"/>
            <w:tcBorders>
              <w:top w:val="nil"/>
            </w:tcBorders>
            <w:vAlign w:val="center"/>
          </w:tcPr>
          <w:p w:rsidR="00F511C0" w:rsidRPr="00FA723A" w:rsidRDefault="00F511C0" w:rsidP="00F511C0">
            <w:pPr>
              <w:spacing w:line="240" w:lineRule="auto"/>
              <w:ind w:firstLine="0"/>
              <w:jc w:val="center"/>
              <w:rPr>
                <w:szCs w:val="22"/>
              </w:rPr>
            </w:pPr>
            <w:r w:rsidRPr="00FA723A">
              <w:rPr>
                <w:szCs w:val="22"/>
              </w:rPr>
              <w:t>10-27+</w:t>
            </w:r>
          </w:p>
        </w:tc>
      </w:tr>
    </w:tbl>
    <w:p w:rsidR="00FA723A" w:rsidRDefault="00F511C0" w:rsidP="00F511C0">
      <w:pPr>
        <w:spacing w:line="240" w:lineRule="auto"/>
        <w:ind w:firstLine="0"/>
        <w:jc w:val="center"/>
      </w:pPr>
      <w:bookmarkStart w:id="986" w:name="_Toc320162064"/>
      <w:bookmarkStart w:id="987" w:name="_Ref253271828"/>
      <w:r w:rsidRPr="00B6423D">
        <w:rPr>
          <w:color w:val="000000" w:themeColor="text1"/>
          <w:szCs w:val="22"/>
        </w:rPr>
        <w:t xml:space="preserve">Table </w:t>
      </w:r>
      <w:r w:rsidR="009E2171">
        <w:rPr>
          <w:color w:val="000000" w:themeColor="text1"/>
          <w:szCs w:val="22"/>
        </w:rPr>
        <w:fldChar w:fldCharType="begin"/>
      </w:r>
      <w:r w:rsidR="009E2171">
        <w:rPr>
          <w:color w:val="000000" w:themeColor="text1"/>
          <w:szCs w:val="22"/>
        </w:rPr>
        <w:instrText xml:space="preserve"> STYLEREF 1 \s </w:instrText>
      </w:r>
      <w:r w:rsidR="009E2171">
        <w:rPr>
          <w:color w:val="000000" w:themeColor="text1"/>
          <w:szCs w:val="22"/>
        </w:rPr>
        <w:fldChar w:fldCharType="separate"/>
      </w:r>
      <w:r w:rsidR="009E2171">
        <w:rPr>
          <w:noProof/>
          <w:color w:val="000000" w:themeColor="text1"/>
          <w:szCs w:val="22"/>
        </w:rPr>
        <w:t>9</w:t>
      </w:r>
      <w:r w:rsidR="009E2171">
        <w:rPr>
          <w:color w:val="000000" w:themeColor="text1"/>
          <w:szCs w:val="22"/>
        </w:rPr>
        <w:fldChar w:fldCharType="end"/>
      </w:r>
      <w:r w:rsidR="009E2171">
        <w:rPr>
          <w:color w:val="000000" w:themeColor="text1"/>
          <w:szCs w:val="22"/>
        </w:rPr>
        <w:noBreakHyphen/>
      </w:r>
      <w:r w:rsidR="009E2171">
        <w:rPr>
          <w:color w:val="000000" w:themeColor="text1"/>
          <w:szCs w:val="22"/>
        </w:rPr>
        <w:fldChar w:fldCharType="begin"/>
      </w:r>
      <w:r w:rsidR="009E2171">
        <w:rPr>
          <w:color w:val="000000" w:themeColor="text1"/>
          <w:szCs w:val="22"/>
        </w:rPr>
        <w:instrText xml:space="preserve"> SEQ Table \* ARABIC \s 1 </w:instrText>
      </w:r>
      <w:r w:rsidR="009E2171">
        <w:rPr>
          <w:color w:val="000000" w:themeColor="text1"/>
          <w:szCs w:val="22"/>
        </w:rPr>
        <w:fldChar w:fldCharType="separate"/>
      </w:r>
      <w:r w:rsidR="009E2171">
        <w:rPr>
          <w:noProof/>
          <w:color w:val="000000" w:themeColor="text1"/>
          <w:szCs w:val="22"/>
        </w:rPr>
        <w:t>1</w:t>
      </w:r>
      <w:r w:rsidR="009E2171">
        <w:rPr>
          <w:color w:val="000000" w:themeColor="text1"/>
          <w:szCs w:val="22"/>
        </w:rPr>
        <w:fldChar w:fldCharType="end"/>
      </w:r>
      <w:bookmarkEnd w:id="987"/>
      <w:r w:rsidRPr="00B6423D">
        <w:rPr>
          <w:szCs w:val="22"/>
        </w:rPr>
        <w:t>:</w:t>
      </w:r>
      <w:r>
        <w:rPr>
          <w:szCs w:val="22"/>
        </w:rPr>
        <w:t xml:space="preserve"> Comparison of technologies available for indoor RFID applications.</w:t>
      </w:r>
      <w:bookmarkEnd w:id="986"/>
    </w:p>
    <w:p w:rsidR="00FA723A" w:rsidRDefault="00FA723A" w:rsidP="00FA723A">
      <w:pPr>
        <w:sectPr w:rsidR="00FA723A" w:rsidSect="00FA723A">
          <w:footnotePr>
            <w:numRestart w:val="eachSect"/>
          </w:footnotePr>
          <w:pgSz w:w="15840" w:h="12240" w:orient="landscape" w:code="1"/>
          <w:pgMar w:top="1440" w:right="1872" w:bottom="1440" w:left="1440" w:header="1152" w:footer="1152" w:gutter="0"/>
          <w:cols w:space="720"/>
          <w:docGrid w:linePitch="360"/>
        </w:sectPr>
      </w:pPr>
    </w:p>
    <w:p w:rsidR="00F511C0" w:rsidRPr="00F511C0" w:rsidRDefault="00F511C0" w:rsidP="00F511C0">
      <w:pPr>
        <w:spacing w:line="240" w:lineRule="auto"/>
        <w:ind w:firstLine="0"/>
        <w:jc w:val="center"/>
      </w:pPr>
      <w:bookmarkStart w:id="988" w:name="_Toc320162065"/>
      <w:bookmarkStart w:id="989" w:name="_Ref255476971"/>
      <w:r w:rsidRPr="00B6423D">
        <w:rPr>
          <w:color w:val="000000" w:themeColor="text1"/>
          <w:szCs w:val="22"/>
        </w:rPr>
        <w:lastRenderedPageBreak/>
        <w:t xml:space="preserve">Table </w:t>
      </w:r>
      <w:r w:rsidR="009E2171">
        <w:rPr>
          <w:color w:val="000000" w:themeColor="text1"/>
          <w:szCs w:val="22"/>
        </w:rPr>
        <w:fldChar w:fldCharType="begin"/>
      </w:r>
      <w:r w:rsidR="009E2171">
        <w:rPr>
          <w:color w:val="000000" w:themeColor="text1"/>
          <w:szCs w:val="22"/>
        </w:rPr>
        <w:instrText xml:space="preserve"> STYLEREF 1 \s </w:instrText>
      </w:r>
      <w:r w:rsidR="009E2171">
        <w:rPr>
          <w:color w:val="000000" w:themeColor="text1"/>
          <w:szCs w:val="22"/>
        </w:rPr>
        <w:fldChar w:fldCharType="separate"/>
      </w:r>
      <w:r w:rsidR="009E2171">
        <w:rPr>
          <w:noProof/>
          <w:color w:val="000000" w:themeColor="text1"/>
          <w:szCs w:val="22"/>
        </w:rPr>
        <w:t>9</w:t>
      </w:r>
      <w:r w:rsidR="009E2171">
        <w:rPr>
          <w:color w:val="000000" w:themeColor="text1"/>
          <w:szCs w:val="22"/>
        </w:rPr>
        <w:fldChar w:fldCharType="end"/>
      </w:r>
      <w:r w:rsidR="009E2171">
        <w:rPr>
          <w:color w:val="000000" w:themeColor="text1"/>
          <w:szCs w:val="22"/>
        </w:rPr>
        <w:noBreakHyphen/>
      </w:r>
      <w:r w:rsidR="009E2171">
        <w:rPr>
          <w:color w:val="000000" w:themeColor="text1"/>
          <w:szCs w:val="22"/>
        </w:rPr>
        <w:fldChar w:fldCharType="begin"/>
      </w:r>
      <w:r w:rsidR="009E2171">
        <w:rPr>
          <w:color w:val="000000" w:themeColor="text1"/>
          <w:szCs w:val="22"/>
        </w:rPr>
        <w:instrText xml:space="preserve"> SEQ Table \* ARABIC \s 1 </w:instrText>
      </w:r>
      <w:r w:rsidR="009E2171">
        <w:rPr>
          <w:color w:val="000000" w:themeColor="text1"/>
          <w:szCs w:val="22"/>
        </w:rPr>
        <w:fldChar w:fldCharType="separate"/>
      </w:r>
      <w:r w:rsidR="009E2171">
        <w:rPr>
          <w:noProof/>
          <w:color w:val="000000" w:themeColor="text1"/>
          <w:szCs w:val="22"/>
        </w:rPr>
        <w:t>2</w:t>
      </w:r>
      <w:r w:rsidR="009E2171">
        <w:rPr>
          <w:color w:val="000000" w:themeColor="text1"/>
          <w:szCs w:val="22"/>
        </w:rPr>
        <w:fldChar w:fldCharType="end"/>
      </w:r>
      <w:bookmarkEnd w:id="989"/>
      <w:r w:rsidRPr="00B6423D">
        <w:rPr>
          <w:szCs w:val="22"/>
        </w:rPr>
        <w:t>:</w:t>
      </w:r>
      <w:r>
        <w:rPr>
          <w:szCs w:val="22"/>
        </w:rPr>
        <w:t xml:space="preserve"> </w:t>
      </w:r>
      <w:r w:rsidR="003D042B">
        <w:t>UWB positioning system link and power b</w:t>
      </w:r>
      <w:r w:rsidRPr="00F511C0">
        <w:t>udget</w:t>
      </w:r>
      <w:r w:rsidR="003D042B">
        <w:t>.</w:t>
      </w:r>
      <w:bookmarkEnd w:id="988"/>
    </w:p>
    <w:tbl>
      <w:tblPr>
        <w:tblpPr w:leftFromText="180" w:rightFromText="180" w:vertAnchor="text" w:horzAnchor="page" w:tblpXSpec="center" w:tblpY="16"/>
        <w:tblW w:w="0" w:type="auto"/>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5035"/>
        <w:gridCol w:w="2080"/>
      </w:tblGrid>
      <w:tr w:rsidR="00F511C0" w:rsidRPr="00F511C0" w:rsidTr="00F511C0">
        <w:trPr>
          <w:trHeight w:val="350"/>
        </w:trPr>
        <w:tc>
          <w:tcPr>
            <w:tcW w:w="5035" w:type="dxa"/>
            <w:tcBorders>
              <w:bottom w:val="nil"/>
            </w:tcBorders>
            <w:vAlign w:val="center"/>
          </w:tcPr>
          <w:p w:rsidR="00F511C0" w:rsidRPr="00F511C0" w:rsidRDefault="00F511C0" w:rsidP="00F511C0">
            <w:pPr>
              <w:spacing w:line="240" w:lineRule="auto"/>
              <w:ind w:firstLine="0"/>
              <w:jc w:val="center"/>
            </w:pPr>
            <w:r w:rsidRPr="00F511C0">
              <w:t>RF Operating Range</w:t>
            </w:r>
          </w:p>
        </w:tc>
        <w:tc>
          <w:tcPr>
            <w:tcW w:w="2080" w:type="dxa"/>
            <w:tcBorders>
              <w:bottom w:val="nil"/>
            </w:tcBorders>
            <w:tcMar>
              <w:left w:w="0" w:type="dxa"/>
              <w:right w:w="0" w:type="dxa"/>
            </w:tcMar>
            <w:vAlign w:val="center"/>
          </w:tcPr>
          <w:p w:rsidR="00F511C0" w:rsidRPr="00F511C0" w:rsidRDefault="00F511C0" w:rsidP="00F511C0">
            <w:pPr>
              <w:spacing w:line="240" w:lineRule="auto"/>
              <w:ind w:firstLine="0"/>
              <w:jc w:val="center"/>
            </w:pPr>
            <w:r w:rsidRPr="00F511C0">
              <w:t>100 m</w:t>
            </w:r>
          </w:p>
        </w:tc>
      </w:tr>
      <w:tr w:rsidR="00F511C0" w:rsidRPr="00F511C0" w:rsidTr="00F511C0">
        <w:trPr>
          <w:trHeight w:val="717"/>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UWB Operating Range</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13 m</w:t>
            </w:r>
          </w:p>
        </w:tc>
      </w:tr>
      <w:tr w:rsidR="00F511C0" w:rsidRPr="00F511C0" w:rsidTr="00F511C0">
        <w:trPr>
          <w:trHeight w:val="663"/>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3-D UWB Positioning Accuracy</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5-10 mm</w:t>
            </w:r>
          </w:p>
        </w:tc>
      </w:tr>
      <w:tr w:rsidR="00F511C0" w:rsidRPr="00F511C0" w:rsidTr="00F511C0">
        <w:trPr>
          <w:trHeight w:val="978"/>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Power Consumption</w:t>
            </w:r>
          </w:p>
          <w:p w:rsidR="00F511C0" w:rsidRPr="00F511C0" w:rsidRDefault="00F511C0" w:rsidP="00F511C0">
            <w:pPr>
              <w:spacing w:line="240" w:lineRule="auto"/>
              <w:ind w:firstLine="0"/>
              <w:jc w:val="center"/>
            </w:pPr>
            <w:r w:rsidRPr="00F511C0">
              <w:t>(1 Hz Refresh Rate)</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3.8 mW</w:t>
            </w:r>
          </w:p>
        </w:tc>
      </w:tr>
      <w:tr w:rsidR="00F511C0" w:rsidRPr="00F511C0" w:rsidTr="00F511C0">
        <w:trPr>
          <w:trHeight w:val="933"/>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Power Consumption</w:t>
            </w:r>
          </w:p>
          <w:p w:rsidR="00F511C0" w:rsidRPr="00F511C0" w:rsidRDefault="00F511C0" w:rsidP="00F511C0">
            <w:pPr>
              <w:spacing w:line="240" w:lineRule="auto"/>
              <w:ind w:firstLine="0"/>
              <w:jc w:val="center"/>
            </w:pPr>
            <w:r w:rsidRPr="00F511C0">
              <w:t>(20 Hz Refresh Rate)</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10.3 mW</w:t>
            </w:r>
          </w:p>
        </w:tc>
      </w:tr>
      <w:tr w:rsidR="00F511C0" w:rsidRPr="00F511C0" w:rsidTr="00F511C0">
        <w:trPr>
          <w:trHeight w:val="960"/>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Number of Tags</w:t>
            </w:r>
          </w:p>
          <w:p w:rsidR="00F511C0" w:rsidRPr="00F511C0" w:rsidRDefault="00F511C0" w:rsidP="00F511C0">
            <w:pPr>
              <w:spacing w:line="240" w:lineRule="auto"/>
              <w:ind w:firstLine="0"/>
              <w:jc w:val="center"/>
            </w:pPr>
            <w:r w:rsidRPr="00F511C0">
              <w:t>(20 Hz Refresh Rate)</w:t>
            </w:r>
          </w:p>
        </w:tc>
        <w:tc>
          <w:tcPr>
            <w:tcW w:w="2080" w:type="dxa"/>
            <w:tcBorders>
              <w:top w:val="nil"/>
              <w:bottom w:val="nil"/>
            </w:tcBorders>
            <w:tcMar>
              <w:left w:w="0" w:type="dxa"/>
              <w:right w:w="0" w:type="dxa"/>
            </w:tcMar>
            <w:vAlign w:val="center"/>
          </w:tcPr>
          <w:p w:rsidR="00F511C0" w:rsidRPr="00F511C0" w:rsidRDefault="00A713C3" w:rsidP="00F511C0">
            <w:pPr>
              <w:spacing w:line="240" w:lineRule="auto"/>
              <w:ind w:firstLine="0"/>
              <w:jc w:val="center"/>
            </w:pPr>
            <w:r>
              <w:t>50</w:t>
            </w:r>
          </w:p>
        </w:tc>
      </w:tr>
      <w:tr w:rsidR="00F511C0" w:rsidRPr="00F511C0" w:rsidTr="00F511C0">
        <w:trPr>
          <w:trHeight w:val="915"/>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Number of Tags</w:t>
            </w:r>
          </w:p>
          <w:p w:rsidR="00F511C0" w:rsidRPr="00F511C0" w:rsidRDefault="00F511C0" w:rsidP="00F511C0">
            <w:pPr>
              <w:spacing w:line="240" w:lineRule="auto"/>
              <w:ind w:firstLine="0"/>
              <w:jc w:val="center"/>
            </w:pPr>
            <w:r w:rsidRPr="00F511C0">
              <w:t>(1 Hz Refresh Rate)</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100</w:t>
            </w:r>
            <w:r w:rsidR="00A713C3">
              <w:t>0</w:t>
            </w:r>
          </w:p>
        </w:tc>
      </w:tr>
      <w:tr w:rsidR="00F511C0" w:rsidRPr="00F511C0" w:rsidTr="00F511C0">
        <w:trPr>
          <w:trHeight w:val="852"/>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Battery Lifetime</w:t>
            </w:r>
          </w:p>
          <w:p w:rsidR="00F511C0" w:rsidRPr="00F511C0" w:rsidRDefault="00F511C0" w:rsidP="00F511C0">
            <w:pPr>
              <w:spacing w:line="240" w:lineRule="auto"/>
              <w:ind w:firstLine="0"/>
              <w:jc w:val="center"/>
            </w:pPr>
            <w:r w:rsidRPr="00F511C0">
              <w:t>(20 Hz Refresh Rate)</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10 days</w:t>
            </w:r>
          </w:p>
        </w:tc>
      </w:tr>
      <w:tr w:rsidR="00F511C0" w:rsidRPr="00F511C0" w:rsidTr="00F511C0">
        <w:trPr>
          <w:trHeight w:val="978"/>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Battery Lifetime</w:t>
            </w:r>
          </w:p>
          <w:p w:rsidR="00F511C0" w:rsidRPr="00F511C0" w:rsidRDefault="00F511C0" w:rsidP="00F511C0">
            <w:pPr>
              <w:spacing w:line="240" w:lineRule="auto"/>
              <w:ind w:firstLine="0"/>
              <w:jc w:val="center"/>
            </w:pPr>
            <w:r w:rsidRPr="00F511C0">
              <w:t>(1 Hz Refresh Rate)</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27 days</w:t>
            </w:r>
          </w:p>
        </w:tc>
      </w:tr>
      <w:tr w:rsidR="00F511C0" w:rsidRPr="00F511C0" w:rsidTr="00F511C0">
        <w:trPr>
          <w:trHeight w:val="663"/>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UWB Transmit Power</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-7.8 dBm</w:t>
            </w:r>
          </w:p>
        </w:tc>
      </w:tr>
      <w:tr w:rsidR="00F511C0" w:rsidRPr="00F511C0" w:rsidTr="00F511C0">
        <w:trPr>
          <w:trHeight w:val="600"/>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UWB Bandwidth</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5.4-10.6 GHz</w:t>
            </w:r>
          </w:p>
        </w:tc>
      </w:tr>
      <w:tr w:rsidR="00F511C0" w:rsidRPr="00F511C0" w:rsidTr="00F511C0">
        <w:trPr>
          <w:trHeight w:val="645"/>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UWB Receiver Sensitivity</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-75.3 dBm</w:t>
            </w:r>
          </w:p>
        </w:tc>
      </w:tr>
      <w:tr w:rsidR="00F511C0" w:rsidRPr="00F511C0" w:rsidTr="00F511C0">
        <w:trPr>
          <w:trHeight w:val="672"/>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RF Transmit Power</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-1 dBm</w:t>
            </w:r>
          </w:p>
        </w:tc>
      </w:tr>
      <w:tr w:rsidR="00F511C0" w:rsidRPr="00F511C0" w:rsidTr="00F511C0">
        <w:trPr>
          <w:trHeight w:val="627"/>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RF Bandwidth</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650 kHz</w:t>
            </w:r>
          </w:p>
        </w:tc>
      </w:tr>
      <w:tr w:rsidR="00F511C0" w:rsidRPr="00F511C0" w:rsidTr="00F511C0">
        <w:trPr>
          <w:trHeight w:val="573"/>
        </w:trPr>
        <w:tc>
          <w:tcPr>
            <w:tcW w:w="5035" w:type="dxa"/>
            <w:tcBorders>
              <w:top w:val="nil"/>
              <w:bottom w:val="nil"/>
            </w:tcBorders>
            <w:vAlign w:val="center"/>
          </w:tcPr>
          <w:p w:rsidR="00F511C0" w:rsidRPr="00F511C0" w:rsidRDefault="00F511C0" w:rsidP="00F511C0">
            <w:pPr>
              <w:spacing w:line="240" w:lineRule="auto"/>
              <w:ind w:firstLine="0"/>
              <w:jc w:val="center"/>
            </w:pPr>
            <w:r w:rsidRPr="00F511C0">
              <w:t>RF Receiver Sensitivity</w:t>
            </w:r>
          </w:p>
        </w:tc>
        <w:tc>
          <w:tcPr>
            <w:tcW w:w="2080" w:type="dxa"/>
            <w:tcBorders>
              <w:top w:val="nil"/>
              <w:bottom w:val="nil"/>
            </w:tcBorders>
            <w:tcMar>
              <w:left w:w="0" w:type="dxa"/>
              <w:right w:w="0" w:type="dxa"/>
            </w:tcMar>
            <w:vAlign w:val="center"/>
          </w:tcPr>
          <w:p w:rsidR="00F511C0" w:rsidRPr="00F511C0" w:rsidRDefault="00F511C0" w:rsidP="00F511C0">
            <w:pPr>
              <w:spacing w:line="240" w:lineRule="auto"/>
              <w:ind w:firstLine="0"/>
              <w:jc w:val="center"/>
            </w:pPr>
            <w:r w:rsidRPr="00F511C0">
              <w:t>-88 dBm</w:t>
            </w:r>
          </w:p>
        </w:tc>
      </w:tr>
      <w:tr w:rsidR="00F511C0" w:rsidRPr="00F511C0" w:rsidTr="00F511C0">
        <w:trPr>
          <w:trHeight w:val="618"/>
        </w:trPr>
        <w:tc>
          <w:tcPr>
            <w:tcW w:w="5035" w:type="dxa"/>
            <w:tcBorders>
              <w:top w:val="nil"/>
            </w:tcBorders>
            <w:vAlign w:val="center"/>
          </w:tcPr>
          <w:p w:rsidR="00F511C0" w:rsidRPr="00F511C0" w:rsidRDefault="00F511C0" w:rsidP="00F511C0">
            <w:pPr>
              <w:spacing w:line="240" w:lineRule="auto"/>
              <w:ind w:firstLine="0"/>
              <w:jc w:val="center"/>
            </w:pPr>
            <w:r w:rsidRPr="00F511C0">
              <w:t>RF Modulation</w:t>
            </w:r>
          </w:p>
        </w:tc>
        <w:tc>
          <w:tcPr>
            <w:tcW w:w="2080" w:type="dxa"/>
            <w:tcBorders>
              <w:top w:val="nil"/>
            </w:tcBorders>
            <w:tcMar>
              <w:left w:w="0" w:type="dxa"/>
              <w:right w:w="0" w:type="dxa"/>
            </w:tcMar>
            <w:vAlign w:val="center"/>
          </w:tcPr>
          <w:p w:rsidR="00F511C0" w:rsidRPr="00F511C0" w:rsidRDefault="00F511C0" w:rsidP="00F511C0">
            <w:pPr>
              <w:spacing w:line="240" w:lineRule="auto"/>
              <w:ind w:firstLine="0"/>
              <w:jc w:val="center"/>
            </w:pPr>
            <w:r w:rsidRPr="00F511C0">
              <w:t>MSK</w:t>
            </w:r>
          </w:p>
        </w:tc>
      </w:tr>
    </w:tbl>
    <w:p w:rsidR="00F511C0" w:rsidRPr="00F511C0" w:rsidRDefault="00F511C0" w:rsidP="00F511C0">
      <w:pPr>
        <w:ind w:firstLine="0"/>
      </w:pPr>
    </w:p>
    <w:p w:rsidR="00FA723A" w:rsidRDefault="00FA723A" w:rsidP="00F511C0">
      <w:pPr>
        <w:ind w:firstLine="0"/>
      </w:pPr>
    </w:p>
    <w:p w:rsidR="00F511C0" w:rsidRDefault="00F511C0" w:rsidP="00F511C0"/>
    <w:p w:rsidR="00F511C0" w:rsidRDefault="00F511C0" w:rsidP="00F511C0"/>
    <w:p w:rsidR="00F511C0" w:rsidRDefault="00F511C0" w:rsidP="00F511C0"/>
    <w:p w:rsidR="00F511C0" w:rsidRDefault="00F511C0" w:rsidP="00F511C0">
      <w:pPr>
        <w:pStyle w:val="Heading2"/>
        <w:numPr>
          <w:ilvl w:val="0"/>
          <w:numId w:val="0"/>
        </w:numPr>
        <w:ind w:left="576"/>
      </w:pPr>
    </w:p>
    <w:p w:rsidR="00F511C0" w:rsidRDefault="00F511C0">
      <w:pPr>
        <w:spacing w:line="240" w:lineRule="auto"/>
        <w:ind w:firstLine="0"/>
        <w:rPr>
          <w:rFonts w:ascii="Arial" w:hAnsi="Arial"/>
          <w:b/>
          <w:i/>
          <w:sz w:val="28"/>
          <w:szCs w:val="28"/>
        </w:rPr>
      </w:pPr>
      <w:r>
        <w:br w:type="page"/>
      </w:r>
    </w:p>
    <w:p w:rsidR="001F1FAB" w:rsidRDefault="00107D59" w:rsidP="00107D59">
      <w:pPr>
        <w:spacing w:after="120"/>
        <w:ind w:firstLine="0"/>
        <w:jc w:val="both"/>
      </w:pPr>
      <w:r>
        <w:lastRenderedPageBreak/>
        <w:t xml:space="preserve">consumption is dependent on the refresh rate of the tag (3.8-10.3 mW for refresh rates of 1-20 Hz). Battery lifetime ranges from </w:t>
      </w:r>
      <w:r w:rsidR="001F1FAB">
        <w:t xml:space="preserve">10-27 days depending on the refresh rate (20-1 Hz). The 2.4 GHz RF transmit power is -1 dBm while the UWB transmit power is -7.8 dBm integrated across the whole frequency range of the UWB signal (5.4-10.6 GHz). The UWB receiver sensitivity of -75.3 dBm is limited by the wide bandwidth of the UWB signal (5.2 GHz bandwidth) compared to the narrowband 2.4 GHz system with a receiver sensitivity of -88 dBm. The overall multi-tag access scheme is a TDMA approach which allows for ad-hoc networking of the UWB tags. This concept is illustrated in </w:t>
      </w:r>
      <w:r w:rsidR="0035301D">
        <w:fldChar w:fldCharType="begin"/>
      </w:r>
      <w:r w:rsidR="001F1FAB">
        <w:instrText xml:space="preserve"> REF _Ref255477760 \h </w:instrText>
      </w:r>
      <w:r w:rsidR="0035301D">
        <w:fldChar w:fldCharType="separate"/>
      </w:r>
      <w:r w:rsidR="00353473" w:rsidRPr="0031360D">
        <w:rPr>
          <w:color w:val="000000" w:themeColor="text1"/>
          <w:szCs w:val="22"/>
        </w:rPr>
        <w:t xml:space="preserve">Figure </w:t>
      </w:r>
      <w:r w:rsidR="00353473">
        <w:rPr>
          <w:noProof/>
          <w:color w:val="000000" w:themeColor="text1"/>
          <w:szCs w:val="22"/>
        </w:rPr>
        <w:t>9</w:t>
      </w:r>
      <w:r w:rsidR="00353473" w:rsidRPr="0031360D">
        <w:rPr>
          <w:color w:val="000000" w:themeColor="text1"/>
          <w:szCs w:val="22"/>
        </w:rPr>
        <w:t>-</w:t>
      </w:r>
      <w:r w:rsidR="00353473">
        <w:rPr>
          <w:noProof/>
          <w:color w:val="000000" w:themeColor="text1"/>
          <w:szCs w:val="22"/>
        </w:rPr>
        <w:t>22</w:t>
      </w:r>
      <w:r w:rsidR="0035301D">
        <w:fldChar w:fldCharType="end"/>
      </w:r>
      <w:r w:rsidR="001F1FAB">
        <w:t xml:space="preserve"> where new tags are “discovered” and incorporated into the overall wireless sensor network. It should be noted that the ad-hoc networks are limited by the range of the UWB signals (13 m from Tx-Rx). Additional base stations are needed to expand the overall coverage of the system. The experimental setup for testing this system is described in Section 9.3.1 while experimental results are included in Section 9.3.2.</w:t>
      </w:r>
    </w:p>
    <w:p w:rsidR="003D042B" w:rsidRDefault="003D042B" w:rsidP="003D042B">
      <w:pPr>
        <w:spacing w:line="240" w:lineRule="auto"/>
        <w:ind w:firstLine="0"/>
        <w:jc w:val="center"/>
      </w:pPr>
      <w:r w:rsidRPr="003D042B">
        <w:rPr>
          <w:noProof/>
        </w:rPr>
        <w:drawing>
          <wp:inline distT="0" distB="0" distL="0" distR="0">
            <wp:extent cx="4152900" cy="2717330"/>
            <wp:effectExtent l="19050" t="0" r="0" b="0"/>
            <wp:docPr id="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9" cstate="print"/>
                    <a:srcRect/>
                    <a:stretch>
                      <a:fillRect/>
                    </a:stretch>
                  </pic:blipFill>
                  <pic:spPr bwMode="auto">
                    <a:xfrm>
                      <a:off x="0" y="0"/>
                      <a:ext cx="4152900" cy="2717330"/>
                    </a:xfrm>
                    <a:prstGeom prst="rect">
                      <a:avLst/>
                    </a:prstGeom>
                    <a:noFill/>
                    <a:ln w="9525">
                      <a:noFill/>
                      <a:miter lim="800000"/>
                      <a:headEnd/>
                      <a:tailEnd/>
                    </a:ln>
                  </pic:spPr>
                </pic:pic>
              </a:graphicData>
            </a:graphic>
          </wp:inline>
        </w:drawing>
      </w:r>
    </w:p>
    <w:p w:rsidR="003D042B" w:rsidRDefault="003D042B" w:rsidP="008E2E71">
      <w:pPr>
        <w:spacing w:line="240" w:lineRule="auto"/>
        <w:ind w:firstLine="0"/>
        <w:jc w:val="both"/>
      </w:pPr>
      <w:bookmarkStart w:id="990" w:name="_Ref255477760"/>
      <w:bookmarkStart w:id="991" w:name="_Toc320162294"/>
      <w:r w:rsidRPr="0031360D">
        <w:rPr>
          <w:color w:val="000000" w:themeColor="text1"/>
          <w:szCs w:val="22"/>
        </w:rPr>
        <w:t xml:space="preserve">Figure </w:t>
      </w:r>
      <w:r w:rsidR="0035301D" w:rsidRPr="0031360D">
        <w:rPr>
          <w:b/>
          <w:color w:val="000000" w:themeColor="text1"/>
          <w:szCs w:val="22"/>
        </w:rPr>
        <w:fldChar w:fldCharType="begin"/>
      </w:r>
      <w:r w:rsidRPr="0031360D">
        <w:rPr>
          <w:color w:val="000000" w:themeColor="text1"/>
          <w:szCs w:val="22"/>
        </w:rPr>
        <w:instrText xml:space="preserve"> STYLEREF 1 \s </w:instrText>
      </w:r>
      <w:r w:rsidR="0035301D" w:rsidRPr="0031360D">
        <w:rPr>
          <w:b/>
          <w:color w:val="000000" w:themeColor="text1"/>
          <w:szCs w:val="22"/>
        </w:rPr>
        <w:fldChar w:fldCharType="separate"/>
      </w:r>
      <w:r w:rsidR="00353473">
        <w:rPr>
          <w:noProof/>
          <w:color w:val="000000" w:themeColor="text1"/>
          <w:szCs w:val="22"/>
        </w:rPr>
        <w:t>9</w:t>
      </w:r>
      <w:r w:rsidR="0035301D" w:rsidRPr="0031360D">
        <w:rPr>
          <w:b/>
          <w:color w:val="000000" w:themeColor="text1"/>
          <w:szCs w:val="22"/>
        </w:rPr>
        <w:fldChar w:fldCharType="end"/>
      </w:r>
      <w:r w:rsidRPr="0031360D">
        <w:rPr>
          <w:color w:val="000000" w:themeColor="text1"/>
          <w:szCs w:val="22"/>
        </w:rPr>
        <w:t>-</w:t>
      </w:r>
      <w:r w:rsidR="0035301D" w:rsidRPr="0031360D">
        <w:rPr>
          <w:b/>
          <w:color w:val="000000" w:themeColor="text1"/>
          <w:szCs w:val="22"/>
        </w:rPr>
        <w:fldChar w:fldCharType="begin"/>
      </w:r>
      <w:r w:rsidRPr="0031360D">
        <w:rPr>
          <w:color w:val="000000" w:themeColor="text1"/>
          <w:szCs w:val="22"/>
        </w:rPr>
        <w:instrText xml:space="preserve"> SEQ Figure \* ARABIC \s 1 </w:instrText>
      </w:r>
      <w:r w:rsidR="0035301D" w:rsidRPr="0031360D">
        <w:rPr>
          <w:b/>
          <w:color w:val="000000" w:themeColor="text1"/>
          <w:szCs w:val="22"/>
        </w:rPr>
        <w:fldChar w:fldCharType="separate"/>
      </w:r>
      <w:r w:rsidR="00353473">
        <w:rPr>
          <w:noProof/>
          <w:color w:val="000000" w:themeColor="text1"/>
          <w:szCs w:val="22"/>
        </w:rPr>
        <w:t>22</w:t>
      </w:r>
      <w:r w:rsidR="0035301D" w:rsidRPr="0031360D">
        <w:rPr>
          <w:b/>
          <w:color w:val="000000" w:themeColor="text1"/>
          <w:szCs w:val="22"/>
        </w:rPr>
        <w:fldChar w:fldCharType="end"/>
      </w:r>
      <w:bookmarkEnd w:id="990"/>
      <w:r w:rsidRPr="0031360D">
        <w:rPr>
          <w:color w:val="000000" w:themeColor="text1"/>
          <w:szCs w:val="22"/>
        </w:rPr>
        <w:t xml:space="preserve">: </w:t>
      </w:r>
      <w:r w:rsidRPr="003D042B">
        <w:t>Time division multiple access (TDMA) where the main processing unit broadcasts all tag IDs in a round-robin fashion and the base stations localize its 3-D position.</w:t>
      </w:r>
      <w:bookmarkEnd w:id="991"/>
      <w:r w:rsidRPr="003D042B">
        <w:t xml:space="preserve"> </w:t>
      </w:r>
    </w:p>
    <w:p w:rsidR="008E2E71" w:rsidRDefault="00107D59" w:rsidP="00107D59">
      <w:pPr>
        <w:pStyle w:val="Heading3"/>
      </w:pPr>
      <w:bookmarkStart w:id="992" w:name="_Toc320161873"/>
      <w:r>
        <w:lastRenderedPageBreak/>
        <w:t>Experimental Setup</w:t>
      </w:r>
      <w:bookmarkEnd w:id="992"/>
    </w:p>
    <w:p w:rsidR="009424BD" w:rsidRPr="00164371" w:rsidRDefault="009424BD" w:rsidP="009424BD">
      <w:pPr>
        <w:jc w:val="both"/>
        <w:rPr>
          <w:lang w:eastAsia="zh-CN"/>
        </w:rPr>
      </w:pPr>
      <w:r>
        <w:rPr>
          <w:color w:val="000000"/>
        </w:rPr>
        <w:t xml:space="preserve">One EZ430-RF2500 module (termed the Access Point MCU) is needed at the CPU and is directly connected to the </w:t>
      </w:r>
      <w:r w:rsidR="00E65379">
        <w:rPr>
          <w:color w:val="000000"/>
        </w:rPr>
        <w:t>FPGA</w:t>
      </w:r>
      <w:r>
        <w:rPr>
          <w:color w:val="000000"/>
        </w:rPr>
        <w:t xml:space="preserve"> through two digital lines, comprising the main control station. </w:t>
      </w:r>
      <w:fldSimple w:instr=" REF _Ref31866508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23</w:t>
        </w:r>
      </w:fldSimple>
      <w:r>
        <w:rPr>
          <w:color w:val="000000"/>
        </w:rPr>
        <w:t xml:space="preserve"> shows the control station architecture where the Access Point MCU asynchronously transmits tag IDs to the FPGA to label incoming TDOA packets with the correct tag ID. </w:t>
      </w:r>
      <w:fldSimple w:instr=" REF _Ref318665427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27</w:t>
        </w:r>
      </w:fldSimple>
      <w:r>
        <w:rPr>
          <w:color w:val="000000"/>
        </w:rPr>
        <w:t xml:space="preserve"> shows an experimental signal from the Access Point MCU which includes a clock signal and the tag ID for asynchronous communication with the FPGA. </w:t>
      </w:r>
      <w:fldSimple w:instr=" REF _Ref318665211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25</w:t>
        </w:r>
      </w:fldSimple>
      <w:r w:rsidR="00E65379">
        <w:rPr>
          <w:color w:val="000000"/>
        </w:rPr>
        <w:t xml:space="preserve"> shows the C++ user interface used to collect tag data and provide visual display of the system. </w:t>
      </w:r>
      <w:fldSimple w:instr=" REF _Ref318665262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26</w:t>
        </w:r>
      </w:fldSimple>
      <w:r w:rsidR="00E65379">
        <w:rPr>
          <w:color w:val="000000"/>
        </w:rPr>
        <w:t xml:space="preserve"> shows example serial data output by the Access Point MCU to the computer to collect and process TDMA information by the C++ software application. </w:t>
      </w:r>
      <w:r>
        <w:rPr>
          <w:color w:val="000000"/>
        </w:rPr>
        <w:t xml:space="preserve">A static experiment was undertaken using two tags to test the full multi-tag UWB positioning system. </w:t>
      </w:r>
      <w:fldSimple w:instr=" REF _Ref31866511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24</w:t>
        </w:r>
      </w:fldSimple>
      <w:r>
        <w:rPr>
          <w:color w:val="000000"/>
        </w:rPr>
        <w:t xml:space="preserve"> shows a block diagram of the experiment where the Access Point MCU communicates with the tag MCUs for tags 1 and 2 to implement the TDMA scheme. The experimental setup with two UWB tags and an optical probe is shown in </w:t>
      </w:r>
      <w:fldSimple w:instr=" REF _Ref318665522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28</w:t>
        </w:r>
      </w:fldSimple>
      <w:r w:rsidR="00E65379">
        <w:rPr>
          <w:color w:val="000000"/>
        </w:rPr>
        <w:t>. The</w:t>
      </w:r>
      <w:r>
        <w:rPr>
          <w:color w:val="000000"/>
        </w:rPr>
        <w:t xml:space="preserve"> C++ user interface </w:t>
      </w:r>
      <w:r w:rsidR="00E65379">
        <w:rPr>
          <w:color w:val="000000"/>
        </w:rPr>
        <w:t xml:space="preserve">shown in </w:t>
      </w:r>
      <w:fldSimple w:instr=" REF _Ref318665211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25</w:t>
        </w:r>
      </w:fldSimple>
      <w:r w:rsidR="00E65379">
        <w:rPr>
          <w:color w:val="000000"/>
        </w:rPr>
        <w:t xml:space="preserve"> </w:t>
      </w:r>
      <w:r>
        <w:rPr>
          <w:color w:val="000000"/>
        </w:rPr>
        <w:t>was designed for monitoring the tags including their 3-D position, 3-D error, temperature, and battery voltage.</w:t>
      </w:r>
    </w:p>
    <w:p w:rsidR="009424BD" w:rsidRPr="00F511C0" w:rsidRDefault="009424BD" w:rsidP="009424BD">
      <w:pPr>
        <w:spacing w:after="120"/>
        <w:jc w:val="both"/>
      </w:pPr>
    </w:p>
    <w:p w:rsidR="009424BD" w:rsidRDefault="009424BD" w:rsidP="009424BD">
      <w:pPr>
        <w:jc w:val="both"/>
        <w:rPr>
          <w:rFonts w:ascii="Times" w:hAnsi="Times"/>
        </w:rPr>
      </w:pPr>
    </w:p>
    <w:p w:rsidR="00107D59" w:rsidRPr="0077542F" w:rsidRDefault="00107D59" w:rsidP="0077542F">
      <w:pPr>
        <w:jc w:val="both"/>
        <w:rPr>
          <w:color w:val="000000"/>
          <w:szCs w:val="22"/>
        </w:rPr>
      </w:pPr>
    </w:p>
    <w:p w:rsidR="00107D59" w:rsidRPr="00770942" w:rsidRDefault="009424BD" w:rsidP="00107D59">
      <w:pPr>
        <w:keepNext/>
        <w:spacing w:line="240" w:lineRule="auto"/>
        <w:ind w:firstLine="0"/>
        <w:jc w:val="center"/>
        <w:rPr>
          <w:color w:val="000000"/>
        </w:rPr>
      </w:pPr>
      <w:r w:rsidRPr="009424BD">
        <w:rPr>
          <w:noProof/>
        </w:rPr>
        <w:lastRenderedPageBreak/>
        <w:drawing>
          <wp:inline distT="0" distB="0" distL="0" distR="0">
            <wp:extent cx="4961814" cy="3099460"/>
            <wp:effectExtent l="19050" t="0" r="0" b="0"/>
            <wp:docPr id="73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10" cstate="print"/>
                    <a:srcRect/>
                    <a:stretch>
                      <a:fillRect/>
                    </a:stretch>
                  </pic:blipFill>
                  <pic:spPr bwMode="auto">
                    <a:xfrm>
                      <a:off x="0" y="0"/>
                      <a:ext cx="4962004" cy="3099579"/>
                    </a:xfrm>
                    <a:prstGeom prst="rect">
                      <a:avLst/>
                    </a:prstGeom>
                    <a:noFill/>
                    <a:ln w="9525">
                      <a:noFill/>
                      <a:miter lim="800000"/>
                      <a:headEnd/>
                      <a:tailEnd/>
                    </a:ln>
                  </pic:spPr>
                </pic:pic>
              </a:graphicData>
            </a:graphic>
          </wp:inline>
        </w:drawing>
      </w:r>
    </w:p>
    <w:p w:rsidR="00107D59" w:rsidRDefault="00107D59" w:rsidP="009424BD">
      <w:pPr>
        <w:pStyle w:val="Caption"/>
        <w:ind w:firstLine="0"/>
        <w:jc w:val="both"/>
        <w:rPr>
          <w:lang w:eastAsia="zh-CN"/>
        </w:rPr>
      </w:pPr>
      <w:bookmarkStart w:id="993" w:name="_Ref318665089"/>
      <w:bookmarkStart w:id="994" w:name="_Toc320162295"/>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23</w:t>
      </w:r>
      <w:r w:rsidR="0035301D" w:rsidRPr="00203BD7">
        <w:rPr>
          <w:b w:val="0"/>
          <w:szCs w:val="22"/>
        </w:rPr>
        <w:fldChar w:fldCharType="end"/>
      </w:r>
      <w:bookmarkEnd w:id="993"/>
      <w:r w:rsidRPr="00203BD7">
        <w:rPr>
          <w:b w:val="0"/>
          <w:szCs w:val="22"/>
        </w:rPr>
        <w:t xml:space="preserve">: </w:t>
      </w:r>
      <w:r w:rsidR="009424BD" w:rsidRPr="009424BD">
        <w:rPr>
          <w:b w:val="0"/>
          <w:color w:val="000000"/>
          <w:szCs w:val="22"/>
          <w:lang w:eastAsia="zh-CN"/>
        </w:rPr>
        <w:t>Control station architecture where Access Point MCU send tag IDs to the FPGA for synchronous tagging of the TDOA data for TDMA approach.</w:t>
      </w:r>
      <w:bookmarkEnd w:id="994"/>
    </w:p>
    <w:p w:rsidR="00107D59" w:rsidRDefault="00F67C79" w:rsidP="00107D59">
      <w:pPr>
        <w:spacing w:line="240" w:lineRule="auto"/>
        <w:ind w:firstLine="0"/>
        <w:jc w:val="center"/>
        <w:rPr>
          <w:lang w:eastAsia="zh-CN"/>
        </w:rPr>
      </w:pPr>
      <w:r w:rsidRPr="00F67C79">
        <w:rPr>
          <w:noProof/>
        </w:rPr>
        <w:drawing>
          <wp:inline distT="0" distB="0" distL="0" distR="0">
            <wp:extent cx="4992259" cy="3075709"/>
            <wp:effectExtent l="1905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411" cstate="print"/>
                    <a:srcRect/>
                    <a:stretch>
                      <a:fillRect/>
                    </a:stretch>
                  </pic:blipFill>
                  <pic:spPr bwMode="auto">
                    <a:xfrm>
                      <a:off x="0" y="0"/>
                      <a:ext cx="5018897" cy="3092121"/>
                    </a:xfrm>
                    <a:prstGeom prst="rect">
                      <a:avLst/>
                    </a:prstGeom>
                    <a:noFill/>
                    <a:ln w="9525">
                      <a:noFill/>
                      <a:miter lim="800000"/>
                      <a:headEnd/>
                      <a:tailEnd/>
                    </a:ln>
                  </pic:spPr>
                </pic:pic>
              </a:graphicData>
            </a:graphic>
          </wp:inline>
        </w:drawing>
      </w:r>
    </w:p>
    <w:p w:rsidR="00107D59" w:rsidRDefault="00107D59" w:rsidP="00107D59">
      <w:pPr>
        <w:pStyle w:val="Caption"/>
        <w:ind w:firstLine="0"/>
        <w:jc w:val="both"/>
        <w:rPr>
          <w:b w:val="0"/>
          <w:color w:val="000000"/>
          <w:szCs w:val="22"/>
          <w:lang w:eastAsia="zh-CN"/>
        </w:rPr>
      </w:pPr>
      <w:bookmarkStart w:id="995" w:name="_Ref318665119"/>
      <w:bookmarkStart w:id="996" w:name="_Toc320162296"/>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24</w:t>
      </w:r>
      <w:r w:rsidR="0035301D" w:rsidRPr="00203BD7">
        <w:rPr>
          <w:b w:val="0"/>
          <w:szCs w:val="22"/>
        </w:rPr>
        <w:fldChar w:fldCharType="end"/>
      </w:r>
      <w:bookmarkEnd w:id="995"/>
      <w:r w:rsidRPr="00203BD7">
        <w:rPr>
          <w:b w:val="0"/>
          <w:szCs w:val="22"/>
        </w:rPr>
        <w:t xml:space="preserve">: </w:t>
      </w:r>
      <w:r>
        <w:rPr>
          <w:b w:val="0"/>
          <w:color w:val="000000"/>
          <w:szCs w:val="22"/>
          <w:lang w:eastAsia="zh-CN"/>
        </w:rPr>
        <w:t xml:space="preserve">Block diagram of experimental setup outlining the role of a computer to </w:t>
      </w:r>
      <w:r w:rsidR="00B24BDF">
        <w:rPr>
          <w:b w:val="0"/>
          <w:color w:val="000000"/>
          <w:szCs w:val="22"/>
          <w:lang w:eastAsia="zh-CN"/>
        </w:rPr>
        <w:t>collect data from the MCU access point, UWB positioning system, and optical tracking system</w:t>
      </w:r>
      <w:r w:rsidRPr="00203BD7">
        <w:rPr>
          <w:rFonts w:hint="eastAsia"/>
          <w:b w:val="0"/>
          <w:color w:val="000000"/>
          <w:szCs w:val="22"/>
          <w:lang w:eastAsia="zh-CN"/>
        </w:rPr>
        <w:t>.</w:t>
      </w:r>
      <w:r w:rsidR="00B24BDF">
        <w:rPr>
          <w:b w:val="0"/>
          <w:color w:val="000000"/>
          <w:szCs w:val="22"/>
          <w:lang w:eastAsia="zh-CN"/>
        </w:rPr>
        <w:t xml:space="preserve"> The CPU can send configuration signals to the MCU. The MCU-MCU tag-access point communication is also highlighted.</w:t>
      </w:r>
      <w:bookmarkEnd w:id="996"/>
    </w:p>
    <w:p w:rsidR="00107D59" w:rsidRPr="001E7F0F" w:rsidRDefault="00107D59" w:rsidP="00107D59">
      <w:pPr>
        <w:rPr>
          <w:lang w:eastAsia="zh-CN"/>
        </w:rPr>
      </w:pPr>
    </w:p>
    <w:p w:rsidR="00E65379" w:rsidRDefault="00107D59" w:rsidP="00107D59">
      <w:pPr>
        <w:spacing w:line="240" w:lineRule="auto"/>
        <w:ind w:firstLine="0"/>
        <w:jc w:val="center"/>
        <w:rPr>
          <w:lang w:eastAsia="zh-CN"/>
        </w:rPr>
      </w:pPr>
      <w:r>
        <w:rPr>
          <w:lang w:eastAsia="zh-CN"/>
        </w:rPr>
        <w:t xml:space="preserve">                   </w:t>
      </w:r>
    </w:p>
    <w:p w:rsidR="00E65379" w:rsidRDefault="00E65379" w:rsidP="00107D59">
      <w:pPr>
        <w:spacing w:line="240" w:lineRule="auto"/>
        <w:ind w:firstLine="0"/>
        <w:jc w:val="center"/>
        <w:rPr>
          <w:lang w:eastAsia="zh-CN"/>
        </w:rPr>
      </w:pPr>
    </w:p>
    <w:p w:rsidR="00E65379" w:rsidRDefault="00E65379" w:rsidP="00107D59">
      <w:pPr>
        <w:spacing w:line="240" w:lineRule="auto"/>
        <w:ind w:firstLine="0"/>
        <w:jc w:val="center"/>
        <w:rPr>
          <w:lang w:eastAsia="zh-CN"/>
        </w:rPr>
      </w:pPr>
    </w:p>
    <w:p w:rsidR="00107D59" w:rsidRDefault="00EB4C2A" w:rsidP="00107D59">
      <w:pPr>
        <w:spacing w:line="240" w:lineRule="auto"/>
        <w:ind w:firstLine="0"/>
        <w:jc w:val="center"/>
        <w:rPr>
          <w:lang w:eastAsia="zh-CN"/>
        </w:rPr>
      </w:pPr>
      <w:r>
        <w:rPr>
          <w:noProof/>
        </w:rPr>
        <w:drawing>
          <wp:inline distT="0" distB="0" distL="0" distR="0">
            <wp:extent cx="5943600" cy="5284470"/>
            <wp:effectExtent l="19050" t="0" r="0" b="0"/>
            <wp:docPr id="116" name="Picture 115" descr="multitag_gu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tag_gui.bmp"/>
                    <pic:cNvPicPr/>
                  </pic:nvPicPr>
                  <pic:blipFill>
                    <a:blip r:embed="rId412" cstate="print"/>
                    <a:stretch>
                      <a:fillRect/>
                    </a:stretch>
                  </pic:blipFill>
                  <pic:spPr>
                    <a:xfrm>
                      <a:off x="0" y="0"/>
                      <a:ext cx="5943600" cy="5284470"/>
                    </a:xfrm>
                    <a:prstGeom prst="rect">
                      <a:avLst/>
                    </a:prstGeom>
                  </pic:spPr>
                </pic:pic>
              </a:graphicData>
            </a:graphic>
          </wp:inline>
        </w:drawing>
      </w:r>
    </w:p>
    <w:p w:rsidR="00107D59" w:rsidRPr="001E7F0F" w:rsidRDefault="00107D59" w:rsidP="00107D59">
      <w:pPr>
        <w:pStyle w:val="Caption"/>
        <w:ind w:firstLine="0"/>
        <w:rPr>
          <w:b w:val="0"/>
          <w:color w:val="000000"/>
          <w:szCs w:val="22"/>
          <w:lang w:eastAsia="zh-CN"/>
        </w:rPr>
      </w:pPr>
      <w:bookmarkStart w:id="997" w:name="_Ref318665211"/>
      <w:bookmarkStart w:id="998" w:name="_Toc320162297"/>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25</w:t>
      </w:r>
      <w:r w:rsidR="0035301D" w:rsidRPr="00203BD7">
        <w:rPr>
          <w:b w:val="0"/>
          <w:szCs w:val="22"/>
        </w:rPr>
        <w:fldChar w:fldCharType="end"/>
      </w:r>
      <w:bookmarkEnd w:id="997"/>
      <w:r w:rsidRPr="00203BD7">
        <w:rPr>
          <w:b w:val="0"/>
          <w:szCs w:val="22"/>
        </w:rPr>
        <w:t xml:space="preserve">: </w:t>
      </w:r>
      <w:r w:rsidR="00EB4C2A">
        <w:rPr>
          <w:b w:val="0"/>
          <w:color w:val="000000"/>
          <w:szCs w:val="22"/>
          <w:lang w:eastAsia="zh-CN"/>
        </w:rPr>
        <w:t>User interface for UWB multi-tag indoor positioning system</w:t>
      </w:r>
      <w:r w:rsidRPr="00203BD7">
        <w:rPr>
          <w:rFonts w:hint="eastAsia"/>
          <w:b w:val="0"/>
          <w:color w:val="000000"/>
          <w:szCs w:val="22"/>
          <w:lang w:eastAsia="zh-CN"/>
        </w:rPr>
        <w:t>.</w:t>
      </w:r>
      <w:bookmarkEnd w:id="998"/>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p>
    <w:p w:rsidR="00EB4C2A" w:rsidRDefault="00EB4C2A" w:rsidP="00EB4C2A">
      <w:pPr>
        <w:spacing w:line="240" w:lineRule="auto"/>
        <w:ind w:left="3600" w:firstLine="0"/>
        <w:rPr>
          <w:lang w:eastAsia="zh-CN"/>
        </w:rPr>
      </w:pPr>
      <w:r>
        <w:rPr>
          <w:lang w:eastAsia="zh-CN"/>
        </w:rPr>
        <w:t>$0001, 86.1F,3.8,020,N#,002</w:t>
      </w:r>
    </w:p>
    <w:p w:rsidR="00EB4C2A" w:rsidRDefault="00EB4C2A" w:rsidP="00EB4C2A">
      <w:pPr>
        <w:spacing w:line="240" w:lineRule="auto"/>
        <w:ind w:left="3600" w:firstLine="0"/>
        <w:rPr>
          <w:lang w:eastAsia="zh-CN"/>
        </w:rPr>
      </w:pPr>
      <w:r>
        <w:rPr>
          <w:lang w:eastAsia="zh-CN"/>
        </w:rPr>
        <w:t>T1</w:t>
      </w:r>
    </w:p>
    <w:p w:rsidR="00EB4C2A" w:rsidRDefault="00EB4C2A" w:rsidP="00EB4C2A">
      <w:pPr>
        <w:spacing w:line="240" w:lineRule="auto"/>
        <w:ind w:left="3600" w:firstLine="0"/>
        <w:rPr>
          <w:lang w:eastAsia="zh-CN"/>
        </w:rPr>
      </w:pPr>
      <w:r>
        <w:rPr>
          <w:lang w:eastAsia="zh-CN"/>
        </w:rPr>
        <w:t>$HUB0, 97.1F,3.5,000,N#,009</w:t>
      </w:r>
    </w:p>
    <w:p w:rsidR="00EB4C2A" w:rsidRDefault="00EB4C2A" w:rsidP="00EB4C2A">
      <w:pPr>
        <w:spacing w:line="240" w:lineRule="auto"/>
        <w:ind w:left="3600" w:firstLine="0"/>
        <w:rPr>
          <w:lang w:eastAsia="zh-CN"/>
        </w:rPr>
      </w:pPr>
      <w:r>
        <w:rPr>
          <w:lang w:eastAsia="zh-CN"/>
        </w:rPr>
        <w:t>$0004, 81.3F,4.9,033,N#,001</w:t>
      </w:r>
    </w:p>
    <w:p w:rsidR="00EB4C2A" w:rsidRDefault="00EB4C2A" w:rsidP="00EB4C2A">
      <w:pPr>
        <w:spacing w:line="240" w:lineRule="auto"/>
        <w:ind w:left="3600" w:firstLine="0"/>
        <w:rPr>
          <w:lang w:eastAsia="zh-CN"/>
        </w:rPr>
      </w:pPr>
      <w:r>
        <w:rPr>
          <w:lang w:eastAsia="zh-CN"/>
        </w:rPr>
        <w:t>T2</w:t>
      </w:r>
    </w:p>
    <w:p w:rsidR="00EB4C2A" w:rsidRDefault="00EB4C2A" w:rsidP="00EB4C2A">
      <w:pPr>
        <w:spacing w:line="240" w:lineRule="auto"/>
        <w:ind w:left="3600" w:firstLine="0"/>
        <w:rPr>
          <w:lang w:eastAsia="zh-CN"/>
        </w:rPr>
      </w:pPr>
      <w:r>
        <w:rPr>
          <w:lang w:eastAsia="zh-CN"/>
        </w:rPr>
        <w:t>T3</w:t>
      </w:r>
    </w:p>
    <w:p w:rsidR="00EB4C2A" w:rsidRDefault="00EB4C2A" w:rsidP="00EB4C2A">
      <w:pPr>
        <w:spacing w:line="240" w:lineRule="auto"/>
        <w:ind w:left="3600" w:firstLine="0"/>
        <w:rPr>
          <w:lang w:eastAsia="zh-CN"/>
        </w:rPr>
      </w:pPr>
      <w:r>
        <w:rPr>
          <w:lang w:eastAsia="zh-CN"/>
        </w:rPr>
        <w:t>$0002, 84.7F,3.6,022,N#,002</w:t>
      </w:r>
    </w:p>
    <w:p w:rsidR="00EB4C2A" w:rsidRDefault="00EB4C2A" w:rsidP="00EB4C2A">
      <w:pPr>
        <w:spacing w:line="240" w:lineRule="auto"/>
        <w:ind w:left="3600" w:firstLine="0"/>
        <w:rPr>
          <w:lang w:eastAsia="zh-CN"/>
        </w:rPr>
      </w:pPr>
      <w:r>
        <w:rPr>
          <w:lang w:eastAsia="zh-CN"/>
        </w:rPr>
        <w:t>T4</w:t>
      </w:r>
    </w:p>
    <w:p w:rsidR="00EB4C2A" w:rsidRDefault="00EB4C2A" w:rsidP="00EB4C2A">
      <w:pPr>
        <w:spacing w:line="240" w:lineRule="auto"/>
        <w:ind w:left="3600" w:firstLine="0"/>
        <w:rPr>
          <w:lang w:eastAsia="zh-CN"/>
        </w:rPr>
      </w:pPr>
      <w:r>
        <w:rPr>
          <w:lang w:eastAsia="zh-CN"/>
        </w:rPr>
        <w:t>T1</w:t>
      </w:r>
    </w:p>
    <w:p w:rsidR="00EB4C2A" w:rsidRDefault="00EB4C2A" w:rsidP="00EB4C2A">
      <w:pPr>
        <w:spacing w:line="240" w:lineRule="auto"/>
        <w:ind w:left="3600" w:firstLine="0"/>
        <w:rPr>
          <w:lang w:eastAsia="zh-CN"/>
        </w:rPr>
      </w:pPr>
      <w:r>
        <w:rPr>
          <w:lang w:eastAsia="zh-CN"/>
        </w:rPr>
        <w:t>$0003, 83.1F,2.9,026,N#,002</w:t>
      </w:r>
    </w:p>
    <w:p w:rsidR="00EB4C2A" w:rsidRDefault="00EB4C2A" w:rsidP="00EB4C2A">
      <w:pPr>
        <w:spacing w:line="240" w:lineRule="auto"/>
        <w:ind w:left="3600" w:firstLine="0"/>
        <w:rPr>
          <w:lang w:eastAsia="zh-CN"/>
        </w:rPr>
      </w:pPr>
      <w:r>
        <w:rPr>
          <w:lang w:eastAsia="zh-CN"/>
        </w:rPr>
        <w:t>T2</w:t>
      </w:r>
    </w:p>
    <w:p w:rsidR="00EB4C2A" w:rsidRDefault="00EB4C2A" w:rsidP="00EB4C2A">
      <w:pPr>
        <w:spacing w:line="240" w:lineRule="auto"/>
        <w:ind w:left="3600" w:firstLine="0"/>
        <w:rPr>
          <w:lang w:eastAsia="zh-CN"/>
        </w:rPr>
      </w:pPr>
      <w:r>
        <w:rPr>
          <w:lang w:eastAsia="zh-CN"/>
        </w:rPr>
        <w:t>T3</w:t>
      </w:r>
    </w:p>
    <w:p w:rsidR="00EB4C2A" w:rsidRDefault="00EB4C2A" w:rsidP="00EB4C2A">
      <w:pPr>
        <w:spacing w:line="240" w:lineRule="auto"/>
        <w:ind w:left="3600" w:firstLine="0"/>
        <w:rPr>
          <w:lang w:eastAsia="zh-CN"/>
        </w:rPr>
      </w:pPr>
      <w:r>
        <w:rPr>
          <w:lang w:eastAsia="zh-CN"/>
        </w:rPr>
        <w:t>T4</w:t>
      </w:r>
    </w:p>
    <w:p w:rsidR="00EB4C2A" w:rsidRDefault="00EB4C2A" w:rsidP="00EB4C2A">
      <w:pPr>
        <w:spacing w:line="240" w:lineRule="auto"/>
        <w:ind w:left="3600" w:firstLine="0"/>
        <w:rPr>
          <w:lang w:eastAsia="zh-CN"/>
        </w:rPr>
      </w:pPr>
      <w:r>
        <w:rPr>
          <w:lang w:eastAsia="zh-CN"/>
        </w:rPr>
        <w:t>T1</w:t>
      </w:r>
    </w:p>
    <w:p w:rsidR="00107D59" w:rsidRDefault="00EB4C2A" w:rsidP="00EB4C2A">
      <w:pPr>
        <w:spacing w:line="240" w:lineRule="auto"/>
        <w:ind w:left="3600" w:firstLine="0"/>
        <w:rPr>
          <w:lang w:eastAsia="zh-CN"/>
        </w:rPr>
      </w:pPr>
      <w:r>
        <w:rPr>
          <w:lang w:eastAsia="zh-CN"/>
        </w:rPr>
        <w:t>T2</w:t>
      </w:r>
    </w:p>
    <w:p w:rsidR="001C1C7C" w:rsidRPr="001C1C7C" w:rsidRDefault="00107D59" w:rsidP="001C1C7C">
      <w:pPr>
        <w:pStyle w:val="Caption"/>
        <w:spacing w:after="480"/>
        <w:ind w:firstLine="0"/>
        <w:jc w:val="both"/>
        <w:rPr>
          <w:b w:val="0"/>
          <w:color w:val="000000"/>
          <w:szCs w:val="22"/>
          <w:lang w:eastAsia="zh-CN"/>
        </w:rPr>
      </w:pPr>
      <w:bookmarkStart w:id="999" w:name="_Ref318665262"/>
      <w:bookmarkStart w:id="1000" w:name="_Toc320162298"/>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26</w:t>
      </w:r>
      <w:r w:rsidR="0035301D" w:rsidRPr="00203BD7">
        <w:rPr>
          <w:b w:val="0"/>
          <w:szCs w:val="22"/>
        </w:rPr>
        <w:fldChar w:fldCharType="end"/>
      </w:r>
      <w:bookmarkEnd w:id="999"/>
      <w:r w:rsidRPr="00203BD7">
        <w:rPr>
          <w:b w:val="0"/>
          <w:szCs w:val="22"/>
        </w:rPr>
        <w:t xml:space="preserve">: </w:t>
      </w:r>
      <w:r w:rsidR="00EB4C2A">
        <w:rPr>
          <w:b w:val="0"/>
          <w:color w:val="000000"/>
          <w:szCs w:val="22"/>
          <w:lang w:eastAsia="zh-CN"/>
        </w:rPr>
        <w:t xml:space="preserve">Example serial data received during one second at the CPU from the access point microcontroller while communicating with four tags. The data includes the current tag transmitting for TDMA and a general status update for each tag </w:t>
      </w:r>
      <w:r w:rsidR="00322ADC">
        <w:rPr>
          <w:b w:val="0"/>
          <w:color w:val="000000"/>
          <w:szCs w:val="22"/>
          <w:lang w:eastAsia="zh-CN"/>
        </w:rPr>
        <w:t>as well as</w:t>
      </w:r>
      <w:r w:rsidR="00EB4C2A">
        <w:rPr>
          <w:b w:val="0"/>
          <w:color w:val="000000"/>
          <w:szCs w:val="22"/>
          <w:lang w:eastAsia="zh-CN"/>
        </w:rPr>
        <w:t xml:space="preserve"> the access point</w:t>
      </w:r>
      <w:r w:rsidRPr="00203BD7">
        <w:rPr>
          <w:rFonts w:hint="eastAsia"/>
          <w:b w:val="0"/>
          <w:color w:val="000000"/>
          <w:szCs w:val="22"/>
          <w:lang w:eastAsia="zh-CN"/>
        </w:rPr>
        <w:t>.</w:t>
      </w:r>
      <w:bookmarkEnd w:id="1000"/>
    </w:p>
    <w:p w:rsidR="001C1C7C" w:rsidRPr="001C1C7C" w:rsidRDefault="001C1C7C" w:rsidP="001C1C7C">
      <w:pPr>
        <w:spacing w:line="240" w:lineRule="auto"/>
        <w:ind w:firstLine="0"/>
        <w:jc w:val="center"/>
        <w:rPr>
          <w:lang w:eastAsia="zh-CN"/>
        </w:rPr>
      </w:pPr>
      <w:r w:rsidRPr="001C1C7C">
        <w:rPr>
          <w:noProof/>
        </w:rPr>
        <w:drawing>
          <wp:inline distT="0" distB="0" distL="0" distR="0">
            <wp:extent cx="4091300" cy="3274828"/>
            <wp:effectExtent l="0" t="0" r="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413" cstate="print"/>
                    <a:srcRect l="5189" t="4938" r="4830" b="7202"/>
                    <a:stretch>
                      <a:fillRect/>
                    </a:stretch>
                  </pic:blipFill>
                  <pic:spPr bwMode="auto">
                    <a:xfrm>
                      <a:off x="0" y="0"/>
                      <a:ext cx="4097307" cy="3279636"/>
                    </a:xfrm>
                    <a:prstGeom prst="rect">
                      <a:avLst/>
                    </a:prstGeom>
                    <a:noFill/>
                    <a:ln w="9525">
                      <a:noFill/>
                      <a:miter lim="800000"/>
                      <a:headEnd/>
                      <a:tailEnd/>
                    </a:ln>
                  </pic:spPr>
                </pic:pic>
              </a:graphicData>
            </a:graphic>
          </wp:inline>
        </w:drawing>
      </w:r>
    </w:p>
    <w:p w:rsidR="001C1C7C" w:rsidRDefault="001C1C7C" w:rsidP="001C1C7C">
      <w:pPr>
        <w:pStyle w:val="Caption"/>
        <w:ind w:firstLine="0"/>
        <w:jc w:val="both"/>
        <w:rPr>
          <w:b w:val="0"/>
          <w:color w:val="000000"/>
          <w:szCs w:val="22"/>
          <w:lang w:eastAsia="zh-CN"/>
        </w:rPr>
      </w:pPr>
      <w:bookmarkStart w:id="1001" w:name="_Ref318665427"/>
      <w:bookmarkStart w:id="1002" w:name="_Toc320162299"/>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27</w:t>
      </w:r>
      <w:r w:rsidR="0035301D" w:rsidRPr="00203BD7">
        <w:rPr>
          <w:b w:val="0"/>
          <w:szCs w:val="22"/>
        </w:rPr>
        <w:fldChar w:fldCharType="end"/>
      </w:r>
      <w:bookmarkEnd w:id="1001"/>
      <w:r w:rsidRPr="00203BD7">
        <w:rPr>
          <w:b w:val="0"/>
          <w:szCs w:val="22"/>
        </w:rPr>
        <w:t xml:space="preserve">: </w:t>
      </w:r>
      <w:r>
        <w:rPr>
          <w:b w:val="0"/>
          <w:color w:val="000000"/>
          <w:szCs w:val="22"/>
          <w:lang w:eastAsia="zh-CN"/>
        </w:rPr>
        <w:t>Digital signal output from the MCU to activate and deactivate the UWB tags when two tags are sharing the available time slots allocated during the TDMA process</w:t>
      </w:r>
      <w:r w:rsidRPr="00203BD7">
        <w:rPr>
          <w:rFonts w:hint="eastAsia"/>
          <w:b w:val="0"/>
          <w:color w:val="000000"/>
          <w:szCs w:val="22"/>
          <w:lang w:eastAsia="zh-CN"/>
        </w:rPr>
        <w:t>.</w:t>
      </w:r>
      <w:bookmarkEnd w:id="1002"/>
    </w:p>
    <w:p w:rsidR="009424BD" w:rsidRDefault="009424BD" w:rsidP="009424BD">
      <w:pPr>
        <w:spacing w:line="240" w:lineRule="auto"/>
        <w:ind w:firstLine="0"/>
        <w:jc w:val="center"/>
      </w:pPr>
      <w:r w:rsidRPr="009424BD">
        <w:rPr>
          <w:noProof/>
        </w:rPr>
        <w:lastRenderedPageBreak/>
        <w:drawing>
          <wp:inline distT="0" distB="0" distL="0" distR="0">
            <wp:extent cx="3800104" cy="2899986"/>
            <wp:effectExtent l="0" t="0" r="0" b="0"/>
            <wp:docPr id="75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14" cstate="print"/>
                    <a:srcRect/>
                    <a:stretch>
                      <a:fillRect/>
                    </a:stretch>
                  </pic:blipFill>
                  <pic:spPr bwMode="auto">
                    <a:xfrm>
                      <a:off x="0" y="0"/>
                      <a:ext cx="3800197" cy="2900057"/>
                    </a:xfrm>
                    <a:prstGeom prst="rect">
                      <a:avLst/>
                    </a:prstGeom>
                    <a:noFill/>
                    <a:ln w="9525">
                      <a:noFill/>
                      <a:miter lim="800000"/>
                      <a:headEnd/>
                      <a:tailEnd/>
                    </a:ln>
                  </pic:spPr>
                </pic:pic>
              </a:graphicData>
            </a:graphic>
          </wp:inline>
        </w:drawing>
      </w:r>
    </w:p>
    <w:p w:rsidR="008E2E71" w:rsidRPr="00E65379" w:rsidRDefault="009424BD" w:rsidP="00E65379">
      <w:pPr>
        <w:pStyle w:val="Caption"/>
        <w:ind w:firstLine="0"/>
        <w:rPr>
          <w:b w:val="0"/>
          <w:color w:val="000000"/>
          <w:szCs w:val="22"/>
          <w:lang w:eastAsia="zh-CN"/>
        </w:rPr>
      </w:pPr>
      <w:bookmarkStart w:id="1003" w:name="_Ref318665522"/>
      <w:bookmarkStart w:id="1004" w:name="_Toc320162300"/>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28</w:t>
      </w:r>
      <w:r w:rsidR="0035301D" w:rsidRPr="00203BD7">
        <w:rPr>
          <w:b w:val="0"/>
          <w:szCs w:val="22"/>
        </w:rPr>
        <w:fldChar w:fldCharType="end"/>
      </w:r>
      <w:bookmarkEnd w:id="1003"/>
      <w:r w:rsidRPr="00203BD7">
        <w:rPr>
          <w:b w:val="0"/>
          <w:szCs w:val="22"/>
        </w:rPr>
        <w:t xml:space="preserve">: </w:t>
      </w:r>
      <w:r w:rsidRPr="009424BD">
        <w:rPr>
          <w:b w:val="0"/>
          <w:color w:val="000000"/>
          <w:szCs w:val="22"/>
          <w:lang w:eastAsia="zh-CN"/>
        </w:rPr>
        <w:t>Experimental setup of with two tags and an optical probe.</w:t>
      </w:r>
      <w:bookmarkEnd w:id="1004"/>
    </w:p>
    <w:p w:rsidR="000B2D31" w:rsidRDefault="000B2D31" w:rsidP="000B2D31">
      <w:pPr>
        <w:pStyle w:val="Heading3"/>
      </w:pPr>
      <w:bookmarkStart w:id="1005" w:name="_Toc320161874"/>
      <w:r>
        <w:t>Experimental Results</w:t>
      </w:r>
      <w:bookmarkEnd w:id="1005"/>
    </w:p>
    <w:p w:rsidR="000B2D31" w:rsidRPr="00FC2D19" w:rsidRDefault="00FC2D19" w:rsidP="00FC2D19">
      <w:pPr>
        <w:jc w:val="both"/>
      </w:pPr>
      <w:r>
        <w:rPr>
          <w:color w:val="000000"/>
        </w:rPr>
        <w:t>The overall system update rate was measured at 744</w:t>
      </w:r>
      <w:r w:rsidRPr="003D10E8">
        <w:rPr>
          <w:color w:val="000000"/>
        </w:rPr>
        <w:t xml:space="preserve"> Hz</w:t>
      </w:r>
      <w:r>
        <w:rPr>
          <w:color w:val="000000"/>
        </w:rPr>
        <w:t xml:space="preserve"> while switching between the two tags 20 times per second,</w:t>
      </w:r>
      <w:r w:rsidRPr="003D10E8">
        <w:rPr>
          <w:color w:val="000000"/>
        </w:rPr>
        <w:t xml:space="preserve"> which provides at least a 35-40 Hz update rate for up to 20 tags. </w:t>
      </w:r>
      <w:r>
        <w:rPr>
          <w:color w:val="000000"/>
        </w:rPr>
        <w:t xml:space="preserve">The control station synchronization was verified by all 3-D positions being correctly attributed to the corresponding tag. </w:t>
      </w:r>
      <w:r w:rsidRPr="003D10E8">
        <w:rPr>
          <w:color w:val="000000"/>
        </w:rPr>
        <w:t>The static 3-D accuracy for the two tags was between 2-3 mm with average update rates for the tags of 378 Hz</w:t>
      </w:r>
      <w:r>
        <w:rPr>
          <w:color w:val="000000"/>
        </w:rPr>
        <w:t xml:space="preserve"> for tag 1 and 366</w:t>
      </w:r>
      <w:r w:rsidRPr="003D10E8">
        <w:rPr>
          <w:color w:val="000000"/>
        </w:rPr>
        <w:t xml:space="preserve"> Hz</w:t>
      </w:r>
      <w:r>
        <w:rPr>
          <w:color w:val="000000"/>
        </w:rPr>
        <w:t xml:space="preserve"> for tag 2</w:t>
      </w:r>
      <w:r w:rsidRPr="003D10E8">
        <w:rPr>
          <w:color w:val="000000"/>
        </w:rPr>
        <w:t xml:space="preserve"> while the experiment was run over a duration of 274 seconds.</w:t>
      </w:r>
      <w:r>
        <w:rPr>
          <w:color w:val="000000"/>
        </w:rPr>
        <w:t xml:space="preserve"> This constitutes </w:t>
      </w:r>
      <w:r w:rsidRPr="003D10E8">
        <w:rPr>
          <w:color w:val="000000"/>
        </w:rPr>
        <w:t>103</w:t>
      </w:r>
      <w:r>
        <w:rPr>
          <w:color w:val="000000"/>
        </w:rPr>
        <w:t>,</w:t>
      </w:r>
      <w:r w:rsidRPr="003D10E8">
        <w:rPr>
          <w:color w:val="000000"/>
        </w:rPr>
        <w:t>853</w:t>
      </w:r>
      <w:r>
        <w:rPr>
          <w:color w:val="000000"/>
        </w:rPr>
        <w:t xml:space="preserve"> points for tag 1 and </w:t>
      </w:r>
      <w:r w:rsidRPr="003D10E8">
        <w:rPr>
          <w:color w:val="000000"/>
        </w:rPr>
        <w:t>100</w:t>
      </w:r>
      <w:r>
        <w:rPr>
          <w:color w:val="000000"/>
        </w:rPr>
        <w:t>,</w:t>
      </w:r>
      <w:r w:rsidRPr="003D10E8">
        <w:rPr>
          <w:color w:val="000000"/>
        </w:rPr>
        <w:t>199</w:t>
      </w:r>
      <w:r>
        <w:rPr>
          <w:color w:val="000000"/>
        </w:rPr>
        <w:t xml:space="preserve"> points for tag 2. The addition of the TDMA approach adds a 10% latency to the overall system update rate for up to 20 tags. Above 20 tags, the overall system latency may increase.  Also, above 20 tags, the tag update rates may slow, approaching 5-15 Hz. This could begin to degrade 3-D dynamic accuracy and will set an upper bound to the total number of tags while maintaining mm-range accuracy to somewhere around 30. Possible ways to increase this </w:t>
      </w:r>
      <w:r>
        <w:rPr>
          <w:color w:val="000000"/>
        </w:rPr>
        <w:lastRenderedPageBreak/>
        <w:t>number include optimizing the MCU firmware to reduce the latency in tag-Access Point communication and creating multiple cells, each using its own TDMA scheme, which would allow this multiple access scheme to scale to greater numbers of tags.</w:t>
      </w:r>
    </w:p>
    <w:p w:rsidR="00876971" w:rsidRDefault="00D90AB5" w:rsidP="00876971">
      <w:pPr>
        <w:pStyle w:val="Heading2"/>
      </w:pPr>
      <w:bookmarkStart w:id="1006" w:name="_Toc320161875"/>
      <w:r>
        <w:t>UWB Multi-Tag Development Platform</w:t>
      </w:r>
      <w:bookmarkEnd w:id="1006"/>
    </w:p>
    <w:p w:rsidR="004B3322" w:rsidRDefault="00D90AB5" w:rsidP="004B3322">
      <w:pPr>
        <w:jc w:val="both"/>
      </w:pPr>
      <w:r>
        <w:t>The</w:t>
      </w:r>
      <w:r w:rsidR="00025C7A">
        <w:t xml:space="preserve"> 3</w:t>
      </w:r>
      <w:r w:rsidR="00025C7A" w:rsidRPr="00025C7A">
        <w:rPr>
          <w:vertAlign w:val="superscript"/>
        </w:rPr>
        <w:t>rd</w:t>
      </w:r>
      <w:r w:rsidR="00025C7A">
        <w:t xml:space="preserve"> generation tag-controller architecture builds off </w:t>
      </w:r>
      <w:r w:rsidR="00FB0EDC">
        <w:t xml:space="preserve">of </w:t>
      </w:r>
      <w:r w:rsidR="00025C7A">
        <w:t>the 2.4 GHz system discussed in Section 9.3 while expanding the system to 10 functional tags fully integrated into the overall UWB positioning system which includes receiver and control station digital processing and a C++ software application for real-time location system functionality. The</w:t>
      </w:r>
      <w:r>
        <w:t xml:space="preserve"> UWB multi-tag development platform consists of a 10 tag system where each tag is an integrated system using either wall power or a 9</w:t>
      </w:r>
      <w:r w:rsidR="002F54B3">
        <w:t xml:space="preserve"> </w:t>
      </w:r>
      <w:r>
        <w:t>V battery for power</w:t>
      </w:r>
      <w:r w:rsidR="007A177B">
        <w:t xml:space="preserve"> with its own transmitter 10 MHz system clock</w:t>
      </w:r>
      <w:r>
        <w:t>. The tags</w:t>
      </w:r>
      <w:r w:rsidR="0012555B">
        <w:t xml:space="preserve"> are integrated into the digital processing done at the UWB receivers and </w:t>
      </w:r>
      <w:r w:rsidR="007A177B">
        <w:t xml:space="preserve">the </w:t>
      </w:r>
      <w:r w:rsidR="0012555B">
        <w:t xml:space="preserve">UWB control station as well as the C++ UWB software application. </w:t>
      </w:r>
    </w:p>
    <w:p w:rsidR="004B3322" w:rsidRDefault="004B3322" w:rsidP="004B3322">
      <w:pPr>
        <w:pStyle w:val="Heading3"/>
      </w:pPr>
      <w:bookmarkStart w:id="1007" w:name="_Toc320161876"/>
      <w:r>
        <w:t>Integrated UWB Tag</w:t>
      </w:r>
      <w:bookmarkEnd w:id="1007"/>
    </w:p>
    <w:p w:rsidR="00D90AB5" w:rsidRDefault="0012555B" w:rsidP="007A177B">
      <w:pPr>
        <w:jc w:val="distribute"/>
        <w:rPr>
          <w:lang w:eastAsia="zh-CN"/>
        </w:rPr>
      </w:pPr>
      <w:r>
        <w:t>A</w:t>
      </w:r>
      <w:r w:rsidR="00D90AB5" w:rsidRPr="00D90AB5">
        <w:t xml:space="preserve"> block diagram of the UWB integrated tag is shown in </w:t>
      </w:r>
      <w:fldSimple w:instr=" REF _Ref318697853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29</w:t>
        </w:r>
      </w:fldSimple>
      <w:r w:rsidR="00D90AB5" w:rsidRPr="00D90AB5">
        <w:t>. The tag consists of a direct current (DC) power board fabricated on FR4 substrate. The DC power board includes a 9 V battery holder and a jack for wall power. DC-DC converters are used to supply the RF board with +5 V, -5 V, and 3.3 V. Load switches reside on the DC power board.</w:t>
      </w:r>
      <w:r w:rsidR="007A177B">
        <w:t xml:space="preserve"> The DC power board is shown in </w:t>
      </w:r>
      <w:fldSimple w:instr=" REF _Ref318697901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31</w:t>
        </w:r>
      </w:fldSimple>
      <w:r w:rsidR="007A177B">
        <w:t>.</w:t>
      </w:r>
      <w:r w:rsidR="00D90AB5" w:rsidRPr="00D90AB5">
        <w:t xml:space="preserve"> These load switches are controlled by the Texas Instruments (TI) MSP430-RF2500 2.4 GHz microcontroller unit (MCU) module to switch on and off power to the UWB tag to implement the TDMA multi-tag scheme. The RF board is outlined in </w:t>
      </w:r>
      <w:fldSimple w:instr=" REF _Ref31866708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30</w:t>
        </w:r>
      </w:fldSimple>
      <w:r w:rsidR="007A177B">
        <w:t xml:space="preserve"> </w:t>
      </w:r>
      <w:r w:rsidR="00D90AB5" w:rsidRPr="00D90AB5">
        <w:t xml:space="preserve">where a 10 </w:t>
      </w:r>
    </w:p>
    <w:p w:rsidR="0012555B" w:rsidRDefault="0012555B" w:rsidP="0012555B">
      <w:pPr>
        <w:spacing w:line="240" w:lineRule="auto"/>
        <w:ind w:firstLine="0"/>
        <w:jc w:val="both"/>
      </w:pPr>
      <w:r w:rsidRPr="0012555B">
        <w:rPr>
          <w:noProof/>
        </w:rPr>
        <w:lastRenderedPageBreak/>
        <w:drawing>
          <wp:inline distT="0" distB="0" distL="0" distR="0">
            <wp:extent cx="5943600" cy="2453228"/>
            <wp:effectExtent l="19050" t="0" r="0" b="0"/>
            <wp:docPr id="754"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15" cstate="print"/>
                    <a:srcRect/>
                    <a:stretch>
                      <a:fillRect/>
                    </a:stretch>
                  </pic:blipFill>
                  <pic:spPr bwMode="auto">
                    <a:xfrm>
                      <a:off x="0" y="0"/>
                      <a:ext cx="5943600" cy="2453228"/>
                    </a:xfrm>
                    <a:prstGeom prst="rect">
                      <a:avLst/>
                    </a:prstGeom>
                    <a:noFill/>
                    <a:ln w="9525">
                      <a:noFill/>
                      <a:miter lim="800000"/>
                      <a:headEnd/>
                      <a:tailEnd/>
                    </a:ln>
                  </pic:spPr>
                </pic:pic>
              </a:graphicData>
            </a:graphic>
          </wp:inline>
        </w:drawing>
      </w:r>
    </w:p>
    <w:p w:rsidR="0012555B" w:rsidRDefault="0012555B" w:rsidP="0012555B">
      <w:pPr>
        <w:pStyle w:val="Caption"/>
        <w:ind w:firstLine="0"/>
        <w:jc w:val="both"/>
        <w:rPr>
          <w:b w:val="0"/>
          <w:color w:val="000000"/>
          <w:szCs w:val="22"/>
          <w:lang w:eastAsia="zh-CN"/>
        </w:rPr>
      </w:pPr>
      <w:bookmarkStart w:id="1008" w:name="_Ref318697853"/>
      <w:bookmarkStart w:id="1009" w:name="_Toc320162301"/>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29</w:t>
      </w:r>
      <w:r w:rsidR="0035301D" w:rsidRPr="00203BD7">
        <w:rPr>
          <w:b w:val="0"/>
          <w:szCs w:val="22"/>
        </w:rPr>
        <w:fldChar w:fldCharType="end"/>
      </w:r>
      <w:bookmarkEnd w:id="1008"/>
      <w:r w:rsidRPr="00203BD7">
        <w:rPr>
          <w:b w:val="0"/>
          <w:szCs w:val="22"/>
        </w:rPr>
        <w:t xml:space="preserve">: </w:t>
      </w:r>
      <w:r w:rsidRPr="0012555B">
        <w:rPr>
          <w:b w:val="0"/>
          <w:color w:val="000000"/>
          <w:szCs w:val="22"/>
          <w:lang w:eastAsia="zh-CN"/>
        </w:rPr>
        <w:t>Block diagram of integrated UWB tag including the RF board containing the UWB pulse generator, VCO, mixer, and amplifier. A separate DC power board contains the DC-DC converters and load switches used to switch on and off the power to the RF board to implement the TDMA scheme.</w:t>
      </w:r>
      <w:bookmarkEnd w:id="1009"/>
    </w:p>
    <w:p w:rsidR="0012555B" w:rsidRDefault="0012555B" w:rsidP="00D96AF9">
      <w:pPr>
        <w:spacing w:line="240" w:lineRule="auto"/>
        <w:ind w:firstLine="0"/>
        <w:jc w:val="center"/>
        <w:rPr>
          <w:lang w:eastAsia="zh-CN"/>
        </w:rPr>
      </w:pPr>
      <w:r w:rsidRPr="0012555B">
        <w:rPr>
          <w:noProof/>
        </w:rPr>
        <w:drawing>
          <wp:inline distT="0" distB="0" distL="0" distR="0">
            <wp:extent cx="5581650" cy="3563759"/>
            <wp:effectExtent l="19050" t="0" r="0" b="0"/>
            <wp:docPr id="75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16" cstate="print"/>
                    <a:srcRect/>
                    <a:stretch>
                      <a:fillRect/>
                    </a:stretch>
                  </pic:blipFill>
                  <pic:spPr bwMode="auto">
                    <a:xfrm>
                      <a:off x="0" y="0"/>
                      <a:ext cx="5584380" cy="3565502"/>
                    </a:xfrm>
                    <a:prstGeom prst="rect">
                      <a:avLst/>
                    </a:prstGeom>
                    <a:noFill/>
                    <a:ln w="9525">
                      <a:noFill/>
                      <a:miter lim="800000"/>
                      <a:headEnd/>
                      <a:tailEnd/>
                    </a:ln>
                  </pic:spPr>
                </pic:pic>
              </a:graphicData>
            </a:graphic>
          </wp:inline>
        </w:drawing>
      </w:r>
    </w:p>
    <w:p w:rsidR="00D96AF9" w:rsidRDefault="00D96AF9" w:rsidP="00D96AF9">
      <w:pPr>
        <w:pStyle w:val="Caption"/>
        <w:ind w:firstLine="0"/>
        <w:jc w:val="both"/>
        <w:rPr>
          <w:b w:val="0"/>
          <w:color w:val="000000"/>
          <w:szCs w:val="22"/>
          <w:lang w:eastAsia="zh-CN"/>
        </w:rPr>
      </w:pPr>
      <w:bookmarkStart w:id="1010" w:name="_Ref318667089"/>
      <w:bookmarkStart w:id="1011" w:name="_Toc320162302"/>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30</w:t>
      </w:r>
      <w:r w:rsidR="0035301D" w:rsidRPr="00203BD7">
        <w:rPr>
          <w:b w:val="0"/>
          <w:szCs w:val="22"/>
        </w:rPr>
        <w:fldChar w:fldCharType="end"/>
      </w:r>
      <w:bookmarkEnd w:id="1010"/>
      <w:r w:rsidRPr="00203BD7">
        <w:rPr>
          <w:b w:val="0"/>
          <w:szCs w:val="22"/>
        </w:rPr>
        <w:t xml:space="preserve">: </w:t>
      </w:r>
      <w:r w:rsidRPr="00D96AF9">
        <w:rPr>
          <w:b w:val="0"/>
          <w:color w:val="000000"/>
          <w:szCs w:val="22"/>
          <w:lang w:eastAsia="zh-CN"/>
        </w:rPr>
        <w:t>Integrated tag RF board including 10 MHz clock, high slew rate op amp, step recovery diode pulse generator, mixer, VCO, and medium power amplifier.</w:t>
      </w:r>
      <w:r>
        <w:rPr>
          <w:b w:val="0"/>
          <w:color w:val="000000"/>
          <w:szCs w:val="22"/>
          <w:lang w:eastAsia="zh-CN"/>
        </w:rPr>
        <w:t xml:space="preserve"> A 6-pin connector is used to connect the MCU board to the RF board.</w:t>
      </w:r>
      <w:bookmarkEnd w:id="1011"/>
    </w:p>
    <w:p w:rsidR="00D96AF9" w:rsidRDefault="00D96AF9" w:rsidP="00D96AF9">
      <w:pPr>
        <w:spacing w:line="240" w:lineRule="auto"/>
        <w:ind w:firstLine="0"/>
        <w:jc w:val="center"/>
        <w:rPr>
          <w:lang w:eastAsia="zh-CN"/>
        </w:rPr>
      </w:pPr>
      <w:r w:rsidRPr="00D96AF9">
        <w:rPr>
          <w:noProof/>
        </w:rPr>
        <w:lastRenderedPageBreak/>
        <w:drawing>
          <wp:inline distT="0" distB="0" distL="0" distR="0">
            <wp:extent cx="5525252" cy="3133725"/>
            <wp:effectExtent l="19050" t="0" r="0" b="0"/>
            <wp:docPr id="75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7" cstate="print"/>
                    <a:srcRect/>
                    <a:stretch>
                      <a:fillRect/>
                    </a:stretch>
                  </pic:blipFill>
                  <pic:spPr bwMode="auto">
                    <a:xfrm>
                      <a:off x="0" y="0"/>
                      <a:ext cx="5525252" cy="3133725"/>
                    </a:xfrm>
                    <a:prstGeom prst="rect">
                      <a:avLst/>
                    </a:prstGeom>
                    <a:noFill/>
                    <a:ln w="9525">
                      <a:noFill/>
                      <a:miter lim="800000"/>
                      <a:headEnd/>
                      <a:tailEnd/>
                    </a:ln>
                  </pic:spPr>
                </pic:pic>
              </a:graphicData>
            </a:graphic>
          </wp:inline>
        </w:drawing>
      </w:r>
    </w:p>
    <w:p w:rsidR="00D96AF9" w:rsidRDefault="00D96AF9" w:rsidP="00D96AF9">
      <w:pPr>
        <w:pStyle w:val="Caption"/>
        <w:ind w:firstLine="0"/>
        <w:jc w:val="both"/>
        <w:rPr>
          <w:b w:val="0"/>
          <w:color w:val="000000"/>
          <w:szCs w:val="22"/>
          <w:lang w:eastAsia="zh-CN"/>
        </w:rPr>
      </w:pPr>
      <w:bookmarkStart w:id="1012" w:name="_Ref318697901"/>
      <w:bookmarkStart w:id="1013" w:name="_Toc320162303"/>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31</w:t>
      </w:r>
      <w:r w:rsidR="0035301D" w:rsidRPr="00203BD7">
        <w:rPr>
          <w:b w:val="0"/>
          <w:szCs w:val="22"/>
        </w:rPr>
        <w:fldChar w:fldCharType="end"/>
      </w:r>
      <w:bookmarkEnd w:id="1012"/>
      <w:r w:rsidRPr="00203BD7">
        <w:rPr>
          <w:b w:val="0"/>
          <w:szCs w:val="22"/>
        </w:rPr>
        <w:t xml:space="preserve">: </w:t>
      </w:r>
      <w:r>
        <w:rPr>
          <w:b w:val="0"/>
          <w:color w:val="000000"/>
          <w:szCs w:val="22"/>
          <w:lang w:eastAsia="zh-CN"/>
        </w:rPr>
        <w:t xml:space="preserve">DC power board which includes wall power or power via a 9V battery. Connectors are used to directly connect the RF board shown in </w:t>
      </w:r>
      <w:r w:rsidR="0035301D">
        <w:rPr>
          <w:b w:val="0"/>
          <w:color w:val="000000"/>
          <w:szCs w:val="22"/>
          <w:lang w:eastAsia="zh-CN"/>
        </w:rPr>
        <w:fldChar w:fldCharType="begin"/>
      </w:r>
      <w:r>
        <w:rPr>
          <w:b w:val="0"/>
          <w:color w:val="000000"/>
          <w:szCs w:val="22"/>
          <w:lang w:eastAsia="zh-CN"/>
        </w:rPr>
        <w:instrText xml:space="preserve"> REF _Ref318667089 \h </w:instrText>
      </w:r>
      <w:r w:rsidR="0035301D">
        <w:rPr>
          <w:b w:val="0"/>
          <w:color w:val="000000"/>
          <w:szCs w:val="22"/>
          <w:lang w:eastAsia="zh-CN"/>
        </w:rPr>
      </w:r>
      <w:r w:rsidR="0035301D">
        <w:rPr>
          <w:b w:val="0"/>
          <w:color w:val="000000"/>
          <w:szCs w:val="22"/>
          <w:lang w:eastAsia="zh-CN"/>
        </w:rPr>
        <w:fldChar w:fldCharType="separate"/>
      </w:r>
      <w:r w:rsidR="00353473" w:rsidRPr="00203BD7">
        <w:rPr>
          <w:b w:val="0"/>
          <w:szCs w:val="22"/>
        </w:rPr>
        <w:t xml:space="preserve">Figure </w:t>
      </w:r>
      <w:r w:rsidR="00353473">
        <w:rPr>
          <w:b w:val="0"/>
          <w:noProof/>
          <w:szCs w:val="22"/>
        </w:rPr>
        <w:t>9</w:t>
      </w:r>
      <w:r w:rsidR="00353473" w:rsidRPr="00203BD7">
        <w:rPr>
          <w:b w:val="0"/>
          <w:szCs w:val="22"/>
        </w:rPr>
        <w:t>-</w:t>
      </w:r>
      <w:r w:rsidR="00353473">
        <w:rPr>
          <w:b w:val="0"/>
          <w:noProof/>
          <w:szCs w:val="22"/>
        </w:rPr>
        <w:t>30</w:t>
      </w:r>
      <w:r w:rsidR="0035301D">
        <w:rPr>
          <w:b w:val="0"/>
          <w:color w:val="000000"/>
          <w:szCs w:val="22"/>
          <w:lang w:eastAsia="zh-CN"/>
        </w:rPr>
        <w:fldChar w:fldCharType="end"/>
      </w:r>
      <w:r>
        <w:rPr>
          <w:b w:val="0"/>
          <w:color w:val="000000"/>
          <w:szCs w:val="22"/>
          <w:lang w:eastAsia="zh-CN"/>
        </w:rPr>
        <w:t xml:space="preserve">. DC-DC converters are used to supply the RF board with +5V, -5V, and +3.3V. Load switches allow the DC power to the tag to be turned on and off and are controlled by the tag MCU. This </w:t>
      </w:r>
      <w:r w:rsidR="00C31627">
        <w:rPr>
          <w:b w:val="0"/>
          <w:color w:val="000000"/>
          <w:szCs w:val="22"/>
          <w:lang w:eastAsia="zh-CN"/>
        </w:rPr>
        <w:t>provides the underlying time division multiple access functionality.</w:t>
      </w:r>
      <w:bookmarkEnd w:id="1013"/>
    </w:p>
    <w:p w:rsidR="007A177B" w:rsidRPr="007A177B" w:rsidRDefault="004B3322" w:rsidP="00D93283">
      <w:pPr>
        <w:ind w:firstLine="0"/>
        <w:jc w:val="both"/>
        <w:rPr>
          <w:lang w:eastAsia="zh-CN"/>
        </w:rPr>
      </w:pPr>
      <w:r w:rsidRPr="00D90AB5">
        <w:t xml:space="preserve">MHz Vectron TCXO drives a TI 2674 op amp which drives a step recovery diode UWB pulse generator. The UWB pulse is </w:t>
      </w:r>
      <w:r w:rsidR="00025C7A" w:rsidRPr="00D90AB5">
        <w:t xml:space="preserve">upconverted via a Hittite H506 VCO and amplified by a Hittite H441 medium power amplifier. The pulse is </w:t>
      </w:r>
      <w:r w:rsidR="00025C7A">
        <w:t xml:space="preserve">transmitted via a UWB monopole </w:t>
      </w:r>
      <w:r w:rsidR="00025C7A">
        <w:rPr>
          <w:lang w:eastAsia="zh-CN"/>
        </w:rPr>
        <w:t xml:space="preserve">antenna. The complete integrated tag is shown in </w:t>
      </w:r>
      <w:fldSimple w:instr=" REF _Ref318698044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32</w:t>
        </w:r>
      </w:fldSimple>
      <w:r w:rsidR="00025C7A">
        <w:rPr>
          <w:lang w:eastAsia="zh-CN"/>
        </w:rPr>
        <w:t xml:space="preserve"> and </w:t>
      </w:r>
      <w:fldSimple w:instr=" REF _Ref318698085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33</w:t>
        </w:r>
      </w:fldSimple>
      <w:r w:rsidR="00025C7A">
        <w:rPr>
          <w:lang w:eastAsia="zh-CN"/>
        </w:rPr>
        <w:t xml:space="preserve"> where the MCU board connects to the RF board, and the RF and DC power board lock together via two 40 pin Samtec </w:t>
      </w:r>
      <w:r w:rsidR="007A177B">
        <w:rPr>
          <w:lang w:eastAsia="zh-CN"/>
        </w:rPr>
        <w:t xml:space="preserve">connectors. The tag has a relatively high load power requirement when fully operating of 1008 mW. When DC-DC converter losses are included, the tag consumes around 1.5 W of power when transmitting UWB pulses. In its low power state when UWB transmission is turned off, the tag consumes around 200 mW of power. As discussed in </w:t>
      </w:r>
      <w:r>
        <w:rPr>
          <w:lang w:eastAsia="zh-CN"/>
        </w:rPr>
        <w:t>Section 9.6</w:t>
      </w:r>
      <w:r w:rsidR="007A177B">
        <w:rPr>
          <w:lang w:eastAsia="zh-CN"/>
        </w:rPr>
        <w:t xml:space="preserve">, </w:t>
      </w:r>
      <w:r>
        <w:rPr>
          <w:lang w:eastAsia="zh-CN"/>
        </w:rPr>
        <w:t xml:space="preserve">future </w:t>
      </w:r>
      <w:r w:rsidR="007A177B">
        <w:rPr>
          <w:lang w:eastAsia="zh-CN"/>
        </w:rPr>
        <w:t xml:space="preserve">work is being </w:t>
      </w:r>
      <w:r w:rsidR="007A177B">
        <w:rPr>
          <w:lang w:eastAsia="zh-CN"/>
        </w:rPr>
        <w:lastRenderedPageBreak/>
        <w:t xml:space="preserve">done to incorporate </w:t>
      </w:r>
      <w:r>
        <w:rPr>
          <w:lang w:eastAsia="zh-CN"/>
        </w:rPr>
        <w:t>MMIC front-ends</w:t>
      </w:r>
      <w:r w:rsidR="007A177B">
        <w:rPr>
          <w:lang w:eastAsia="zh-CN"/>
        </w:rPr>
        <w:t xml:space="preserve"> into the tag and receivers to significantly reduce operating power requirements. </w:t>
      </w:r>
      <w:fldSimple w:instr=" REF _Ref318699308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34</w:t>
        </w:r>
      </w:fldSimple>
      <w:r>
        <w:rPr>
          <w:lang w:eastAsia="zh-CN"/>
        </w:rPr>
        <w:t xml:space="preserve"> shows baseband pulses from all 15 tags where the green pulse is from a discrete (ideal) pulse generator and the black pulses are from the integrated tags. </w:t>
      </w:r>
      <w:r w:rsidRPr="004B3322">
        <w:rPr>
          <w:lang w:eastAsia="zh-CN"/>
        </w:rPr>
        <w:t>The pulse amplitude across the 15 tags has some variation, and some of the integrated tags exhibit more ringing than the reference tag</w:t>
      </w:r>
      <w:r>
        <w:rPr>
          <w:lang w:eastAsia="zh-CN"/>
        </w:rPr>
        <w:t xml:space="preserve"> (green)</w:t>
      </w:r>
      <w:r w:rsidRPr="004B3322">
        <w:rPr>
          <w:lang w:eastAsia="zh-CN"/>
        </w:rPr>
        <w:t xml:space="preserve">. Overall, all of these signals </w:t>
      </w:r>
    </w:p>
    <w:p w:rsidR="00C31627" w:rsidRDefault="00C31627" w:rsidP="00C31627">
      <w:pPr>
        <w:spacing w:line="240" w:lineRule="auto"/>
        <w:ind w:firstLine="0"/>
        <w:jc w:val="center"/>
        <w:rPr>
          <w:lang w:eastAsia="zh-CN"/>
        </w:rPr>
      </w:pPr>
      <w:r w:rsidRPr="00C31627">
        <w:rPr>
          <w:noProof/>
        </w:rPr>
        <w:drawing>
          <wp:inline distT="0" distB="0" distL="0" distR="0">
            <wp:extent cx="4048125" cy="5195948"/>
            <wp:effectExtent l="1905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8" cstate="print"/>
                    <a:srcRect/>
                    <a:stretch>
                      <a:fillRect/>
                    </a:stretch>
                  </pic:blipFill>
                  <pic:spPr bwMode="auto">
                    <a:xfrm>
                      <a:off x="0" y="0"/>
                      <a:ext cx="4048125" cy="5195948"/>
                    </a:xfrm>
                    <a:prstGeom prst="rect">
                      <a:avLst/>
                    </a:prstGeom>
                    <a:noFill/>
                    <a:ln w="9525">
                      <a:noFill/>
                      <a:miter lim="800000"/>
                      <a:headEnd/>
                      <a:tailEnd/>
                    </a:ln>
                  </pic:spPr>
                </pic:pic>
              </a:graphicData>
            </a:graphic>
          </wp:inline>
        </w:drawing>
      </w:r>
    </w:p>
    <w:p w:rsidR="00C31627" w:rsidRDefault="00C31627" w:rsidP="00C31627">
      <w:pPr>
        <w:pStyle w:val="Caption"/>
        <w:ind w:firstLine="0"/>
        <w:jc w:val="both"/>
        <w:rPr>
          <w:b w:val="0"/>
          <w:color w:val="000000"/>
          <w:szCs w:val="22"/>
          <w:lang w:eastAsia="zh-CN"/>
        </w:rPr>
      </w:pPr>
      <w:bookmarkStart w:id="1014" w:name="_Ref318698044"/>
      <w:bookmarkStart w:id="1015" w:name="_Toc320162304"/>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32</w:t>
      </w:r>
      <w:r w:rsidR="0035301D" w:rsidRPr="00203BD7">
        <w:rPr>
          <w:b w:val="0"/>
          <w:szCs w:val="22"/>
        </w:rPr>
        <w:fldChar w:fldCharType="end"/>
      </w:r>
      <w:bookmarkEnd w:id="1014"/>
      <w:r w:rsidRPr="00203BD7">
        <w:rPr>
          <w:b w:val="0"/>
          <w:szCs w:val="22"/>
        </w:rPr>
        <w:t xml:space="preserve">: </w:t>
      </w:r>
      <w:r w:rsidRPr="00C31627">
        <w:rPr>
          <w:b w:val="0"/>
          <w:color w:val="000000"/>
          <w:szCs w:val="22"/>
          <w:lang w:eastAsia="zh-CN"/>
        </w:rPr>
        <w:t>Integrated tag including DC power board, RF board, MSP430-EZ2500 microcontroller board, VCO connected via external SMA connector, and monopole UWB antenna.</w:t>
      </w:r>
      <w:bookmarkEnd w:id="1015"/>
    </w:p>
    <w:p w:rsidR="00357475" w:rsidRDefault="00357475" w:rsidP="00357475">
      <w:pPr>
        <w:spacing w:line="240" w:lineRule="auto"/>
        <w:ind w:firstLine="0"/>
        <w:rPr>
          <w:lang w:eastAsia="zh-CN"/>
        </w:rPr>
      </w:pPr>
      <w:r w:rsidRPr="00357475">
        <w:rPr>
          <w:noProof/>
        </w:rPr>
        <w:lastRenderedPageBreak/>
        <w:drawing>
          <wp:inline distT="0" distB="0" distL="0" distR="0">
            <wp:extent cx="5943600" cy="2885910"/>
            <wp:effectExtent l="19050" t="0" r="0" b="0"/>
            <wp:docPr id="76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19" cstate="print"/>
                    <a:srcRect/>
                    <a:stretch>
                      <a:fillRect/>
                    </a:stretch>
                  </pic:blipFill>
                  <pic:spPr bwMode="auto">
                    <a:xfrm>
                      <a:off x="0" y="0"/>
                      <a:ext cx="5943600" cy="2885910"/>
                    </a:xfrm>
                    <a:prstGeom prst="rect">
                      <a:avLst/>
                    </a:prstGeom>
                    <a:noFill/>
                    <a:ln w="9525">
                      <a:noFill/>
                      <a:miter lim="800000"/>
                      <a:headEnd/>
                      <a:tailEnd/>
                    </a:ln>
                  </pic:spPr>
                </pic:pic>
              </a:graphicData>
            </a:graphic>
          </wp:inline>
        </w:drawing>
      </w:r>
    </w:p>
    <w:p w:rsidR="00357475" w:rsidRPr="00D93283" w:rsidRDefault="00357475" w:rsidP="00D93283">
      <w:pPr>
        <w:pStyle w:val="Caption"/>
        <w:ind w:firstLine="0"/>
        <w:jc w:val="both"/>
        <w:rPr>
          <w:b w:val="0"/>
          <w:color w:val="000000"/>
          <w:szCs w:val="22"/>
          <w:lang w:eastAsia="zh-CN"/>
        </w:rPr>
      </w:pPr>
      <w:bookmarkStart w:id="1016" w:name="_Ref318698085"/>
      <w:bookmarkStart w:id="1017" w:name="_Toc320162305"/>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33</w:t>
      </w:r>
      <w:r w:rsidR="0035301D" w:rsidRPr="00203BD7">
        <w:rPr>
          <w:b w:val="0"/>
          <w:szCs w:val="22"/>
        </w:rPr>
        <w:fldChar w:fldCharType="end"/>
      </w:r>
      <w:bookmarkEnd w:id="1016"/>
      <w:r w:rsidRPr="00203BD7">
        <w:rPr>
          <w:b w:val="0"/>
          <w:szCs w:val="22"/>
        </w:rPr>
        <w:t xml:space="preserve">: </w:t>
      </w:r>
      <w:r w:rsidRPr="00C31627">
        <w:rPr>
          <w:b w:val="0"/>
          <w:color w:val="000000"/>
          <w:szCs w:val="22"/>
          <w:lang w:eastAsia="zh-CN"/>
        </w:rPr>
        <w:t>Integrated tag</w:t>
      </w:r>
      <w:r>
        <w:rPr>
          <w:b w:val="0"/>
          <w:color w:val="000000"/>
          <w:szCs w:val="22"/>
          <w:lang w:eastAsia="zh-CN"/>
        </w:rPr>
        <w:t xml:space="preserve"> components</w:t>
      </w:r>
      <w:r w:rsidRPr="00C31627">
        <w:rPr>
          <w:b w:val="0"/>
          <w:color w:val="000000"/>
          <w:szCs w:val="22"/>
          <w:lang w:eastAsia="zh-CN"/>
        </w:rPr>
        <w:t xml:space="preserve"> including DC power board, RF board, MSP430-EZ2500 microcontroller board, VCO connected </w:t>
      </w:r>
      <w:r>
        <w:rPr>
          <w:b w:val="0"/>
          <w:color w:val="000000"/>
          <w:szCs w:val="22"/>
          <w:lang w:eastAsia="zh-CN"/>
        </w:rPr>
        <w:t xml:space="preserve">via external SMA connector, </w:t>
      </w:r>
      <w:r w:rsidRPr="00C31627">
        <w:rPr>
          <w:b w:val="0"/>
          <w:color w:val="000000"/>
          <w:szCs w:val="22"/>
          <w:lang w:eastAsia="zh-CN"/>
        </w:rPr>
        <w:t>monopole UWB antenna</w:t>
      </w:r>
      <w:r>
        <w:rPr>
          <w:b w:val="0"/>
          <w:color w:val="000000"/>
          <w:szCs w:val="22"/>
          <w:lang w:eastAsia="zh-CN"/>
        </w:rPr>
        <w:t>, 9V battery, and 9V AC/DC power converter</w:t>
      </w:r>
      <w:r w:rsidRPr="00C31627">
        <w:rPr>
          <w:b w:val="0"/>
          <w:color w:val="000000"/>
          <w:szCs w:val="22"/>
          <w:lang w:eastAsia="zh-CN"/>
        </w:rPr>
        <w:t>.</w:t>
      </w:r>
      <w:bookmarkEnd w:id="1017"/>
    </w:p>
    <w:p w:rsidR="00C31627" w:rsidRDefault="00C31627" w:rsidP="00C31627">
      <w:pPr>
        <w:spacing w:line="240" w:lineRule="auto"/>
        <w:ind w:firstLine="0"/>
        <w:jc w:val="center"/>
        <w:rPr>
          <w:lang w:eastAsia="zh-CN"/>
        </w:rPr>
      </w:pPr>
      <w:r w:rsidRPr="00C31627">
        <w:rPr>
          <w:noProof/>
        </w:rPr>
        <w:drawing>
          <wp:inline distT="0" distB="0" distL="0" distR="0">
            <wp:extent cx="4076700" cy="3057525"/>
            <wp:effectExtent l="19050" t="0" r="0" b="0"/>
            <wp:docPr id="76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20" cstate="print"/>
                    <a:srcRect/>
                    <a:stretch>
                      <a:fillRect/>
                    </a:stretch>
                  </pic:blipFill>
                  <pic:spPr bwMode="auto">
                    <a:xfrm>
                      <a:off x="0" y="0"/>
                      <a:ext cx="4080108" cy="3060081"/>
                    </a:xfrm>
                    <a:prstGeom prst="rect">
                      <a:avLst/>
                    </a:prstGeom>
                    <a:noFill/>
                    <a:ln w="9525">
                      <a:noFill/>
                      <a:miter lim="800000"/>
                      <a:headEnd/>
                      <a:tailEnd/>
                    </a:ln>
                  </pic:spPr>
                </pic:pic>
              </a:graphicData>
            </a:graphic>
          </wp:inline>
        </w:drawing>
      </w:r>
    </w:p>
    <w:p w:rsidR="00C31627" w:rsidRDefault="00C31627" w:rsidP="00C31627">
      <w:pPr>
        <w:pStyle w:val="Caption"/>
        <w:ind w:firstLine="0"/>
        <w:jc w:val="both"/>
        <w:rPr>
          <w:b w:val="0"/>
          <w:color w:val="000000"/>
          <w:szCs w:val="22"/>
          <w:lang w:eastAsia="zh-CN"/>
        </w:rPr>
      </w:pPr>
      <w:bookmarkStart w:id="1018" w:name="_Ref318699308"/>
      <w:bookmarkStart w:id="1019" w:name="_Toc320162306"/>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34</w:t>
      </w:r>
      <w:r w:rsidR="0035301D" w:rsidRPr="00203BD7">
        <w:rPr>
          <w:b w:val="0"/>
          <w:szCs w:val="22"/>
        </w:rPr>
        <w:fldChar w:fldCharType="end"/>
      </w:r>
      <w:bookmarkEnd w:id="1018"/>
      <w:r w:rsidRPr="00203BD7">
        <w:rPr>
          <w:b w:val="0"/>
          <w:szCs w:val="22"/>
        </w:rPr>
        <w:t xml:space="preserve">: </w:t>
      </w:r>
      <w:r>
        <w:rPr>
          <w:b w:val="0"/>
          <w:color w:val="000000"/>
          <w:szCs w:val="22"/>
          <w:lang w:eastAsia="zh-CN"/>
        </w:rPr>
        <w:t>Baseband UWB pulses from the 15 tags (in black). A reference pulse from a separate SRD</w:t>
      </w:r>
      <w:r w:rsidR="00BF0E59">
        <w:rPr>
          <w:b w:val="0"/>
          <w:color w:val="000000"/>
          <w:szCs w:val="22"/>
          <w:lang w:eastAsia="zh-CN"/>
        </w:rPr>
        <w:t>-based pulse generator (green). The pulse amplitude across the 15 tags has some variation, and some of the integrated tags exhibit more ringing than the reference tag. Overall, all of these signals are usable for UWB indoor positioning.</w:t>
      </w:r>
      <w:bookmarkEnd w:id="1019"/>
    </w:p>
    <w:p w:rsidR="00D93283" w:rsidRDefault="00D93283" w:rsidP="00D93283">
      <w:pPr>
        <w:ind w:firstLine="0"/>
        <w:jc w:val="both"/>
        <w:rPr>
          <w:lang w:eastAsia="zh-CN"/>
        </w:rPr>
      </w:pPr>
      <w:r w:rsidRPr="004B3322">
        <w:rPr>
          <w:lang w:eastAsia="zh-CN"/>
        </w:rPr>
        <w:lastRenderedPageBreak/>
        <w:t>are us</w:t>
      </w:r>
      <w:r>
        <w:rPr>
          <w:lang w:eastAsia="zh-CN"/>
        </w:rPr>
        <w:t xml:space="preserve">able for UWB indoor positioning and can be processed using the leading-edge detection algorithm outlined in Section 4. </w:t>
      </w:r>
      <w:fldSimple w:instr=" REF _Ref318699427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35</w:t>
        </w:r>
      </w:fldSimple>
      <w:r>
        <w:rPr>
          <w:lang w:eastAsia="zh-CN"/>
        </w:rPr>
        <w:t xml:space="preserve"> shows the upconverted UWB pulse from an integrated tag (black) as well as the upconverted UWB pulse from the reference transmitter (green) in the frequency domain. The -10 dB bandwidth of the reference transmitter is around 1.5 GHz larger than the integrated tag. The reduction in bandwidth is most likely caused by the integrated RF board shown in </w:t>
      </w:r>
      <w:fldSimple w:instr=" REF _Ref31866708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30</w:t>
        </w:r>
      </w:fldSimple>
      <w:r>
        <w:rPr>
          <w:lang w:eastAsia="zh-CN"/>
        </w:rPr>
        <w:t>. Variation exists when comparing the frequency spectrum of the upconverted signal across all 15 tags. Ultimately, these variations do not have a significant effect on the positioning accuracy since the UWB receivers are able to sub-sample the downconverted UWB pulses and digitally located the pulse leading edge. Thus, it can be inferred that the integrated tag is a viable solution for achieving millimeter 3-D dynamic accuracy for multiple, independent tags in real-time.</w:t>
      </w:r>
    </w:p>
    <w:p w:rsidR="00C31627" w:rsidRDefault="00B02319" w:rsidP="00B02319">
      <w:pPr>
        <w:spacing w:line="240" w:lineRule="auto"/>
        <w:ind w:firstLine="0"/>
        <w:jc w:val="center"/>
        <w:rPr>
          <w:lang w:eastAsia="zh-CN"/>
        </w:rPr>
      </w:pPr>
      <w:r w:rsidRPr="00B02319">
        <w:rPr>
          <w:noProof/>
        </w:rPr>
        <w:drawing>
          <wp:inline distT="0" distB="0" distL="0" distR="0">
            <wp:extent cx="5257800" cy="3186546"/>
            <wp:effectExtent l="19050" t="0" r="0" b="0"/>
            <wp:docPr id="76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21" cstate="print"/>
                    <a:srcRect/>
                    <a:stretch>
                      <a:fillRect/>
                    </a:stretch>
                  </pic:blipFill>
                  <pic:spPr bwMode="auto">
                    <a:xfrm>
                      <a:off x="0" y="0"/>
                      <a:ext cx="5260795" cy="3188361"/>
                    </a:xfrm>
                    <a:prstGeom prst="rect">
                      <a:avLst/>
                    </a:prstGeom>
                    <a:noFill/>
                    <a:ln w="9525">
                      <a:noFill/>
                      <a:miter lim="800000"/>
                      <a:headEnd/>
                      <a:tailEnd/>
                    </a:ln>
                  </pic:spPr>
                </pic:pic>
              </a:graphicData>
            </a:graphic>
          </wp:inline>
        </w:drawing>
      </w:r>
    </w:p>
    <w:p w:rsidR="00B02319" w:rsidRDefault="00B02319" w:rsidP="00B02319">
      <w:pPr>
        <w:pStyle w:val="Caption"/>
        <w:ind w:firstLine="0"/>
        <w:jc w:val="both"/>
        <w:rPr>
          <w:b w:val="0"/>
          <w:color w:val="000000"/>
          <w:szCs w:val="22"/>
          <w:lang w:eastAsia="zh-CN"/>
        </w:rPr>
      </w:pPr>
      <w:bookmarkStart w:id="1020" w:name="_Ref318699427"/>
      <w:bookmarkStart w:id="1021" w:name="_Toc320162307"/>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35</w:t>
      </w:r>
      <w:r w:rsidR="0035301D" w:rsidRPr="00203BD7">
        <w:rPr>
          <w:b w:val="0"/>
          <w:szCs w:val="22"/>
        </w:rPr>
        <w:fldChar w:fldCharType="end"/>
      </w:r>
      <w:bookmarkEnd w:id="1020"/>
      <w:r w:rsidRPr="00203BD7">
        <w:rPr>
          <w:b w:val="0"/>
          <w:szCs w:val="22"/>
        </w:rPr>
        <w:t xml:space="preserve">: </w:t>
      </w:r>
      <w:r>
        <w:rPr>
          <w:b w:val="0"/>
          <w:color w:val="000000"/>
          <w:szCs w:val="22"/>
          <w:lang w:eastAsia="zh-CN"/>
        </w:rPr>
        <w:t>Upconverted UWB pulse in the frequency domain: integrated tag (black), discrete tag (green).</w:t>
      </w:r>
      <w:bookmarkEnd w:id="1021"/>
    </w:p>
    <w:p w:rsidR="00D93283" w:rsidRDefault="00D93283" w:rsidP="00D93283">
      <w:pPr>
        <w:pStyle w:val="Heading3"/>
      </w:pPr>
      <w:bookmarkStart w:id="1022" w:name="_Toc320161877"/>
      <w:r>
        <w:lastRenderedPageBreak/>
        <w:t>UWB Energy Detection Receiver</w:t>
      </w:r>
      <w:bookmarkEnd w:id="1022"/>
    </w:p>
    <w:p w:rsidR="00D93283" w:rsidRDefault="0035301D" w:rsidP="00D93283">
      <w:pPr>
        <w:jc w:val="both"/>
        <w:rPr>
          <w:lang w:eastAsia="zh-CN"/>
        </w:rPr>
      </w:pPr>
      <w:fldSimple w:instr=" REF _Ref318700274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36</w:t>
        </w:r>
      </w:fldSimple>
      <w:r w:rsidR="00D93283">
        <w:rPr>
          <w:lang w:eastAsia="zh-CN"/>
        </w:rPr>
        <w:t xml:space="preserve"> shows the block diagram for the UWB noncoherent receiver. The transmitted UWB pulse is received by a single element Vivaldi directional antenna. It then goes through a 5-11 GHz bandpass filter, three stages of amplification, and is downconverted by a broadband squaring mixer. The signal is then lowpass filtered, goes through two stages of baseband amplification, is subsampled to time extend by a factor of 2500, reducing the bandwidth of the pulse </w:t>
      </w:r>
      <w:r w:rsidR="00906DB9">
        <w:rPr>
          <w:lang w:eastAsia="zh-CN"/>
        </w:rPr>
        <w:t>from 3 GHz to around 1.2 MHz. The signal is then passed through a 105 MSPS ADC, the leading-edge is located via the FPGA implemented algorithm discussed in Section 4. The final time difference data for all four UWB receivers is fed to the computer via an RS232 serial connection with baud rates</w:t>
      </w:r>
      <w:r w:rsidR="002F54B3">
        <w:rPr>
          <w:lang w:eastAsia="zh-CN"/>
        </w:rPr>
        <w:t xml:space="preserve"> of</w:t>
      </w:r>
      <w:r w:rsidR="00906DB9">
        <w:rPr>
          <w:lang w:eastAsia="zh-CN"/>
        </w:rPr>
        <w:t xml:space="preserve"> up to 460,800. </w:t>
      </w:r>
      <w:fldSimple w:instr=" REF _Ref318700410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37</w:t>
        </w:r>
      </w:fldSimple>
      <w:r w:rsidR="00906DB9">
        <w:rPr>
          <w:lang w:eastAsia="zh-CN"/>
        </w:rPr>
        <w:t xml:space="preserve"> shows the UWB noncoherent receiver outlined in</w:t>
      </w:r>
      <w:r w:rsidR="004C1DDB">
        <w:rPr>
          <w:lang w:eastAsia="zh-CN"/>
        </w:rPr>
        <w:t xml:space="preserve"> the block diagram in</w:t>
      </w:r>
      <w:r w:rsidR="00906DB9">
        <w:rPr>
          <w:lang w:eastAsia="zh-CN"/>
        </w:rPr>
        <w:t xml:space="preserve"> </w:t>
      </w:r>
      <w:fldSimple w:instr=" REF _Ref318700274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36</w:t>
        </w:r>
      </w:fldSimple>
      <w:r w:rsidR="00906DB9">
        <w:rPr>
          <w:lang w:eastAsia="zh-CN"/>
        </w:rPr>
        <w:t>.</w:t>
      </w:r>
    </w:p>
    <w:p w:rsidR="00906DB9" w:rsidRDefault="00906DB9" w:rsidP="00D93283">
      <w:pPr>
        <w:jc w:val="both"/>
        <w:rPr>
          <w:lang w:eastAsia="zh-CN"/>
        </w:rPr>
      </w:pPr>
    </w:p>
    <w:p w:rsidR="00D93283" w:rsidRDefault="00D93283" w:rsidP="00D93283">
      <w:pPr>
        <w:spacing w:line="240" w:lineRule="auto"/>
        <w:ind w:firstLine="0"/>
        <w:rPr>
          <w:lang w:eastAsia="zh-CN"/>
        </w:rPr>
      </w:pPr>
      <w:r w:rsidRPr="00357475">
        <w:rPr>
          <w:noProof/>
        </w:rPr>
        <w:drawing>
          <wp:inline distT="0" distB="0" distL="0" distR="0">
            <wp:extent cx="5943600" cy="1798930"/>
            <wp:effectExtent l="19050" t="0" r="0" b="0"/>
            <wp:docPr id="776"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22" cstate="print"/>
                    <a:srcRect/>
                    <a:stretch>
                      <a:fillRect/>
                    </a:stretch>
                  </pic:blipFill>
                  <pic:spPr bwMode="auto">
                    <a:xfrm>
                      <a:off x="0" y="0"/>
                      <a:ext cx="5943600" cy="1798930"/>
                    </a:xfrm>
                    <a:prstGeom prst="rect">
                      <a:avLst/>
                    </a:prstGeom>
                    <a:noFill/>
                    <a:ln w="9525">
                      <a:noFill/>
                      <a:miter lim="800000"/>
                      <a:headEnd/>
                      <a:tailEnd/>
                    </a:ln>
                  </pic:spPr>
                </pic:pic>
              </a:graphicData>
            </a:graphic>
          </wp:inline>
        </w:drawing>
      </w:r>
    </w:p>
    <w:p w:rsidR="00D93283" w:rsidRDefault="00D93283" w:rsidP="00D93283">
      <w:pPr>
        <w:pStyle w:val="Caption"/>
        <w:ind w:firstLine="0"/>
        <w:jc w:val="both"/>
        <w:rPr>
          <w:b w:val="0"/>
          <w:color w:val="000000"/>
          <w:szCs w:val="22"/>
          <w:lang w:eastAsia="zh-CN"/>
        </w:rPr>
      </w:pPr>
      <w:bookmarkStart w:id="1023" w:name="_Ref318700274"/>
      <w:bookmarkStart w:id="1024" w:name="_Toc320162308"/>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36</w:t>
      </w:r>
      <w:r w:rsidR="0035301D" w:rsidRPr="00203BD7">
        <w:rPr>
          <w:b w:val="0"/>
          <w:szCs w:val="22"/>
        </w:rPr>
        <w:fldChar w:fldCharType="end"/>
      </w:r>
      <w:bookmarkEnd w:id="1023"/>
      <w:r w:rsidRPr="00203BD7">
        <w:rPr>
          <w:b w:val="0"/>
          <w:szCs w:val="22"/>
        </w:rPr>
        <w:t xml:space="preserve">: </w:t>
      </w:r>
      <w:r w:rsidRPr="00357475">
        <w:rPr>
          <w:b w:val="0"/>
          <w:color w:val="000000"/>
          <w:szCs w:val="22"/>
          <w:lang w:eastAsia="zh-CN"/>
        </w:rPr>
        <w:t>Block diagram of the UWB receiver where a single element Vivaldi antenna is connected to a 5-11 GHz band</w:t>
      </w:r>
      <w:r>
        <w:rPr>
          <w:b w:val="0"/>
          <w:color w:val="000000"/>
          <w:szCs w:val="22"/>
          <w:lang w:eastAsia="zh-CN"/>
        </w:rPr>
        <w:t>-</w:t>
      </w:r>
      <w:r w:rsidRPr="00357475">
        <w:rPr>
          <w:b w:val="0"/>
          <w:color w:val="000000"/>
          <w:szCs w:val="22"/>
          <w:lang w:eastAsia="zh-CN"/>
        </w:rPr>
        <w:t xml:space="preserve">pass filter, goes through three stages of amplification </w:t>
      </w:r>
      <w:r>
        <w:rPr>
          <w:b w:val="0"/>
          <w:color w:val="000000"/>
          <w:szCs w:val="22"/>
          <w:lang w:eastAsia="zh-CN"/>
        </w:rPr>
        <w:t>followed by a squaring mixer</w:t>
      </w:r>
      <w:r w:rsidRPr="00357475">
        <w:rPr>
          <w:b w:val="0"/>
          <w:color w:val="000000"/>
          <w:szCs w:val="22"/>
          <w:lang w:eastAsia="zh-CN"/>
        </w:rPr>
        <w:t>, then is low</w:t>
      </w:r>
      <w:r>
        <w:rPr>
          <w:b w:val="0"/>
          <w:color w:val="000000"/>
          <w:szCs w:val="22"/>
          <w:lang w:eastAsia="zh-CN"/>
        </w:rPr>
        <w:t>-</w:t>
      </w:r>
      <w:r w:rsidRPr="00357475">
        <w:rPr>
          <w:b w:val="0"/>
          <w:color w:val="000000"/>
          <w:szCs w:val="22"/>
          <w:lang w:eastAsia="zh-CN"/>
        </w:rPr>
        <w:t>pass filtered, goes through two stages of baseband amplification, and is sub</w:t>
      </w:r>
      <w:r>
        <w:rPr>
          <w:b w:val="0"/>
          <w:color w:val="000000"/>
          <w:szCs w:val="22"/>
          <w:lang w:eastAsia="zh-CN"/>
        </w:rPr>
        <w:t>-</w:t>
      </w:r>
      <w:r w:rsidRPr="00357475">
        <w:rPr>
          <w:b w:val="0"/>
          <w:color w:val="000000"/>
          <w:szCs w:val="22"/>
          <w:lang w:eastAsia="zh-CN"/>
        </w:rPr>
        <w:t>sampled to be 2500 times larger in the time domain. The signal is then converted to digital and processed on a field programmable gate array (FPGA) before being fed to a C++ application on a computer via a serial connection.</w:t>
      </w:r>
      <w:bookmarkEnd w:id="1024"/>
    </w:p>
    <w:p w:rsidR="00D93283" w:rsidRDefault="00D93283" w:rsidP="00D93283">
      <w:pPr>
        <w:spacing w:line="240" w:lineRule="auto"/>
        <w:ind w:firstLine="0"/>
        <w:jc w:val="center"/>
        <w:rPr>
          <w:lang w:eastAsia="zh-CN"/>
        </w:rPr>
      </w:pPr>
      <w:r w:rsidRPr="00D93283">
        <w:rPr>
          <w:noProof/>
        </w:rPr>
        <w:lastRenderedPageBreak/>
        <w:drawing>
          <wp:inline distT="0" distB="0" distL="0" distR="0">
            <wp:extent cx="4381500" cy="3311134"/>
            <wp:effectExtent l="19050" t="0" r="0" b="0"/>
            <wp:docPr id="777"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23" cstate="print"/>
                    <a:srcRect/>
                    <a:stretch>
                      <a:fillRect/>
                    </a:stretch>
                  </pic:blipFill>
                  <pic:spPr bwMode="auto">
                    <a:xfrm>
                      <a:off x="0" y="0"/>
                      <a:ext cx="4381500" cy="3311134"/>
                    </a:xfrm>
                    <a:prstGeom prst="rect">
                      <a:avLst/>
                    </a:prstGeom>
                    <a:noFill/>
                    <a:ln w="9525">
                      <a:noFill/>
                      <a:miter lim="800000"/>
                      <a:headEnd/>
                      <a:tailEnd/>
                    </a:ln>
                  </pic:spPr>
                </pic:pic>
              </a:graphicData>
            </a:graphic>
          </wp:inline>
        </w:drawing>
      </w:r>
    </w:p>
    <w:p w:rsidR="00D93283" w:rsidRDefault="00D93283" w:rsidP="00D93283">
      <w:pPr>
        <w:pStyle w:val="Caption"/>
        <w:ind w:firstLine="0"/>
        <w:jc w:val="both"/>
        <w:rPr>
          <w:b w:val="0"/>
          <w:color w:val="000000"/>
          <w:szCs w:val="22"/>
          <w:lang w:eastAsia="zh-CN"/>
        </w:rPr>
      </w:pPr>
      <w:bookmarkStart w:id="1025" w:name="_Ref318700410"/>
      <w:bookmarkStart w:id="1026" w:name="_Toc320162309"/>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37</w:t>
      </w:r>
      <w:r w:rsidR="0035301D" w:rsidRPr="00203BD7">
        <w:rPr>
          <w:b w:val="0"/>
          <w:szCs w:val="22"/>
        </w:rPr>
        <w:fldChar w:fldCharType="end"/>
      </w:r>
      <w:bookmarkEnd w:id="1025"/>
      <w:r w:rsidRPr="00203BD7">
        <w:rPr>
          <w:b w:val="0"/>
          <w:szCs w:val="22"/>
        </w:rPr>
        <w:t xml:space="preserve">: </w:t>
      </w:r>
      <w:r>
        <w:rPr>
          <w:b w:val="0"/>
          <w:color w:val="000000"/>
          <w:szCs w:val="22"/>
          <w:lang w:eastAsia="zh-CN"/>
        </w:rPr>
        <w:t>UWB energy detection receiver including a front-end band-pass filter, one low noise amplifier, two medium power amplifiers, a squaring mixer, two baseband amplifiers, and the sub-sampling mixer</w:t>
      </w:r>
      <w:r w:rsidRPr="00357475">
        <w:rPr>
          <w:b w:val="0"/>
          <w:color w:val="000000"/>
          <w:szCs w:val="22"/>
          <w:lang w:eastAsia="zh-CN"/>
        </w:rPr>
        <w:t>.</w:t>
      </w:r>
      <w:bookmarkEnd w:id="1026"/>
    </w:p>
    <w:p w:rsidR="00906DB9" w:rsidRDefault="00906DB9" w:rsidP="00906DB9">
      <w:pPr>
        <w:pStyle w:val="Heading3"/>
      </w:pPr>
      <w:bookmarkStart w:id="1027" w:name="_Toc320161878"/>
      <w:r>
        <w:t>Digital Processing and Real-Time Software Integration</w:t>
      </w:r>
      <w:bookmarkEnd w:id="1027"/>
    </w:p>
    <w:p w:rsidR="00D93283" w:rsidRPr="00D93283" w:rsidRDefault="00FD77BB" w:rsidP="004E2A92">
      <w:pPr>
        <w:jc w:val="distribute"/>
        <w:rPr>
          <w:lang w:eastAsia="zh-CN"/>
        </w:rPr>
      </w:pPr>
      <w:r>
        <w:rPr>
          <w:lang w:eastAsia="zh-CN"/>
        </w:rPr>
        <w:t>The microcontroller at the UWB control station turns tags on and off in a round robin fashion to implement the TDMA scheme. The control station consists of a TI EZ430-RF2500 USB dongle connected to the computer and an FPGA Spartan 3E evaluation board which is connected to the computer via an RS232 serial connection. A Perle RS232 to Ethernet device is inserted between the FPGA control station board and the computer to allow for data rates</w:t>
      </w:r>
      <w:r w:rsidR="002F54B3">
        <w:rPr>
          <w:lang w:eastAsia="zh-CN"/>
        </w:rPr>
        <w:t xml:space="preserve"> of</w:t>
      </w:r>
      <w:r>
        <w:rPr>
          <w:lang w:eastAsia="zh-CN"/>
        </w:rPr>
        <w:t xml:space="preserve"> up to 460,800 (limit of the RS232 chip on the FPGA evaluation board). Tag IDs are picked by the control station microcontroller as shown in </w:t>
      </w:r>
      <w:fldSimple w:instr=" REF _Ref318701828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38</w:t>
        </w:r>
      </w:fldSimple>
      <w:r>
        <w:rPr>
          <w:lang w:eastAsia="zh-CN"/>
        </w:rPr>
        <w:t xml:space="preserve">. The current Tag ID is sent to the control station FPGA which then broadcasts the current Tag ID to all base station FPGAs to synchronize the reception of UWB localization pulses with the correct Tag ID. </w:t>
      </w:r>
      <w:fldSimple w:instr=" REF _Ref318702071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39</w:t>
        </w:r>
      </w:fldSimple>
      <w:r>
        <w:rPr>
          <w:lang w:eastAsia="zh-CN"/>
        </w:rPr>
        <w:t xml:space="preserve"> shows the MCU </w:t>
      </w:r>
      <w:r>
        <w:rPr>
          <w:lang w:eastAsia="zh-CN"/>
        </w:rPr>
        <w:lastRenderedPageBreak/>
        <w:t>control signals from tags 1 and 2 which are used in turning on and off the load switches which supply</w:t>
      </w:r>
      <w:r w:rsidR="001F0F3B">
        <w:rPr>
          <w:lang w:eastAsia="zh-CN"/>
        </w:rPr>
        <w:t xml:space="preserve"> DC power to the RF board of each</w:t>
      </w:r>
      <w:r>
        <w:rPr>
          <w:lang w:eastAsia="zh-CN"/>
        </w:rPr>
        <w:t xml:space="preserve"> integrated tag.</w:t>
      </w:r>
      <w:r w:rsidR="001F0F3B">
        <w:rPr>
          <w:lang w:eastAsia="zh-CN"/>
        </w:rPr>
        <w:t xml:space="preserve"> Each tag is allocated 7 ms time bins to transmit UWB pulses before switching to the next tag. The C++ software application currently supports up to 10 tags operating simultaneously. </w:t>
      </w:r>
      <w:fldSimple w:instr=" REF _Ref318702386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40</w:t>
        </w:r>
      </w:fldSimple>
      <w:r w:rsidR="001F0F3B">
        <w:rPr>
          <w:lang w:eastAsia="zh-CN"/>
        </w:rPr>
        <w:t xml:space="preserve"> shows UWB pulse trains for tags 1 and 2 captured with an 8 GHz real-time oscilloscope. A 160 </w:t>
      </w:r>
      <w:r w:rsidR="001F0F3B" w:rsidRPr="009B0C18">
        <w:rPr>
          <w:color w:val="000000"/>
          <w:szCs w:val="22"/>
          <w:lang w:eastAsia="zh-CN"/>
        </w:rPr>
        <w:t xml:space="preserve">µs latency </w:t>
      </w:r>
      <w:r w:rsidR="001F0F3B">
        <w:rPr>
          <w:color w:val="000000"/>
          <w:szCs w:val="22"/>
          <w:lang w:eastAsia="zh-CN"/>
        </w:rPr>
        <w:t>in UWB pulse train</w:t>
      </w:r>
      <w:r w:rsidR="004E2A92">
        <w:rPr>
          <w:color w:val="000000"/>
          <w:szCs w:val="22"/>
          <w:lang w:eastAsia="zh-CN"/>
        </w:rPr>
        <w:t xml:space="preserve"> </w:t>
      </w:r>
      <w:r w:rsidR="004E2A92">
        <w:rPr>
          <w:lang w:eastAsia="zh-CN"/>
        </w:rPr>
        <w:t>transmission is observed when switching between tags 1 and 2. This is due to the</w:t>
      </w:r>
    </w:p>
    <w:p w:rsidR="00B02319" w:rsidRDefault="00357475" w:rsidP="00357475">
      <w:pPr>
        <w:spacing w:line="240" w:lineRule="auto"/>
        <w:ind w:firstLine="0"/>
        <w:rPr>
          <w:lang w:eastAsia="zh-CN"/>
        </w:rPr>
      </w:pPr>
      <w:r w:rsidRPr="00357475">
        <w:rPr>
          <w:noProof/>
        </w:rPr>
        <w:drawing>
          <wp:inline distT="0" distB="0" distL="0" distR="0">
            <wp:extent cx="5943600" cy="1490416"/>
            <wp:effectExtent l="19050" t="0" r="0" b="0"/>
            <wp:docPr id="76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24" cstate="print"/>
                    <a:srcRect/>
                    <a:stretch>
                      <a:fillRect/>
                    </a:stretch>
                  </pic:blipFill>
                  <pic:spPr bwMode="auto">
                    <a:xfrm>
                      <a:off x="0" y="0"/>
                      <a:ext cx="5943600" cy="1490416"/>
                    </a:xfrm>
                    <a:prstGeom prst="rect">
                      <a:avLst/>
                    </a:prstGeom>
                    <a:noFill/>
                    <a:ln w="9525">
                      <a:noFill/>
                      <a:miter lim="800000"/>
                      <a:headEnd/>
                      <a:tailEnd/>
                    </a:ln>
                  </pic:spPr>
                </pic:pic>
              </a:graphicData>
            </a:graphic>
          </wp:inline>
        </w:drawing>
      </w:r>
    </w:p>
    <w:p w:rsidR="004B3322" w:rsidRPr="001F0F3B" w:rsidRDefault="00357475" w:rsidP="001F0F3B">
      <w:pPr>
        <w:pStyle w:val="Caption"/>
        <w:ind w:firstLine="0"/>
        <w:jc w:val="both"/>
        <w:rPr>
          <w:b w:val="0"/>
          <w:color w:val="000000"/>
          <w:szCs w:val="22"/>
          <w:lang w:eastAsia="zh-CN"/>
        </w:rPr>
      </w:pPr>
      <w:bookmarkStart w:id="1028" w:name="_Ref318701828"/>
      <w:bookmarkStart w:id="1029" w:name="_Toc320162310"/>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38</w:t>
      </w:r>
      <w:r w:rsidR="0035301D" w:rsidRPr="00203BD7">
        <w:rPr>
          <w:b w:val="0"/>
          <w:szCs w:val="22"/>
        </w:rPr>
        <w:fldChar w:fldCharType="end"/>
      </w:r>
      <w:bookmarkEnd w:id="1028"/>
      <w:r w:rsidRPr="00203BD7">
        <w:rPr>
          <w:b w:val="0"/>
          <w:szCs w:val="22"/>
        </w:rPr>
        <w:t xml:space="preserve">: </w:t>
      </w:r>
      <w:r>
        <w:rPr>
          <w:b w:val="0"/>
          <w:color w:val="000000"/>
          <w:szCs w:val="22"/>
          <w:lang w:eastAsia="zh-CN"/>
        </w:rPr>
        <w:t>The current tag ID is sent from the control station microcontroller to the control station FPGA. From the control station FPGA, the tag ID is sent to all base station FPGAs to synchronize the current tag ID.</w:t>
      </w:r>
      <w:bookmarkEnd w:id="1029"/>
    </w:p>
    <w:p w:rsidR="00357475" w:rsidRDefault="00357475" w:rsidP="009B0C18">
      <w:pPr>
        <w:spacing w:line="240" w:lineRule="auto"/>
        <w:ind w:firstLine="0"/>
        <w:jc w:val="center"/>
        <w:rPr>
          <w:lang w:eastAsia="zh-CN"/>
        </w:rPr>
      </w:pPr>
      <w:r w:rsidRPr="00357475">
        <w:rPr>
          <w:noProof/>
        </w:rPr>
        <w:drawing>
          <wp:inline distT="0" distB="0" distL="0" distR="0">
            <wp:extent cx="3231342" cy="2886075"/>
            <wp:effectExtent l="0" t="0" r="7158" b="0"/>
            <wp:docPr id="768"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25" cstate="print"/>
                    <a:srcRect t="2687"/>
                    <a:stretch>
                      <a:fillRect/>
                    </a:stretch>
                  </pic:blipFill>
                  <pic:spPr bwMode="auto">
                    <a:xfrm>
                      <a:off x="0" y="0"/>
                      <a:ext cx="3235346" cy="2889651"/>
                    </a:xfrm>
                    <a:prstGeom prst="rect">
                      <a:avLst/>
                    </a:prstGeom>
                    <a:noFill/>
                    <a:ln w="9525">
                      <a:noFill/>
                      <a:miter lim="800000"/>
                      <a:headEnd/>
                      <a:tailEnd/>
                    </a:ln>
                  </pic:spPr>
                </pic:pic>
              </a:graphicData>
            </a:graphic>
          </wp:inline>
        </w:drawing>
      </w:r>
    </w:p>
    <w:p w:rsidR="009B0C18" w:rsidRDefault="009B0C18" w:rsidP="009B0C18">
      <w:pPr>
        <w:pStyle w:val="Caption"/>
        <w:ind w:firstLine="0"/>
        <w:jc w:val="both"/>
        <w:rPr>
          <w:b w:val="0"/>
          <w:color w:val="000000"/>
          <w:szCs w:val="22"/>
          <w:lang w:eastAsia="zh-CN"/>
        </w:rPr>
      </w:pPr>
      <w:bookmarkStart w:id="1030" w:name="_Ref318702071"/>
      <w:bookmarkStart w:id="1031" w:name="_Toc320162311"/>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39</w:t>
      </w:r>
      <w:r w:rsidR="0035301D" w:rsidRPr="00203BD7">
        <w:rPr>
          <w:b w:val="0"/>
          <w:szCs w:val="22"/>
        </w:rPr>
        <w:fldChar w:fldCharType="end"/>
      </w:r>
      <w:bookmarkEnd w:id="1030"/>
      <w:r w:rsidRPr="00203BD7">
        <w:rPr>
          <w:b w:val="0"/>
          <w:szCs w:val="22"/>
        </w:rPr>
        <w:t xml:space="preserve">: </w:t>
      </w:r>
      <w:r w:rsidRPr="009B0C18">
        <w:rPr>
          <w:b w:val="0"/>
          <w:color w:val="000000"/>
          <w:szCs w:val="22"/>
          <w:lang w:eastAsia="zh-CN"/>
        </w:rPr>
        <w:t>MCU control signals for tags 1 and 2 over a 50 ms time period broken into 7 ms transmitting intervals</w:t>
      </w:r>
      <w:r>
        <w:rPr>
          <w:b w:val="0"/>
          <w:color w:val="000000"/>
          <w:szCs w:val="22"/>
          <w:lang w:eastAsia="zh-CN"/>
        </w:rPr>
        <w:t xml:space="preserve"> for each tag</w:t>
      </w:r>
      <w:r w:rsidRPr="009B0C18">
        <w:rPr>
          <w:b w:val="0"/>
          <w:color w:val="000000"/>
          <w:szCs w:val="22"/>
          <w:lang w:eastAsia="zh-CN"/>
        </w:rPr>
        <w:t>.</w:t>
      </w:r>
      <w:bookmarkEnd w:id="1031"/>
    </w:p>
    <w:p w:rsidR="001F0F3B" w:rsidRDefault="001F0F3B" w:rsidP="001F0F3B">
      <w:pPr>
        <w:ind w:firstLine="0"/>
        <w:jc w:val="both"/>
        <w:rPr>
          <w:lang w:eastAsia="zh-CN"/>
        </w:rPr>
      </w:pPr>
      <w:r>
        <w:rPr>
          <w:lang w:eastAsia="zh-CN"/>
        </w:rPr>
        <w:lastRenderedPageBreak/>
        <w:t xml:space="preserve">microcontroller processing associated with switching between tags at the control station MCU. This results in a 2.3% reduction in transmission of UWB pulses for a time bin size of 7 ms. Larger time bin sizes will result in lower and lower percentage reductions since the 160 </w:t>
      </w:r>
      <w:r w:rsidRPr="009B0C18">
        <w:rPr>
          <w:color w:val="000000"/>
          <w:szCs w:val="22"/>
          <w:lang w:eastAsia="zh-CN"/>
        </w:rPr>
        <w:t>µs latency</w:t>
      </w:r>
      <w:r>
        <w:rPr>
          <w:color w:val="000000"/>
          <w:szCs w:val="22"/>
          <w:lang w:eastAsia="zh-CN"/>
        </w:rPr>
        <w:t xml:space="preserve"> will occur will less and less frequency. </w:t>
      </w:r>
      <w:fldSimple w:instr=" REF _Ref318702764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41</w:t>
        </w:r>
      </w:fldSimple>
      <w:r>
        <w:rPr>
          <w:color w:val="000000"/>
          <w:szCs w:val="22"/>
          <w:lang w:eastAsia="zh-CN"/>
        </w:rPr>
        <w:t xml:space="preserve"> shows</w:t>
      </w:r>
      <w:r w:rsidR="004E2A92">
        <w:rPr>
          <w:color w:val="000000"/>
          <w:szCs w:val="22"/>
          <w:lang w:eastAsia="zh-CN"/>
        </w:rPr>
        <w:t xml:space="preserve"> the</w:t>
      </w:r>
      <w:r>
        <w:rPr>
          <w:color w:val="000000"/>
          <w:szCs w:val="22"/>
          <w:lang w:eastAsia="zh-CN"/>
        </w:rPr>
        <w:t xml:space="preserve"> time differences received at the </w:t>
      </w:r>
      <w:r w:rsidR="004E2A92">
        <w:rPr>
          <w:color w:val="000000"/>
          <w:szCs w:val="22"/>
          <w:lang w:eastAsia="zh-CN"/>
        </w:rPr>
        <w:t xml:space="preserve">computer via the </w:t>
      </w:r>
      <w:r>
        <w:rPr>
          <w:color w:val="000000"/>
          <w:szCs w:val="22"/>
          <w:lang w:eastAsia="zh-CN"/>
        </w:rPr>
        <w:t>C++ software application</w:t>
      </w:r>
      <w:r w:rsidR="004E2A92">
        <w:rPr>
          <w:color w:val="000000"/>
          <w:szCs w:val="22"/>
          <w:lang w:eastAsia="zh-CN"/>
        </w:rPr>
        <w:t xml:space="preserve"> for tags 9 and 13 where the tags are left in static positions. The time differences represent the raw data used to calculate the tag 3-D position. As shown in </w:t>
      </w:r>
      <w:fldSimple w:instr=" REF _Ref318702764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41</w:t>
        </w:r>
      </w:fldSimple>
      <w:r w:rsidR="004E2A92">
        <w:rPr>
          <w:color w:val="000000"/>
          <w:szCs w:val="22"/>
          <w:lang w:eastAsia="zh-CN"/>
        </w:rPr>
        <w:t xml:space="preserve">, the time differences can be seen switching between the current location of tags 9 and 13. A roughly 20% reduction in the overall system update rate is observed when switching between multiple tags with a time bin of 7 ms. This occurs because UWB positioning data packets are corrupted at the UWB receivers for the short time interval surrounding the switch from one tag to the next (illustrated for two tags in </w:t>
      </w:r>
      <w:fldSimple w:instr=" REF _Ref318702386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40</w:t>
        </w:r>
      </w:fldSimple>
      <w:r w:rsidR="004E2A92">
        <w:rPr>
          <w:lang w:eastAsia="zh-CN"/>
        </w:rPr>
        <w:t>).</w:t>
      </w:r>
      <w:r w:rsidR="004E2A92">
        <w:rPr>
          <w:color w:val="000000"/>
          <w:szCs w:val="22"/>
          <w:lang w:eastAsia="zh-CN"/>
        </w:rPr>
        <w:t xml:space="preserve"> </w:t>
      </w:r>
    </w:p>
    <w:p w:rsidR="00357475" w:rsidRDefault="009B0C18" w:rsidP="009B0C18">
      <w:pPr>
        <w:spacing w:line="240" w:lineRule="auto"/>
        <w:ind w:firstLine="0"/>
        <w:jc w:val="center"/>
        <w:rPr>
          <w:lang w:eastAsia="zh-CN"/>
        </w:rPr>
      </w:pPr>
      <w:r w:rsidRPr="009B0C18">
        <w:rPr>
          <w:noProof/>
        </w:rPr>
        <w:drawing>
          <wp:inline distT="0" distB="0" distL="0" distR="0">
            <wp:extent cx="4810125" cy="2869810"/>
            <wp:effectExtent l="1905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26" cstate="print"/>
                    <a:srcRect/>
                    <a:stretch>
                      <a:fillRect/>
                    </a:stretch>
                  </pic:blipFill>
                  <pic:spPr bwMode="auto">
                    <a:xfrm>
                      <a:off x="0" y="0"/>
                      <a:ext cx="4813576" cy="2871869"/>
                    </a:xfrm>
                    <a:prstGeom prst="rect">
                      <a:avLst/>
                    </a:prstGeom>
                    <a:noFill/>
                    <a:ln w="9525">
                      <a:noFill/>
                      <a:miter lim="800000"/>
                      <a:headEnd/>
                      <a:tailEnd/>
                    </a:ln>
                  </pic:spPr>
                </pic:pic>
              </a:graphicData>
            </a:graphic>
          </wp:inline>
        </w:drawing>
      </w:r>
    </w:p>
    <w:p w:rsidR="009B0C18" w:rsidRDefault="009B0C18" w:rsidP="009B0C18">
      <w:pPr>
        <w:pStyle w:val="Caption"/>
        <w:ind w:firstLine="0"/>
        <w:jc w:val="both"/>
        <w:rPr>
          <w:b w:val="0"/>
          <w:color w:val="000000"/>
          <w:szCs w:val="22"/>
          <w:lang w:eastAsia="zh-CN"/>
        </w:rPr>
      </w:pPr>
      <w:bookmarkStart w:id="1032" w:name="_Ref318702386"/>
      <w:bookmarkStart w:id="1033" w:name="_Toc320162312"/>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40</w:t>
      </w:r>
      <w:r w:rsidR="0035301D" w:rsidRPr="00203BD7">
        <w:rPr>
          <w:b w:val="0"/>
          <w:szCs w:val="22"/>
        </w:rPr>
        <w:fldChar w:fldCharType="end"/>
      </w:r>
      <w:bookmarkEnd w:id="1032"/>
      <w:r w:rsidRPr="00203BD7">
        <w:rPr>
          <w:b w:val="0"/>
          <w:szCs w:val="22"/>
        </w:rPr>
        <w:t xml:space="preserve">: </w:t>
      </w:r>
      <w:r w:rsidRPr="009B0C18">
        <w:rPr>
          <w:b w:val="0"/>
          <w:color w:val="000000"/>
          <w:szCs w:val="22"/>
          <w:lang w:eastAsia="zh-CN"/>
        </w:rPr>
        <w:t>Baseband UWB pulse trains for tags 1 and 2 where a 160 µs latency occurs between turning off and on tags 1 and 2. Obtained by an 8 GHz real-time sampling oscilloscope.</w:t>
      </w:r>
      <w:bookmarkEnd w:id="1033"/>
    </w:p>
    <w:p w:rsidR="009B0C18" w:rsidRPr="00357475" w:rsidRDefault="009B0C18" w:rsidP="009B0C18">
      <w:pPr>
        <w:ind w:firstLine="0"/>
        <w:jc w:val="center"/>
        <w:rPr>
          <w:lang w:eastAsia="zh-CN"/>
        </w:rPr>
      </w:pPr>
    </w:p>
    <w:p w:rsidR="00357475" w:rsidRDefault="009B0C18" w:rsidP="009B0C18">
      <w:pPr>
        <w:spacing w:line="240" w:lineRule="auto"/>
        <w:ind w:firstLine="0"/>
        <w:jc w:val="center"/>
        <w:rPr>
          <w:lang w:eastAsia="zh-CN"/>
        </w:rPr>
      </w:pPr>
      <w:r w:rsidRPr="009B0C18">
        <w:rPr>
          <w:noProof/>
        </w:rPr>
        <w:lastRenderedPageBreak/>
        <w:drawing>
          <wp:inline distT="0" distB="0" distL="0" distR="0">
            <wp:extent cx="4495800" cy="3256714"/>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27" cstate="print"/>
                    <a:srcRect/>
                    <a:stretch>
                      <a:fillRect/>
                    </a:stretch>
                  </pic:blipFill>
                  <pic:spPr bwMode="auto">
                    <a:xfrm>
                      <a:off x="0" y="0"/>
                      <a:ext cx="4495800" cy="3256714"/>
                    </a:xfrm>
                    <a:prstGeom prst="rect">
                      <a:avLst/>
                    </a:prstGeom>
                    <a:noFill/>
                    <a:ln w="9525">
                      <a:noFill/>
                      <a:miter lim="800000"/>
                      <a:headEnd/>
                      <a:tailEnd/>
                    </a:ln>
                  </pic:spPr>
                </pic:pic>
              </a:graphicData>
            </a:graphic>
          </wp:inline>
        </w:drawing>
      </w:r>
    </w:p>
    <w:p w:rsidR="009B0C18" w:rsidRDefault="009B0C18" w:rsidP="009B0C18">
      <w:pPr>
        <w:pStyle w:val="Caption"/>
        <w:ind w:firstLine="0"/>
        <w:jc w:val="both"/>
        <w:rPr>
          <w:b w:val="0"/>
          <w:color w:val="000000"/>
          <w:szCs w:val="22"/>
          <w:lang w:eastAsia="zh-CN"/>
        </w:rPr>
      </w:pPr>
      <w:bookmarkStart w:id="1034" w:name="_Ref318702764"/>
      <w:bookmarkStart w:id="1035" w:name="_Toc320162313"/>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41</w:t>
      </w:r>
      <w:r w:rsidR="0035301D" w:rsidRPr="00203BD7">
        <w:rPr>
          <w:b w:val="0"/>
          <w:szCs w:val="22"/>
        </w:rPr>
        <w:fldChar w:fldCharType="end"/>
      </w:r>
      <w:bookmarkEnd w:id="1034"/>
      <w:r w:rsidRPr="00203BD7">
        <w:rPr>
          <w:b w:val="0"/>
          <w:szCs w:val="22"/>
        </w:rPr>
        <w:t xml:space="preserve">: </w:t>
      </w:r>
      <w:r w:rsidRPr="009B0C18">
        <w:rPr>
          <w:b w:val="0"/>
          <w:color w:val="000000"/>
          <w:szCs w:val="22"/>
          <w:lang w:eastAsia="zh-CN"/>
        </w:rPr>
        <w:t>Time differences received at the computer where two distinct bands can be seen representing the 3-D positions of tags 9 and 13.</w:t>
      </w:r>
      <w:bookmarkEnd w:id="1035"/>
    </w:p>
    <w:p w:rsidR="004E2A92" w:rsidRPr="004E2A92" w:rsidRDefault="004E2A92" w:rsidP="00B94EEA">
      <w:pPr>
        <w:jc w:val="distribute"/>
        <w:rPr>
          <w:lang w:eastAsia="zh-CN"/>
        </w:rPr>
      </w:pPr>
      <w:r>
        <w:rPr>
          <w:lang w:eastAsia="zh-CN"/>
        </w:rPr>
        <w:t xml:space="preserve">The C++ software application is outlined in </w:t>
      </w:r>
      <w:fldSimple w:instr=" REF _Ref318703126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42</w:t>
        </w:r>
      </w:fldSimple>
      <w:r>
        <w:rPr>
          <w:lang w:eastAsia="zh-CN"/>
        </w:rPr>
        <w:t xml:space="preserve">, </w:t>
      </w:r>
      <w:fldSimple w:instr=" REF _Ref318703141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43</w:t>
        </w:r>
      </w:fldSimple>
      <w:r>
        <w:rPr>
          <w:lang w:eastAsia="zh-CN"/>
        </w:rPr>
        <w:t xml:space="preserve">, and </w:t>
      </w:r>
      <w:fldSimple w:instr=" REF _Ref318703156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44</w:t>
        </w:r>
      </w:fldSimple>
      <w:r>
        <w:rPr>
          <w:lang w:eastAsia="zh-CN"/>
        </w:rPr>
        <w:t xml:space="preserve">. The multi-tag display window shown in </w:t>
      </w:r>
      <w:fldSimple w:instr=" REF _Ref318703126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42</w:t>
        </w:r>
      </w:fldSimple>
      <w:r>
        <w:rPr>
          <w:lang w:eastAsia="zh-CN"/>
        </w:rPr>
        <w:t xml:space="preserve"> displays the currently connected tags including their 3-D position, 3-D error (if being tracked by an optical probe), refresh rate (in Hz), signal strength which corresponds to the 2.4 GHz MCU link, temperature as calculated by the MCU, and battery voltage. A tag can be designated as the static tag. More information on the static tag is </w:t>
      </w:r>
      <w:r w:rsidR="001816D4">
        <w:rPr>
          <w:lang w:eastAsia="zh-CN"/>
        </w:rPr>
        <w:t>outlined in Section 9.4.4. The Record D</w:t>
      </w:r>
      <w:r>
        <w:rPr>
          <w:lang w:eastAsia="zh-CN"/>
        </w:rPr>
        <w:t xml:space="preserve">ata checkbox allows recording CSV data for each tag. The </w:t>
      </w:r>
      <w:r w:rsidR="001816D4">
        <w:rPr>
          <w:lang w:eastAsia="zh-CN"/>
        </w:rPr>
        <w:t>Calibrate</w:t>
      </w:r>
      <w:r>
        <w:rPr>
          <w:lang w:eastAsia="zh-CN"/>
        </w:rPr>
        <w:t xml:space="preserve"> button can be used to perform a 3-D calibration for each tag as outlined in Section 9.4.5. </w:t>
      </w:r>
      <w:fldSimple w:instr=" REF _Ref318703141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43</w:t>
        </w:r>
      </w:fldSimple>
      <w:r>
        <w:rPr>
          <w:lang w:eastAsia="zh-CN"/>
        </w:rPr>
        <w:t xml:space="preserve"> shows the time division multiple access or TDMA window. The time interval allocated to each tag can be set here as well as the duty cycle for how much of that time interval the tag is turned on. The default settings are 7 ms time interval and 100% duty cycle (for high accuracy real-time tracking). Low power operation could consist of a 1000 ms time </w:t>
      </w:r>
    </w:p>
    <w:p w:rsidR="009B0C18" w:rsidRPr="00C31627" w:rsidRDefault="009A25F3" w:rsidP="009A25F3">
      <w:pPr>
        <w:spacing w:line="240" w:lineRule="auto"/>
        <w:ind w:firstLine="0"/>
        <w:rPr>
          <w:lang w:eastAsia="zh-CN"/>
        </w:rPr>
      </w:pPr>
      <w:r w:rsidRPr="009A25F3">
        <w:rPr>
          <w:noProof/>
        </w:rPr>
        <w:lastRenderedPageBreak/>
        <w:drawing>
          <wp:inline distT="0" distB="0" distL="0" distR="0">
            <wp:extent cx="5866399" cy="4619625"/>
            <wp:effectExtent l="19050" t="0" r="1001" b="0"/>
            <wp:docPr id="771"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28" cstate="print"/>
                    <a:srcRect/>
                    <a:stretch>
                      <a:fillRect/>
                    </a:stretch>
                  </pic:blipFill>
                  <pic:spPr bwMode="auto">
                    <a:xfrm>
                      <a:off x="0" y="0"/>
                      <a:ext cx="5867669" cy="4620625"/>
                    </a:xfrm>
                    <a:prstGeom prst="rect">
                      <a:avLst/>
                    </a:prstGeom>
                    <a:noFill/>
                    <a:ln w="9525">
                      <a:noFill/>
                      <a:miter lim="800000"/>
                      <a:headEnd/>
                      <a:tailEnd/>
                    </a:ln>
                  </pic:spPr>
                </pic:pic>
              </a:graphicData>
            </a:graphic>
          </wp:inline>
        </w:drawing>
      </w:r>
    </w:p>
    <w:p w:rsidR="009A25F3" w:rsidRDefault="009A25F3" w:rsidP="009A25F3">
      <w:pPr>
        <w:pStyle w:val="Caption"/>
        <w:ind w:firstLine="0"/>
        <w:jc w:val="both"/>
        <w:rPr>
          <w:b w:val="0"/>
          <w:color w:val="000000"/>
          <w:szCs w:val="22"/>
          <w:lang w:eastAsia="zh-CN"/>
        </w:rPr>
      </w:pPr>
      <w:bookmarkStart w:id="1036" w:name="_Ref318703126"/>
      <w:bookmarkStart w:id="1037" w:name="_Toc320162314"/>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42</w:t>
      </w:r>
      <w:r w:rsidR="0035301D" w:rsidRPr="00203BD7">
        <w:rPr>
          <w:b w:val="0"/>
          <w:szCs w:val="22"/>
        </w:rPr>
        <w:fldChar w:fldCharType="end"/>
      </w:r>
      <w:bookmarkEnd w:id="1036"/>
      <w:r w:rsidRPr="00203BD7">
        <w:rPr>
          <w:b w:val="0"/>
          <w:szCs w:val="22"/>
        </w:rPr>
        <w:t xml:space="preserve">: </w:t>
      </w:r>
      <w:r>
        <w:rPr>
          <w:b w:val="0"/>
          <w:color w:val="000000"/>
          <w:szCs w:val="22"/>
          <w:lang w:eastAsia="zh-CN"/>
        </w:rPr>
        <w:t>C++ software application for displaying and collecting multi-tag data</w:t>
      </w:r>
      <w:r w:rsidRPr="009B0C18">
        <w:rPr>
          <w:b w:val="0"/>
          <w:color w:val="000000"/>
          <w:szCs w:val="22"/>
          <w:lang w:eastAsia="zh-CN"/>
        </w:rPr>
        <w:t>.</w:t>
      </w:r>
      <w:r>
        <w:rPr>
          <w:b w:val="0"/>
          <w:color w:val="000000"/>
          <w:szCs w:val="22"/>
          <w:lang w:eastAsia="zh-CN"/>
        </w:rPr>
        <w:t xml:space="preserve"> This includes information for each tag such as 3-D position, 3-D error (if being tracked by an optical tracker), refresh rate (Hz), signal strength (from 2.4 GHz MCU), temperature (from MCU), and battery voltage. Each tag can be calibrated separately. Each tag can be tracked by an optical probe. A static tag is used to filter out receiver clock jitter and drift.</w:t>
      </w:r>
      <w:bookmarkEnd w:id="1037"/>
    </w:p>
    <w:p w:rsidR="009A25F3" w:rsidRDefault="009A25F3" w:rsidP="0078301E">
      <w:pPr>
        <w:spacing w:line="240" w:lineRule="auto"/>
        <w:ind w:firstLine="0"/>
        <w:jc w:val="center"/>
        <w:rPr>
          <w:lang w:eastAsia="zh-CN"/>
        </w:rPr>
      </w:pPr>
      <w:r w:rsidRPr="009A25F3">
        <w:rPr>
          <w:noProof/>
        </w:rPr>
        <w:drawing>
          <wp:inline distT="0" distB="0" distL="0" distR="0">
            <wp:extent cx="1810512" cy="1447800"/>
            <wp:effectExtent l="19050" t="0" r="0" b="0"/>
            <wp:docPr id="772" name="Picture 4"/>
            <wp:cNvGraphicFramePr/>
            <a:graphic xmlns:a="http://schemas.openxmlformats.org/drawingml/2006/main">
              <a:graphicData uri="http://schemas.openxmlformats.org/drawingml/2006/picture">
                <pic:pic xmlns:pic="http://schemas.openxmlformats.org/drawingml/2006/picture">
                  <pic:nvPicPr>
                    <pic:cNvPr id="226307" name="Picture 3"/>
                    <pic:cNvPicPr>
                      <a:picLocks noChangeAspect="1" noChangeArrowheads="1"/>
                    </pic:cNvPicPr>
                  </pic:nvPicPr>
                  <pic:blipFill>
                    <a:blip r:embed="rId429" cstate="print"/>
                    <a:srcRect l="11250" t="10000" r="68125" b="63611"/>
                    <a:stretch>
                      <a:fillRect/>
                    </a:stretch>
                  </pic:blipFill>
                  <pic:spPr bwMode="auto">
                    <a:xfrm>
                      <a:off x="0" y="0"/>
                      <a:ext cx="1810512" cy="1447800"/>
                    </a:xfrm>
                    <a:prstGeom prst="rect">
                      <a:avLst/>
                    </a:prstGeom>
                    <a:noFill/>
                    <a:ln w="9525">
                      <a:noFill/>
                      <a:miter lim="800000"/>
                      <a:headEnd/>
                      <a:tailEnd/>
                    </a:ln>
                  </pic:spPr>
                </pic:pic>
              </a:graphicData>
            </a:graphic>
          </wp:inline>
        </w:drawing>
      </w:r>
    </w:p>
    <w:p w:rsidR="0078301E" w:rsidRDefault="0078301E" w:rsidP="0078301E">
      <w:pPr>
        <w:pStyle w:val="Caption"/>
        <w:ind w:firstLine="0"/>
        <w:jc w:val="both"/>
        <w:rPr>
          <w:b w:val="0"/>
          <w:color w:val="000000"/>
          <w:szCs w:val="22"/>
          <w:lang w:eastAsia="zh-CN"/>
        </w:rPr>
      </w:pPr>
      <w:bookmarkStart w:id="1038" w:name="_Ref318703141"/>
      <w:bookmarkStart w:id="1039" w:name="_Toc320162315"/>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43</w:t>
      </w:r>
      <w:r w:rsidR="0035301D" w:rsidRPr="00203BD7">
        <w:rPr>
          <w:b w:val="0"/>
          <w:szCs w:val="22"/>
        </w:rPr>
        <w:fldChar w:fldCharType="end"/>
      </w:r>
      <w:bookmarkEnd w:id="1038"/>
      <w:r w:rsidRPr="00203BD7">
        <w:rPr>
          <w:b w:val="0"/>
          <w:szCs w:val="22"/>
        </w:rPr>
        <w:t xml:space="preserve">: </w:t>
      </w:r>
      <w:r>
        <w:rPr>
          <w:b w:val="0"/>
          <w:color w:val="000000"/>
          <w:szCs w:val="22"/>
          <w:lang w:eastAsia="zh-CN"/>
        </w:rPr>
        <w:t>Time Division Multiple Access parameters can be configured in the software and distributed to all tags via the 2.4 GHz communication link. This includes time interval (per tag, one time slice) and duty cycle which it is turned on within that time interval as a percentage.</w:t>
      </w:r>
      <w:bookmarkEnd w:id="1039"/>
    </w:p>
    <w:p w:rsidR="004E2A92" w:rsidRDefault="004E2A92" w:rsidP="00B94EEA">
      <w:pPr>
        <w:ind w:firstLine="0"/>
        <w:jc w:val="both"/>
        <w:rPr>
          <w:lang w:eastAsia="zh-CN"/>
        </w:rPr>
      </w:pPr>
      <w:r>
        <w:rPr>
          <w:lang w:eastAsia="zh-CN"/>
        </w:rPr>
        <w:lastRenderedPageBreak/>
        <w:t>interval with a 1% duty cycle.</w:t>
      </w:r>
      <w:r w:rsidR="00B94EEA">
        <w:rPr>
          <w:lang w:eastAsia="zh-CN"/>
        </w:rPr>
        <w:t xml:space="preserve"> The tag calibration setup window is shown in </w:t>
      </w:r>
      <w:fldSimple w:instr=" REF _Ref318703156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44</w:t>
        </w:r>
      </w:fldSimple>
      <w:r w:rsidR="00B94EEA">
        <w:rPr>
          <w:lang w:eastAsia="zh-CN"/>
        </w:rPr>
        <w:t>. This window can be used to save and load tag calibration files. These files contain 3-D calibration matrix data for 4 base station and 5 base station experiments, the number of 3-D points used in the calibration process, the tag scale factor (measured experimentally) which is a number to convert from raw time difference information to millimeters, the current static tag (tag number), the static tag reference time differences, the cable length offset (in time differences), and an 3-D XYZ offset to account for the optical probe tip being offset from the phase center of the tag monopole antenna.</w:t>
      </w:r>
    </w:p>
    <w:p w:rsidR="0078301E" w:rsidRPr="009A25F3" w:rsidRDefault="0078301E" w:rsidP="0078301E">
      <w:pPr>
        <w:spacing w:line="240" w:lineRule="auto"/>
        <w:ind w:firstLine="0"/>
        <w:jc w:val="center"/>
        <w:rPr>
          <w:lang w:eastAsia="zh-CN"/>
        </w:rPr>
      </w:pPr>
      <w:r w:rsidRPr="0078301E">
        <w:rPr>
          <w:noProof/>
        </w:rPr>
        <w:drawing>
          <wp:inline distT="0" distB="0" distL="0" distR="0">
            <wp:extent cx="4056601" cy="4152900"/>
            <wp:effectExtent l="19050" t="0" r="1049" b="0"/>
            <wp:docPr id="773"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30" cstate="print"/>
                    <a:srcRect/>
                    <a:stretch>
                      <a:fillRect/>
                    </a:stretch>
                  </pic:blipFill>
                  <pic:spPr bwMode="auto">
                    <a:xfrm>
                      <a:off x="0" y="0"/>
                      <a:ext cx="4056601" cy="4152900"/>
                    </a:xfrm>
                    <a:prstGeom prst="rect">
                      <a:avLst/>
                    </a:prstGeom>
                    <a:noFill/>
                    <a:ln w="9525">
                      <a:noFill/>
                      <a:miter lim="800000"/>
                      <a:headEnd/>
                      <a:tailEnd/>
                    </a:ln>
                  </pic:spPr>
                </pic:pic>
              </a:graphicData>
            </a:graphic>
          </wp:inline>
        </w:drawing>
      </w:r>
    </w:p>
    <w:p w:rsidR="0078301E" w:rsidRDefault="0078301E" w:rsidP="0078301E">
      <w:pPr>
        <w:pStyle w:val="Caption"/>
        <w:ind w:firstLine="0"/>
        <w:jc w:val="both"/>
        <w:rPr>
          <w:b w:val="0"/>
          <w:color w:val="000000"/>
          <w:szCs w:val="22"/>
          <w:lang w:eastAsia="zh-CN"/>
        </w:rPr>
      </w:pPr>
      <w:bookmarkStart w:id="1040" w:name="_Ref318703156"/>
      <w:bookmarkStart w:id="1041" w:name="_Toc320162316"/>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44</w:t>
      </w:r>
      <w:r w:rsidR="0035301D" w:rsidRPr="00203BD7">
        <w:rPr>
          <w:b w:val="0"/>
          <w:szCs w:val="22"/>
        </w:rPr>
        <w:fldChar w:fldCharType="end"/>
      </w:r>
      <w:bookmarkEnd w:id="1040"/>
      <w:r w:rsidRPr="00203BD7">
        <w:rPr>
          <w:b w:val="0"/>
          <w:szCs w:val="22"/>
        </w:rPr>
        <w:t xml:space="preserve">: </w:t>
      </w:r>
      <w:r>
        <w:rPr>
          <w:b w:val="0"/>
          <w:color w:val="000000"/>
          <w:szCs w:val="22"/>
          <w:lang w:eastAsia="zh-CN"/>
        </w:rPr>
        <w:t>Tag calibration setup window. Used for setting tag calibration matrices as well as setting tag scale factors, cable length offsets (time differences) and</w:t>
      </w:r>
      <w:r w:rsidR="00025C7A">
        <w:rPr>
          <w:b w:val="0"/>
          <w:color w:val="000000"/>
          <w:szCs w:val="22"/>
          <w:lang w:eastAsia="zh-CN"/>
        </w:rPr>
        <w:t xml:space="preserve"> the</w:t>
      </w:r>
      <w:r>
        <w:rPr>
          <w:b w:val="0"/>
          <w:color w:val="000000"/>
          <w:szCs w:val="22"/>
          <w:lang w:eastAsia="zh-CN"/>
        </w:rPr>
        <w:t xml:space="preserve"> static tag reference point (in terms of time differences).</w:t>
      </w:r>
      <w:bookmarkEnd w:id="1041"/>
    </w:p>
    <w:p w:rsidR="00FD77BB" w:rsidRDefault="00FD77BB" w:rsidP="00FD77BB">
      <w:pPr>
        <w:pStyle w:val="Heading3"/>
      </w:pPr>
      <w:bookmarkStart w:id="1042" w:name="_Toc320161879"/>
      <w:r>
        <w:lastRenderedPageBreak/>
        <w:t>Static Tag Integration</w:t>
      </w:r>
      <w:bookmarkEnd w:id="1042"/>
    </w:p>
    <w:p w:rsidR="00FD77BB" w:rsidRPr="00FD77BB" w:rsidRDefault="00F576CB" w:rsidP="00F576CB">
      <w:pPr>
        <w:jc w:val="both"/>
      </w:pPr>
      <w:r>
        <w:t xml:space="preserve">The use of a sub-sampling mixer combined with the fact that precise ranging measurements on the order of 1-40 ps are needed for millimeter 3-D positioning cause this UWB indoor positioning system to have a high sensitivity to clock jitter and drift. </w:t>
      </w:r>
      <w:fldSimple w:instr=" REF _Ref318704300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45</w:t>
        </w:r>
      </w:fldSimple>
      <w:r>
        <w:t xml:space="preserve"> illustrates the jitter and drift observed in the received time difference signals for a tag in a static location over a period of 23 minutes. Significant effects are observed including errors as high as 30-40 mm for each time difference. This causes 3-D positioning errors of 30 mm or more. These extremely large errors must be mitigated for the system to achieve consistent millimeter 3-D accuracy. </w:t>
      </w:r>
      <w:fldSimple w:instr=" REF _Ref31870430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46</w:t>
        </w:r>
      </w:fldSimple>
      <w:r>
        <w:t xml:space="preserve"> shows one time difference signal for two tags at static positions over a </w:t>
      </w:r>
    </w:p>
    <w:p w:rsidR="00D96AF9" w:rsidRDefault="0078301E" w:rsidP="00B94EEA">
      <w:pPr>
        <w:spacing w:line="240" w:lineRule="auto"/>
        <w:ind w:firstLine="0"/>
        <w:rPr>
          <w:lang w:eastAsia="zh-CN"/>
        </w:rPr>
      </w:pPr>
      <w:r w:rsidRPr="0078301E">
        <w:rPr>
          <w:noProof/>
        </w:rPr>
        <w:drawing>
          <wp:inline distT="0" distB="0" distL="0" distR="0">
            <wp:extent cx="5943600" cy="3449340"/>
            <wp:effectExtent l="19050" t="0" r="0" b="0"/>
            <wp:docPr id="774"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31" cstate="print"/>
                    <a:srcRect/>
                    <a:stretch>
                      <a:fillRect/>
                    </a:stretch>
                  </pic:blipFill>
                  <pic:spPr bwMode="auto">
                    <a:xfrm>
                      <a:off x="0" y="0"/>
                      <a:ext cx="5943600" cy="3449340"/>
                    </a:xfrm>
                    <a:prstGeom prst="rect">
                      <a:avLst/>
                    </a:prstGeom>
                    <a:noFill/>
                    <a:ln w="9525">
                      <a:noFill/>
                      <a:miter lim="800000"/>
                      <a:headEnd/>
                      <a:tailEnd/>
                    </a:ln>
                  </pic:spPr>
                </pic:pic>
              </a:graphicData>
            </a:graphic>
          </wp:inline>
        </w:drawing>
      </w:r>
    </w:p>
    <w:p w:rsidR="00B94EEA" w:rsidRDefault="00B94EEA" w:rsidP="00B94EEA">
      <w:pPr>
        <w:pStyle w:val="Caption"/>
        <w:ind w:firstLine="0"/>
        <w:jc w:val="both"/>
        <w:rPr>
          <w:b w:val="0"/>
          <w:color w:val="000000"/>
          <w:szCs w:val="22"/>
          <w:lang w:eastAsia="zh-CN"/>
        </w:rPr>
      </w:pPr>
      <w:bookmarkStart w:id="1043" w:name="_Ref318704300"/>
      <w:bookmarkStart w:id="1044" w:name="_Toc320162317"/>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45</w:t>
      </w:r>
      <w:r w:rsidR="0035301D" w:rsidRPr="00203BD7">
        <w:rPr>
          <w:b w:val="0"/>
          <w:szCs w:val="22"/>
        </w:rPr>
        <w:fldChar w:fldCharType="end"/>
      </w:r>
      <w:bookmarkEnd w:id="1043"/>
      <w:r w:rsidRPr="00203BD7">
        <w:rPr>
          <w:b w:val="0"/>
          <w:szCs w:val="22"/>
        </w:rPr>
        <w:t xml:space="preserve">: </w:t>
      </w:r>
      <w:r>
        <w:rPr>
          <w:b w:val="0"/>
          <w:color w:val="000000"/>
          <w:szCs w:val="22"/>
          <w:lang w:eastAsia="zh-CN"/>
        </w:rPr>
        <w:t>Measured receiver clock jitter and drift over a 23 minute interval caused by the 9.996 MHz signal used by the sub-sampling mixer to sub-sample the incoming UWB pulses. The clock jitter and drift can cause up to 30-40 mm of error in each measured time difference. This can cause 3-D positioning errors of 30 mm or more.</w:t>
      </w:r>
      <w:bookmarkEnd w:id="1044"/>
    </w:p>
    <w:p w:rsidR="00F576CB" w:rsidRDefault="00F576CB" w:rsidP="000A1B90">
      <w:pPr>
        <w:ind w:firstLine="0"/>
        <w:jc w:val="both"/>
        <w:rPr>
          <w:lang w:eastAsia="zh-CN"/>
        </w:rPr>
      </w:pPr>
      <w:r>
        <w:lastRenderedPageBreak/>
        <w:t>time period of 20-</w:t>
      </w:r>
      <w:r w:rsidR="000A1B90">
        <w:rPr>
          <w:lang w:eastAsia="zh-CN"/>
        </w:rPr>
        <w:t xml:space="preserve">30 s. There is a high correlation of the jitter and drifting between the two tags. This supports the hypothesis that the main source of error is receiver clock jitter and drift. The tags have a TCXO Vectron VTC4 crystal which has low drifting and jitter which can be removed by averaging signals on the receiver side. The receiver clock jitter and drift observed in </w:t>
      </w:r>
      <w:fldSimple w:instr=" REF _Ref318704300 \h  \* MERGEFORMAT ">
        <w:r w:rsidR="00353473" w:rsidRPr="00353473">
          <w:rPr>
            <w:lang w:eastAsia="zh-CN"/>
          </w:rPr>
          <w:t>Figure 9-45</w:t>
        </w:r>
      </w:fldSimple>
      <w:r w:rsidR="000A1B90" w:rsidRPr="000A1B90">
        <w:rPr>
          <w:lang w:eastAsia="zh-CN"/>
        </w:rPr>
        <w:t xml:space="preserve"> and </w:t>
      </w:r>
      <w:fldSimple w:instr=" REF _Ref318704309 \h  \* MERGEFORMAT ">
        <w:r w:rsidR="00353473" w:rsidRPr="00353473">
          <w:rPr>
            <w:lang w:eastAsia="zh-CN"/>
          </w:rPr>
          <w:t>Figure 9-46</w:t>
        </w:r>
      </w:fldSimple>
      <w:r w:rsidR="000A1B90">
        <w:rPr>
          <w:lang w:eastAsia="zh-CN"/>
        </w:rPr>
        <w:t xml:space="preserve"> is due to the 9.996 MHz signal used by the sub-sampling mixer, which is currently supplied by a Tektronix AFG 3102 function generator. Since this drifting and jitter is consistent across all operating tags, it can be removed by using a static tag. </w:t>
      </w:r>
      <w:fldSimple w:instr=" REF _Ref318705034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47</w:t>
        </w:r>
      </w:fldSimple>
      <w:r w:rsidR="000A1B90">
        <w:rPr>
          <w:lang w:eastAsia="zh-CN"/>
        </w:rPr>
        <w:t xml:space="preserve"> shows the time differences for a 2</w:t>
      </w:r>
      <w:r w:rsidR="000A1B90" w:rsidRPr="000A1B90">
        <w:rPr>
          <w:vertAlign w:val="superscript"/>
          <w:lang w:eastAsia="zh-CN"/>
        </w:rPr>
        <w:t>nd</w:t>
      </w:r>
      <w:r w:rsidR="000A1B90">
        <w:rPr>
          <w:lang w:eastAsia="zh-CN"/>
        </w:rPr>
        <w:t xml:space="preserve"> tag over a time period of 25 minutes. Both tags are left in static positions. The first tag is designated the static tag and used to directly calculate the clock jitter and drift signal shown in </w:t>
      </w:r>
      <w:fldSimple w:instr=" REF _Ref318704300 \h  \* MERGEFORMAT ">
        <w:r w:rsidR="00353473" w:rsidRPr="00353473">
          <w:rPr>
            <w:lang w:eastAsia="zh-CN"/>
          </w:rPr>
          <w:t>Figure 9-45</w:t>
        </w:r>
      </w:fldSimple>
      <w:r w:rsidR="000A1B90">
        <w:rPr>
          <w:lang w:eastAsia="zh-CN"/>
        </w:rPr>
        <w:t>. The static received signal from the 2</w:t>
      </w:r>
      <w:r w:rsidR="000A1B90" w:rsidRPr="000A1B90">
        <w:rPr>
          <w:vertAlign w:val="superscript"/>
          <w:lang w:eastAsia="zh-CN"/>
        </w:rPr>
        <w:t>nd</w:t>
      </w:r>
      <w:r w:rsidR="000A1B90">
        <w:rPr>
          <w:lang w:eastAsia="zh-CN"/>
        </w:rPr>
        <w:t xml:space="preserve"> tag does not contain large drifting and jitter and contains mainly white Gaussian noise which can be removed by further averaging of the received signals. The C++ software application discussed in Section 9.4.3 has complete integration for the use of a static tag to remove the outlined receiver clock jitter and drift.</w:t>
      </w:r>
    </w:p>
    <w:p w:rsidR="000A1B90" w:rsidRDefault="000A1B90" w:rsidP="000A1B90">
      <w:pPr>
        <w:pStyle w:val="Heading3"/>
      </w:pPr>
      <w:bookmarkStart w:id="1045" w:name="_Toc320161880"/>
      <w:r>
        <w:t>Cable Length Offsets</w:t>
      </w:r>
      <w:bookmarkEnd w:id="1045"/>
    </w:p>
    <w:p w:rsidR="00F576CB" w:rsidRDefault="00FB0EDC" w:rsidP="008E4B2B">
      <w:pPr>
        <w:jc w:val="both"/>
        <w:rPr>
          <w:lang w:eastAsia="zh-CN"/>
        </w:rPr>
      </w:pPr>
      <w:r>
        <w:rPr>
          <w:lang w:eastAsia="zh-CN"/>
        </w:rPr>
        <w:t>As discussed in [</w:t>
      </w:r>
      <w:r w:rsidR="0035301D">
        <w:rPr>
          <w:lang w:eastAsia="zh-CN"/>
        </w:rPr>
        <w:fldChar w:fldCharType="begin"/>
      </w:r>
      <w:r>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Pr>
          <w:lang w:eastAsia="zh-CN"/>
        </w:rPr>
        <w:t xml:space="preserve">], bias offsets exist in the path lengths from the UWB antennas </w:t>
      </w:r>
      <w:r w:rsidR="008E4B2B">
        <w:rPr>
          <w:lang w:eastAsia="zh-CN"/>
        </w:rPr>
        <w:t>to the point at the control station FPGA where the time differ</w:t>
      </w:r>
      <w:r w:rsidR="00BC143F">
        <w:rPr>
          <w:lang w:eastAsia="zh-CN"/>
        </w:rPr>
        <w:t xml:space="preserve">ences are calculated. These </w:t>
      </w:r>
      <w:r w:rsidR="008E4B2B">
        <w:rPr>
          <w:lang w:eastAsia="zh-CN"/>
        </w:rPr>
        <w:t>static path lengths must be calibrated out of the system to remove the static bias errors they cause in performing the TDOA calculation</w:t>
      </w:r>
      <w:r w:rsidR="00BC143F">
        <w:rPr>
          <w:lang w:eastAsia="zh-CN"/>
        </w:rPr>
        <w:t>s</w:t>
      </w:r>
      <w:r w:rsidR="008E4B2B">
        <w:rPr>
          <w:lang w:eastAsia="zh-CN"/>
        </w:rPr>
        <w:t>. Using the same technique outlined in [</w:t>
      </w:r>
      <w:r w:rsidR="0035301D">
        <w:rPr>
          <w:lang w:eastAsia="zh-CN"/>
        </w:rPr>
        <w:fldChar w:fldCharType="begin"/>
      </w:r>
      <w:r w:rsidR="008E4B2B">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sidR="008E4B2B">
        <w:rPr>
          <w:lang w:eastAsia="zh-CN"/>
        </w:rPr>
        <w:t xml:space="preserve">], these static path length biases are calculated using a </w:t>
      </w:r>
      <w:r w:rsidR="009370B6">
        <w:rPr>
          <w:lang w:eastAsia="zh-CN"/>
        </w:rPr>
        <w:t>single</w:t>
      </w:r>
      <w:r w:rsidR="008E4B2B">
        <w:rPr>
          <w:lang w:eastAsia="zh-CN"/>
        </w:rPr>
        <w:t xml:space="preserve"> point where the optical system provides ground truth </w:t>
      </w:r>
    </w:p>
    <w:p w:rsidR="00B94EEA" w:rsidRDefault="00B94EEA" w:rsidP="00B94EEA">
      <w:pPr>
        <w:spacing w:line="240" w:lineRule="auto"/>
        <w:ind w:firstLine="0"/>
        <w:jc w:val="center"/>
        <w:rPr>
          <w:lang w:eastAsia="zh-CN"/>
        </w:rPr>
      </w:pPr>
      <w:r w:rsidRPr="00B94EEA">
        <w:rPr>
          <w:noProof/>
        </w:rPr>
        <w:lastRenderedPageBreak/>
        <w:drawing>
          <wp:inline distT="0" distB="0" distL="0" distR="0">
            <wp:extent cx="5419725" cy="3105150"/>
            <wp:effectExtent l="19050" t="0" r="9525" b="0"/>
            <wp:docPr id="778"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32" cstate="print"/>
                    <a:srcRect/>
                    <a:stretch>
                      <a:fillRect/>
                    </a:stretch>
                  </pic:blipFill>
                  <pic:spPr bwMode="auto">
                    <a:xfrm>
                      <a:off x="0" y="0"/>
                      <a:ext cx="5419725" cy="3105150"/>
                    </a:xfrm>
                    <a:prstGeom prst="rect">
                      <a:avLst/>
                    </a:prstGeom>
                    <a:noFill/>
                    <a:ln w="9525">
                      <a:noFill/>
                      <a:miter lim="800000"/>
                      <a:headEnd/>
                      <a:tailEnd/>
                    </a:ln>
                  </pic:spPr>
                </pic:pic>
              </a:graphicData>
            </a:graphic>
          </wp:inline>
        </w:drawing>
      </w:r>
    </w:p>
    <w:p w:rsidR="00B94EEA" w:rsidRPr="00F576CB" w:rsidRDefault="00B94EEA" w:rsidP="00F576CB">
      <w:pPr>
        <w:pStyle w:val="Caption"/>
        <w:ind w:firstLine="0"/>
        <w:jc w:val="both"/>
        <w:rPr>
          <w:b w:val="0"/>
          <w:color w:val="000000"/>
          <w:szCs w:val="22"/>
          <w:lang w:eastAsia="zh-CN"/>
        </w:rPr>
      </w:pPr>
      <w:bookmarkStart w:id="1046" w:name="_Ref318704309"/>
      <w:bookmarkStart w:id="1047" w:name="_Toc320162318"/>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46</w:t>
      </w:r>
      <w:r w:rsidR="0035301D" w:rsidRPr="00203BD7">
        <w:rPr>
          <w:b w:val="0"/>
          <w:szCs w:val="22"/>
        </w:rPr>
        <w:fldChar w:fldCharType="end"/>
      </w:r>
      <w:bookmarkEnd w:id="1046"/>
      <w:r w:rsidRPr="00203BD7">
        <w:rPr>
          <w:b w:val="0"/>
          <w:szCs w:val="22"/>
        </w:rPr>
        <w:t xml:space="preserve">: </w:t>
      </w:r>
      <w:r w:rsidR="00F576CB">
        <w:rPr>
          <w:b w:val="0"/>
          <w:color w:val="000000"/>
          <w:szCs w:val="22"/>
          <w:lang w:eastAsia="zh-CN"/>
        </w:rPr>
        <w:t>Received signal</w:t>
      </w:r>
      <w:r>
        <w:rPr>
          <w:b w:val="0"/>
          <w:color w:val="000000"/>
          <w:szCs w:val="22"/>
          <w:lang w:eastAsia="zh-CN"/>
        </w:rPr>
        <w:t xml:space="preserve"> </w:t>
      </w:r>
      <w:r w:rsidR="00F576CB">
        <w:rPr>
          <w:b w:val="0"/>
          <w:color w:val="000000"/>
          <w:szCs w:val="22"/>
          <w:lang w:eastAsia="zh-CN"/>
        </w:rPr>
        <w:t>over 15000 samples (20-30 seconds) for one time difference for two different tags in static locations. The jitter and drift observed in the two signals correlates well, indicating that the main source of clock jitter and drift is from the UWB receivers and is therefore similar across all tags.</w:t>
      </w:r>
      <w:bookmarkEnd w:id="1047"/>
    </w:p>
    <w:p w:rsidR="0078301E" w:rsidRDefault="0078301E" w:rsidP="00B94EEA">
      <w:pPr>
        <w:spacing w:line="240" w:lineRule="auto"/>
        <w:ind w:firstLine="0"/>
        <w:jc w:val="center"/>
        <w:rPr>
          <w:lang w:eastAsia="zh-CN"/>
        </w:rPr>
      </w:pPr>
      <w:r w:rsidRPr="0078301E">
        <w:rPr>
          <w:noProof/>
        </w:rPr>
        <w:drawing>
          <wp:inline distT="0" distB="0" distL="0" distR="0">
            <wp:extent cx="3417127" cy="3095625"/>
            <wp:effectExtent l="19050" t="0" r="0" b="0"/>
            <wp:docPr id="775"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33" cstate="print"/>
                    <a:srcRect/>
                    <a:stretch>
                      <a:fillRect/>
                    </a:stretch>
                  </pic:blipFill>
                  <pic:spPr bwMode="auto">
                    <a:xfrm>
                      <a:off x="0" y="0"/>
                      <a:ext cx="3422066" cy="3100099"/>
                    </a:xfrm>
                    <a:prstGeom prst="rect">
                      <a:avLst/>
                    </a:prstGeom>
                    <a:noFill/>
                    <a:ln w="9525">
                      <a:noFill/>
                      <a:miter lim="800000"/>
                      <a:headEnd/>
                      <a:tailEnd/>
                    </a:ln>
                  </pic:spPr>
                </pic:pic>
              </a:graphicData>
            </a:graphic>
          </wp:inline>
        </w:drawing>
      </w:r>
    </w:p>
    <w:p w:rsidR="00B94EEA" w:rsidRDefault="00B94EEA" w:rsidP="00B94EEA">
      <w:pPr>
        <w:pStyle w:val="Caption"/>
        <w:ind w:firstLine="0"/>
        <w:jc w:val="both"/>
        <w:rPr>
          <w:b w:val="0"/>
          <w:color w:val="000000"/>
          <w:szCs w:val="22"/>
          <w:lang w:eastAsia="zh-CN"/>
        </w:rPr>
      </w:pPr>
      <w:bookmarkStart w:id="1048" w:name="_Ref318705034"/>
      <w:bookmarkStart w:id="1049" w:name="_Toc320162319"/>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47</w:t>
      </w:r>
      <w:r w:rsidR="0035301D" w:rsidRPr="00203BD7">
        <w:rPr>
          <w:b w:val="0"/>
          <w:szCs w:val="22"/>
        </w:rPr>
        <w:fldChar w:fldCharType="end"/>
      </w:r>
      <w:bookmarkEnd w:id="1048"/>
      <w:r w:rsidRPr="00203BD7">
        <w:rPr>
          <w:b w:val="0"/>
          <w:szCs w:val="22"/>
        </w:rPr>
        <w:t xml:space="preserve">: </w:t>
      </w:r>
      <w:r>
        <w:rPr>
          <w:b w:val="0"/>
          <w:color w:val="000000"/>
          <w:szCs w:val="22"/>
          <w:lang w:eastAsia="zh-CN"/>
        </w:rPr>
        <w:t>Measured receiver clock jitter and drift for a 2</w:t>
      </w:r>
      <w:r w:rsidRPr="00B94EEA">
        <w:rPr>
          <w:b w:val="0"/>
          <w:color w:val="000000"/>
          <w:szCs w:val="22"/>
          <w:vertAlign w:val="superscript"/>
          <w:lang w:eastAsia="zh-CN"/>
        </w:rPr>
        <w:t>nd</w:t>
      </w:r>
      <w:r>
        <w:rPr>
          <w:b w:val="0"/>
          <w:color w:val="000000"/>
          <w:szCs w:val="22"/>
          <w:lang w:eastAsia="zh-CN"/>
        </w:rPr>
        <w:t xml:space="preserve"> tag using the 1</w:t>
      </w:r>
      <w:r w:rsidRPr="00B94EEA">
        <w:rPr>
          <w:b w:val="0"/>
          <w:color w:val="000000"/>
          <w:szCs w:val="22"/>
          <w:vertAlign w:val="superscript"/>
          <w:lang w:eastAsia="zh-CN"/>
        </w:rPr>
        <w:t>st</w:t>
      </w:r>
      <w:r>
        <w:rPr>
          <w:b w:val="0"/>
          <w:color w:val="000000"/>
          <w:szCs w:val="22"/>
          <w:lang w:eastAsia="zh-CN"/>
        </w:rPr>
        <w:t xml:space="preserve"> tag as a static tag to calculate</w:t>
      </w:r>
      <w:r w:rsidR="00F576CB">
        <w:rPr>
          <w:b w:val="0"/>
          <w:color w:val="000000"/>
          <w:szCs w:val="22"/>
          <w:lang w:eastAsia="zh-CN"/>
        </w:rPr>
        <w:t xml:space="preserve"> and remove</w:t>
      </w:r>
      <w:r>
        <w:rPr>
          <w:b w:val="0"/>
          <w:color w:val="000000"/>
          <w:szCs w:val="22"/>
          <w:lang w:eastAsia="zh-CN"/>
        </w:rPr>
        <w:t xml:space="preserve"> the receiver clock jitter and drift.</w:t>
      </w:r>
      <w:r w:rsidR="00F576CB">
        <w:rPr>
          <w:b w:val="0"/>
          <w:color w:val="000000"/>
          <w:szCs w:val="22"/>
          <w:lang w:eastAsia="zh-CN"/>
        </w:rPr>
        <w:t xml:space="preserve"> A nice Gaussian white noise is observed while the jitter and drift effects outlined in </w:t>
      </w:r>
      <w:r w:rsidR="0035301D">
        <w:rPr>
          <w:b w:val="0"/>
          <w:color w:val="000000"/>
          <w:szCs w:val="22"/>
          <w:lang w:eastAsia="zh-CN"/>
        </w:rPr>
        <w:fldChar w:fldCharType="begin"/>
      </w:r>
      <w:r w:rsidR="00F576CB">
        <w:rPr>
          <w:b w:val="0"/>
          <w:color w:val="000000"/>
          <w:szCs w:val="22"/>
          <w:lang w:eastAsia="zh-CN"/>
        </w:rPr>
        <w:instrText xml:space="preserve"> REF _Ref318704300 \h </w:instrText>
      </w:r>
      <w:r w:rsidR="0035301D">
        <w:rPr>
          <w:b w:val="0"/>
          <w:color w:val="000000"/>
          <w:szCs w:val="22"/>
          <w:lang w:eastAsia="zh-CN"/>
        </w:rPr>
      </w:r>
      <w:r w:rsidR="0035301D">
        <w:rPr>
          <w:b w:val="0"/>
          <w:color w:val="000000"/>
          <w:szCs w:val="22"/>
          <w:lang w:eastAsia="zh-CN"/>
        </w:rPr>
        <w:fldChar w:fldCharType="separate"/>
      </w:r>
      <w:r w:rsidR="00353473" w:rsidRPr="00203BD7">
        <w:rPr>
          <w:b w:val="0"/>
          <w:szCs w:val="22"/>
        </w:rPr>
        <w:t xml:space="preserve">Figure </w:t>
      </w:r>
      <w:r w:rsidR="00353473">
        <w:rPr>
          <w:b w:val="0"/>
          <w:noProof/>
          <w:szCs w:val="22"/>
        </w:rPr>
        <w:t>9</w:t>
      </w:r>
      <w:r w:rsidR="00353473" w:rsidRPr="00203BD7">
        <w:rPr>
          <w:b w:val="0"/>
          <w:szCs w:val="22"/>
        </w:rPr>
        <w:t>-</w:t>
      </w:r>
      <w:r w:rsidR="00353473">
        <w:rPr>
          <w:b w:val="0"/>
          <w:noProof/>
          <w:szCs w:val="22"/>
        </w:rPr>
        <w:t>45</w:t>
      </w:r>
      <w:r w:rsidR="0035301D">
        <w:rPr>
          <w:b w:val="0"/>
          <w:color w:val="000000"/>
          <w:szCs w:val="22"/>
          <w:lang w:eastAsia="zh-CN"/>
        </w:rPr>
        <w:fldChar w:fldCharType="end"/>
      </w:r>
      <w:r w:rsidR="00F576CB">
        <w:rPr>
          <w:b w:val="0"/>
          <w:color w:val="000000"/>
          <w:szCs w:val="22"/>
          <w:lang w:eastAsia="zh-CN"/>
        </w:rPr>
        <w:t xml:space="preserve"> and </w:t>
      </w:r>
      <w:r w:rsidR="0035301D">
        <w:rPr>
          <w:b w:val="0"/>
          <w:color w:val="000000"/>
          <w:szCs w:val="22"/>
          <w:lang w:eastAsia="zh-CN"/>
        </w:rPr>
        <w:fldChar w:fldCharType="begin"/>
      </w:r>
      <w:r w:rsidR="00F576CB">
        <w:rPr>
          <w:b w:val="0"/>
          <w:color w:val="000000"/>
          <w:szCs w:val="22"/>
          <w:lang w:eastAsia="zh-CN"/>
        </w:rPr>
        <w:instrText xml:space="preserve"> REF _Ref318704309 \h </w:instrText>
      </w:r>
      <w:r w:rsidR="0035301D">
        <w:rPr>
          <w:b w:val="0"/>
          <w:color w:val="000000"/>
          <w:szCs w:val="22"/>
          <w:lang w:eastAsia="zh-CN"/>
        </w:rPr>
      </w:r>
      <w:r w:rsidR="0035301D">
        <w:rPr>
          <w:b w:val="0"/>
          <w:color w:val="000000"/>
          <w:szCs w:val="22"/>
          <w:lang w:eastAsia="zh-CN"/>
        </w:rPr>
        <w:fldChar w:fldCharType="separate"/>
      </w:r>
      <w:r w:rsidR="00353473" w:rsidRPr="00203BD7">
        <w:rPr>
          <w:b w:val="0"/>
          <w:szCs w:val="22"/>
        </w:rPr>
        <w:t xml:space="preserve">Figure </w:t>
      </w:r>
      <w:r w:rsidR="00353473">
        <w:rPr>
          <w:b w:val="0"/>
          <w:noProof/>
          <w:szCs w:val="22"/>
        </w:rPr>
        <w:t>9</w:t>
      </w:r>
      <w:r w:rsidR="00353473" w:rsidRPr="00203BD7">
        <w:rPr>
          <w:b w:val="0"/>
          <w:szCs w:val="22"/>
        </w:rPr>
        <w:t>-</w:t>
      </w:r>
      <w:r w:rsidR="00353473">
        <w:rPr>
          <w:b w:val="0"/>
          <w:noProof/>
          <w:szCs w:val="22"/>
        </w:rPr>
        <w:t>46</w:t>
      </w:r>
      <w:r w:rsidR="0035301D">
        <w:rPr>
          <w:b w:val="0"/>
          <w:color w:val="000000"/>
          <w:szCs w:val="22"/>
          <w:lang w:eastAsia="zh-CN"/>
        </w:rPr>
        <w:fldChar w:fldCharType="end"/>
      </w:r>
      <w:r w:rsidR="00F576CB">
        <w:rPr>
          <w:b w:val="0"/>
          <w:color w:val="000000"/>
          <w:szCs w:val="22"/>
          <w:lang w:eastAsia="zh-CN"/>
        </w:rPr>
        <w:t xml:space="preserve"> are removed.</w:t>
      </w:r>
      <w:bookmarkEnd w:id="1049"/>
    </w:p>
    <w:p w:rsidR="008E4B2B" w:rsidRDefault="009370B6" w:rsidP="008E4B2B">
      <w:pPr>
        <w:spacing w:line="240" w:lineRule="auto"/>
        <w:ind w:firstLine="0"/>
        <w:jc w:val="center"/>
        <w:rPr>
          <w:lang w:eastAsia="zh-CN"/>
        </w:rPr>
      </w:pPr>
      <w:r w:rsidRPr="001D449A">
        <w:rPr>
          <w:noProof/>
        </w:rPr>
        <w:lastRenderedPageBreak/>
        <w:drawing>
          <wp:inline distT="0" distB="0" distL="0" distR="0">
            <wp:extent cx="1466419" cy="2457450"/>
            <wp:effectExtent l="0" t="0" r="0" b="0"/>
            <wp:docPr id="1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4" cstate="print"/>
                    <a:srcRect/>
                    <a:stretch>
                      <a:fillRect/>
                    </a:stretch>
                  </pic:blipFill>
                  <pic:spPr bwMode="auto">
                    <a:xfrm>
                      <a:off x="0" y="0"/>
                      <a:ext cx="1475424" cy="2472541"/>
                    </a:xfrm>
                    <a:prstGeom prst="rect">
                      <a:avLst/>
                    </a:prstGeom>
                    <a:noFill/>
                  </pic:spPr>
                </pic:pic>
              </a:graphicData>
            </a:graphic>
          </wp:inline>
        </w:drawing>
      </w:r>
    </w:p>
    <w:p w:rsidR="008E4B2B" w:rsidRDefault="008E4B2B" w:rsidP="008E4B2B">
      <w:pPr>
        <w:pStyle w:val="Caption"/>
        <w:spacing w:after="360"/>
        <w:ind w:firstLine="0"/>
        <w:jc w:val="both"/>
        <w:rPr>
          <w:b w:val="0"/>
          <w:color w:val="000000"/>
          <w:szCs w:val="22"/>
          <w:lang w:eastAsia="zh-CN"/>
        </w:rPr>
      </w:pPr>
      <w:bookmarkStart w:id="1050" w:name="_Toc320162320"/>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48</w:t>
      </w:r>
      <w:r w:rsidR="0035301D" w:rsidRPr="00203BD7">
        <w:rPr>
          <w:b w:val="0"/>
          <w:szCs w:val="22"/>
        </w:rPr>
        <w:fldChar w:fldCharType="end"/>
      </w:r>
      <w:r w:rsidRPr="00203BD7">
        <w:rPr>
          <w:b w:val="0"/>
          <w:szCs w:val="22"/>
        </w:rPr>
        <w:t xml:space="preserve">: </w:t>
      </w:r>
      <w:r>
        <w:rPr>
          <w:b w:val="0"/>
          <w:color w:val="000000"/>
          <w:szCs w:val="22"/>
          <w:lang w:eastAsia="zh-CN"/>
        </w:rPr>
        <w:t>Illustration of cable length offsets which require a static calibration for removal in the C++ software [</w:t>
      </w:r>
      <w:r w:rsidR="0035301D">
        <w:rPr>
          <w:b w:val="0"/>
          <w:color w:val="000000"/>
          <w:szCs w:val="22"/>
          <w:lang w:eastAsia="zh-CN"/>
        </w:rPr>
        <w:fldChar w:fldCharType="begin"/>
      </w:r>
      <w:r>
        <w:rPr>
          <w:b w:val="0"/>
          <w:color w:val="000000"/>
          <w:szCs w:val="22"/>
          <w:lang w:eastAsia="zh-CN"/>
        </w:rPr>
        <w:instrText xml:space="preserve"> REF _Ref252657137 \n \h </w:instrText>
      </w:r>
      <w:r w:rsidR="0035301D">
        <w:rPr>
          <w:b w:val="0"/>
          <w:color w:val="000000"/>
          <w:szCs w:val="22"/>
          <w:lang w:eastAsia="zh-CN"/>
        </w:rPr>
      </w:r>
      <w:r w:rsidR="0035301D">
        <w:rPr>
          <w:b w:val="0"/>
          <w:color w:val="000000"/>
          <w:szCs w:val="22"/>
          <w:lang w:eastAsia="zh-CN"/>
        </w:rPr>
        <w:fldChar w:fldCharType="separate"/>
      </w:r>
      <w:r w:rsidR="00353473">
        <w:rPr>
          <w:b w:val="0"/>
          <w:color w:val="000000"/>
          <w:szCs w:val="22"/>
          <w:lang w:eastAsia="zh-CN"/>
        </w:rPr>
        <w:t>53</w:t>
      </w:r>
      <w:r w:rsidR="0035301D">
        <w:rPr>
          <w:b w:val="0"/>
          <w:color w:val="000000"/>
          <w:szCs w:val="22"/>
          <w:lang w:eastAsia="zh-CN"/>
        </w:rPr>
        <w:fldChar w:fldCharType="end"/>
      </w:r>
      <w:r>
        <w:rPr>
          <w:b w:val="0"/>
          <w:color w:val="000000"/>
          <w:szCs w:val="22"/>
          <w:lang w:eastAsia="zh-CN"/>
        </w:rPr>
        <w:t>].</w:t>
      </w:r>
      <w:bookmarkEnd w:id="1050"/>
    </w:p>
    <w:p w:rsidR="008E4B2B" w:rsidRDefault="008E4B2B" w:rsidP="00C10D8F">
      <w:pPr>
        <w:ind w:firstLine="0"/>
        <w:jc w:val="both"/>
        <w:rPr>
          <w:lang w:eastAsia="zh-CN"/>
        </w:rPr>
      </w:pPr>
      <w:r>
        <w:rPr>
          <w:lang w:eastAsia="zh-CN"/>
        </w:rPr>
        <w:t>information. Once the cable length offsets have been calculated, they are subtracted from new time difference data for every tag for every subsequent TDOA calculation.</w:t>
      </w:r>
      <w:r w:rsidR="00C10D8F">
        <w:rPr>
          <w:lang w:eastAsia="zh-CN"/>
        </w:rPr>
        <w:t xml:space="preserve"> The cable length offset calibration is needed in addition to the use of a static tag</w:t>
      </w:r>
      <w:r w:rsidR="00BC143F">
        <w:rPr>
          <w:lang w:eastAsia="zh-CN"/>
        </w:rPr>
        <w:t xml:space="preserve"> (discussed in Section 9.4.4)</w:t>
      </w:r>
      <w:r w:rsidR="00C10D8F">
        <w:rPr>
          <w:lang w:eastAsia="zh-CN"/>
        </w:rPr>
        <w:t>.</w:t>
      </w:r>
    </w:p>
    <w:p w:rsidR="004E7AC9" w:rsidRDefault="004E7AC9" w:rsidP="004E7AC9">
      <w:pPr>
        <w:pStyle w:val="Heading3"/>
      </w:pPr>
      <w:bookmarkStart w:id="1051" w:name="_Toc320161881"/>
      <w:r>
        <w:t>Tag Scale Factors</w:t>
      </w:r>
      <w:bookmarkEnd w:id="1051"/>
    </w:p>
    <w:p w:rsidR="004E7AC9" w:rsidRDefault="004E7AC9" w:rsidP="004E7AC9">
      <w:pPr>
        <w:ind w:left="720" w:firstLine="0"/>
        <w:jc w:val="both"/>
        <w:rPr>
          <w:lang w:eastAsia="zh-CN"/>
        </w:rPr>
      </w:pPr>
      <w:r>
        <w:rPr>
          <w:lang w:eastAsia="zh-CN"/>
        </w:rPr>
        <w:t>Each of the 10 tags contains its own Vectron VTC4 TCXO 10 MHz clipped sine wave</w:t>
      </w:r>
    </w:p>
    <w:p w:rsidR="00534948" w:rsidRDefault="004E7AC9" w:rsidP="004E7AC9">
      <w:pPr>
        <w:ind w:firstLine="0"/>
        <w:jc w:val="both"/>
      </w:pPr>
      <w:r>
        <w:rPr>
          <w:lang w:eastAsia="zh-CN"/>
        </w:rPr>
        <w:t xml:space="preserve">clock which drives the transmission of UWB pulses. The VTC4 crystal has a stability of </w:t>
      </w:r>
      <w:r>
        <w:t>±0.5</w:t>
      </w:r>
      <w:r w:rsidR="00582E17">
        <w:t xml:space="preserve"> </w:t>
      </w:r>
      <w:r>
        <w:t>ppm and jitter of less than &lt;30 ps (measured). The ±0.5</w:t>
      </w:r>
      <w:r w:rsidR="00582E17">
        <w:t xml:space="preserve"> </w:t>
      </w:r>
      <w:r>
        <w:t xml:space="preserve">ppm stability can become an issue since 2500 pulses are required for each pulse obtained in the subsampling process. At f=10 MHz, </w:t>
      </w:r>
      <w:r>
        <w:rPr>
          <w:lang w:eastAsia="zh-CN"/>
        </w:rPr>
        <w:t xml:space="preserve">stability of </w:t>
      </w:r>
      <w:r>
        <w:t>±0.5</w:t>
      </w:r>
      <w:r w:rsidR="00582E17">
        <w:t xml:space="preserve"> </w:t>
      </w:r>
      <w:r>
        <w:t>ppm translates into ±5 Hz.</w:t>
      </w:r>
      <w:r w:rsidR="00C03D0E">
        <w:t xml:space="preserve"> This translates into a 0.13% scaling error in the subsampling process</w:t>
      </w:r>
      <w:r w:rsidR="00534948">
        <w:t xml:space="preserve"> when a ∆f=4 kHz frequency offset is used between f</w:t>
      </w:r>
      <w:r w:rsidR="00534948">
        <w:rPr>
          <w:vertAlign w:val="subscript"/>
        </w:rPr>
        <w:t>Tx</w:t>
      </w:r>
      <w:r w:rsidR="00534948">
        <w:t xml:space="preserve"> and f</w:t>
      </w:r>
      <w:r w:rsidR="00534948">
        <w:rPr>
          <w:vertAlign w:val="subscript"/>
        </w:rPr>
        <w:t>Rx</w:t>
      </w:r>
      <w:r w:rsidR="00C03D0E">
        <w:t xml:space="preserve">. For example, if the scale factor is set at 2500, this error would cause it to fluctuate between 2497-2503. </w:t>
      </w:r>
    </w:p>
    <w:p w:rsidR="004E7AC9" w:rsidRDefault="00C03D0E" w:rsidP="00534948">
      <w:pPr>
        <w:jc w:val="both"/>
      </w:pPr>
      <w:r>
        <w:lastRenderedPageBreak/>
        <w:t xml:space="preserve">In addition to instability in the transmitter clocks, there is instability in the receiver clocks. This includes the 9.996 MHz signal distributed to the subsamplers </w:t>
      </w:r>
      <w:r w:rsidR="00534948">
        <w:t>in addition to</w:t>
      </w:r>
      <w:r>
        <w:t xml:space="preserve"> the FPGA clocks at the base stations and control station. The 9.996 MHz clock has the greatest effect since it is used in the subsampling process. The 9.996 MHz </w:t>
      </w:r>
      <w:r w:rsidR="00534948">
        <w:t xml:space="preserve">square wave </w:t>
      </w:r>
      <w:r>
        <w:t xml:space="preserve">signal is currently generated with a </w:t>
      </w:r>
      <w:r>
        <w:rPr>
          <w:lang w:eastAsia="zh-CN"/>
        </w:rPr>
        <w:t>Tektronix AFG 3102 function generator</w:t>
      </w:r>
      <w:r w:rsidR="00582E17">
        <w:rPr>
          <w:lang w:eastAsia="zh-CN"/>
        </w:rPr>
        <w:t xml:space="preserve">. The </w:t>
      </w:r>
      <w:r w:rsidR="00534948">
        <w:rPr>
          <w:lang w:eastAsia="zh-CN"/>
        </w:rPr>
        <w:t xml:space="preserve">Tektronix </w:t>
      </w:r>
      <w:r w:rsidR="00582E17">
        <w:rPr>
          <w:lang w:eastAsia="zh-CN"/>
        </w:rPr>
        <w:t xml:space="preserve">AFG 3012 function generator has a stability of </w:t>
      </w:r>
      <w:r w:rsidR="00582E17">
        <w:t>±1.0 ppm and jitter of &lt;200 ps as defined in its specifications.</w:t>
      </w:r>
      <w:r w:rsidR="00534948">
        <w:t xml:space="preserve"> The jitter and instability of the </w:t>
      </w:r>
      <w:r w:rsidR="00534948">
        <w:rPr>
          <w:lang w:eastAsia="zh-CN"/>
        </w:rPr>
        <w:t xml:space="preserve">Tektronix AFG 3012 function generator results in jitter and drifting which is clearly illustrated in static scenarios such as those of </w:t>
      </w:r>
      <w:fldSimple w:instr=" REF _Ref318704300 \h  \* MERGEFORMAT ">
        <w:r w:rsidR="00353473" w:rsidRPr="00353473">
          <w:rPr>
            <w:lang w:eastAsia="zh-CN"/>
          </w:rPr>
          <w:t>Figure 9-45</w:t>
        </w:r>
      </w:fldSimple>
      <w:r w:rsidR="00534948" w:rsidRPr="000A1B90">
        <w:rPr>
          <w:lang w:eastAsia="zh-CN"/>
        </w:rPr>
        <w:t xml:space="preserve"> and </w:t>
      </w:r>
      <w:fldSimple w:instr=" REF _Ref318704309 \h  \* MERGEFORMAT ">
        <w:r w:rsidR="00353473" w:rsidRPr="00353473">
          <w:rPr>
            <w:lang w:eastAsia="zh-CN"/>
          </w:rPr>
          <w:t>Figure 9-46</w:t>
        </w:r>
      </w:fldSimple>
      <w:r w:rsidR="00534948">
        <w:t>. The jitter and instability over long time periods (1-30 minutes) cause triangulation errors of 10-40 mm and necessitates the addition of a static tag to the UWB real-time location system as discussed in Section 9.4.4.</w:t>
      </w:r>
      <w:r w:rsidR="00534948">
        <w:rPr>
          <w:lang w:eastAsia="zh-CN"/>
        </w:rPr>
        <w:t xml:space="preserve"> </w:t>
      </w:r>
      <w:r w:rsidR="00582E17">
        <w:t xml:space="preserve"> The stability of ±1.0 ppm occurs in addition to the stability of the </w:t>
      </w:r>
      <w:r w:rsidR="00582E17">
        <w:rPr>
          <w:lang w:eastAsia="zh-CN"/>
        </w:rPr>
        <w:t xml:space="preserve">Vectron VTC4 of </w:t>
      </w:r>
      <w:r w:rsidR="00582E17">
        <w:t xml:space="preserve">±0.5 ppm. </w:t>
      </w:r>
      <w:r w:rsidR="00534948">
        <w:t>This results in a worst case combined</w:t>
      </w:r>
      <w:r w:rsidR="00582E17">
        <w:t xml:space="preserve"> stability </w:t>
      </w:r>
      <w:r w:rsidR="00534948">
        <w:t xml:space="preserve">for the transmitter and receiver clocks </w:t>
      </w:r>
      <w:r w:rsidR="00582E17">
        <w:t>of ±1.5 ppm</w:t>
      </w:r>
      <w:r w:rsidR="00534948">
        <w:t>. This translates into an uncertainty of ±15 Hz in the frequency offset ∆f</w:t>
      </w:r>
      <w:r w:rsidR="00DA3678">
        <w:t xml:space="preserve"> </w:t>
      </w:r>
      <w:r w:rsidR="00534948">
        <w:t>=</w:t>
      </w:r>
      <w:r w:rsidR="00534948" w:rsidRPr="00534948">
        <w:t xml:space="preserve"> </w:t>
      </w:r>
      <w:r w:rsidR="00534948">
        <w:t>f</w:t>
      </w:r>
      <w:r w:rsidR="00534948">
        <w:rPr>
          <w:vertAlign w:val="subscript"/>
        </w:rPr>
        <w:t>Tx</w:t>
      </w:r>
      <w:r w:rsidR="00534948">
        <w:t xml:space="preserve"> - f</w:t>
      </w:r>
      <w:r w:rsidR="00534948">
        <w:rPr>
          <w:vertAlign w:val="subscript"/>
        </w:rPr>
        <w:t>Rx</w:t>
      </w:r>
      <w:r w:rsidR="00534948">
        <w:t>. With f</w:t>
      </w:r>
      <w:r w:rsidR="00534948">
        <w:rPr>
          <w:vertAlign w:val="subscript"/>
        </w:rPr>
        <w:t>Tx</w:t>
      </w:r>
      <w:r w:rsidR="00534948">
        <w:t xml:space="preserve"> = 10 MHz and f</w:t>
      </w:r>
      <w:r w:rsidR="00534948">
        <w:rPr>
          <w:vertAlign w:val="subscript"/>
        </w:rPr>
        <w:t>Rx</w:t>
      </w:r>
      <w:r w:rsidR="00534948">
        <w:t xml:space="preserve"> = 9.996 MHz, </w:t>
      </w:r>
      <w:r w:rsidR="00DA3678">
        <w:t>∆f = 4 kHz ± 15 Hz. The ±15 Hz instability results in a scaling error of 0.38%. For a scale factor of 2500, the instability causes the actual scale factor to lie between 2491-2509.</w:t>
      </w:r>
    </w:p>
    <w:p w:rsidR="00DA3678" w:rsidRDefault="00DA3678" w:rsidP="00534948">
      <w:pPr>
        <w:jc w:val="both"/>
      </w:pPr>
      <w:r>
        <w:t xml:space="preserve">Finally, the Spartan 3E evaluation board has an Epson </w:t>
      </w:r>
      <w:r w:rsidRPr="00DA3678">
        <w:t>SG-8002JF</w:t>
      </w:r>
      <w:r>
        <w:t xml:space="preserve"> 50 MHz clock source with stability of ±50 ppm. This </w:t>
      </w:r>
      <w:r w:rsidR="00B17896">
        <w:t xml:space="preserve">has only a minimal effect since it will only effect each digital sample after subsampling. For example, instead of each digital sample being spaced 20 ns apart, this introduces an uncertainty that the samples will be 19.999-20.001 ns apart (an uncertainty of around 1 ps per digital sample). Since this 1 ps uncertainty is added after subsampling, it is </w:t>
      </w:r>
      <w:r w:rsidR="00B17896">
        <w:lastRenderedPageBreak/>
        <w:t>equivalent to a 0.4 fs uncertainty before subsampling.</w:t>
      </w:r>
      <w:r w:rsidR="00483BB0">
        <w:t xml:space="preserve"> The Epson </w:t>
      </w:r>
      <w:r w:rsidR="00483BB0" w:rsidRPr="00DA3678">
        <w:t>SG-8002JF</w:t>
      </w:r>
      <w:r w:rsidR="00483BB0">
        <w:t xml:space="preserve"> 50 MHz clock source has a measured jitter value of around 200 ps. This is much smaller than the 200 ps of jitter introduced by the 9.996 MHz clock which is included in the subsampled signal as jitter 2500x larger (500 ns). 200-500 ns jitter is observed experimentally in the raw output leading-edge signals from the base station FPGAs.</w:t>
      </w:r>
    </w:p>
    <w:p w:rsidR="00483BB0" w:rsidRPr="00534948" w:rsidRDefault="00483BB0" w:rsidP="00483BB0">
      <w:pPr>
        <w:ind w:firstLine="0"/>
        <w:jc w:val="both"/>
        <w:rPr>
          <w:lang w:eastAsia="zh-CN"/>
        </w:rPr>
      </w:pPr>
      <w:r>
        <w:tab/>
        <w:t>In order to verify this analysis of the tag scale factors, the</w:t>
      </w:r>
      <w:r w:rsidR="00FC535C">
        <w:t xml:space="preserve"> scale factor for each of the 10</w:t>
      </w:r>
      <w:r>
        <w:t xml:space="preserve"> tags was measured experimentally. This was done by measuring the number of 50 MHz clock cycles (20 ns spaced digital samples) that occurred between each successive UWB pulse leading-edge. This was repeated for 100,000-300,000 consecutive UWB pulse cycles</w:t>
      </w:r>
      <w:r w:rsidR="00FC535C">
        <w:t xml:space="preserve"> for each of the 10 tags</w:t>
      </w:r>
      <w:r>
        <w:t>.</w:t>
      </w:r>
      <w:r w:rsidR="00FC535C">
        <w:t xml:space="preserve"> </w:t>
      </w:r>
      <w:r w:rsidR="00BC143F">
        <w:t xml:space="preserve">Examples of the raw data obtained from this analysis are shown in </w:t>
      </w:r>
      <w:fldSimple w:instr=" REF _Ref31976974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49</w:t>
        </w:r>
      </w:fldSimple>
      <w:r w:rsidR="00BC143F" w:rsidRPr="00BC143F">
        <w:t xml:space="preserve"> and </w:t>
      </w:r>
      <w:fldSimple w:instr=" REF _Ref319769752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50</w:t>
        </w:r>
      </w:fldSimple>
      <w:r w:rsidR="00BC143F">
        <w:t xml:space="preserve">. As shown in </w:t>
      </w:r>
      <w:fldSimple w:instr=" REF _Ref319769749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49</w:t>
        </w:r>
      </w:fldSimple>
      <w:r w:rsidR="00BC143F" w:rsidRPr="00BC143F">
        <w:t xml:space="preserve"> and </w:t>
      </w:r>
      <w:fldSimple w:instr=" REF _Ref319769752 \h  \* MERGEFORMAT ">
        <w:r w:rsidR="00353473" w:rsidRPr="00203BD7">
          <w:rPr>
            <w:szCs w:val="22"/>
          </w:rPr>
          <w:t xml:space="preserve">Figure </w:t>
        </w:r>
        <w:r w:rsidR="00353473" w:rsidRPr="00353473">
          <w:rPr>
            <w:noProof/>
            <w:szCs w:val="22"/>
          </w:rPr>
          <w:t>9</w:t>
        </w:r>
        <w:r w:rsidR="00353473" w:rsidRPr="00203BD7">
          <w:rPr>
            <w:noProof/>
            <w:szCs w:val="22"/>
          </w:rPr>
          <w:t>-</w:t>
        </w:r>
        <w:r w:rsidR="00353473" w:rsidRPr="00353473">
          <w:rPr>
            <w:noProof/>
            <w:szCs w:val="22"/>
          </w:rPr>
          <w:t>50</w:t>
        </w:r>
      </w:fldSimple>
      <w:r w:rsidR="00BC143F">
        <w:t xml:space="preserve">, there is typically a spread of around 10 digital samples (200 ns) caused by the jitter in the received UWB pulse, but ultimately the period is well defined with a standard deviation of 1-2 digital samples (20-40 ns). </w:t>
      </w:r>
      <w:r w:rsidR="00FF1EED">
        <w:t xml:space="preserve">A summary of the scale factor analysis for all 10 tags is presented in </w:t>
      </w:r>
      <w:r w:rsidR="0035301D">
        <w:fldChar w:fldCharType="begin"/>
      </w:r>
      <w:r w:rsidR="00FF1EED">
        <w:instrText xml:space="preserve"> REF _Ref319771425 \h </w:instrText>
      </w:r>
      <w:r w:rsidR="0035301D">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3</w:t>
      </w:r>
      <w:r w:rsidR="0035301D">
        <w:fldChar w:fldCharType="end"/>
      </w:r>
      <w:r w:rsidR="00FF1EED">
        <w:t xml:space="preserve">. As shown in </w:t>
      </w:r>
      <w:r w:rsidR="0035301D">
        <w:fldChar w:fldCharType="begin"/>
      </w:r>
      <w:r w:rsidR="00FF1EED">
        <w:instrText xml:space="preserve"> REF _Ref319771425 \h </w:instrText>
      </w:r>
      <w:r w:rsidR="0035301D">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3</w:t>
      </w:r>
      <w:r w:rsidR="0035301D">
        <w:fldChar w:fldCharType="end"/>
      </w:r>
      <w:r w:rsidR="00FF1EED">
        <w:t xml:space="preserve">, the measured scale factors vary between 2489.7-2492.2. This translated into a scale factor error of </w:t>
      </w:r>
      <w:r w:rsidR="00D30A7E">
        <w:t>0.23%-0.41%. These values are consistent with the theoretical analysis which suggested a worst case scale factor of 0.38% when taking into account the transmitter 10 MHz clock and the receiver 9.996 MHz clock. The dynamic calibration procedure described in Section 9.4.7 is used to measure and remove the scale factor error. The dynamic calibration also helps to mitigate phase center error caused by the shifting of the receiver antenna phase centers as the ta</w:t>
      </w:r>
      <w:r w:rsidR="004E6BCF">
        <w:t>g moves around the view volume.</w:t>
      </w:r>
    </w:p>
    <w:p w:rsidR="00483BB0" w:rsidRDefault="00FC535C" w:rsidP="00BC143F">
      <w:pPr>
        <w:spacing w:line="240" w:lineRule="auto"/>
        <w:ind w:firstLine="0"/>
        <w:jc w:val="center"/>
        <w:rPr>
          <w:lang w:eastAsia="zh-CN"/>
        </w:rPr>
      </w:pPr>
      <w:r w:rsidRPr="00FC535C">
        <w:rPr>
          <w:noProof/>
        </w:rPr>
        <w:lastRenderedPageBreak/>
        <w:drawing>
          <wp:inline distT="0" distB="0" distL="0" distR="0">
            <wp:extent cx="5543550" cy="347549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5" cstate="print"/>
                    <a:srcRect t="2941" r="7146"/>
                    <a:stretch/>
                  </pic:blipFill>
                  <pic:spPr bwMode="auto">
                    <a:xfrm>
                      <a:off x="0" y="0"/>
                      <a:ext cx="5547991" cy="34782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C535C" w:rsidRDefault="00FC535C" w:rsidP="00BC143F">
      <w:pPr>
        <w:pStyle w:val="Caption"/>
        <w:spacing w:after="100" w:afterAutospacing="1"/>
        <w:ind w:firstLine="0"/>
        <w:jc w:val="both"/>
        <w:rPr>
          <w:b w:val="0"/>
          <w:color w:val="000000"/>
          <w:szCs w:val="22"/>
          <w:lang w:eastAsia="zh-CN"/>
        </w:rPr>
      </w:pPr>
      <w:bookmarkStart w:id="1052" w:name="_Ref319769749"/>
      <w:bookmarkStart w:id="1053" w:name="_Toc320162321"/>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49</w:t>
      </w:r>
      <w:r w:rsidR="0035301D" w:rsidRPr="00203BD7">
        <w:rPr>
          <w:b w:val="0"/>
          <w:szCs w:val="22"/>
        </w:rPr>
        <w:fldChar w:fldCharType="end"/>
      </w:r>
      <w:bookmarkEnd w:id="1052"/>
      <w:r w:rsidRPr="00203BD7">
        <w:rPr>
          <w:b w:val="0"/>
          <w:szCs w:val="22"/>
        </w:rPr>
        <w:t xml:space="preserve">: </w:t>
      </w:r>
      <w:r>
        <w:rPr>
          <w:b w:val="0"/>
          <w:color w:val="000000"/>
          <w:szCs w:val="22"/>
          <w:lang w:eastAsia="zh-CN"/>
        </w:rPr>
        <w:t>Period between successive leading-edges of the UWB pulse train from Tag 2 in digital samples spaced 20 ns apart for almost 200,000 successive UWB pulses.</w:t>
      </w:r>
      <w:bookmarkEnd w:id="1053"/>
    </w:p>
    <w:p w:rsidR="00FC535C" w:rsidRDefault="00FC535C" w:rsidP="00BC143F">
      <w:pPr>
        <w:spacing w:line="240" w:lineRule="auto"/>
        <w:ind w:firstLine="0"/>
        <w:jc w:val="center"/>
        <w:rPr>
          <w:lang w:eastAsia="zh-CN"/>
        </w:rPr>
      </w:pPr>
      <w:r w:rsidRPr="00FC535C">
        <w:rPr>
          <w:noProof/>
        </w:rPr>
        <w:drawing>
          <wp:inline distT="0" distB="0" distL="0" distR="0">
            <wp:extent cx="5105400" cy="3139071"/>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6" cstate="print"/>
                    <a:srcRect t="1385" r="7143"/>
                    <a:stretch/>
                  </pic:blipFill>
                  <pic:spPr bwMode="auto">
                    <a:xfrm>
                      <a:off x="0" y="0"/>
                      <a:ext cx="5118149" cy="31469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C143F" w:rsidRDefault="00BC143F" w:rsidP="00BC143F">
      <w:pPr>
        <w:pStyle w:val="Caption"/>
        <w:spacing w:after="100" w:afterAutospacing="1"/>
        <w:ind w:firstLine="0"/>
        <w:jc w:val="both"/>
        <w:rPr>
          <w:b w:val="0"/>
          <w:color w:val="000000"/>
          <w:szCs w:val="22"/>
          <w:lang w:eastAsia="zh-CN"/>
        </w:rPr>
      </w:pPr>
      <w:bookmarkStart w:id="1054" w:name="_Ref319769752"/>
      <w:bookmarkStart w:id="1055" w:name="_Toc320162322"/>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9</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50</w:t>
      </w:r>
      <w:r w:rsidR="0035301D" w:rsidRPr="00203BD7">
        <w:rPr>
          <w:b w:val="0"/>
          <w:szCs w:val="22"/>
        </w:rPr>
        <w:fldChar w:fldCharType="end"/>
      </w:r>
      <w:bookmarkEnd w:id="1054"/>
      <w:r w:rsidRPr="00203BD7">
        <w:rPr>
          <w:b w:val="0"/>
          <w:szCs w:val="22"/>
        </w:rPr>
        <w:t xml:space="preserve">: </w:t>
      </w:r>
      <w:r>
        <w:rPr>
          <w:b w:val="0"/>
          <w:color w:val="000000"/>
          <w:szCs w:val="22"/>
          <w:lang w:eastAsia="zh-CN"/>
        </w:rPr>
        <w:t>Period between successive leading-edges of the UWB pulse train from Tag 9 in digital samples spaced 20 ns apart for almost 160,000 successive UWB pulses.</w:t>
      </w:r>
      <w:bookmarkEnd w:id="1055"/>
    </w:p>
    <w:p w:rsidR="00FF1EED" w:rsidRPr="00FF1EED" w:rsidRDefault="00FF1EED" w:rsidP="00D30A7E">
      <w:pPr>
        <w:spacing w:line="240" w:lineRule="auto"/>
        <w:ind w:firstLine="0"/>
        <w:jc w:val="center"/>
        <w:rPr>
          <w:szCs w:val="22"/>
        </w:rPr>
      </w:pPr>
      <w:bookmarkStart w:id="1056" w:name="_Toc320162066"/>
      <w:bookmarkStart w:id="1057" w:name="_Ref319771425"/>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9</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3</w:t>
      </w:r>
      <w:r w:rsidR="009E2171">
        <w:rPr>
          <w:color w:val="000000"/>
          <w:szCs w:val="22"/>
        </w:rPr>
        <w:fldChar w:fldCharType="end"/>
      </w:r>
      <w:bookmarkEnd w:id="1057"/>
      <w:r w:rsidRPr="009428B5">
        <w:rPr>
          <w:szCs w:val="22"/>
        </w:rPr>
        <w:t xml:space="preserve">: </w:t>
      </w:r>
      <w:r w:rsidR="00D30A7E">
        <w:rPr>
          <w:szCs w:val="22"/>
        </w:rPr>
        <w:t>Summary of measured tag scale factors for all 10 operational UWB tags.</w:t>
      </w:r>
      <w:bookmarkEnd w:id="1056"/>
    </w:p>
    <w:tbl>
      <w:tblPr>
        <w:tblW w:w="6486" w:type="dxa"/>
        <w:jc w:val="center"/>
        <w:tblInd w:w="-1383" w:type="dxa"/>
        <w:tblBorders>
          <w:top w:val="double" w:sz="4" w:space="0" w:color="auto"/>
          <w:bottom w:val="double" w:sz="4" w:space="0" w:color="auto"/>
        </w:tblBorders>
        <w:tblCellMar>
          <w:left w:w="115" w:type="dxa"/>
          <w:right w:w="115" w:type="dxa"/>
        </w:tblCellMar>
        <w:tblLook w:val="01E0"/>
      </w:tblPr>
      <w:tblGrid>
        <w:gridCol w:w="1054"/>
        <w:gridCol w:w="1960"/>
        <w:gridCol w:w="1101"/>
        <w:gridCol w:w="2371"/>
      </w:tblGrid>
      <w:tr w:rsidR="00F65F72" w:rsidTr="00F65F72">
        <w:trPr>
          <w:trHeight w:val="728"/>
          <w:jc w:val="center"/>
        </w:trPr>
        <w:tc>
          <w:tcPr>
            <w:tcW w:w="993" w:type="dxa"/>
            <w:tcBorders>
              <w:top w:val="single" w:sz="4" w:space="0" w:color="auto"/>
              <w:bottom w:val="single" w:sz="4" w:space="0" w:color="auto"/>
            </w:tcBorders>
            <w:vAlign w:val="center"/>
          </w:tcPr>
          <w:p w:rsidR="00BC143F" w:rsidRPr="00407AB6" w:rsidRDefault="00BC143F" w:rsidP="00EA57CF">
            <w:pPr>
              <w:spacing w:line="240" w:lineRule="auto"/>
              <w:ind w:firstLine="0"/>
              <w:contextualSpacing/>
              <w:jc w:val="center"/>
              <w:rPr>
                <w:color w:val="000000"/>
                <w:szCs w:val="22"/>
              </w:rPr>
            </w:pPr>
            <w:r>
              <w:rPr>
                <w:color w:val="000000"/>
                <w:szCs w:val="22"/>
              </w:rPr>
              <w:t>Tag</w:t>
            </w:r>
            <w:r w:rsidR="00E4744E">
              <w:rPr>
                <w:color w:val="000000"/>
                <w:szCs w:val="22"/>
              </w:rPr>
              <w:t xml:space="preserve"> Number</w:t>
            </w:r>
          </w:p>
        </w:tc>
        <w:tc>
          <w:tcPr>
            <w:tcW w:w="1980" w:type="dxa"/>
            <w:tcBorders>
              <w:top w:val="single" w:sz="4" w:space="0" w:color="auto"/>
              <w:bottom w:val="single" w:sz="4" w:space="0" w:color="auto"/>
            </w:tcBorders>
            <w:vAlign w:val="center"/>
          </w:tcPr>
          <w:p w:rsidR="00BC143F" w:rsidRPr="00407AB6" w:rsidRDefault="00BC143F" w:rsidP="00EA57CF">
            <w:pPr>
              <w:spacing w:line="240" w:lineRule="auto"/>
              <w:ind w:firstLine="0"/>
              <w:contextualSpacing/>
              <w:jc w:val="center"/>
              <w:rPr>
                <w:color w:val="000000"/>
                <w:szCs w:val="22"/>
              </w:rPr>
            </w:pPr>
            <w:r>
              <w:rPr>
                <w:color w:val="000000"/>
                <w:szCs w:val="22"/>
              </w:rPr>
              <w:t>Period (Digital Samples)</w:t>
            </w:r>
          </w:p>
        </w:tc>
        <w:tc>
          <w:tcPr>
            <w:tcW w:w="1107" w:type="dxa"/>
            <w:tcBorders>
              <w:top w:val="single" w:sz="4" w:space="0" w:color="auto"/>
              <w:bottom w:val="single" w:sz="4" w:space="0" w:color="auto"/>
            </w:tcBorders>
            <w:vAlign w:val="center"/>
          </w:tcPr>
          <w:p w:rsidR="00BC143F" w:rsidRPr="00407AB6" w:rsidRDefault="00BC143F" w:rsidP="00EA57CF">
            <w:pPr>
              <w:spacing w:line="240" w:lineRule="auto"/>
              <w:ind w:firstLine="0"/>
              <w:contextualSpacing/>
              <w:jc w:val="center"/>
              <w:rPr>
                <w:color w:val="000000"/>
                <w:szCs w:val="22"/>
                <w:lang w:eastAsia="zh-CN"/>
              </w:rPr>
            </w:pPr>
            <w:r>
              <w:rPr>
                <w:color w:val="000000"/>
                <w:szCs w:val="22"/>
                <w:lang w:eastAsia="zh-CN"/>
              </w:rPr>
              <w:t>Scale Factor</w:t>
            </w:r>
          </w:p>
        </w:tc>
        <w:tc>
          <w:tcPr>
            <w:tcW w:w="2406" w:type="dxa"/>
            <w:tcBorders>
              <w:top w:val="single" w:sz="4" w:space="0" w:color="auto"/>
              <w:bottom w:val="single" w:sz="4" w:space="0" w:color="auto"/>
            </w:tcBorders>
            <w:vAlign w:val="center"/>
          </w:tcPr>
          <w:p w:rsidR="00BC143F" w:rsidRPr="00407AB6" w:rsidRDefault="00BC143F" w:rsidP="00EA57CF">
            <w:pPr>
              <w:spacing w:line="240" w:lineRule="auto"/>
              <w:ind w:firstLine="0"/>
              <w:contextualSpacing/>
              <w:jc w:val="center"/>
              <w:rPr>
                <w:color w:val="000000"/>
                <w:szCs w:val="22"/>
                <w:lang w:eastAsia="zh-CN"/>
              </w:rPr>
            </w:pPr>
            <w:r>
              <w:rPr>
                <w:color w:val="000000"/>
                <w:szCs w:val="22"/>
                <w:lang w:eastAsia="zh-CN"/>
              </w:rPr>
              <w:t>Scale Factor Error (%)</w:t>
            </w:r>
          </w:p>
        </w:tc>
      </w:tr>
      <w:tr w:rsidR="00F65F72" w:rsidRPr="001E1765" w:rsidTr="00F65F72">
        <w:trPr>
          <w:trHeight w:val="890"/>
          <w:jc w:val="center"/>
        </w:trPr>
        <w:tc>
          <w:tcPr>
            <w:tcW w:w="993" w:type="dxa"/>
            <w:tcBorders>
              <w:top w:val="nil"/>
              <w:left w:val="nil"/>
              <w:bottom w:val="nil"/>
            </w:tcBorders>
            <w:vAlign w:val="center"/>
          </w:tcPr>
          <w:p w:rsidR="00BC143F" w:rsidRPr="00407AB6" w:rsidRDefault="00BC143F" w:rsidP="00F65F72">
            <w:pPr>
              <w:spacing w:line="240" w:lineRule="auto"/>
              <w:ind w:firstLine="0"/>
              <w:contextualSpacing/>
              <w:jc w:val="center"/>
              <w:rPr>
                <w:szCs w:val="22"/>
              </w:rPr>
            </w:pPr>
            <w:r>
              <w:rPr>
                <w:szCs w:val="22"/>
              </w:rPr>
              <w:t>2</w:t>
            </w:r>
          </w:p>
        </w:tc>
        <w:tc>
          <w:tcPr>
            <w:tcW w:w="1980" w:type="dxa"/>
            <w:tcBorders>
              <w:top w:val="nil"/>
              <w:left w:val="nil"/>
              <w:bottom w:val="nil"/>
            </w:tcBorders>
            <w:vAlign w:val="center"/>
          </w:tcPr>
          <w:p w:rsidR="00BC143F" w:rsidRPr="00407AB6" w:rsidRDefault="00F65F72" w:rsidP="00F65F72">
            <w:pPr>
              <w:spacing w:line="240" w:lineRule="auto"/>
              <w:ind w:firstLine="0"/>
              <w:contextualSpacing/>
              <w:jc w:val="center"/>
              <w:rPr>
                <w:color w:val="000000"/>
                <w:szCs w:val="22"/>
                <w:lang w:eastAsia="zh-CN"/>
              </w:rPr>
            </w:pPr>
            <w:r>
              <w:rPr>
                <w:color w:val="000000"/>
                <w:szCs w:val="22"/>
                <w:lang w:eastAsia="zh-CN"/>
              </w:rPr>
              <w:t xml:space="preserve">12,451 </w:t>
            </w:r>
            <w:r>
              <w:t>± 1.7</w:t>
            </w:r>
            <w:r>
              <w:rPr>
                <w:color w:val="000000"/>
                <w:szCs w:val="22"/>
                <w:lang w:eastAsia="zh-CN"/>
              </w:rPr>
              <w:t xml:space="preserve"> </w:t>
            </w:r>
          </w:p>
        </w:tc>
        <w:tc>
          <w:tcPr>
            <w:tcW w:w="1107" w:type="dxa"/>
            <w:vAlign w:val="center"/>
          </w:tcPr>
          <w:p w:rsidR="00BC143F" w:rsidRPr="00407AB6" w:rsidRDefault="00F65F72" w:rsidP="00F65F72">
            <w:pPr>
              <w:spacing w:line="240" w:lineRule="auto"/>
              <w:ind w:firstLine="0"/>
              <w:contextualSpacing/>
              <w:jc w:val="center"/>
              <w:rPr>
                <w:color w:val="000000"/>
                <w:szCs w:val="22"/>
              </w:rPr>
            </w:pPr>
            <w:r>
              <w:rPr>
                <w:szCs w:val="22"/>
              </w:rPr>
              <w:t>2490.3</w:t>
            </w:r>
          </w:p>
        </w:tc>
        <w:tc>
          <w:tcPr>
            <w:tcW w:w="2406" w:type="dxa"/>
            <w:vAlign w:val="center"/>
          </w:tcPr>
          <w:p w:rsidR="00BC143F" w:rsidRPr="00407AB6" w:rsidRDefault="00F65F72" w:rsidP="00F65F72">
            <w:pPr>
              <w:spacing w:line="240" w:lineRule="auto"/>
              <w:ind w:firstLine="0"/>
              <w:contextualSpacing/>
              <w:jc w:val="center"/>
              <w:rPr>
                <w:color w:val="000000"/>
                <w:szCs w:val="22"/>
                <w:lang w:eastAsia="zh-CN"/>
              </w:rPr>
            </w:pPr>
            <w:r>
              <w:rPr>
                <w:szCs w:val="22"/>
              </w:rPr>
              <w:t>0.39</w:t>
            </w:r>
          </w:p>
        </w:tc>
      </w:tr>
      <w:tr w:rsidR="00F65F72" w:rsidRPr="001E1765" w:rsidTr="00F65F72">
        <w:trPr>
          <w:trHeight w:val="810"/>
          <w:jc w:val="center"/>
        </w:trPr>
        <w:tc>
          <w:tcPr>
            <w:tcW w:w="993" w:type="dxa"/>
            <w:tcBorders>
              <w:top w:val="nil"/>
              <w:left w:val="nil"/>
              <w:bottom w:val="nil"/>
            </w:tcBorders>
            <w:vAlign w:val="center"/>
          </w:tcPr>
          <w:p w:rsidR="00BC143F" w:rsidRPr="00407AB6" w:rsidRDefault="00BC143F" w:rsidP="00F65F72">
            <w:pPr>
              <w:spacing w:line="240" w:lineRule="auto"/>
              <w:ind w:firstLine="0"/>
              <w:contextualSpacing/>
              <w:jc w:val="center"/>
              <w:rPr>
                <w:szCs w:val="22"/>
              </w:rPr>
            </w:pPr>
            <w:r>
              <w:rPr>
                <w:szCs w:val="22"/>
              </w:rPr>
              <w:t>4</w:t>
            </w:r>
          </w:p>
        </w:tc>
        <w:tc>
          <w:tcPr>
            <w:tcW w:w="1980" w:type="dxa"/>
            <w:tcBorders>
              <w:top w:val="nil"/>
              <w:left w:val="nil"/>
              <w:bottom w:val="nil"/>
            </w:tcBorders>
            <w:vAlign w:val="center"/>
          </w:tcPr>
          <w:p w:rsidR="00BC143F" w:rsidRPr="00407AB6" w:rsidRDefault="00F65F72" w:rsidP="00F65F72">
            <w:pPr>
              <w:spacing w:line="240" w:lineRule="auto"/>
              <w:ind w:firstLine="0"/>
              <w:contextualSpacing/>
              <w:jc w:val="center"/>
              <w:rPr>
                <w:szCs w:val="22"/>
              </w:rPr>
            </w:pPr>
            <w:r>
              <w:rPr>
                <w:szCs w:val="22"/>
              </w:rPr>
              <w:t xml:space="preserve">12,462 </w:t>
            </w:r>
            <w:r>
              <w:t>± 2.1</w:t>
            </w:r>
          </w:p>
        </w:tc>
        <w:tc>
          <w:tcPr>
            <w:tcW w:w="1107" w:type="dxa"/>
            <w:vAlign w:val="center"/>
          </w:tcPr>
          <w:p w:rsidR="00BC143F" w:rsidRPr="00407AB6" w:rsidRDefault="00F65F72" w:rsidP="00F65F72">
            <w:pPr>
              <w:spacing w:line="240" w:lineRule="auto"/>
              <w:ind w:firstLine="0"/>
              <w:contextualSpacing/>
              <w:jc w:val="center"/>
              <w:rPr>
                <w:szCs w:val="22"/>
              </w:rPr>
            </w:pPr>
            <w:r>
              <w:rPr>
                <w:szCs w:val="22"/>
              </w:rPr>
              <w:t>2492.3</w:t>
            </w:r>
          </w:p>
        </w:tc>
        <w:tc>
          <w:tcPr>
            <w:tcW w:w="2406" w:type="dxa"/>
            <w:vAlign w:val="center"/>
          </w:tcPr>
          <w:p w:rsidR="00BC143F" w:rsidRPr="00407AB6" w:rsidRDefault="00F65F72" w:rsidP="00F65F72">
            <w:pPr>
              <w:spacing w:line="240" w:lineRule="auto"/>
              <w:ind w:firstLine="0"/>
              <w:contextualSpacing/>
              <w:jc w:val="center"/>
              <w:rPr>
                <w:szCs w:val="22"/>
              </w:rPr>
            </w:pPr>
            <w:r>
              <w:rPr>
                <w:szCs w:val="22"/>
              </w:rPr>
              <w:t>0.31</w:t>
            </w:r>
          </w:p>
        </w:tc>
      </w:tr>
      <w:tr w:rsidR="00F65F72" w:rsidRPr="001E1765" w:rsidTr="00F65F72">
        <w:trPr>
          <w:trHeight w:val="810"/>
          <w:jc w:val="center"/>
        </w:trPr>
        <w:tc>
          <w:tcPr>
            <w:tcW w:w="993" w:type="dxa"/>
            <w:tcBorders>
              <w:top w:val="nil"/>
              <w:left w:val="nil"/>
              <w:bottom w:val="nil"/>
            </w:tcBorders>
            <w:vAlign w:val="center"/>
          </w:tcPr>
          <w:p w:rsidR="00BC143F" w:rsidRPr="00407AB6" w:rsidRDefault="00BC143F" w:rsidP="00F65F72">
            <w:pPr>
              <w:spacing w:line="240" w:lineRule="auto"/>
              <w:ind w:firstLine="0"/>
              <w:contextualSpacing/>
              <w:jc w:val="center"/>
              <w:rPr>
                <w:szCs w:val="22"/>
              </w:rPr>
            </w:pPr>
            <w:r>
              <w:rPr>
                <w:szCs w:val="22"/>
              </w:rPr>
              <w:t>5</w:t>
            </w:r>
          </w:p>
        </w:tc>
        <w:tc>
          <w:tcPr>
            <w:tcW w:w="1980" w:type="dxa"/>
            <w:tcBorders>
              <w:top w:val="nil"/>
              <w:left w:val="nil"/>
              <w:bottom w:val="nil"/>
            </w:tcBorders>
            <w:vAlign w:val="center"/>
          </w:tcPr>
          <w:p w:rsidR="00BC143F" w:rsidRPr="00407AB6" w:rsidRDefault="00F65F72" w:rsidP="00F65F72">
            <w:pPr>
              <w:spacing w:line="240" w:lineRule="auto"/>
              <w:ind w:firstLine="0"/>
              <w:contextualSpacing/>
              <w:jc w:val="center"/>
              <w:rPr>
                <w:szCs w:val="22"/>
              </w:rPr>
            </w:pPr>
            <w:r>
              <w:rPr>
                <w:szCs w:val="22"/>
              </w:rPr>
              <w:t xml:space="preserve">12,450 </w:t>
            </w:r>
            <w:r>
              <w:t>± 2.0</w:t>
            </w:r>
          </w:p>
        </w:tc>
        <w:tc>
          <w:tcPr>
            <w:tcW w:w="1107" w:type="dxa"/>
            <w:vAlign w:val="center"/>
          </w:tcPr>
          <w:p w:rsidR="00BC143F" w:rsidRPr="00407AB6" w:rsidRDefault="00F65F72" w:rsidP="00F65F72">
            <w:pPr>
              <w:spacing w:line="240" w:lineRule="auto"/>
              <w:ind w:firstLine="0"/>
              <w:contextualSpacing/>
              <w:jc w:val="center"/>
              <w:rPr>
                <w:szCs w:val="22"/>
              </w:rPr>
            </w:pPr>
            <w:r>
              <w:rPr>
                <w:szCs w:val="22"/>
              </w:rPr>
              <w:t>2490.0</w:t>
            </w:r>
          </w:p>
        </w:tc>
        <w:tc>
          <w:tcPr>
            <w:tcW w:w="2406" w:type="dxa"/>
            <w:vAlign w:val="center"/>
          </w:tcPr>
          <w:p w:rsidR="00BC143F" w:rsidRPr="00407AB6" w:rsidRDefault="00F65F72" w:rsidP="00F65F72">
            <w:pPr>
              <w:spacing w:line="240" w:lineRule="auto"/>
              <w:ind w:firstLine="0"/>
              <w:contextualSpacing/>
              <w:jc w:val="center"/>
              <w:rPr>
                <w:szCs w:val="22"/>
              </w:rPr>
            </w:pPr>
            <w:r>
              <w:rPr>
                <w:szCs w:val="22"/>
              </w:rPr>
              <w:t>0.40</w:t>
            </w:r>
          </w:p>
        </w:tc>
      </w:tr>
      <w:tr w:rsidR="00F65F72" w:rsidRPr="001E1765" w:rsidTr="00F65F72">
        <w:trPr>
          <w:trHeight w:val="900"/>
          <w:jc w:val="center"/>
        </w:trPr>
        <w:tc>
          <w:tcPr>
            <w:tcW w:w="993" w:type="dxa"/>
            <w:tcBorders>
              <w:top w:val="nil"/>
              <w:left w:val="nil"/>
              <w:bottom w:val="nil"/>
            </w:tcBorders>
            <w:vAlign w:val="center"/>
          </w:tcPr>
          <w:p w:rsidR="00F65F72" w:rsidRPr="00407AB6" w:rsidRDefault="00F65F72" w:rsidP="00F65F72">
            <w:pPr>
              <w:spacing w:line="240" w:lineRule="auto"/>
              <w:ind w:firstLine="0"/>
              <w:contextualSpacing/>
              <w:jc w:val="center"/>
              <w:rPr>
                <w:szCs w:val="22"/>
              </w:rPr>
            </w:pPr>
            <w:r>
              <w:rPr>
                <w:szCs w:val="22"/>
              </w:rPr>
              <w:t>8</w:t>
            </w:r>
          </w:p>
        </w:tc>
        <w:tc>
          <w:tcPr>
            <w:tcW w:w="1980" w:type="dxa"/>
            <w:tcBorders>
              <w:top w:val="nil"/>
              <w:left w:val="nil"/>
              <w:bottom w:val="nil"/>
            </w:tcBorders>
            <w:vAlign w:val="center"/>
          </w:tcPr>
          <w:p w:rsidR="00F65F72" w:rsidRPr="00407AB6" w:rsidRDefault="00F65F72" w:rsidP="00F65F72">
            <w:pPr>
              <w:spacing w:line="240" w:lineRule="auto"/>
              <w:ind w:firstLine="0"/>
              <w:contextualSpacing/>
              <w:jc w:val="center"/>
              <w:rPr>
                <w:szCs w:val="22"/>
              </w:rPr>
            </w:pPr>
            <w:r>
              <w:rPr>
                <w:szCs w:val="22"/>
              </w:rPr>
              <w:t xml:space="preserve">12,464 </w:t>
            </w:r>
            <w:r>
              <w:t>± 1.8</w:t>
            </w:r>
          </w:p>
        </w:tc>
        <w:tc>
          <w:tcPr>
            <w:tcW w:w="1107" w:type="dxa"/>
            <w:vAlign w:val="center"/>
          </w:tcPr>
          <w:p w:rsidR="00F65F72" w:rsidRPr="00407AB6" w:rsidRDefault="007B21BE" w:rsidP="00F65F72">
            <w:pPr>
              <w:spacing w:line="240" w:lineRule="auto"/>
              <w:ind w:firstLine="0"/>
              <w:contextualSpacing/>
              <w:jc w:val="center"/>
              <w:rPr>
                <w:szCs w:val="22"/>
              </w:rPr>
            </w:pPr>
            <w:r>
              <w:rPr>
                <w:szCs w:val="22"/>
              </w:rPr>
              <w:t>2492.9</w:t>
            </w:r>
          </w:p>
        </w:tc>
        <w:tc>
          <w:tcPr>
            <w:tcW w:w="2406" w:type="dxa"/>
            <w:vAlign w:val="center"/>
          </w:tcPr>
          <w:p w:rsidR="00F65F72" w:rsidRPr="00407AB6" w:rsidRDefault="00F65F72" w:rsidP="00F65F72">
            <w:pPr>
              <w:spacing w:line="240" w:lineRule="auto"/>
              <w:ind w:firstLine="0"/>
              <w:contextualSpacing/>
              <w:jc w:val="center"/>
              <w:rPr>
                <w:szCs w:val="22"/>
              </w:rPr>
            </w:pPr>
            <w:r>
              <w:rPr>
                <w:szCs w:val="22"/>
              </w:rPr>
              <w:t>0.29</w:t>
            </w:r>
          </w:p>
        </w:tc>
      </w:tr>
      <w:tr w:rsidR="00F65F72" w:rsidRPr="001E1765" w:rsidTr="00F65F72">
        <w:trPr>
          <w:trHeight w:val="720"/>
          <w:jc w:val="center"/>
        </w:trPr>
        <w:tc>
          <w:tcPr>
            <w:tcW w:w="993" w:type="dxa"/>
            <w:tcBorders>
              <w:top w:val="nil"/>
              <w:left w:val="nil"/>
              <w:bottom w:val="nil"/>
            </w:tcBorders>
            <w:vAlign w:val="center"/>
          </w:tcPr>
          <w:p w:rsidR="00F65F72" w:rsidRPr="00407AB6" w:rsidRDefault="00F65F72" w:rsidP="00F65F72">
            <w:pPr>
              <w:spacing w:line="240" w:lineRule="auto"/>
              <w:ind w:firstLine="0"/>
              <w:contextualSpacing/>
              <w:jc w:val="center"/>
              <w:rPr>
                <w:szCs w:val="22"/>
              </w:rPr>
            </w:pPr>
            <w:r>
              <w:rPr>
                <w:szCs w:val="22"/>
              </w:rPr>
              <w:t>9</w:t>
            </w:r>
          </w:p>
        </w:tc>
        <w:tc>
          <w:tcPr>
            <w:tcW w:w="1980" w:type="dxa"/>
            <w:tcBorders>
              <w:top w:val="nil"/>
              <w:left w:val="nil"/>
              <w:bottom w:val="nil"/>
            </w:tcBorders>
            <w:vAlign w:val="center"/>
          </w:tcPr>
          <w:p w:rsidR="00F65F72" w:rsidRPr="00407AB6" w:rsidRDefault="00F65F72" w:rsidP="00F65F72">
            <w:pPr>
              <w:spacing w:line="240" w:lineRule="auto"/>
              <w:ind w:firstLine="0"/>
              <w:contextualSpacing/>
              <w:jc w:val="center"/>
              <w:rPr>
                <w:szCs w:val="22"/>
              </w:rPr>
            </w:pPr>
            <w:r>
              <w:rPr>
                <w:szCs w:val="22"/>
              </w:rPr>
              <w:t xml:space="preserve">12,460 </w:t>
            </w:r>
            <w:r>
              <w:t>± 2.0</w:t>
            </w:r>
          </w:p>
        </w:tc>
        <w:tc>
          <w:tcPr>
            <w:tcW w:w="1107" w:type="dxa"/>
            <w:vAlign w:val="center"/>
          </w:tcPr>
          <w:p w:rsidR="00F65F72" w:rsidRPr="00407AB6" w:rsidRDefault="007B21BE" w:rsidP="00F65F72">
            <w:pPr>
              <w:spacing w:line="240" w:lineRule="auto"/>
              <w:ind w:firstLine="0"/>
              <w:contextualSpacing/>
              <w:jc w:val="center"/>
              <w:rPr>
                <w:szCs w:val="22"/>
              </w:rPr>
            </w:pPr>
            <w:r>
              <w:rPr>
                <w:szCs w:val="22"/>
              </w:rPr>
              <w:t>2492</w:t>
            </w:r>
            <w:r w:rsidR="00F65F72">
              <w:rPr>
                <w:szCs w:val="22"/>
              </w:rPr>
              <w:t>.0</w:t>
            </w:r>
          </w:p>
        </w:tc>
        <w:tc>
          <w:tcPr>
            <w:tcW w:w="2406" w:type="dxa"/>
            <w:vAlign w:val="center"/>
          </w:tcPr>
          <w:p w:rsidR="00F65F72" w:rsidRPr="00407AB6" w:rsidRDefault="00F65F72" w:rsidP="00F65F72">
            <w:pPr>
              <w:spacing w:line="240" w:lineRule="auto"/>
              <w:ind w:firstLine="0"/>
              <w:contextualSpacing/>
              <w:jc w:val="center"/>
              <w:rPr>
                <w:szCs w:val="22"/>
              </w:rPr>
            </w:pPr>
            <w:r>
              <w:rPr>
                <w:szCs w:val="22"/>
              </w:rPr>
              <w:t>0.32</w:t>
            </w:r>
          </w:p>
        </w:tc>
      </w:tr>
      <w:tr w:rsidR="00F65F72" w:rsidRPr="001E1765" w:rsidTr="00F65F72">
        <w:trPr>
          <w:trHeight w:val="720"/>
          <w:jc w:val="center"/>
        </w:trPr>
        <w:tc>
          <w:tcPr>
            <w:tcW w:w="993" w:type="dxa"/>
            <w:tcBorders>
              <w:top w:val="nil"/>
              <w:left w:val="nil"/>
              <w:bottom w:val="nil"/>
            </w:tcBorders>
            <w:vAlign w:val="center"/>
          </w:tcPr>
          <w:p w:rsidR="00F65F72" w:rsidRDefault="00F65F72" w:rsidP="00F65F72">
            <w:pPr>
              <w:spacing w:line="240" w:lineRule="auto"/>
              <w:ind w:firstLine="0"/>
              <w:contextualSpacing/>
              <w:jc w:val="center"/>
              <w:rPr>
                <w:szCs w:val="22"/>
              </w:rPr>
            </w:pPr>
            <w:r>
              <w:rPr>
                <w:szCs w:val="22"/>
              </w:rPr>
              <w:t>10</w:t>
            </w:r>
          </w:p>
        </w:tc>
        <w:tc>
          <w:tcPr>
            <w:tcW w:w="1980" w:type="dxa"/>
            <w:tcBorders>
              <w:top w:val="nil"/>
              <w:left w:val="nil"/>
              <w:bottom w:val="nil"/>
            </w:tcBorders>
            <w:vAlign w:val="center"/>
          </w:tcPr>
          <w:p w:rsidR="00F65F72" w:rsidRPr="00407AB6" w:rsidRDefault="007B21BE" w:rsidP="00F65F72">
            <w:pPr>
              <w:spacing w:line="240" w:lineRule="auto"/>
              <w:ind w:firstLine="0"/>
              <w:contextualSpacing/>
              <w:jc w:val="center"/>
              <w:rPr>
                <w:szCs w:val="22"/>
              </w:rPr>
            </w:pPr>
            <w:r>
              <w:rPr>
                <w:szCs w:val="22"/>
              </w:rPr>
              <w:t>12,471</w:t>
            </w:r>
            <w:r w:rsidR="00F65F72">
              <w:rPr>
                <w:szCs w:val="22"/>
              </w:rPr>
              <w:t xml:space="preserve"> </w:t>
            </w:r>
            <w:r w:rsidR="00F65F72">
              <w:t xml:space="preserve">± </w:t>
            </w:r>
            <w:r>
              <w:t>1.7</w:t>
            </w:r>
          </w:p>
        </w:tc>
        <w:tc>
          <w:tcPr>
            <w:tcW w:w="1107" w:type="dxa"/>
            <w:vAlign w:val="center"/>
          </w:tcPr>
          <w:p w:rsidR="00F65F72" w:rsidRPr="00407AB6" w:rsidRDefault="007B21BE" w:rsidP="00F65F72">
            <w:pPr>
              <w:spacing w:line="240" w:lineRule="auto"/>
              <w:ind w:firstLine="0"/>
              <w:contextualSpacing/>
              <w:jc w:val="center"/>
              <w:rPr>
                <w:szCs w:val="22"/>
              </w:rPr>
            </w:pPr>
            <w:r>
              <w:rPr>
                <w:szCs w:val="22"/>
              </w:rPr>
              <w:t>2494.2</w:t>
            </w:r>
          </w:p>
        </w:tc>
        <w:tc>
          <w:tcPr>
            <w:tcW w:w="2406" w:type="dxa"/>
            <w:vAlign w:val="center"/>
          </w:tcPr>
          <w:p w:rsidR="00F65F72" w:rsidRPr="00407AB6" w:rsidRDefault="007B21BE" w:rsidP="00F65F72">
            <w:pPr>
              <w:spacing w:line="240" w:lineRule="auto"/>
              <w:ind w:firstLine="0"/>
              <w:contextualSpacing/>
              <w:jc w:val="center"/>
              <w:rPr>
                <w:szCs w:val="22"/>
              </w:rPr>
            </w:pPr>
            <w:r>
              <w:rPr>
                <w:szCs w:val="22"/>
              </w:rPr>
              <w:t>0.23</w:t>
            </w:r>
          </w:p>
        </w:tc>
      </w:tr>
      <w:tr w:rsidR="00F65F72" w:rsidRPr="001E1765" w:rsidTr="00F65F72">
        <w:trPr>
          <w:trHeight w:val="720"/>
          <w:jc w:val="center"/>
        </w:trPr>
        <w:tc>
          <w:tcPr>
            <w:tcW w:w="993" w:type="dxa"/>
            <w:tcBorders>
              <w:top w:val="nil"/>
              <w:left w:val="nil"/>
              <w:bottom w:val="nil"/>
            </w:tcBorders>
            <w:vAlign w:val="center"/>
          </w:tcPr>
          <w:p w:rsidR="00F65F72" w:rsidRDefault="00F65F72" w:rsidP="00F65F72">
            <w:pPr>
              <w:spacing w:line="240" w:lineRule="auto"/>
              <w:ind w:firstLine="0"/>
              <w:contextualSpacing/>
              <w:jc w:val="center"/>
              <w:rPr>
                <w:szCs w:val="22"/>
              </w:rPr>
            </w:pPr>
            <w:r>
              <w:rPr>
                <w:szCs w:val="22"/>
              </w:rPr>
              <w:t>12</w:t>
            </w:r>
          </w:p>
        </w:tc>
        <w:tc>
          <w:tcPr>
            <w:tcW w:w="1980" w:type="dxa"/>
            <w:tcBorders>
              <w:top w:val="nil"/>
              <w:left w:val="nil"/>
              <w:bottom w:val="nil"/>
            </w:tcBorders>
            <w:vAlign w:val="center"/>
          </w:tcPr>
          <w:p w:rsidR="00F65F72" w:rsidRPr="00407AB6" w:rsidRDefault="007B21BE" w:rsidP="00F65F72">
            <w:pPr>
              <w:spacing w:line="240" w:lineRule="auto"/>
              <w:ind w:firstLine="0"/>
              <w:contextualSpacing/>
              <w:jc w:val="center"/>
              <w:rPr>
                <w:szCs w:val="22"/>
              </w:rPr>
            </w:pPr>
            <w:r>
              <w:rPr>
                <w:szCs w:val="22"/>
              </w:rPr>
              <w:t>12,458</w:t>
            </w:r>
            <w:r w:rsidR="00F65F72">
              <w:rPr>
                <w:szCs w:val="22"/>
              </w:rPr>
              <w:t xml:space="preserve"> </w:t>
            </w:r>
            <w:r w:rsidR="00F65F72">
              <w:t xml:space="preserve">± </w:t>
            </w:r>
            <w:r>
              <w:t>1.7</w:t>
            </w:r>
          </w:p>
        </w:tc>
        <w:tc>
          <w:tcPr>
            <w:tcW w:w="1107" w:type="dxa"/>
            <w:vAlign w:val="center"/>
          </w:tcPr>
          <w:p w:rsidR="00F65F72" w:rsidRPr="00407AB6" w:rsidRDefault="007B21BE" w:rsidP="00F65F72">
            <w:pPr>
              <w:spacing w:line="240" w:lineRule="auto"/>
              <w:ind w:firstLine="0"/>
              <w:contextualSpacing/>
              <w:jc w:val="center"/>
              <w:rPr>
                <w:szCs w:val="22"/>
              </w:rPr>
            </w:pPr>
            <w:r>
              <w:rPr>
                <w:szCs w:val="22"/>
              </w:rPr>
              <w:t>2491.6</w:t>
            </w:r>
          </w:p>
        </w:tc>
        <w:tc>
          <w:tcPr>
            <w:tcW w:w="2406" w:type="dxa"/>
            <w:vAlign w:val="center"/>
          </w:tcPr>
          <w:p w:rsidR="00F65F72" w:rsidRPr="00407AB6" w:rsidRDefault="007B21BE" w:rsidP="00F65F72">
            <w:pPr>
              <w:spacing w:line="240" w:lineRule="auto"/>
              <w:ind w:firstLine="0"/>
              <w:contextualSpacing/>
              <w:jc w:val="center"/>
              <w:rPr>
                <w:szCs w:val="22"/>
              </w:rPr>
            </w:pPr>
            <w:r>
              <w:rPr>
                <w:szCs w:val="22"/>
              </w:rPr>
              <w:t>0.34</w:t>
            </w:r>
          </w:p>
        </w:tc>
      </w:tr>
      <w:tr w:rsidR="00F65F72" w:rsidRPr="001E1765" w:rsidTr="00F65F72">
        <w:trPr>
          <w:trHeight w:val="720"/>
          <w:jc w:val="center"/>
        </w:trPr>
        <w:tc>
          <w:tcPr>
            <w:tcW w:w="993" w:type="dxa"/>
            <w:tcBorders>
              <w:top w:val="nil"/>
              <w:left w:val="nil"/>
              <w:bottom w:val="nil"/>
            </w:tcBorders>
            <w:vAlign w:val="center"/>
          </w:tcPr>
          <w:p w:rsidR="00F65F72" w:rsidRDefault="00F65F72" w:rsidP="00F65F72">
            <w:pPr>
              <w:spacing w:line="240" w:lineRule="auto"/>
              <w:ind w:firstLine="0"/>
              <w:contextualSpacing/>
              <w:jc w:val="center"/>
              <w:rPr>
                <w:szCs w:val="22"/>
              </w:rPr>
            </w:pPr>
            <w:r>
              <w:rPr>
                <w:szCs w:val="22"/>
              </w:rPr>
              <w:t>13</w:t>
            </w:r>
          </w:p>
        </w:tc>
        <w:tc>
          <w:tcPr>
            <w:tcW w:w="1980" w:type="dxa"/>
            <w:tcBorders>
              <w:top w:val="nil"/>
              <w:left w:val="nil"/>
              <w:bottom w:val="nil"/>
            </w:tcBorders>
            <w:vAlign w:val="center"/>
          </w:tcPr>
          <w:p w:rsidR="00F65F72" w:rsidRPr="00407AB6" w:rsidRDefault="00F65F72" w:rsidP="00F65F72">
            <w:pPr>
              <w:spacing w:line="240" w:lineRule="auto"/>
              <w:ind w:firstLine="0"/>
              <w:contextualSpacing/>
              <w:jc w:val="center"/>
              <w:rPr>
                <w:szCs w:val="22"/>
              </w:rPr>
            </w:pPr>
            <w:r>
              <w:rPr>
                <w:szCs w:val="22"/>
              </w:rPr>
              <w:t xml:space="preserve">12,450 </w:t>
            </w:r>
            <w:r>
              <w:t xml:space="preserve">± </w:t>
            </w:r>
            <w:r w:rsidR="007B21BE">
              <w:t>1.7</w:t>
            </w:r>
          </w:p>
        </w:tc>
        <w:tc>
          <w:tcPr>
            <w:tcW w:w="1107" w:type="dxa"/>
            <w:vAlign w:val="center"/>
          </w:tcPr>
          <w:p w:rsidR="00F65F72" w:rsidRPr="00407AB6" w:rsidRDefault="00F65F72" w:rsidP="00F65F72">
            <w:pPr>
              <w:spacing w:line="240" w:lineRule="auto"/>
              <w:ind w:firstLine="0"/>
              <w:contextualSpacing/>
              <w:jc w:val="center"/>
              <w:rPr>
                <w:szCs w:val="22"/>
              </w:rPr>
            </w:pPr>
            <w:r>
              <w:rPr>
                <w:szCs w:val="22"/>
              </w:rPr>
              <w:t>2490.0</w:t>
            </w:r>
          </w:p>
        </w:tc>
        <w:tc>
          <w:tcPr>
            <w:tcW w:w="2406" w:type="dxa"/>
            <w:vAlign w:val="center"/>
          </w:tcPr>
          <w:p w:rsidR="00F65F72" w:rsidRPr="00407AB6" w:rsidRDefault="00F65F72" w:rsidP="00F65F72">
            <w:pPr>
              <w:spacing w:line="240" w:lineRule="auto"/>
              <w:ind w:firstLine="0"/>
              <w:contextualSpacing/>
              <w:jc w:val="center"/>
              <w:rPr>
                <w:szCs w:val="22"/>
              </w:rPr>
            </w:pPr>
            <w:r>
              <w:rPr>
                <w:szCs w:val="22"/>
              </w:rPr>
              <w:t>0.40</w:t>
            </w:r>
          </w:p>
        </w:tc>
      </w:tr>
      <w:tr w:rsidR="00F65F72" w:rsidRPr="001E1765" w:rsidTr="00F65F72">
        <w:trPr>
          <w:trHeight w:val="720"/>
          <w:jc w:val="center"/>
        </w:trPr>
        <w:tc>
          <w:tcPr>
            <w:tcW w:w="993" w:type="dxa"/>
            <w:tcBorders>
              <w:top w:val="nil"/>
              <w:left w:val="nil"/>
              <w:bottom w:val="nil"/>
            </w:tcBorders>
            <w:vAlign w:val="center"/>
          </w:tcPr>
          <w:p w:rsidR="00F65F72" w:rsidRDefault="00F65F72" w:rsidP="00F65F72">
            <w:pPr>
              <w:spacing w:line="240" w:lineRule="auto"/>
              <w:ind w:firstLine="0"/>
              <w:contextualSpacing/>
              <w:jc w:val="center"/>
              <w:rPr>
                <w:szCs w:val="22"/>
              </w:rPr>
            </w:pPr>
            <w:r>
              <w:rPr>
                <w:szCs w:val="22"/>
              </w:rPr>
              <w:t>14</w:t>
            </w:r>
          </w:p>
        </w:tc>
        <w:tc>
          <w:tcPr>
            <w:tcW w:w="1980" w:type="dxa"/>
            <w:tcBorders>
              <w:top w:val="nil"/>
              <w:left w:val="nil"/>
              <w:bottom w:val="nil"/>
            </w:tcBorders>
            <w:vAlign w:val="center"/>
          </w:tcPr>
          <w:p w:rsidR="00F65F72" w:rsidRPr="00407AB6" w:rsidRDefault="007B21BE" w:rsidP="00F65F72">
            <w:pPr>
              <w:spacing w:line="240" w:lineRule="auto"/>
              <w:ind w:firstLine="0"/>
              <w:contextualSpacing/>
              <w:jc w:val="center"/>
              <w:rPr>
                <w:szCs w:val="22"/>
              </w:rPr>
            </w:pPr>
            <w:r>
              <w:rPr>
                <w:szCs w:val="22"/>
              </w:rPr>
              <w:t>12,464</w:t>
            </w:r>
            <w:r w:rsidR="00F65F72">
              <w:rPr>
                <w:szCs w:val="22"/>
              </w:rPr>
              <w:t xml:space="preserve"> </w:t>
            </w:r>
            <w:r w:rsidR="00F65F72">
              <w:t xml:space="preserve">± </w:t>
            </w:r>
            <w:r>
              <w:t>1.7</w:t>
            </w:r>
          </w:p>
        </w:tc>
        <w:tc>
          <w:tcPr>
            <w:tcW w:w="1107" w:type="dxa"/>
            <w:vAlign w:val="center"/>
          </w:tcPr>
          <w:p w:rsidR="00F65F72" w:rsidRPr="00407AB6" w:rsidRDefault="007B21BE" w:rsidP="00F65F72">
            <w:pPr>
              <w:spacing w:line="240" w:lineRule="auto"/>
              <w:ind w:firstLine="0"/>
              <w:contextualSpacing/>
              <w:jc w:val="center"/>
              <w:rPr>
                <w:szCs w:val="22"/>
              </w:rPr>
            </w:pPr>
            <w:r>
              <w:rPr>
                <w:szCs w:val="22"/>
              </w:rPr>
              <w:t>2492.8</w:t>
            </w:r>
          </w:p>
        </w:tc>
        <w:tc>
          <w:tcPr>
            <w:tcW w:w="2406" w:type="dxa"/>
            <w:vAlign w:val="center"/>
          </w:tcPr>
          <w:p w:rsidR="00F65F72" w:rsidRPr="00407AB6" w:rsidRDefault="007B21BE" w:rsidP="00F65F72">
            <w:pPr>
              <w:spacing w:line="240" w:lineRule="auto"/>
              <w:ind w:firstLine="0"/>
              <w:contextualSpacing/>
              <w:jc w:val="center"/>
              <w:rPr>
                <w:szCs w:val="22"/>
              </w:rPr>
            </w:pPr>
            <w:r>
              <w:rPr>
                <w:szCs w:val="22"/>
              </w:rPr>
              <w:t>0.29</w:t>
            </w:r>
          </w:p>
        </w:tc>
      </w:tr>
      <w:tr w:rsidR="00F65F72" w:rsidRPr="001E1765" w:rsidTr="00F65F72">
        <w:trPr>
          <w:trHeight w:val="720"/>
          <w:jc w:val="center"/>
        </w:trPr>
        <w:tc>
          <w:tcPr>
            <w:tcW w:w="993" w:type="dxa"/>
            <w:tcBorders>
              <w:top w:val="nil"/>
              <w:left w:val="nil"/>
              <w:bottom w:val="single" w:sz="4" w:space="0" w:color="auto"/>
            </w:tcBorders>
            <w:vAlign w:val="center"/>
          </w:tcPr>
          <w:p w:rsidR="00F65F72" w:rsidRDefault="00F65F72" w:rsidP="00F65F72">
            <w:pPr>
              <w:spacing w:line="240" w:lineRule="auto"/>
              <w:ind w:firstLine="0"/>
              <w:contextualSpacing/>
              <w:jc w:val="center"/>
              <w:rPr>
                <w:szCs w:val="22"/>
              </w:rPr>
            </w:pPr>
            <w:r>
              <w:rPr>
                <w:szCs w:val="22"/>
              </w:rPr>
              <w:t>15</w:t>
            </w:r>
          </w:p>
        </w:tc>
        <w:tc>
          <w:tcPr>
            <w:tcW w:w="1980" w:type="dxa"/>
            <w:tcBorders>
              <w:top w:val="nil"/>
              <w:left w:val="nil"/>
              <w:bottom w:val="single" w:sz="4" w:space="0" w:color="auto"/>
            </w:tcBorders>
            <w:vAlign w:val="center"/>
          </w:tcPr>
          <w:p w:rsidR="00F65F72" w:rsidRPr="00407AB6" w:rsidRDefault="007B21BE" w:rsidP="00F65F72">
            <w:pPr>
              <w:spacing w:line="240" w:lineRule="auto"/>
              <w:ind w:firstLine="0"/>
              <w:contextualSpacing/>
              <w:jc w:val="center"/>
              <w:rPr>
                <w:szCs w:val="22"/>
              </w:rPr>
            </w:pPr>
            <w:r>
              <w:rPr>
                <w:szCs w:val="22"/>
              </w:rPr>
              <w:t>12,449</w:t>
            </w:r>
            <w:r w:rsidR="00F65F72">
              <w:rPr>
                <w:szCs w:val="22"/>
              </w:rPr>
              <w:t xml:space="preserve"> </w:t>
            </w:r>
            <w:r w:rsidR="00F65F72">
              <w:t>± 2.</w:t>
            </w:r>
            <w:r>
              <w:t>1</w:t>
            </w:r>
          </w:p>
        </w:tc>
        <w:tc>
          <w:tcPr>
            <w:tcW w:w="1107" w:type="dxa"/>
            <w:tcBorders>
              <w:bottom w:val="single" w:sz="4" w:space="0" w:color="auto"/>
            </w:tcBorders>
            <w:vAlign w:val="center"/>
          </w:tcPr>
          <w:p w:rsidR="00F65F72" w:rsidRPr="00407AB6" w:rsidRDefault="007B21BE" w:rsidP="00F65F72">
            <w:pPr>
              <w:spacing w:line="240" w:lineRule="auto"/>
              <w:ind w:firstLine="0"/>
              <w:contextualSpacing/>
              <w:jc w:val="center"/>
              <w:rPr>
                <w:szCs w:val="22"/>
              </w:rPr>
            </w:pPr>
            <w:r>
              <w:rPr>
                <w:szCs w:val="22"/>
              </w:rPr>
              <w:t>2489.7</w:t>
            </w:r>
          </w:p>
        </w:tc>
        <w:tc>
          <w:tcPr>
            <w:tcW w:w="2406" w:type="dxa"/>
            <w:tcBorders>
              <w:bottom w:val="single" w:sz="4" w:space="0" w:color="auto"/>
            </w:tcBorders>
            <w:vAlign w:val="center"/>
          </w:tcPr>
          <w:p w:rsidR="00F65F72" w:rsidRPr="00407AB6" w:rsidRDefault="007B21BE" w:rsidP="00F65F72">
            <w:pPr>
              <w:spacing w:line="240" w:lineRule="auto"/>
              <w:ind w:firstLine="0"/>
              <w:contextualSpacing/>
              <w:jc w:val="center"/>
              <w:rPr>
                <w:szCs w:val="22"/>
              </w:rPr>
            </w:pPr>
            <w:r>
              <w:rPr>
                <w:szCs w:val="22"/>
              </w:rPr>
              <w:t>0.41</w:t>
            </w:r>
          </w:p>
        </w:tc>
      </w:tr>
    </w:tbl>
    <w:p w:rsidR="00D30A7E" w:rsidRDefault="00D30A7E" w:rsidP="004D6AB6">
      <w:pPr>
        <w:spacing w:after="120" w:line="240" w:lineRule="auto"/>
        <w:ind w:firstLine="0"/>
        <w:rPr>
          <w:lang w:eastAsia="zh-CN"/>
        </w:rPr>
      </w:pPr>
    </w:p>
    <w:p w:rsidR="00D30A7E" w:rsidRPr="00FC535C" w:rsidRDefault="004E6BCF" w:rsidP="004E6BCF">
      <w:pPr>
        <w:jc w:val="both"/>
        <w:rPr>
          <w:lang w:eastAsia="zh-CN"/>
        </w:rPr>
      </w:pPr>
      <w:r>
        <w:t>Ultimately, the accuracy of the system is limited by the 1-D ranging accuracy of</w:t>
      </w:r>
      <w:r>
        <w:rPr>
          <w:lang w:eastAsia="zh-CN"/>
        </w:rPr>
        <w:t xml:space="preserve"> </w:t>
      </w:r>
      <w:r w:rsidR="00D30A7E">
        <w:rPr>
          <w:lang w:eastAsia="zh-CN"/>
        </w:rPr>
        <w:t>the UWB base stations, receiver antenna phase center variation, and geometric dilution of precision.</w:t>
      </w:r>
      <w:r>
        <w:rPr>
          <w:lang w:eastAsia="zh-CN"/>
        </w:rPr>
        <w:t xml:space="preserve"> The scale factor error of 0.23%-0.41% is negligible when compared to receiver antenna phase center variation and geometric dilution of precision as discussed in Section 9.4.7. Dynamic accuracy is limited by tag update rate in addition to 1-D ranging accuracy of the UWB base </w:t>
      </w:r>
      <w:r>
        <w:rPr>
          <w:lang w:eastAsia="zh-CN"/>
        </w:rPr>
        <w:lastRenderedPageBreak/>
        <w:t>stations, receiver antenna phase center variation, and geometric dilution of precision. Finally, the measurement of tag accuracy introduces another source of error: synchronization errors when comparing dynamic data from the UWB positioning system and the optical tracking system.</w:t>
      </w:r>
    </w:p>
    <w:p w:rsidR="004E6BCF" w:rsidRPr="00D30A7E" w:rsidRDefault="004E6BCF" w:rsidP="004E6BCF">
      <w:pPr>
        <w:pStyle w:val="Heading3"/>
      </w:pPr>
      <w:bookmarkStart w:id="1058" w:name="_Toc320161882"/>
      <w:r>
        <w:t>Dynamic Calibration</w:t>
      </w:r>
      <w:bookmarkEnd w:id="1058"/>
    </w:p>
    <w:p w:rsidR="00EA57CF" w:rsidRDefault="00C10D8F" w:rsidP="00F05B77">
      <w:pPr>
        <w:jc w:val="both"/>
        <w:rPr>
          <w:lang w:eastAsia="zh-CN"/>
        </w:rPr>
      </w:pPr>
      <w:r>
        <w:rPr>
          <w:lang w:eastAsia="zh-CN"/>
        </w:rPr>
        <w:t>A</w:t>
      </w:r>
      <w:r w:rsidR="00E4744E">
        <w:rPr>
          <w:lang w:eastAsia="zh-CN"/>
        </w:rPr>
        <w:t xml:space="preserve"> dynamic</w:t>
      </w:r>
      <w:r>
        <w:rPr>
          <w:lang w:eastAsia="zh-CN"/>
        </w:rPr>
        <w:t xml:space="preserve"> 3-D calibration procedure</w:t>
      </w:r>
      <w:r w:rsidR="00F05B77">
        <w:rPr>
          <w:lang w:eastAsia="zh-CN"/>
        </w:rPr>
        <w:t xml:space="preserve"> helps in removing errors observed dynamically across many points within the view volume. These errors include uncertainty in the base station antenna phase center measurement used in the TDOA calculations, base station phase center variation as the tag moves around the view volume and changes its relative angle to each base station Vivaldi antenna, and any additional bias in the time difference data not initially seen at the static point used in calculating the cable length offsets (essentially a more accurate cable length offset estimate obtained using a larger dataset with a more accurate representation of the entire view volume). The dynamic calibration can even help mitigate the synchronization error that can occur in attempting to align the dynamic data from the UWB and optical positioning systems. </w:t>
      </w:r>
    </w:p>
    <w:p w:rsidR="00F05B77" w:rsidRDefault="00F05B77" w:rsidP="00F05B77">
      <w:pPr>
        <w:jc w:val="both"/>
        <w:rPr>
          <w:lang w:eastAsia="zh-CN"/>
        </w:rPr>
      </w:pPr>
      <w:r>
        <w:rPr>
          <w:lang w:eastAsia="zh-CN"/>
        </w:rPr>
        <w:t>It should be noted that 3-D dynamic experiments can be run without performing</w:t>
      </w:r>
      <w:r w:rsidR="00EA57CF">
        <w:rPr>
          <w:lang w:eastAsia="zh-CN"/>
        </w:rPr>
        <w:t xml:space="preserve"> the dynamic</w:t>
      </w:r>
      <w:r>
        <w:rPr>
          <w:lang w:eastAsia="zh-CN"/>
        </w:rPr>
        <w:t xml:space="preserve"> 3-D calibration</w:t>
      </w:r>
      <w:r w:rsidR="00EA57CF">
        <w:rPr>
          <w:lang w:eastAsia="zh-CN"/>
        </w:rPr>
        <w:t xml:space="preserve"> procedure outlined in this section</w:t>
      </w:r>
      <w:r>
        <w:rPr>
          <w:lang w:eastAsia="zh-CN"/>
        </w:rPr>
        <w:t>.</w:t>
      </w:r>
      <w:r w:rsidR="00EA57CF">
        <w:rPr>
          <w:lang w:eastAsia="zh-CN"/>
        </w:rPr>
        <w:t xml:space="preserve"> This ca</w:t>
      </w:r>
      <w:r w:rsidR="009370B6">
        <w:rPr>
          <w:lang w:eastAsia="zh-CN"/>
        </w:rPr>
        <w:t>n be seen by looking at the range</w:t>
      </w:r>
      <w:r w:rsidR="00EA57CF">
        <w:rPr>
          <w:lang w:eastAsia="zh-CN"/>
        </w:rPr>
        <w:t xml:space="preserve"> difference data in </w:t>
      </w:r>
      <w:r w:rsidR="0035301D">
        <w:rPr>
          <w:lang w:eastAsia="zh-CN"/>
        </w:rPr>
        <w:fldChar w:fldCharType="begin"/>
      </w:r>
      <w:r w:rsidR="00EA57CF">
        <w:rPr>
          <w:lang w:eastAsia="zh-CN"/>
        </w:rPr>
        <w:instrText xml:space="preserve"> REF _Ref319783082 \h </w:instrText>
      </w:r>
      <w:r w:rsidR="0035301D">
        <w:rPr>
          <w:lang w:eastAsia="zh-CN"/>
        </w:rPr>
      </w:r>
      <w:r w:rsidR="0035301D">
        <w:rPr>
          <w:lang w:eastAsia="zh-CN"/>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51</w:t>
      </w:r>
      <w:r w:rsidR="0035301D">
        <w:rPr>
          <w:lang w:eastAsia="zh-CN"/>
        </w:rPr>
        <w:fldChar w:fldCharType="end"/>
      </w:r>
      <w:r w:rsidR="00EA57CF">
        <w:rPr>
          <w:lang w:eastAsia="zh-CN"/>
        </w:rPr>
        <w:t xml:space="preserve">. </w:t>
      </w:r>
      <w:r w:rsidR="0035301D">
        <w:rPr>
          <w:lang w:eastAsia="zh-CN"/>
        </w:rPr>
        <w:fldChar w:fldCharType="begin"/>
      </w:r>
      <w:r w:rsidR="00EA57CF">
        <w:rPr>
          <w:lang w:eastAsia="zh-CN"/>
        </w:rPr>
        <w:instrText xml:space="preserve"> REF _Ref319783082 \h </w:instrText>
      </w:r>
      <w:r w:rsidR="0035301D">
        <w:rPr>
          <w:lang w:eastAsia="zh-CN"/>
        </w:rPr>
      </w:r>
      <w:r w:rsidR="0035301D">
        <w:rPr>
          <w:lang w:eastAsia="zh-CN"/>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51</w:t>
      </w:r>
      <w:r w:rsidR="0035301D">
        <w:rPr>
          <w:lang w:eastAsia="zh-CN"/>
        </w:rPr>
        <w:fldChar w:fldCharType="end"/>
      </w:r>
      <w:r w:rsidR="009370B6">
        <w:rPr>
          <w:lang w:eastAsia="zh-CN"/>
        </w:rPr>
        <w:t xml:space="preserve"> shows dynamic range</w:t>
      </w:r>
      <w:r w:rsidR="00EA57CF">
        <w:rPr>
          <w:lang w:eastAsia="zh-CN"/>
        </w:rPr>
        <w:t xml:space="preserve"> difference data (BA, CA, DA) for the UWB positioning system and the optical tracking system for Tag 10. A static tag is used to mitigate system clock jitter and drift effects (as outlined in Section 9.4.4). Cable length </w:t>
      </w:r>
      <w:r w:rsidR="00EA57CF">
        <w:rPr>
          <w:lang w:eastAsia="zh-CN"/>
        </w:rPr>
        <w:lastRenderedPageBreak/>
        <w:t>offsets have been calculated t</w:t>
      </w:r>
      <w:r w:rsidR="009370B6">
        <w:rPr>
          <w:lang w:eastAsia="zh-CN"/>
        </w:rPr>
        <w:t>o align the UWB and optical range</w:t>
      </w:r>
      <w:r w:rsidR="00EA57CF">
        <w:rPr>
          <w:lang w:eastAsia="zh-CN"/>
        </w:rPr>
        <w:t xml:space="preserve"> difference data at a single point in the view volume (Section 9.4.5). Finally, the </w:t>
      </w:r>
      <w:r w:rsidR="00862C15">
        <w:rPr>
          <w:lang w:eastAsia="zh-CN"/>
        </w:rPr>
        <w:t xml:space="preserve">measured </w:t>
      </w:r>
      <w:r w:rsidR="00EA57CF">
        <w:rPr>
          <w:lang w:eastAsia="zh-CN"/>
        </w:rPr>
        <w:t xml:space="preserve">tag scale factor for Tag 10 has been applied to the UWB </w:t>
      </w:r>
      <w:r w:rsidR="009370B6">
        <w:rPr>
          <w:lang w:eastAsia="zh-CN"/>
        </w:rPr>
        <w:t>range</w:t>
      </w:r>
      <w:r w:rsidR="00EA57CF">
        <w:rPr>
          <w:lang w:eastAsia="zh-CN"/>
        </w:rPr>
        <w:t xml:space="preserve"> difference data</w:t>
      </w:r>
      <w:r w:rsidR="00862C15">
        <w:rPr>
          <w:lang w:eastAsia="zh-CN"/>
        </w:rPr>
        <w:t xml:space="preserve"> (Section 9.4.6)</w:t>
      </w:r>
      <w:r w:rsidR="00EA57CF">
        <w:rPr>
          <w:lang w:eastAsia="zh-CN"/>
        </w:rPr>
        <w:t xml:space="preserve">. As shown in </w:t>
      </w:r>
      <w:r w:rsidR="0035301D">
        <w:rPr>
          <w:lang w:eastAsia="zh-CN"/>
        </w:rPr>
        <w:fldChar w:fldCharType="begin"/>
      </w:r>
      <w:r w:rsidR="00EA57CF">
        <w:rPr>
          <w:lang w:eastAsia="zh-CN"/>
        </w:rPr>
        <w:instrText xml:space="preserve"> REF _Ref319783082 \h </w:instrText>
      </w:r>
      <w:r w:rsidR="0035301D">
        <w:rPr>
          <w:lang w:eastAsia="zh-CN"/>
        </w:rPr>
      </w:r>
      <w:r w:rsidR="0035301D">
        <w:rPr>
          <w:lang w:eastAsia="zh-CN"/>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51</w:t>
      </w:r>
      <w:r w:rsidR="0035301D">
        <w:rPr>
          <w:lang w:eastAsia="zh-CN"/>
        </w:rPr>
        <w:fldChar w:fldCharType="end"/>
      </w:r>
      <w:r w:rsidR="00EA57CF">
        <w:rPr>
          <w:lang w:eastAsia="zh-CN"/>
        </w:rPr>
        <w:t xml:space="preserve">, the </w:t>
      </w:r>
      <w:r w:rsidR="009370B6">
        <w:rPr>
          <w:lang w:eastAsia="zh-CN"/>
        </w:rPr>
        <w:t xml:space="preserve">range </w:t>
      </w:r>
      <w:r w:rsidR="00EA57CF">
        <w:rPr>
          <w:lang w:eastAsia="zh-CN"/>
        </w:rPr>
        <w:t xml:space="preserve">difference data for the optical and UWB systems has good correlation. The 3-D RMS error of the UWB </w:t>
      </w:r>
      <w:r w:rsidR="009370B6">
        <w:rPr>
          <w:lang w:eastAsia="zh-CN"/>
        </w:rPr>
        <w:t>range</w:t>
      </w:r>
      <w:r w:rsidR="00EA57CF">
        <w:rPr>
          <w:lang w:eastAsia="zh-CN"/>
        </w:rPr>
        <w:t xml:space="preserve"> difference data versus the op</w:t>
      </w:r>
      <w:r w:rsidR="00A330E5">
        <w:rPr>
          <w:lang w:eastAsia="zh-CN"/>
        </w:rPr>
        <w:t xml:space="preserve">tical </w:t>
      </w:r>
      <w:r w:rsidR="009370B6">
        <w:rPr>
          <w:lang w:eastAsia="zh-CN"/>
        </w:rPr>
        <w:t>range</w:t>
      </w:r>
      <w:r w:rsidR="00A330E5">
        <w:rPr>
          <w:lang w:eastAsia="zh-CN"/>
        </w:rPr>
        <w:t xml:space="preserve"> difference data is 13.9</w:t>
      </w:r>
      <w:r w:rsidR="00EA57CF">
        <w:rPr>
          <w:lang w:eastAsia="zh-CN"/>
        </w:rPr>
        <w:t xml:space="preserve"> mm. This does not translate directly into 3-D X,Y,Z error but provides a baseline value that is indicative of the final 3-D positioning error after the TDOA calculation. After the dynamic 3-D calibration is performed, the 3-D RMS erro</w:t>
      </w:r>
      <w:r w:rsidR="00A330E5">
        <w:rPr>
          <w:lang w:eastAsia="zh-CN"/>
        </w:rPr>
        <w:t>r is reduced to 10.3</w:t>
      </w:r>
      <w:r w:rsidR="00862C15">
        <w:rPr>
          <w:lang w:eastAsia="zh-CN"/>
        </w:rPr>
        <w:t xml:space="preserve"> mm. This provides</w:t>
      </w:r>
      <w:r w:rsidR="00EA57CF">
        <w:rPr>
          <w:lang w:eastAsia="zh-CN"/>
        </w:rPr>
        <w:t xml:space="preserve"> a</w:t>
      </w:r>
      <w:r w:rsidR="00862C15">
        <w:rPr>
          <w:lang w:eastAsia="zh-CN"/>
        </w:rPr>
        <w:t xml:space="preserve"> welcome</w:t>
      </w:r>
      <w:r w:rsidR="00EA57CF">
        <w:rPr>
          <w:lang w:eastAsia="zh-CN"/>
        </w:rPr>
        <w:t xml:space="preserve"> 26% reduction in error but still shows that more error exists within the UWB positioning data</w:t>
      </w:r>
      <w:r w:rsidR="00862C15">
        <w:rPr>
          <w:lang w:eastAsia="zh-CN"/>
        </w:rPr>
        <w:t xml:space="preserve"> which the dynamic 3-D calibration did not remove. Thus, it can be inferred that the dynamic 3-D calibration procedure does mitigate error within the system but is not a “catch all” calibration and must be used in conjunction with other error mitigation techniques in the quest for sub-millimeter 3-D accuracy.</w:t>
      </w:r>
    </w:p>
    <w:p w:rsidR="00D86D3F" w:rsidRDefault="00C518EB" w:rsidP="00D84F62">
      <w:pPr>
        <w:jc w:val="both"/>
      </w:pPr>
      <w:r>
        <w:rPr>
          <w:lang w:eastAsia="zh-CN"/>
        </w:rPr>
        <w:t>The dynamic 3-D calibration procedure is outlined in [</w:t>
      </w:r>
      <w:r w:rsidR="0035301D">
        <w:rPr>
          <w:lang w:eastAsia="zh-CN"/>
        </w:rPr>
        <w:fldChar w:fldCharType="begin"/>
      </w:r>
      <w:r>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sidR="007752D8">
        <w:rPr>
          <w:lang w:eastAsia="zh-CN"/>
        </w:rPr>
        <w:t>]</w:t>
      </w:r>
      <w:r w:rsidR="00D86D3F">
        <w:rPr>
          <w:lang w:eastAsia="zh-CN"/>
        </w:rPr>
        <w:t xml:space="preserve"> and is termed the System Time-Scale and Offset Calibration in [</w:t>
      </w:r>
      <w:r w:rsidR="0035301D">
        <w:rPr>
          <w:lang w:eastAsia="zh-CN"/>
        </w:rPr>
        <w:fldChar w:fldCharType="begin"/>
      </w:r>
      <w:r w:rsidR="00D86D3F">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sidR="00D86D3F">
        <w:rPr>
          <w:lang w:eastAsia="zh-CN"/>
        </w:rPr>
        <w:t>]</w:t>
      </w:r>
      <w:r w:rsidR="007752D8">
        <w:rPr>
          <w:lang w:eastAsia="zh-CN"/>
        </w:rPr>
        <w:t xml:space="preserve">. </w:t>
      </w:r>
      <w:r w:rsidR="00D86D3F">
        <w:rPr>
          <w:lang w:eastAsia="zh-CN"/>
        </w:rPr>
        <w:t>It is reproduced here</w:t>
      </w:r>
      <w:r w:rsidR="00301558">
        <w:rPr>
          <w:lang w:eastAsia="zh-CN"/>
        </w:rPr>
        <w:t xml:space="preserve"> using the same equations and nomenclature described in [</w:t>
      </w:r>
      <w:r w:rsidR="0035301D">
        <w:rPr>
          <w:lang w:eastAsia="zh-CN"/>
        </w:rPr>
        <w:fldChar w:fldCharType="begin"/>
      </w:r>
      <w:r w:rsidR="00301558">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sidR="00301558">
        <w:rPr>
          <w:lang w:eastAsia="zh-CN"/>
        </w:rPr>
        <w:t>]</w:t>
      </w:r>
      <w:r w:rsidR="00277A01">
        <w:rPr>
          <w:lang w:eastAsia="zh-CN"/>
        </w:rPr>
        <w:t xml:space="preserve">. This algorithm requires a reference positioning system (the optical tracking system) denoted </w:t>
      </w:r>
      <w:r w:rsidR="00277A01">
        <w:rPr>
          <w:i/>
          <w:lang w:eastAsia="zh-CN"/>
        </w:rPr>
        <w:t>R</w:t>
      </w:r>
      <w:r w:rsidR="00277A01">
        <w:rPr>
          <w:lang w:eastAsia="zh-CN"/>
        </w:rPr>
        <w:t xml:space="preserve"> while the UWB positioning system pseudo ranges are </w:t>
      </w:r>
      <w:r w:rsidR="00D86D3F">
        <w:rPr>
          <w:lang w:eastAsia="zh-CN"/>
        </w:rPr>
        <w:t xml:space="preserve">denoted as </w:t>
      </w:r>
      <w:r w:rsidR="00D86D3F">
        <w:rPr>
          <w:i/>
          <w:lang w:eastAsia="zh-CN"/>
        </w:rPr>
        <w:t>P</w:t>
      </w:r>
      <w:r w:rsidR="00D86D3F">
        <w:rPr>
          <w:lang w:eastAsia="zh-CN"/>
        </w:rPr>
        <w:t>.</w:t>
      </w:r>
      <w:r w:rsidR="00BE55ED">
        <w:rPr>
          <w:lang w:eastAsia="zh-CN"/>
        </w:rPr>
        <w:t xml:space="preserve"> A least squares approach is used to solve for a homogeneous transformation matri</w:t>
      </w:r>
      <w:r w:rsidR="00301558">
        <w:rPr>
          <w:lang w:eastAsia="zh-CN"/>
        </w:rPr>
        <w:t>x which best aligns the UWB range</w:t>
      </w:r>
      <w:r w:rsidR="00BE55ED">
        <w:rPr>
          <w:lang w:eastAsia="zh-CN"/>
        </w:rPr>
        <w:t xml:space="preserve"> difference coordi</w:t>
      </w:r>
      <w:r w:rsidR="00301558">
        <w:rPr>
          <w:lang w:eastAsia="zh-CN"/>
        </w:rPr>
        <w:t>nate frame with the optical range</w:t>
      </w:r>
      <w:r w:rsidR="00BE55ED">
        <w:rPr>
          <w:lang w:eastAsia="zh-CN"/>
        </w:rPr>
        <w:t xml:space="preserve"> difference coordinate frame.</w:t>
      </w:r>
      <w:r w:rsidR="00301558">
        <w:rPr>
          <w:lang w:eastAsia="zh-CN"/>
        </w:rPr>
        <w:t xml:space="preserve"> </w:t>
      </w:r>
      <w:r w:rsidR="00301558">
        <w:t xml:space="preserve">As shown in </w:t>
      </w:r>
      <w:r w:rsidR="0035301D">
        <w:fldChar w:fldCharType="begin"/>
      </w:r>
      <w:r w:rsidR="00301558">
        <w:instrText xml:space="preserve"> REF _Ref319798795 \h </w:instrText>
      </w:r>
      <w:r w:rsidR="0035301D">
        <w:fldChar w:fldCharType="separate"/>
      </w:r>
      <w:r w:rsidR="00353473" w:rsidRPr="00954A09">
        <w:rPr>
          <w:bCs/>
        </w:rPr>
        <w:t>(</w:t>
      </w:r>
      <w:r w:rsidR="00353473">
        <w:rPr>
          <w:bCs/>
          <w:noProof/>
        </w:rPr>
        <w:t>9</w:t>
      </w:r>
      <w:r w:rsidR="00353473">
        <w:rPr>
          <w:bCs/>
        </w:rPr>
        <w:noBreakHyphen/>
      </w:r>
      <w:r w:rsidR="00353473">
        <w:rPr>
          <w:bCs/>
          <w:noProof/>
        </w:rPr>
        <w:t>1</w:t>
      </w:r>
      <w:r w:rsidR="0035301D">
        <w:fldChar w:fldCharType="end"/>
      </w:r>
      <w:r w:rsidR="00301558">
        <w:t>),</w:t>
      </w:r>
      <w:r w:rsidR="00301558" w:rsidRPr="00291BFB">
        <w:rPr>
          <w:rFonts w:hint="eastAsia"/>
        </w:rPr>
        <w:t xml:space="preserve"> </w:t>
      </w:r>
      <m:oMath>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1k</m:t>
            </m:r>
          </m:sub>
          <m:sup>
            <m:r>
              <w:rPr>
                <w:rFonts w:ascii="Cambria Math" w:hAnsi="Cambria Math"/>
              </w:rPr>
              <m:t>t</m:t>
            </m:r>
          </m:sup>
        </m:sSubSup>
      </m:oMath>
      <w:r w:rsidR="00301558">
        <w:t xml:space="preserve"> represent the range differences computed using the reference positioning system (optical tracking system). </w:t>
      </w:r>
      <m:oMath>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1k</m:t>
            </m:r>
          </m:sub>
          <m:sup>
            <m:r>
              <w:rPr>
                <w:rFonts w:ascii="Cambria Math" w:hAnsi="Cambria Math"/>
              </w:rPr>
              <m:t>t</m:t>
            </m:r>
          </m:sup>
        </m:sSubSup>
        <m:r>
          <w:rPr>
            <w:rFonts w:ascii="Cambria Math" w:hAnsi="Cambria Math"/>
          </w:rPr>
          <m:t xml:space="preserve"> </m:t>
        </m:r>
      </m:oMath>
      <w:r w:rsidR="00301558">
        <w:t xml:space="preserve">represent the range </w:t>
      </w:r>
      <w:r w:rsidR="00301558">
        <w:lastRenderedPageBreak/>
        <w:t xml:space="preserve">differences computed by the UWB positioning system as shown in </w:t>
      </w:r>
      <w:r w:rsidR="0035301D">
        <w:fldChar w:fldCharType="begin"/>
      </w:r>
      <w:r w:rsidR="00301558">
        <w:instrText xml:space="preserve"> REF _Ref319798923 \h </w:instrText>
      </w:r>
      <w:r w:rsidR="0035301D">
        <w:fldChar w:fldCharType="separate"/>
      </w:r>
      <w:r w:rsidR="00353473" w:rsidRPr="00954A09">
        <w:rPr>
          <w:bCs/>
        </w:rPr>
        <w:t>(</w:t>
      </w:r>
      <w:r w:rsidR="00353473">
        <w:rPr>
          <w:bCs/>
          <w:noProof/>
        </w:rPr>
        <w:t>9</w:t>
      </w:r>
      <w:r w:rsidR="00353473">
        <w:rPr>
          <w:bCs/>
        </w:rPr>
        <w:noBreakHyphen/>
      </w:r>
      <w:r w:rsidR="00353473">
        <w:rPr>
          <w:bCs/>
          <w:noProof/>
        </w:rPr>
        <w:t>2</w:t>
      </w:r>
      <w:r w:rsidR="0035301D">
        <w:fldChar w:fldCharType="end"/>
      </w:r>
      <w:r w:rsidR="00301558">
        <w:t>)</w:t>
      </w:r>
      <w:r w:rsidR="000F47B1">
        <w:t xml:space="preserve">. </w:t>
      </w:r>
      <w:r w:rsidR="00301558">
        <w:rPr>
          <w:i/>
        </w:rPr>
        <w:t>t</w:t>
      </w:r>
      <w:r w:rsidR="00301558">
        <w:t xml:space="preserve"> represents the time index</w:t>
      </w:r>
      <w:r w:rsidR="000F47B1">
        <w:t xml:space="preserve"> or sample index of the acquired ranges. T</w:t>
      </w:r>
      <w:r w:rsidR="00301558">
        <w:t>he</w:t>
      </w:r>
      <w:r w:rsidR="000F47B1">
        <w:t xml:space="preserve"> homogeneous</w:t>
      </w:r>
      <w:r w:rsidR="00301558">
        <w:t xml:space="preserve"> transformation</w:t>
      </w:r>
      <w:r w:rsidR="000F47B1">
        <w:t xml:space="preserve"> matrix</w:t>
      </w:r>
      <w:r w:rsidR="00301558">
        <w:t xml:space="preserve"> </w:t>
      </w:r>
      <w:r w:rsidR="00301558">
        <w:rPr>
          <w:i/>
        </w:rPr>
        <w:t>H</w:t>
      </w:r>
      <w:r w:rsidR="00301558">
        <w:t xml:space="preserve"> is </w:t>
      </w:r>
      <w:r w:rsidR="000F47B1">
        <w:t xml:space="preserve">solved for in the linear system which equates the UWB range differences </w:t>
      </w:r>
      <m:oMath>
        <m:r>
          <w:rPr>
            <w:rFonts w:ascii="Cambria Math" w:hAnsi="Cambria Math"/>
          </w:rPr>
          <m:t>∆P</m:t>
        </m:r>
      </m:oMath>
      <w:r w:rsidR="000F47B1">
        <w:t xml:space="preserve"> to the optical reference positioning system range differences </w:t>
      </w:r>
      <m:oMath>
        <m:r>
          <w:rPr>
            <w:rFonts w:ascii="Cambria Math" w:hAnsi="Cambria Math"/>
          </w:rPr>
          <m:t>∆R</m:t>
        </m:r>
      </m:oMath>
      <w:r w:rsidR="000F47B1">
        <w:t xml:space="preserve">. </w:t>
      </w:r>
      <m:oMath>
        <m:r>
          <w:rPr>
            <w:rFonts w:ascii="Cambria Math" w:hAnsi="Cambria Math"/>
          </w:rPr>
          <m:t>∆P</m:t>
        </m:r>
      </m:oMath>
      <w:r w:rsidR="000F47B1">
        <w:t xml:space="preserve"> and </w:t>
      </w:r>
      <m:oMath>
        <m:r>
          <w:rPr>
            <w:rFonts w:ascii="Cambria Math" w:hAnsi="Cambria Math"/>
          </w:rPr>
          <m:t>∆R</m:t>
        </m:r>
      </m:oMath>
      <w:r w:rsidR="000F47B1">
        <w:t xml:space="preserve"> are defined in </w:t>
      </w:r>
      <w:r w:rsidR="0035301D">
        <w:fldChar w:fldCharType="begin"/>
      </w:r>
      <w:r w:rsidR="000F47B1">
        <w:instrText xml:space="preserve"> REF _Ref319799151 \h </w:instrText>
      </w:r>
      <w:r w:rsidR="0035301D">
        <w:fldChar w:fldCharType="separate"/>
      </w:r>
      <w:r w:rsidR="00353473" w:rsidRPr="00954A09">
        <w:rPr>
          <w:bCs/>
        </w:rPr>
        <w:t>(</w:t>
      </w:r>
      <w:r w:rsidR="00353473">
        <w:rPr>
          <w:bCs/>
          <w:noProof/>
        </w:rPr>
        <w:t>9</w:t>
      </w:r>
      <w:r w:rsidR="00353473">
        <w:rPr>
          <w:bCs/>
        </w:rPr>
        <w:noBreakHyphen/>
      </w:r>
      <w:r w:rsidR="00353473">
        <w:rPr>
          <w:bCs/>
          <w:noProof/>
        </w:rPr>
        <w:t>4</w:t>
      </w:r>
      <w:r w:rsidR="0035301D">
        <w:fldChar w:fldCharType="end"/>
      </w:r>
      <w:r w:rsidR="000F47B1">
        <w:t xml:space="preserve">) and </w:t>
      </w:r>
      <w:r w:rsidR="0035301D">
        <w:fldChar w:fldCharType="begin"/>
      </w:r>
      <w:r w:rsidR="000F47B1">
        <w:instrText xml:space="preserve"> REF _Ref319799154 \h </w:instrText>
      </w:r>
      <w:r w:rsidR="0035301D">
        <w:fldChar w:fldCharType="separate"/>
      </w:r>
      <w:r w:rsidR="00353473" w:rsidRPr="00954A09">
        <w:rPr>
          <w:bCs/>
        </w:rPr>
        <w:t>(</w:t>
      </w:r>
      <w:r w:rsidR="00353473">
        <w:rPr>
          <w:bCs/>
          <w:noProof/>
        </w:rPr>
        <w:t>9</w:t>
      </w:r>
      <w:r w:rsidR="00353473">
        <w:rPr>
          <w:bCs/>
        </w:rPr>
        <w:noBreakHyphen/>
      </w:r>
      <w:r w:rsidR="00353473">
        <w:rPr>
          <w:bCs/>
          <w:noProof/>
        </w:rPr>
        <w:t>5</w:t>
      </w:r>
      <w:r w:rsidR="0035301D">
        <w:fldChar w:fldCharType="end"/>
      </w:r>
      <w:r w:rsidR="000F47B1">
        <w:t xml:space="preserve">). The resulting linear system is defined in </w:t>
      </w:r>
      <w:r w:rsidR="0035301D">
        <w:fldChar w:fldCharType="begin"/>
      </w:r>
      <w:r w:rsidR="000F47B1">
        <w:instrText xml:space="preserve"> REF _Ref319799183 \h </w:instrText>
      </w:r>
      <w:r w:rsidR="0035301D">
        <w:fldChar w:fldCharType="separate"/>
      </w:r>
      <w:r w:rsidR="00353473" w:rsidRPr="00954A09">
        <w:rPr>
          <w:bCs/>
        </w:rPr>
        <w:t>(</w:t>
      </w:r>
      <w:r w:rsidR="00353473">
        <w:rPr>
          <w:bCs/>
          <w:noProof/>
        </w:rPr>
        <w:t>9</w:t>
      </w:r>
      <w:r w:rsidR="00353473">
        <w:rPr>
          <w:bCs/>
        </w:rPr>
        <w:noBreakHyphen/>
      </w:r>
      <w:r w:rsidR="00353473">
        <w:rPr>
          <w:bCs/>
          <w:noProof/>
        </w:rPr>
        <w:t>3</w:t>
      </w:r>
      <w:r w:rsidR="0035301D">
        <w:fldChar w:fldCharType="end"/>
      </w:r>
      <w:r w:rsidR="000F47B1">
        <w:t xml:space="preserve">). The homogeneous transformation matrix </w:t>
      </w:r>
      <w:r w:rsidR="000F47B1">
        <w:rPr>
          <w:i/>
        </w:rPr>
        <w:t xml:space="preserve">H </w:t>
      </w:r>
      <w:r w:rsidR="000F47B1">
        <w:t xml:space="preserve">is defined in </w:t>
      </w:r>
      <w:r w:rsidR="0035301D">
        <w:fldChar w:fldCharType="begin"/>
      </w:r>
      <w:r w:rsidR="000F47B1">
        <w:instrText xml:space="preserve"> REF _Ref319799230 \h </w:instrText>
      </w:r>
      <w:r w:rsidR="0035301D">
        <w:fldChar w:fldCharType="separate"/>
      </w:r>
      <w:r w:rsidR="00353473" w:rsidRPr="00954A09">
        <w:rPr>
          <w:bCs/>
        </w:rPr>
        <w:t>(</w:t>
      </w:r>
      <w:r w:rsidR="00353473">
        <w:rPr>
          <w:bCs/>
          <w:noProof/>
        </w:rPr>
        <w:t>9</w:t>
      </w:r>
      <w:r w:rsidR="00353473">
        <w:rPr>
          <w:bCs/>
        </w:rPr>
        <w:noBreakHyphen/>
      </w:r>
      <w:r w:rsidR="00353473">
        <w:rPr>
          <w:bCs/>
          <w:noProof/>
        </w:rPr>
        <w:t>6</w:t>
      </w:r>
      <w:r w:rsidR="0035301D">
        <w:fldChar w:fldCharType="end"/>
      </w:r>
      <w:r w:rsidR="000F47B1">
        <w:t>).</w:t>
      </w:r>
      <w:r w:rsidR="0013762D">
        <w:t xml:space="preserve"> As mentioned in [</w:t>
      </w:r>
      <w:r w:rsidR="0035301D">
        <w:rPr>
          <w:lang w:eastAsia="zh-CN"/>
        </w:rPr>
        <w:fldChar w:fldCharType="begin"/>
      </w:r>
      <w:r w:rsidR="0013762D">
        <w:rPr>
          <w:lang w:eastAsia="zh-CN"/>
        </w:rPr>
        <w:instrText xml:space="preserve"> REF _Ref252657137 \n \h </w:instrText>
      </w:r>
      <w:r w:rsidR="0035301D">
        <w:rPr>
          <w:lang w:eastAsia="zh-CN"/>
        </w:rPr>
      </w:r>
      <w:r w:rsidR="0035301D">
        <w:rPr>
          <w:lang w:eastAsia="zh-CN"/>
        </w:rPr>
        <w:fldChar w:fldCharType="separate"/>
      </w:r>
      <w:r w:rsidR="00353473">
        <w:rPr>
          <w:lang w:eastAsia="zh-CN"/>
        </w:rPr>
        <w:t>53</w:t>
      </w:r>
      <w:r w:rsidR="0035301D">
        <w:rPr>
          <w:lang w:eastAsia="zh-CN"/>
        </w:rPr>
        <w:fldChar w:fldCharType="end"/>
      </w:r>
      <w:r w:rsidR="0013762D">
        <w:rPr>
          <w:lang w:eastAsia="zh-CN"/>
        </w:rPr>
        <w:t xml:space="preserve">], </w:t>
      </w:r>
      <m:oMath>
        <m:r>
          <w:rPr>
            <w:rFonts w:ascii="Cambria Math" w:hAnsi="Cambria Math"/>
          </w:rPr>
          <m:t>∆P</m:t>
        </m:r>
      </m:oMath>
      <w:r w:rsidR="0013762D">
        <w:t xml:space="preserve"> and </w:t>
      </w:r>
      <m:oMath>
        <m:r>
          <w:rPr>
            <w:rFonts w:ascii="Cambria Math" w:hAnsi="Cambria Math"/>
          </w:rPr>
          <m:t>∆R</m:t>
        </m:r>
      </m:oMath>
      <w:r w:rsidR="0013762D">
        <w:t xml:space="preserve"> must be full rank in order to ensure </w:t>
      </w:r>
      <w:r w:rsidR="0013762D">
        <w:rPr>
          <w:i/>
        </w:rPr>
        <w:t>H</w:t>
      </w:r>
      <w:r w:rsidR="0013762D">
        <w:t xml:space="preserve"> provides an accurate least squares estimate of the homogeneous transformation matrix. The antenna of a UWB tag must be </w:t>
      </w:r>
      <w:r w:rsidR="009370B6">
        <w:t xml:space="preserve">rigidly attached and statically </w:t>
      </w:r>
      <w:r w:rsidR="0013762D">
        <w:t>calibrated to the optical probe in order to obtain range difference data from both positioning systems simultaneously.</w:t>
      </w:r>
    </w:p>
    <w:p w:rsidR="009370B6" w:rsidRPr="00D84F62" w:rsidRDefault="009370B6" w:rsidP="009370B6">
      <w:pPr>
        <w:ind w:firstLine="0"/>
        <w:jc w:val="both"/>
      </w:pPr>
      <w:r>
        <w:tab/>
      </w:r>
      <w:r w:rsidR="00D84F62">
        <w:t xml:space="preserve">An example transformation matrix </w:t>
      </w:r>
      <w:r w:rsidR="00D84F62">
        <w:rPr>
          <w:i/>
        </w:rPr>
        <w:t>H</w:t>
      </w:r>
      <w:r w:rsidR="00D84F62">
        <w:t xml:space="preserve"> is shown in </w:t>
      </w:r>
      <w:r w:rsidR="0035301D">
        <w:fldChar w:fldCharType="begin"/>
      </w:r>
      <w:r w:rsidR="00D84F62">
        <w:instrText xml:space="preserve"> REF _Ref319849769 \h </w:instrText>
      </w:r>
      <w:r w:rsidR="0035301D">
        <w:fldChar w:fldCharType="separate"/>
      </w:r>
      <w:r w:rsidR="00353473" w:rsidRPr="00954A09">
        <w:rPr>
          <w:bCs/>
        </w:rPr>
        <w:t>(</w:t>
      </w:r>
      <w:r w:rsidR="00353473">
        <w:rPr>
          <w:bCs/>
          <w:noProof/>
        </w:rPr>
        <w:t>9</w:t>
      </w:r>
      <w:r w:rsidR="00353473">
        <w:rPr>
          <w:bCs/>
        </w:rPr>
        <w:noBreakHyphen/>
      </w:r>
      <w:r w:rsidR="00353473">
        <w:rPr>
          <w:bCs/>
          <w:noProof/>
        </w:rPr>
        <w:t>7</w:t>
      </w:r>
      <w:r w:rsidR="0035301D">
        <w:fldChar w:fldCharType="end"/>
      </w:r>
      <w:r w:rsidR="00D84F62">
        <w:t xml:space="preserve">). This transformation matrix corresponds to the raw data shown in </w:t>
      </w:r>
      <w:r w:rsidR="0035301D">
        <w:fldChar w:fldCharType="begin"/>
      </w:r>
      <w:r w:rsidR="00D84F62">
        <w:instrText xml:space="preserve"> REF _Ref319783082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51</w:t>
      </w:r>
      <w:r w:rsidR="0035301D">
        <w:fldChar w:fldCharType="end"/>
      </w:r>
      <w:r w:rsidR="00D84F62">
        <w:t xml:space="preserve">. As can be seen in </w:t>
      </w:r>
      <w:r w:rsidR="0035301D">
        <w:fldChar w:fldCharType="begin"/>
      </w:r>
      <w:r w:rsidR="00D84F62">
        <w:instrText xml:space="preserve"> REF _Ref319849769 \h </w:instrText>
      </w:r>
      <w:r w:rsidR="0035301D">
        <w:fldChar w:fldCharType="separate"/>
      </w:r>
      <w:r w:rsidR="00353473" w:rsidRPr="00954A09">
        <w:rPr>
          <w:bCs/>
        </w:rPr>
        <w:t>(</w:t>
      </w:r>
      <w:r w:rsidR="00353473">
        <w:rPr>
          <w:bCs/>
          <w:noProof/>
        </w:rPr>
        <w:t>9</w:t>
      </w:r>
      <w:r w:rsidR="00353473">
        <w:rPr>
          <w:bCs/>
        </w:rPr>
        <w:noBreakHyphen/>
      </w:r>
      <w:r w:rsidR="00353473">
        <w:rPr>
          <w:bCs/>
          <w:noProof/>
        </w:rPr>
        <w:t>7</w:t>
      </w:r>
      <w:r w:rsidR="0035301D">
        <w:fldChar w:fldCharType="end"/>
      </w:r>
      <w:r w:rsidR="00D84F62">
        <w:t xml:space="preserve">), the transformation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7"/>
        <w:gridCol w:w="71"/>
        <w:gridCol w:w="1080"/>
        <w:gridCol w:w="2610"/>
        <w:gridCol w:w="1008"/>
      </w:tblGrid>
      <w:tr w:rsidR="00D86D3F" w:rsidRPr="00954A09" w:rsidTr="00BE55ED">
        <w:trPr>
          <w:trHeight w:val="351"/>
        </w:trPr>
        <w:tc>
          <w:tcPr>
            <w:tcW w:w="4807" w:type="dxa"/>
            <w:vAlign w:val="center"/>
          </w:tcPr>
          <w:p w:rsidR="00D86D3F" w:rsidRPr="002E40C9" w:rsidRDefault="00D86D3F" w:rsidP="00BE55ED">
            <w:pPr>
              <w:jc w:val="right"/>
            </w:pPr>
            <m:oMath>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1k</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k+1</m:t>
                  </m:r>
                </m:sub>
                <m:sup>
                  <m:r>
                    <w:rPr>
                      <w:rFonts w:ascii="Cambria Math" w:hAnsi="Cambria Math"/>
                    </w:rPr>
                    <m:t>t</m:t>
                  </m:r>
                </m:sup>
              </m:sSubSup>
            </m:oMath>
            <w:r w:rsidRPr="00291BFB">
              <w:rPr>
                <w:rFonts w:hint="eastAsia"/>
              </w:rPr>
              <w:t xml:space="preserve">     </w:t>
            </w:r>
          </w:p>
        </w:tc>
        <w:tc>
          <w:tcPr>
            <w:tcW w:w="4769" w:type="dxa"/>
            <w:gridSpan w:val="4"/>
            <w:vAlign w:val="center"/>
          </w:tcPr>
          <w:p w:rsidR="00D86D3F" w:rsidRPr="00954A09" w:rsidRDefault="00D86D3F" w:rsidP="00301558">
            <w:pPr>
              <w:jc w:val="center"/>
              <w:rPr>
                <w:bCs/>
              </w:rPr>
            </w:pPr>
            <w:bookmarkStart w:id="1059" w:name="_Ref319798795"/>
            <w:r w:rsidRPr="00954A09">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9</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1</w:t>
            </w:r>
            <w:r w:rsidR="0035301D">
              <w:rPr>
                <w:bCs/>
              </w:rPr>
              <w:fldChar w:fldCharType="end"/>
            </w:r>
            <w:bookmarkEnd w:id="1059"/>
            <w:r w:rsidRPr="00954A09">
              <w:rPr>
                <w:bCs/>
              </w:rPr>
              <w:t>)</w:t>
            </w:r>
          </w:p>
        </w:tc>
      </w:tr>
      <w:tr w:rsidR="00D86D3F" w:rsidRPr="00954A09" w:rsidTr="00BE55ED">
        <w:trPr>
          <w:trHeight w:val="351"/>
        </w:trPr>
        <w:tc>
          <w:tcPr>
            <w:tcW w:w="4807" w:type="dxa"/>
            <w:vAlign w:val="center"/>
          </w:tcPr>
          <w:p w:rsidR="00D86D3F" w:rsidRDefault="00D86D3F" w:rsidP="00BE55ED">
            <w:pPr>
              <w:jc w:val="right"/>
            </w:pPr>
            <m:oMathPara>
              <m:oMathParaPr>
                <m:jc m:val="right"/>
              </m:oMathParaPr>
              <m:oMath>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1k</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m:t>
                    </m:r>
                  </m:sub>
                  <m:sup>
                    <m:r>
                      <w:rPr>
                        <w:rFonts w:ascii="Cambria Math" w:hAnsi="Cambria Math"/>
                      </w:rPr>
                      <m:t>t</m:t>
                    </m:r>
                  </m:sup>
                </m:sSubSup>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k+1</m:t>
                    </m:r>
                  </m:sub>
                  <m:sup>
                    <m:r>
                      <w:rPr>
                        <w:rFonts w:ascii="Cambria Math" w:hAnsi="Cambria Math"/>
                      </w:rPr>
                      <m:t>t</m:t>
                    </m:r>
                  </m:sup>
                </m:sSubSup>
              </m:oMath>
            </m:oMathPara>
          </w:p>
        </w:tc>
        <w:tc>
          <w:tcPr>
            <w:tcW w:w="4769" w:type="dxa"/>
            <w:gridSpan w:val="4"/>
            <w:vAlign w:val="center"/>
          </w:tcPr>
          <w:p w:rsidR="00D86D3F" w:rsidRPr="00954A09" w:rsidRDefault="00D86D3F" w:rsidP="00BE55ED">
            <w:pPr>
              <w:jc w:val="center"/>
              <w:rPr>
                <w:bCs/>
              </w:rPr>
            </w:pPr>
            <w:bookmarkStart w:id="1060" w:name="_Ref319798923"/>
            <w:r w:rsidRPr="00954A09">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9</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2</w:t>
            </w:r>
            <w:r w:rsidR="0035301D">
              <w:rPr>
                <w:bCs/>
              </w:rPr>
              <w:fldChar w:fldCharType="end"/>
            </w:r>
            <w:bookmarkEnd w:id="1060"/>
            <w:r w:rsidRPr="00954A09">
              <w:rPr>
                <w:bCs/>
              </w:rPr>
              <w:t>)</w:t>
            </w:r>
          </w:p>
        </w:tc>
      </w:tr>
      <w:tr w:rsidR="00D86D3F" w:rsidRPr="00954A09" w:rsidTr="007834E9">
        <w:trPr>
          <w:trHeight w:val="351"/>
        </w:trPr>
        <w:tc>
          <w:tcPr>
            <w:tcW w:w="4878" w:type="dxa"/>
            <w:gridSpan w:val="2"/>
            <w:vAlign w:val="center"/>
          </w:tcPr>
          <w:p w:rsidR="00D86D3F" w:rsidRPr="00DF6695" w:rsidRDefault="00D86D3F" w:rsidP="00BE55ED">
            <w:pPr>
              <w:jc w:val="right"/>
            </w:pPr>
            <m:oMathPara>
              <m:oMathParaPr>
                <m:jc m:val="right"/>
              </m:oMathParaPr>
              <m:oMath>
                <m:r>
                  <w:rPr>
                    <w:rFonts w:ascii="Cambria Math" w:hAnsi="Cambria Math"/>
                  </w:rPr>
                  <m:t>∆P=H∆R</m:t>
                </m:r>
              </m:oMath>
            </m:oMathPara>
          </w:p>
        </w:tc>
        <w:tc>
          <w:tcPr>
            <w:tcW w:w="4698" w:type="dxa"/>
            <w:gridSpan w:val="3"/>
            <w:vAlign w:val="center"/>
          </w:tcPr>
          <w:p w:rsidR="00D86D3F" w:rsidRPr="00954A09" w:rsidRDefault="00D86D3F" w:rsidP="00BE55ED">
            <w:pPr>
              <w:jc w:val="center"/>
              <w:rPr>
                <w:bCs/>
              </w:rPr>
            </w:pPr>
            <w:bookmarkStart w:id="1061" w:name="_Ref319799183"/>
            <w:r w:rsidRPr="00954A09">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9</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3</w:t>
            </w:r>
            <w:r w:rsidR="0035301D">
              <w:rPr>
                <w:bCs/>
              </w:rPr>
              <w:fldChar w:fldCharType="end"/>
            </w:r>
            <w:bookmarkEnd w:id="1061"/>
            <w:r w:rsidRPr="00954A09">
              <w:rPr>
                <w:bCs/>
              </w:rPr>
              <w:t>)</w:t>
            </w:r>
          </w:p>
        </w:tc>
      </w:tr>
      <w:tr w:rsidR="00D86D3F" w:rsidRPr="00954A09" w:rsidTr="007834E9">
        <w:trPr>
          <w:trHeight w:val="351"/>
        </w:trPr>
        <w:tc>
          <w:tcPr>
            <w:tcW w:w="4878" w:type="dxa"/>
            <w:gridSpan w:val="2"/>
            <w:vAlign w:val="center"/>
          </w:tcPr>
          <w:p w:rsidR="00D86D3F" w:rsidRDefault="00D86D3F" w:rsidP="00BE55ED">
            <w:pPr>
              <w:jc w:val="right"/>
            </w:pPr>
            <m:oMathPara>
              <m:oMathParaPr>
                <m:jc m:val="right"/>
              </m:oMathParaPr>
              <m:oMath>
                <m:r>
                  <w:rPr>
                    <w:rFonts w:ascii="Cambria Math" w:hAnsi="Cambria Math"/>
                  </w:rPr>
                  <m:t>∆P=</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11</m:t>
                              </m:r>
                            </m:sub>
                            <m:sup>
                              <m:r>
                                <w:rPr>
                                  <w:rFonts w:ascii="Cambria Math" w:hAnsi="Cambria Math"/>
                                </w:rPr>
                                <m:t>1</m:t>
                              </m:r>
                            </m:sup>
                          </m:sSubSup>
                        </m:e>
                        <m:e>
                          <m:r>
                            <w:rPr>
                              <w:rFonts w:ascii="Cambria Math" w:hAnsi="Cambria Math"/>
                            </w:rPr>
                            <m:t>⋯</m:t>
                          </m:r>
                        </m:e>
                        <m:e>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1k</m:t>
                              </m:r>
                            </m:sub>
                            <m:sup>
                              <m:r>
                                <w:rPr>
                                  <w:rFonts w:ascii="Cambria Math" w:hAnsi="Cambria Math"/>
                                </w:rPr>
                                <m:t>1</m:t>
                              </m:r>
                            </m:sup>
                          </m:sSubSup>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11</m:t>
                              </m:r>
                            </m:sub>
                            <m:sup>
                              <m:r>
                                <w:rPr>
                                  <w:rFonts w:ascii="Cambria Math" w:hAnsi="Cambria Math"/>
                                </w:rPr>
                                <m:t>N</m:t>
                              </m:r>
                            </m:sup>
                          </m:sSubSup>
                        </m:e>
                        <m:e>
                          <m:r>
                            <w:rPr>
                              <w:rFonts w:ascii="Cambria Math" w:hAnsi="Cambria Math"/>
                            </w:rPr>
                            <m:t>⋯</m:t>
                          </m:r>
                        </m:e>
                        <m:e>
                          <m:r>
                            <w:rPr>
                              <w:rFonts w:ascii="Cambria Math" w:hAnsi="Cambria Math"/>
                            </w:rPr>
                            <m:t>∆</m:t>
                          </m:r>
                          <m:sSubSup>
                            <m:sSubSupPr>
                              <m:ctrlPr>
                                <w:rPr>
                                  <w:rFonts w:ascii="Cambria Math" w:hAnsi="Cambria Math"/>
                                  <w:i/>
                                </w:rPr>
                              </m:ctrlPr>
                            </m:sSubSupPr>
                            <m:e>
                              <m:r>
                                <w:rPr>
                                  <w:rFonts w:ascii="Cambria Math" w:hAnsi="Cambria Math"/>
                                </w:rPr>
                                <m:t>ρ</m:t>
                              </m:r>
                            </m:e>
                            <m:sub>
                              <m:r>
                                <w:rPr>
                                  <w:rFonts w:ascii="Cambria Math" w:hAnsi="Cambria Math"/>
                                </w:rPr>
                                <m:t>1k</m:t>
                              </m:r>
                            </m:sub>
                            <m:sup>
                              <m:r>
                                <w:rPr>
                                  <w:rFonts w:ascii="Cambria Math" w:hAnsi="Cambria Math"/>
                                </w:rPr>
                                <m:t>N</m:t>
                              </m:r>
                            </m:sup>
                          </m:sSubSup>
                        </m:e>
                      </m:mr>
                    </m:m>
                    <m:r>
                      <w:rPr>
                        <w:rFonts w:ascii="Cambria Math" w:hAnsi="Cambria Math"/>
                      </w:rPr>
                      <m:t xml:space="preserve">  </m:t>
                    </m:r>
                    <m:m>
                      <m:mPr>
                        <m:mcs>
                          <m:mc>
                            <m:mcPr>
                              <m:count m:val="1"/>
                              <m:mcJc m:val="center"/>
                            </m:mcPr>
                          </m:mc>
                        </m:mcs>
                        <m:ctrlPr>
                          <w:rPr>
                            <w:rFonts w:ascii="Cambria Math" w:hAnsi="Cambria Math"/>
                            <w:i/>
                          </w:rPr>
                        </m:ctrlPr>
                      </m:mPr>
                      <m:mr>
                        <m:e>
                          <m:r>
                            <w:rPr>
                              <w:rFonts w:ascii="Cambria Math" w:hAnsi="Cambria Math"/>
                            </w:rPr>
                            <m:t>1</m:t>
                          </m:r>
                        </m:e>
                      </m:mr>
                      <m:mr>
                        <m:e>
                          <m:r>
                            <w:rPr>
                              <w:rFonts w:ascii="Cambria Math" w:hAnsi="Cambria Math"/>
                            </w:rPr>
                            <m:t>1</m:t>
                          </m:r>
                        </m:e>
                      </m:mr>
                      <m:mr>
                        <m:e>
                          <m:r>
                            <w:rPr>
                              <w:rFonts w:ascii="Cambria Math" w:hAnsi="Cambria Math"/>
                            </w:rPr>
                            <m:t>1</m:t>
                          </m:r>
                        </m:e>
                      </m:mr>
                    </m:m>
                  </m:e>
                </m:d>
              </m:oMath>
            </m:oMathPara>
          </w:p>
        </w:tc>
        <w:tc>
          <w:tcPr>
            <w:tcW w:w="4698" w:type="dxa"/>
            <w:gridSpan w:val="3"/>
            <w:vAlign w:val="center"/>
          </w:tcPr>
          <w:p w:rsidR="00D86D3F" w:rsidRPr="00954A09" w:rsidRDefault="00D86D3F" w:rsidP="00BE55ED">
            <w:pPr>
              <w:jc w:val="center"/>
              <w:rPr>
                <w:bCs/>
              </w:rPr>
            </w:pPr>
            <w:bookmarkStart w:id="1062" w:name="_Ref319799151"/>
            <w:r w:rsidRPr="00954A09">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9</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4</w:t>
            </w:r>
            <w:r w:rsidR="0035301D">
              <w:rPr>
                <w:bCs/>
              </w:rPr>
              <w:fldChar w:fldCharType="end"/>
            </w:r>
            <w:bookmarkEnd w:id="1062"/>
            <w:r w:rsidRPr="00954A09">
              <w:rPr>
                <w:bCs/>
              </w:rPr>
              <w:t>)</w:t>
            </w:r>
          </w:p>
        </w:tc>
      </w:tr>
      <w:tr w:rsidR="00D86D3F" w:rsidRPr="00954A09" w:rsidTr="007834E9">
        <w:trPr>
          <w:trHeight w:val="351"/>
        </w:trPr>
        <w:tc>
          <w:tcPr>
            <w:tcW w:w="4878" w:type="dxa"/>
            <w:gridSpan w:val="2"/>
            <w:vAlign w:val="center"/>
          </w:tcPr>
          <w:p w:rsidR="00D86D3F" w:rsidRDefault="00D86D3F" w:rsidP="00BE55ED">
            <w:pPr>
              <w:jc w:val="right"/>
            </w:pPr>
            <m:oMath>
              <m:r>
                <w:rPr>
                  <w:rFonts w:ascii="Cambria Math" w:hAnsi="Cambria Math"/>
                </w:rPr>
                <m:t>∆R=</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11</m:t>
                            </m:r>
                          </m:sub>
                          <m:sup>
                            <m:r>
                              <w:rPr>
                                <w:rFonts w:ascii="Cambria Math" w:hAnsi="Cambria Math"/>
                              </w:rPr>
                              <m:t>1</m:t>
                            </m:r>
                          </m:sup>
                        </m:sSubSup>
                      </m:e>
                      <m:e>
                        <m:r>
                          <w:rPr>
                            <w:rFonts w:ascii="Cambria Math" w:hAnsi="Cambria Math"/>
                          </w:rPr>
                          <m:t>⋯</m:t>
                        </m:r>
                      </m:e>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1k</m:t>
                            </m:r>
                          </m:sub>
                          <m:sup>
                            <m:r>
                              <w:rPr>
                                <w:rFonts w:ascii="Cambria Math" w:hAnsi="Cambria Math"/>
                              </w:rPr>
                              <m:t>1</m:t>
                            </m:r>
                          </m:sup>
                        </m:sSubSup>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11</m:t>
                            </m:r>
                          </m:sub>
                          <m:sup>
                            <m:r>
                              <w:rPr>
                                <w:rFonts w:ascii="Cambria Math" w:hAnsi="Cambria Math"/>
                              </w:rPr>
                              <m:t>N</m:t>
                            </m:r>
                          </m:sup>
                        </m:sSubSup>
                      </m:e>
                      <m:e>
                        <m:r>
                          <w:rPr>
                            <w:rFonts w:ascii="Cambria Math" w:hAnsi="Cambria Math"/>
                          </w:rPr>
                          <m:t>⋯</m:t>
                        </m:r>
                      </m:e>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1k</m:t>
                            </m:r>
                          </m:sub>
                          <m:sup>
                            <m:r>
                              <w:rPr>
                                <w:rFonts w:ascii="Cambria Math" w:hAnsi="Cambria Math"/>
                              </w:rPr>
                              <m:t>N</m:t>
                            </m:r>
                          </m:sup>
                        </m:sSubSup>
                      </m:e>
                    </m:mr>
                  </m:m>
                </m:e>
              </m:d>
            </m:oMath>
            <w:r w:rsidRPr="00291BFB">
              <w:rPr>
                <w:rFonts w:hint="eastAsia"/>
              </w:rPr>
              <w:t xml:space="preserve">      </w:t>
            </w:r>
          </w:p>
        </w:tc>
        <w:tc>
          <w:tcPr>
            <w:tcW w:w="4698" w:type="dxa"/>
            <w:gridSpan w:val="3"/>
            <w:vAlign w:val="center"/>
          </w:tcPr>
          <w:p w:rsidR="00D86D3F" w:rsidRPr="00954A09" w:rsidRDefault="00D86D3F" w:rsidP="00BE55ED">
            <w:pPr>
              <w:jc w:val="center"/>
              <w:rPr>
                <w:bCs/>
              </w:rPr>
            </w:pPr>
            <w:bookmarkStart w:id="1063" w:name="_Ref319799154"/>
            <w:r w:rsidRPr="00954A09">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9</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5</w:t>
            </w:r>
            <w:r w:rsidR="0035301D">
              <w:rPr>
                <w:bCs/>
              </w:rPr>
              <w:fldChar w:fldCharType="end"/>
            </w:r>
            <w:bookmarkEnd w:id="1063"/>
            <w:r w:rsidRPr="00954A09">
              <w:rPr>
                <w:bCs/>
              </w:rPr>
              <w:t>)</w:t>
            </w:r>
          </w:p>
        </w:tc>
      </w:tr>
      <w:tr w:rsidR="00D86D3F" w:rsidRPr="00954A09" w:rsidTr="007834E9">
        <w:trPr>
          <w:trHeight w:val="351"/>
        </w:trPr>
        <w:tc>
          <w:tcPr>
            <w:tcW w:w="4878" w:type="dxa"/>
            <w:gridSpan w:val="2"/>
            <w:vAlign w:val="center"/>
          </w:tcPr>
          <w:p w:rsidR="00D86D3F" w:rsidRDefault="007834E9" w:rsidP="007834E9">
            <w:pPr>
              <w:jc w:val="right"/>
            </w:pPr>
            <m:oMathPara>
              <m:oMathParaPr>
                <m:jc m:val="right"/>
              </m:oMathParaPr>
              <m:oMath>
                <m:r>
                  <w:rPr>
                    <w:rFonts w:ascii="Cambria Math" w:hAnsi="Cambria Math"/>
                  </w:rPr>
                  <m:t xml:space="preserve">H= </m:t>
                </m:r>
                <m:d>
                  <m:dPr>
                    <m:begChr m:val="["/>
                    <m:endChr m:val="]"/>
                    <m:ctrlPr>
                      <w:rPr>
                        <w:rFonts w:ascii="Cambria Math" w:hAnsi="Cambria Math"/>
                        <w:i/>
                      </w:rPr>
                    </m:ctrlPr>
                  </m:dPr>
                  <m:e>
                    <m:m>
                      <m:mPr>
                        <m:mcs>
                          <m:mc>
                            <m:mcPr>
                              <m:count m:val="4"/>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s</m:t>
                              </m:r>
                            </m:e>
                            <m:sub>
                              <m:r>
                                <w:rPr>
                                  <w:rFonts w:ascii="Cambria Math" w:hAnsi="Cambria Math"/>
                                </w:rPr>
                                <m:t>11</m:t>
                              </m:r>
                            </m:sub>
                          </m:sSub>
                        </m:e>
                        <m:e>
                          <m:sSub>
                            <m:sSubPr>
                              <m:ctrlPr>
                                <w:rPr>
                                  <w:rFonts w:ascii="Cambria Math" w:hAnsi="Cambria Math"/>
                                  <w:i/>
                                </w:rPr>
                              </m:ctrlPr>
                            </m:sSubPr>
                            <m:e>
                              <m:r>
                                <w:rPr>
                                  <w:rFonts w:ascii="Cambria Math" w:hAnsi="Cambria Math"/>
                                </w:rPr>
                                <m:t>s</m:t>
                              </m:r>
                            </m:e>
                            <m:sub>
                              <m:r>
                                <w:rPr>
                                  <w:rFonts w:ascii="Cambria Math" w:hAnsi="Cambria Math"/>
                                </w:rPr>
                                <m:t>12</m:t>
                              </m:r>
                            </m:sub>
                          </m:sSub>
                        </m:e>
                        <m:e>
                          <m:sSub>
                            <m:sSubPr>
                              <m:ctrlPr>
                                <w:rPr>
                                  <w:rFonts w:ascii="Cambria Math" w:hAnsi="Cambria Math"/>
                                  <w:i/>
                                </w:rPr>
                              </m:ctrlPr>
                            </m:sSubPr>
                            <m:e>
                              <m:r>
                                <w:rPr>
                                  <w:rFonts w:ascii="Cambria Math" w:hAnsi="Cambria Math"/>
                                </w:rPr>
                                <m:t>s</m:t>
                              </m:r>
                            </m:e>
                            <m:sub>
                              <m:r>
                                <w:rPr>
                                  <w:rFonts w:ascii="Cambria Math" w:hAnsi="Cambria Math"/>
                                </w:rPr>
                                <m:t xml:space="preserve">13  </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d</m:t>
                              </m:r>
                            </m:e>
                            <m:sub>
                              <m:r>
                                <w:rPr>
                                  <w:rFonts w:ascii="Cambria Math" w:hAnsi="Cambria Math"/>
                                </w:rPr>
                                <m:t>1</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s</m:t>
                              </m:r>
                            </m:e>
                            <m:sub>
                              <m:r>
                                <w:rPr>
                                  <w:rFonts w:ascii="Cambria Math" w:hAnsi="Cambria Math"/>
                                </w:rPr>
                                <m:t>21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22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23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d</m:t>
                              </m:r>
                            </m:e>
                            <m:sub>
                              <m:r>
                                <w:rPr>
                                  <w:rFonts w:ascii="Cambria Math" w:hAnsi="Cambria Math"/>
                                </w:rPr>
                                <m:t>2</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s</m:t>
                              </m:r>
                            </m:e>
                            <m:sub>
                              <m:r>
                                <w:rPr>
                                  <w:rFonts w:ascii="Cambria Math" w:hAnsi="Cambria Math"/>
                                </w:rPr>
                                <m:t>31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32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s</m:t>
                              </m:r>
                            </m:e>
                            <m:sub>
                              <m:r>
                                <w:rPr>
                                  <w:rFonts w:ascii="Cambria Math" w:hAnsi="Cambria Math"/>
                                </w:rPr>
                                <m:t>33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d</m:t>
                              </m:r>
                            </m:e>
                            <m:sub>
                              <m:r>
                                <w:rPr>
                                  <w:rFonts w:ascii="Cambria Math" w:hAnsi="Cambria Math"/>
                                </w:rPr>
                                <m:t>3</m:t>
                              </m:r>
                            </m:sub>
                          </m:sSub>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mr>
                    </m:m>
                  </m:e>
                </m:d>
              </m:oMath>
            </m:oMathPara>
          </w:p>
        </w:tc>
        <w:tc>
          <w:tcPr>
            <w:tcW w:w="4698" w:type="dxa"/>
            <w:gridSpan w:val="3"/>
            <w:vAlign w:val="center"/>
          </w:tcPr>
          <w:p w:rsidR="00D86D3F" w:rsidRPr="00954A09" w:rsidRDefault="00D86D3F" w:rsidP="00BE55ED">
            <w:pPr>
              <w:jc w:val="center"/>
              <w:rPr>
                <w:bCs/>
              </w:rPr>
            </w:pPr>
            <w:bookmarkStart w:id="1064" w:name="_Ref319799230"/>
            <w:r w:rsidRPr="00954A09">
              <w:rPr>
                <w:bCs/>
              </w:rPr>
              <w:t>(</w:t>
            </w:r>
            <w:r w:rsidR="0035301D">
              <w:rPr>
                <w:bCs/>
              </w:rPr>
              <w:fldChar w:fldCharType="begin"/>
            </w:r>
            <w:r w:rsidR="00301558">
              <w:rPr>
                <w:bCs/>
              </w:rPr>
              <w:instrText xml:space="preserve"> STYLEREF 1 \s </w:instrText>
            </w:r>
            <w:r w:rsidR="0035301D">
              <w:rPr>
                <w:bCs/>
              </w:rPr>
              <w:fldChar w:fldCharType="separate"/>
            </w:r>
            <w:r w:rsidR="00353473">
              <w:rPr>
                <w:bCs/>
                <w:noProof/>
              </w:rPr>
              <w:t>9</w:t>
            </w:r>
            <w:r w:rsidR="0035301D">
              <w:rPr>
                <w:bCs/>
              </w:rPr>
              <w:fldChar w:fldCharType="end"/>
            </w:r>
            <w:r w:rsidR="00301558">
              <w:rPr>
                <w:bCs/>
              </w:rPr>
              <w:noBreakHyphen/>
            </w:r>
            <w:r w:rsidR="0035301D">
              <w:rPr>
                <w:bCs/>
              </w:rPr>
              <w:fldChar w:fldCharType="begin"/>
            </w:r>
            <w:r w:rsidR="00301558">
              <w:rPr>
                <w:bCs/>
              </w:rPr>
              <w:instrText xml:space="preserve"> SEQ Equation \* ARABIC \s 1 </w:instrText>
            </w:r>
            <w:r w:rsidR="0035301D">
              <w:rPr>
                <w:bCs/>
              </w:rPr>
              <w:fldChar w:fldCharType="separate"/>
            </w:r>
            <w:r w:rsidR="00353473">
              <w:rPr>
                <w:bCs/>
                <w:noProof/>
              </w:rPr>
              <w:t>6</w:t>
            </w:r>
            <w:r w:rsidR="0035301D">
              <w:rPr>
                <w:bCs/>
              </w:rPr>
              <w:fldChar w:fldCharType="end"/>
            </w:r>
            <w:bookmarkEnd w:id="1064"/>
            <w:r w:rsidRPr="00954A09">
              <w:rPr>
                <w:bCs/>
              </w:rPr>
              <w:t>)</w:t>
            </w:r>
          </w:p>
        </w:tc>
      </w:tr>
      <w:tr w:rsidR="007834E9" w:rsidRPr="00954A09" w:rsidTr="007834E9">
        <w:trPr>
          <w:gridAfter w:val="1"/>
          <w:wAfter w:w="1008" w:type="dxa"/>
          <w:trHeight w:val="351"/>
        </w:trPr>
        <w:tc>
          <w:tcPr>
            <w:tcW w:w="5958" w:type="dxa"/>
            <w:gridSpan w:val="3"/>
            <w:vAlign w:val="center"/>
          </w:tcPr>
          <w:p w:rsidR="001A3D0A" w:rsidRPr="007834E9" w:rsidRDefault="0035301D" w:rsidP="007834E9">
            <w:pPr>
              <w:jc w:val="right"/>
            </w:pPr>
            <m:oMathPara>
              <m:oMathParaPr>
                <m:jc m:val="right"/>
              </m:oMathParaPr>
              <m:oMath>
                <m:sSub>
                  <m:sSubPr>
                    <m:ctrlPr>
                      <w:rPr>
                        <w:rFonts w:ascii="Cambria Math" w:hAnsi="Cambria Math"/>
                        <w:i/>
                      </w:rPr>
                    </m:ctrlPr>
                  </m:sSubPr>
                  <m:e>
                    <m:r>
                      <w:rPr>
                        <w:rFonts w:ascii="Cambria Math" w:hAnsi="Cambria Math"/>
                      </w:rPr>
                      <m:t>H</m:t>
                    </m:r>
                  </m:e>
                  <m:sub>
                    <m:r>
                      <w:rPr>
                        <w:rFonts w:ascii="Cambria Math" w:hAnsi="Cambria Math"/>
                      </w:rPr>
                      <m:t>Example</m:t>
                    </m:r>
                  </m:sub>
                </m:sSub>
                <m:r>
                  <w:rPr>
                    <w:rFonts w:ascii="Cambria Math" w:hAnsi="Cambria Math"/>
                  </w:rPr>
                  <m:t xml:space="preserve">= </m:t>
                </m:r>
                <m:d>
                  <m:dPr>
                    <m:begChr m:val="["/>
                    <m:endChr m:val="]"/>
                    <m:ctrlPr>
                      <w:rPr>
                        <w:rFonts w:ascii="Cambria Math" w:hAnsi="Cambria Math"/>
                        <w:i/>
                      </w:rPr>
                    </m:ctrlPr>
                  </m:dPr>
                  <m:e>
                    <m:m>
                      <m:mPr>
                        <m:mcs>
                          <m:mc>
                            <m:mcPr>
                              <m:count m:val="4"/>
                              <m:mcJc m:val="center"/>
                            </m:mcPr>
                          </m:mc>
                        </m:mcs>
                        <m:ctrlPr>
                          <w:rPr>
                            <w:rFonts w:ascii="Cambria Math" w:hAnsi="Cambria Math"/>
                            <w:i/>
                          </w:rPr>
                        </m:ctrlPr>
                      </m:mPr>
                      <m:mr>
                        <m:e>
                          <m:r>
                            <w:rPr>
                              <w:rFonts w:ascii="Cambria Math" w:hAnsi="Cambria Math"/>
                            </w:rPr>
                            <m:t>0.942</m:t>
                          </m:r>
                        </m:e>
                        <m:e>
                          <m:r>
                            <w:rPr>
                              <w:rFonts w:ascii="Cambria Math" w:hAnsi="Cambria Math"/>
                            </w:rPr>
                            <m:t>0.047</m:t>
                          </m:r>
                        </m:e>
                        <m:e>
                          <m:r>
                            <w:rPr>
                              <w:rFonts w:ascii="Cambria Math" w:hAnsi="Cambria Math"/>
                            </w:rPr>
                            <m:t>-0.038</m:t>
                          </m:r>
                          <m:ctrlPr>
                            <w:rPr>
                              <w:rFonts w:ascii="Cambria Math" w:eastAsia="Cambria Math" w:hAnsi="Cambria Math" w:cs="Cambria Math"/>
                              <w:i/>
                            </w:rPr>
                          </m:ctrlPr>
                        </m:e>
                        <m:e>
                          <m:r>
                            <w:rPr>
                              <w:rFonts w:ascii="Cambria Math" w:eastAsia="Cambria Math" w:hAnsi="Cambria Math" w:cs="Cambria Math"/>
                            </w:rPr>
                            <m:t>-28.5</m:t>
                          </m:r>
                          <m:ctrlPr>
                            <w:rPr>
                              <w:rFonts w:ascii="Cambria Math" w:eastAsia="Cambria Math" w:hAnsi="Cambria Math" w:cs="Cambria Math"/>
                              <w:i/>
                            </w:rPr>
                          </m:ctrlPr>
                        </m:e>
                      </m:mr>
                      <m:mr>
                        <m:e>
                          <m:r>
                            <w:rPr>
                              <w:rFonts w:ascii="Cambria Math" w:eastAsia="Cambria Math" w:hAnsi="Cambria Math" w:cs="Cambria Math"/>
                            </w:rPr>
                            <m:t>0.005</m:t>
                          </m:r>
                          <m:ctrlPr>
                            <w:rPr>
                              <w:rFonts w:ascii="Cambria Math" w:eastAsia="Cambria Math" w:hAnsi="Cambria Math" w:cs="Cambria Math"/>
                              <w:i/>
                            </w:rPr>
                          </m:ctrlPr>
                        </m:e>
                        <m:e>
                          <m:r>
                            <w:rPr>
                              <w:rFonts w:ascii="Cambria Math" w:eastAsia="Cambria Math" w:hAnsi="Cambria Math" w:cs="Cambria Math"/>
                            </w:rPr>
                            <m:t>0.972</m:t>
                          </m:r>
                          <m:ctrlPr>
                            <w:rPr>
                              <w:rFonts w:ascii="Cambria Math" w:eastAsia="Cambria Math" w:hAnsi="Cambria Math" w:cs="Cambria Math"/>
                              <w:i/>
                            </w:rPr>
                          </m:ctrlPr>
                        </m:e>
                        <m:e>
                          <m:r>
                            <w:rPr>
                              <w:rFonts w:ascii="Cambria Math" w:eastAsia="Cambria Math" w:hAnsi="Cambria Math" w:cs="Cambria Math"/>
                            </w:rPr>
                            <m:t>0.007</m:t>
                          </m:r>
                          <m:ctrlPr>
                            <w:rPr>
                              <w:rFonts w:ascii="Cambria Math" w:eastAsia="Cambria Math" w:hAnsi="Cambria Math" w:cs="Cambria Math"/>
                              <w:i/>
                            </w:rPr>
                          </m:ctrlPr>
                        </m:e>
                        <m:e>
                          <m:r>
                            <w:rPr>
                              <w:rFonts w:ascii="Cambria Math" w:eastAsia="Cambria Math" w:hAnsi="Cambria Math" w:cs="Cambria Math"/>
                            </w:rPr>
                            <m:t>7.62</m:t>
                          </m:r>
                          <m:ctrlPr>
                            <w:rPr>
                              <w:rFonts w:ascii="Cambria Math" w:eastAsia="Cambria Math" w:hAnsi="Cambria Math" w:cs="Cambria Math"/>
                              <w:i/>
                            </w:rPr>
                          </m:ctrlPr>
                        </m:e>
                      </m:mr>
                      <m:mr>
                        <m:e>
                          <m:r>
                            <w:rPr>
                              <w:rFonts w:ascii="Cambria Math" w:eastAsia="Cambria Math" w:hAnsi="Cambria Math" w:cs="Cambria Math"/>
                            </w:rPr>
                            <m:t>-0.049</m:t>
                          </m:r>
                          <m:ctrlPr>
                            <w:rPr>
                              <w:rFonts w:ascii="Cambria Math" w:eastAsia="Cambria Math" w:hAnsi="Cambria Math" w:cs="Cambria Math"/>
                              <w:i/>
                            </w:rPr>
                          </m:ctrlPr>
                        </m:e>
                        <m:e>
                          <m:r>
                            <w:rPr>
                              <w:rFonts w:ascii="Cambria Math" w:eastAsia="Cambria Math" w:hAnsi="Cambria Math" w:cs="Cambria Math"/>
                            </w:rPr>
                            <m:t>0.051</m:t>
                          </m:r>
                          <m:ctrlPr>
                            <w:rPr>
                              <w:rFonts w:ascii="Cambria Math" w:eastAsia="Cambria Math" w:hAnsi="Cambria Math" w:cs="Cambria Math"/>
                              <w:i/>
                            </w:rPr>
                          </m:ctrlPr>
                        </m:e>
                        <m:e>
                          <m:r>
                            <w:rPr>
                              <w:rFonts w:ascii="Cambria Math" w:eastAsia="Cambria Math" w:hAnsi="Cambria Math" w:cs="Cambria Math"/>
                            </w:rPr>
                            <m:t>0.937</m:t>
                          </m:r>
                          <m:ctrlPr>
                            <w:rPr>
                              <w:rFonts w:ascii="Cambria Math" w:eastAsia="Cambria Math" w:hAnsi="Cambria Math" w:cs="Cambria Math"/>
                              <w:i/>
                            </w:rPr>
                          </m:ctrlPr>
                        </m:e>
                        <m:e>
                          <m:r>
                            <w:rPr>
                              <w:rFonts w:ascii="Cambria Math" w:eastAsia="Cambria Math" w:hAnsi="Cambria Math" w:cs="Cambria Math"/>
                            </w:rPr>
                            <m:t>-40.1</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e>
                      </m:mr>
                    </m:m>
                  </m:e>
                </m:d>
              </m:oMath>
            </m:oMathPara>
          </w:p>
        </w:tc>
        <w:tc>
          <w:tcPr>
            <w:tcW w:w="2610" w:type="dxa"/>
            <w:vAlign w:val="center"/>
          </w:tcPr>
          <w:p w:rsidR="001A3D0A" w:rsidRPr="00954A09" w:rsidRDefault="001A3D0A" w:rsidP="008323AC">
            <w:pPr>
              <w:jc w:val="center"/>
              <w:rPr>
                <w:bCs/>
              </w:rPr>
            </w:pPr>
            <w:bookmarkStart w:id="1065" w:name="_Ref319849769"/>
            <w:r w:rsidRPr="00954A09">
              <w:rPr>
                <w:bCs/>
              </w:rPr>
              <w:t>(</w:t>
            </w:r>
            <w:r w:rsidR="0035301D">
              <w:rPr>
                <w:bCs/>
              </w:rPr>
              <w:fldChar w:fldCharType="begin"/>
            </w:r>
            <w:r>
              <w:rPr>
                <w:bCs/>
              </w:rPr>
              <w:instrText xml:space="preserve"> STYLEREF 1 \s </w:instrText>
            </w:r>
            <w:r w:rsidR="0035301D">
              <w:rPr>
                <w:bCs/>
              </w:rPr>
              <w:fldChar w:fldCharType="separate"/>
            </w:r>
            <w:r w:rsidR="00353473">
              <w:rPr>
                <w:bCs/>
                <w:noProof/>
              </w:rPr>
              <w:t>9</w:t>
            </w:r>
            <w:r w:rsidR="0035301D">
              <w:rPr>
                <w:bCs/>
              </w:rPr>
              <w:fldChar w:fldCharType="end"/>
            </w:r>
            <w:r>
              <w:rPr>
                <w:bCs/>
              </w:rPr>
              <w:noBreakHyphen/>
            </w:r>
            <w:r w:rsidR="0035301D">
              <w:rPr>
                <w:bCs/>
              </w:rPr>
              <w:fldChar w:fldCharType="begin"/>
            </w:r>
            <w:r>
              <w:rPr>
                <w:bCs/>
              </w:rPr>
              <w:instrText xml:space="preserve"> SEQ Equation \* ARABIC \s 1 </w:instrText>
            </w:r>
            <w:r w:rsidR="0035301D">
              <w:rPr>
                <w:bCs/>
              </w:rPr>
              <w:fldChar w:fldCharType="separate"/>
            </w:r>
            <w:r w:rsidR="00353473">
              <w:rPr>
                <w:bCs/>
                <w:noProof/>
              </w:rPr>
              <w:t>7</w:t>
            </w:r>
            <w:r w:rsidR="0035301D">
              <w:rPr>
                <w:bCs/>
              </w:rPr>
              <w:fldChar w:fldCharType="end"/>
            </w:r>
            <w:bookmarkEnd w:id="1065"/>
            <w:r w:rsidRPr="00954A09">
              <w:rPr>
                <w:bCs/>
              </w:rPr>
              <w:t>)</w:t>
            </w:r>
          </w:p>
        </w:tc>
      </w:tr>
    </w:tbl>
    <w:p w:rsidR="008E4B2B" w:rsidRDefault="00D84F62" w:rsidP="001A05B0">
      <w:pPr>
        <w:spacing w:after="120"/>
        <w:ind w:firstLine="0"/>
        <w:jc w:val="distribute"/>
        <w:rPr>
          <w:lang w:eastAsia="zh-CN"/>
        </w:rPr>
      </w:pPr>
      <w:r>
        <w:rPr>
          <w:lang w:eastAsia="zh-CN"/>
        </w:rPr>
        <w:t>mainly occurs as a scale factor along the diagonal (</w:t>
      </w:r>
      <m:oMath>
        <m:sSub>
          <m:sSubPr>
            <m:ctrlPr>
              <w:rPr>
                <w:rFonts w:ascii="Cambria Math" w:hAnsi="Cambria Math"/>
                <w:i/>
              </w:rPr>
            </m:ctrlPr>
          </m:sSubPr>
          <m:e>
            <m:r>
              <w:rPr>
                <w:rFonts w:ascii="Cambria Math" w:hAnsi="Cambria Math"/>
              </w:rPr>
              <m:t>s</m:t>
            </m:r>
          </m:e>
          <m:sub>
            <m:r>
              <w:rPr>
                <w:rFonts w:ascii="Cambria Math" w:hAnsi="Cambria Math"/>
              </w:rPr>
              <m:t>11</m:t>
            </m:r>
          </m:sub>
        </m:sSub>
      </m:oMath>
      <w:r>
        <w:t>,</w:t>
      </w: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22</m:t>
            </m:r>
          </m:sub>
        </m:sSub>
      </m:oMath>
      <w:r>
        <w:t>,</w:t>
      </w: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33</m:t>
            </m:r>
          </m:sub>
        </m:sSub>
      </m:oMath>
      <w:r>
        <w:t>)</w:t>
      </w:r>
      <w:r>
        <w:rPr>
          <w:lang w:eastAsia="zh-CN"/>
        </w:rPr>
        <w:t xml:space="preserve"> combined with translation offsets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t>,</w:t>
      </w:r>
      <m:oMath>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2</m:t>
            </m:r>
          </m:sub>
        </m:sSub>
      </m:oMath>
      <w:r>
        <w:t xml:space="preserve">, and </w:t>
      </w:r>
      <m:oMath>
        <m:sSub>
          <m:sSubPr>
            <m:ctrlPr>
              <w:rPr>
                <w:rFonts w:ascii="Cambria Math" w:hAnsi="Cambria Math"/>
                <w:i/>
              </w:rPr>
            </m:ctrlPr>
          </m:sSubPr>
          <m:e>
            <m:r>
              <w:rPr>
                <w:rFonts w:ascii="Cambria Math" w:hAnsi="Cambria Math"/>
              </w:rPr>
              <m:t>d</m:t>
            </m:r>
          </m:e>
          <m:sub>
            <m:r>
              <w:rPr>
                <w:rFonts w:ascii="Cambria Math" w:hAnsi="Cambria Math"/>
              </w:rPr>
              <m:t>3</m:t>
            </m:r>
          </m:sub>
        </m:sSub>
      </m:oMath>
      <w:r>
        <w:t xml:space="preserve">. There is a small amount of correlation among the off-diagonal scale factors, but this contribution is negligible compared to the main diagonal. The translation offsets </w:t>
      </w:r>
      <m:oMath>
        <m:sSub>
          <m:sSubPr>
            <m:ctrlPr>
              <w:rPr>
                <w:rFonts w:ascii="Cambria Math" w:hAnsi="Cambria Math"/>
                <w:i/>
              </w:rPr>
            </m:ctrlPr>
          </m:sSubPr>
          <m:e>
            <m:r>
              <w:rPr>
                <w:rFonts w:ascii="Cambria Math" w:hAnsi="Cambria Math"/>
              </w:rPr>
              <m:t>d</m:t>
            </m:r>
          </m:e>
          <m:sub>
            <m:r>
              <w:rPr>
                <w:rFonts w:ascii="Cambria Math" w:hAnsi="Cambria Math"/>
              </w:rPr>
              <m:t>1</m:t>
            </m:r>
          </m:sub>
        </m:sSub>
      </m:oMath>
      <w:r>
        <w:t>,</w:t>
      </w:r>
      <m:oMath>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2</m:t>
            </m:r>
          </m:sub>
        </m:sSub>
      </m:oMath>
      <w:r>
        <w:t xml:space="preserve">, and </w:t>
      </w:r>
      <m:oMath>
        <m:sSub>
          <m:sSubPr>
            <m:ctrlPr>
              <w:rPr>
                <w:rFonts w:ascii="Cambria Math" w:hAnsi="Cambria Math"/>
                <w:i/>
              </w:rPr>
            </m:ctrlPr>
          </m:sSubPr>
          <m:e>
            <m:r>
              <w:rPr>
                <w:rFonts w:ascii="Cambria Math" w:hAnsi="Cambria Math"/>
              </w:rPr>
              <m:t>d</m:t>
            </m:r>
          </m:e>
          <m:sub>
            <m:r>
              <w:rPr>
                <w:rFonts w:ascii="Cambria Math" w:hAnsi="Cambria Math"/>
              </w:rPr>
              <m:t>3</m:t>
            </m:r>
          </m:sub>
        </m:sSub>
      </m:oMath>
      <w:r>
        <w:t xml:space="preserve"> represent a corrected estimate of the cable length offsets with less error than the original estimate since some of the error inherent to the single point cable length offset calibration (Section 9.4.5) has been removed. The scale factors </w:t>
      </w:r>
      <m:oMath>
        <m:sSub>
          <m:sSubPr>
            <m:ctrlPr>
              <w:rPr>
                <w:rFonts w:ascii="Cambria Math" w:hAnsi="Cambria Math"/>
                <w:i/>
              </w:rPr>
            </m:ctrlPr>
          </m:sSubPr>
          <m:e>
            <m:r>
              <w:rPr>
                <w:rFonts w:ascii="Cambria Math" w:hAnsi="Cambria Math"/>
              </w:rPr>
              <m:t>s</m:t>
            </m:r>
          </m:e>
          <m:sub>
            <m:r>
              <w:rPr>
                <w:rFonts w:ascii="Cambria Math" w:hAnsi="Cambria Math"/>
              </w:rPr>
              <m:t>11</m:t>
            </m:r>
          </m:sub>
        </m:sSub>
      </m:oMath>
      <w:r>
        <w:t>,</w:t>
      </w: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22</m:t>
            </m:r>
          </m:sub>
        </m:sSub>
      </m:oMath>
      <w:r>
        <w:t>, and</w:t>
      </w: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33</m:t>
            </m:r>
          </m:sub>
        </m:sSub>
      </m:oMath>
      <w:r>
        <w:t xml:space="preserve"> represent a </w:t>
      </w:r>
    </w:p>
    <w:p w:rsidR="0028412D" w:rsidRDefault="00BE55ED" w:rsidP="003D193E">
      <w:pPr>
        <w:spacing w:line="240" w:lineRule="auto"/>
        <w:ind w:firstLine="0"/>
        <w:jc w:val="center"/>
        <w:rPr>
          <w:lang w:eastAsia="zh-CN"/>
        </w:rPr>
      </w:pPr>
      <w:r w:rsidRPr="00BE55ED">
        <w:rPr>
          <w:noProof/>
        </w:rPr>
        <w:drawing>
          <wp:inline distT="0" distB="0" distL="0" distR="0">
            <wp:extent cx="5314950" cy="3266428"/>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7" cstate="print"/>
                    <a:srcRect l="3757" t="5874" r="6798" b="2558"/>
                    <a:stretch/>
                  </pic:blipFill>
                  <pic:spPr bwMode="auto">
                    <a:xfrm>
                      <a:off x="0" y="0"/>
                      <a:ext cx="5316280" cy="32672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D193E" w:rsidRDefault="003D193E" w:rsidP="003D193E">
      <w:pPr>
        <w:spacing w:line="240" w:lineRule="auto"/>
        <w:ind w:firstLine="0"/>
        <w:jc w:val="both"/>
        <w:rPr>
          <w:szCs w:val="22"/>
        </w:rPr>
      </w:pPr>
      <w:bookmarkStart w:id="1066" w:name="_Ref319783082"/>
      <w:bookmarkStart w:id="1067" w:name="_Toc320162323"/>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51</w:t>
      </w:r>
      <w:r w:rsidR="0035301D" w:rsidRPr="008F7BDF">
        <w:rPr>
          <w:b/>
          <w:color w:val="000000" w:themeColor="text1"/>
          <w:szCs w:val="22"/>
        </w:rPr>
        <w:fldChar w:fldCharType="end"/>
      </w:r>
      <w:bookmarkEnd w:id="1066"/>
      <w:r w:rsidRPr="004D28B3">
        <w:rPr>
          <w:color w:val="000000" w:themeColor="text1"/>
          <w:szCs w:val="22"/>
        </w:rPr>
        <w:t xml:space="preserve">: </w:t>
      </w:r>
      <w:r w:rsidR="009370B6">
        <w:rPr>
          <w:szCs w:val="22"/>
        </w:rPr>
        <w:t>Raw range</w:t>
      </w:r>
      <w:r>
        <w:rPr>
          <w:szCs w:val="22"/>
        </w:rPr>
        <w:t xml:space="preserve"> difference data for base station B minus base station A (BA), base station C minus base station A (CA), and base station D minus base station A (DA) for both the optical and ultra-wideband positioning systems as the tag is moved around the view volume. The cable length offsets have already been applied, a static tag is used, and the tag scale factor has already been applied.</w:t>
      </w:r>
      <w:r w:rsidR="001A3D0A">
        <w:rPr>
          <w:szCs w:val="22"/>
        </w:rPr>
        <w:t xml:space="preserve"> Good correlation is observed when comparing the range differences between the two systems.</w:t>
      </w:r>
      <w:bookmarkEnd w:id="1067"/>
    </w:p>
    <w:p w:rsidR="00F05B77" w:rsidRPr="0075036B" w:rsidRDefault="001A05B0" w:rsidP="008323AC">
      <w:pPr>
        <w:ind w:firstLine="0"/>
        <w:jc w:val="both"/>
        <w:rPr>
          <w:szCs w:val="22"/>
        </w:rPr>
      </w:pPr>
      <w:r>
        <w:lastRenderedPageBreak/>
        <w:t xml:space="preserve">scaling of the range differences applied to the non-calibrated UWB BA, CA, and DA range differences. For the example transformation matrix </w:t>
      </w:r>
      <m:oMath>
        <m:sSub>
          <m:sSubPr>
            <m:ctrlPr>
              <w:rPr>
                <w:rFonts w:ascii="Cambria Math" w:hAnsi="Cambria Math"/>
                <w:i/>
              </w:rPr>
            </m:ctrlPr>
          </m:sSubPr>
          <m:e>
            <m:r>
              <w:rPr>
                <w:rFonts w:ascii="Cambria Math" w:hAnsi="Cambria Math"/>
              </w:rPr>
              <m:t>H</m:t>
            </m:r>
          </m:e>
          <m:sub>
            <m:r>
              <w:rPr>
                <w:rFonts w:ascii="Cambria Math" w:hAnsi="Cambria Math"/>
              </w:rPr>
              <m:t>Example</m:t>
            </m:r>
          </m:sub>
        </m:sSub>
      </m:oMath>
      <w:r>
        <w:t xml:space="preserve"> , </w:t>
      </w:r>
      <m:oMath>
        <m:sSub>
          <m:sSubPr>
            <m:ctrlPr>
              <w:rPr>
                <w:rFonts w:ascii="Cambria Math" w:hAnsi="Cambria Math"/>
                <w:i/>
              </w:rPr>
            </m:ctrlPr>
          </m:sSubPr>
          <m:e>
            <m:r>
              <w:rPr>
                <w:rFonts w:ascii="Cambria Math" w:hAnsi="Cambria Math"/>
              </w:rPr>
              <m:t>s</m:t>
            </m:r>
          </m:e>
          <m:sub>
            <m:r>
              <w:rPr>
                <w:rFonts w:ascii="Cambria Math" w:hAnsi="Cambria Math"/>
              </w:rPr>
              <m:t>11</m:t>
            </m:r>
          </m:sub>
        </m:sSub>
        <m:r>
          <w:rPr>
            <w:rFonts w:ascii="Cambria Math" w:hAnsi="Cambria Math"/>
          </w:rPr>
          <m:t>=0.942</m:t>
        </m:r>
      </m:oMath>
      <w:r>
        <w:t xml:space="preserve">, </w:t>
      </w:r>
      <m:oMath>
        <m:sSub>
          <m:sSubPr>
            <m:ctrlPr>
              <w:rPr>
                <w:rFonts w:ascii="Cambria Math" w:hAnsi="Cambria Math"/>
                <w:i/>
              </w:rPr>
            </m:ctrlPr>
          </m:sSubPr>
          <m:e>
            <m:r>
              <w:rPr>
                <w:rFonts w:ascii="Cambria Math" w:hAnsi="Cambria Math"/>
              </w:rPr>
              <m:t>s</m:t>
            </m:r>
          </m:e>
          <m:sub>
            <m:r>
              <w:rPr>
                <w:rFonts w:ascii="Cambria Math" w:hAnsi="Cambria Math"/>
              </w:rPr>
              <m:t>22</m:t>
            </m:r>
          </m:sub>
        </m:sSub>
        <m:r>
          <w:rPr>
            <w:rFonts w:ascii="Cambria Math" w:hAnsi="Cambria Math"/>
          </w:rPr>
          <m:t>=0.972</m:t>
        </m:r>
      </m:oMath>
      <w:r>
        <w:t xml:space="preserve">, and </w:t>
      </w:r>
      <m:oMath>
        <m:sSub>
          <m:sSubPr>
            <m:ctrlPr>
              <w:rPr>
                <w:rFonts w:ascii="Cambria Math" w:hAnsi="Cambria Math"/>
                <w:i/>
              </w:rPr>
            </m:ctrlPr>
          </m:sSubPr>
          <m:e>
            <m:r>
              <w:rPr>
                <w:rFonts w:ascii="Cambria Math" w:hAnsi="Cambria Math"/>
              </w:rPr>
              <m:t>s</m:t>
            </m:r>
          </m:e>
          <m:sub>
            <m:r>
              <w:rPr>
                <w:rFonts w:ascii="Cambria Math" w:hAnsi="Cambria Math"/>
              </w:rPr>
              <m:t>33</m:t>
            </m:r>
          </m:sub>
        </m:sSub>
        <m:r>
          <w:rPr>
            <w:rFonts w:ascii="Cambria Math" w:hAnsi="Cambria Math"/>
          </w:rPr>
          <m:t>=0.937</m:t>
        </m:r>
      </m:oMath>
      <w:r>
        <w:t>. This constitutes a 5.8% scale reduction for BA, a 2.8% scale reduction for CA, and a 6.3% scale reduction for DA. The effects of these scale reductions can be seen in</w:t>
      </w:r>
      <w:r w:rsidR="008323AC">
        <w:t xml:space="preserve"> </w:t>
      </w:r>
      <w:r w:rsidR="0035301D">
        <w:fldChar w:fldCharType="begin"/>
      </w:r>
      <w:r w:rsidR="008323AC">
        <w:instrText xml:space="preserve"> REF _Ref319851732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52</w:t>
      </w:r>
      <w:r w:rsidR="0035301D">
        <w:fldChar w:fldCharType="end"/>
      </w:r>
      <w:r w:rsidR="008323AC">
        <w:t xml:space="preserve">, </w:t>
      </w:r>
      <w:r w:rsidR="0035301D">
        <w:fldChar w:fldCharType="begin"/>
      </w:r>
      <w:r w:rsidR="008323AC">
        <w:instrText xml:space="preserve"> REF _Ref319851734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53</w:t>
      </w:r>
      <w:r w:rsidR="0035301D">
        <w:fldChar w:fldCharType="end"/>
      </w:r>
      <w:r w:rsidR="008323AC">
        <w:t xml:space="preserve">, </w:t>
      </w:r>
      <w:r w:rsidR="0035301D">
        <w:fldChar w:fldCharType="begin"/>
      </w:r>
      <w:r w:rsidR="008323AC">
        <w:instrText xml:space="preserve"> REF _Ref319851736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54</w:t>
      </w:r>
      <w:r w:rsidR="0035301D">
        <w:fldChar w:fldCharType="end"/>
      </w:r>
      <w:r w:rsidR="008323AC">
        <w:t xml:space="preserve">, </w:t>
      </w:r>
      <w:r w:rsidR="0035301D">
        <w:fldChar w:fldCharType="begin"/>
      </w:r>
      <w:r w:rsidR="008323AC">
        <w:instrText xml:space="preserve"> REF _Ref319851737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55</w:t>
      </w:r>
      <w:r w:rsidR="0035301D">
        <w:fldChar w:fldCharType="end"/>
      </w:r>
      <w:r w:rsidR="008323AC">
        <w:t xml:space="preserve">, </w:t>
      </w:r>
      <w:r w:rsidR="0035301D">
        <w:fldChar w:fldCharType="begin"/>
      </w:r>
      <w:r w:rsidR="008323AC">
        <w:instrText xml:space="preserve"> REF _Ref319851739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56</w:t>
      </w:r>
      <w:r w:rsidR="0035301D">
        <w:fldChar w:fldCharType="end"/>
      </w:r>
      <w:r w:rsidR="008323AC">
        <w:t xml:space="preserve">, </w:t>
      </w:r>
      <w:r w:rsidR="0035301D">
        <w:fldChar w:fldCharType="begin"/>
      </w:r>
      <w:r w:rsidR="008323AC">
        <w:instrText xml:space="preserve"> REF _Ref319851740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57</w:t>
      </w:r>
      <w:r w:rsidR="0035301D">
        <w:fldChar w:fldCharType="end"/>
      </w:r>
      <w:r w:rsidR="008323AC">
        <w:t xml:space="preserve">, and </w:t>
      </w:r>
      <w:r w:rsidR="0035301D">
        <w:fldChar w:fldCharType="begin"/>
      </w:r>
      <w:r w:rsidR="008323AC">
        <w:instrText xml:space="preserve"> REF _Ref319851742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58</w:t>
      </w:r>
      <w:r w:rsidR="0035301D">
        <w:fldChar w:fldCharType="end"/>
      </w:r>
      <w:r w:rsidR="008323AC">
        <w:t xml:space="preserve">. The zoomed-in plots of </w:t>
      </w:r>
      <w:r w:rsidR="0035301D">
        <w:fldChar w:fldCharType="begin"/>
      </w:r>
      <w:r w:rsidR="008323AC">
        <w:instrText xml:space="preserve"> REF _Ref319851734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53</w:t>
      </w:r>
      <w:r w:rsidR="0035301D">
        <w:fldChar w:fldCharType="end"/>
      </w:r>
      <w:r w:rsidR="008323AC">
        <w:t xml:space="preserve">, </w:t>
      </w:r>
      <w:r w:rsidR="0035301D">
        <w:fldChar w:fldCharType="begin"/>
      </w:r>
      <w:r w:rsidR="008323AC">
        <w:instrText xml:space="preserve"> REF _Ref319851737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55</w:t>
      </w:r>
      <w:r w:rsidR="0035301D">
        <w:fldChar w:fldCharType="end"/>
      </w:r>
      <w:r w:rsidR="008323AC">
        <w:t xml:space="preserve">, and </w:t>
      </w:r>
      <w:r w:rsidR="0035301D">
        <w:fldChar w:fldCharType="begin"/>
      </w:r>
      <w:r w:rsidR="008323AC">
        <w:instrText xml:space="preserve"> REF _Ref319851740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57</w:t>
      </w:r>
      <w:r w:rsidR="0035301D">
        <w:fldChar w:fldCharType="end"/>
      </w:r>
      <w:r w:rsidR="008323AC">
        <w:t xml:space="preserve"> illustrate how the dynamic calibration mitigates errors in the UWB range difference data. </w:t>
      </w:r>
      <w:r w:rsidR="0035301D">
        <w:fldChar w:fldCharType="begin"/>
      </w:r>
      <w:r w:rsidR="008323AC">
        <w:instrText xml:space="preserve"> REF _Ref319851742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58</w:t>
      </w:r>
      <w:r w:rsidR="0035301D">
        <w:fldChar w:fldCharType="end"/>
      </w:r>
      <w:r w:rsidR="008323AC">
        <w:t xml:space="preserve"> shows the 3-D range difference error</w:t>
      </w:r>
      <w:r w:rsidR="008323AC">
        <w:rPr>
          <w:szCs w:val="22"/>
        </w:rPr>
        <w:t xml:space="preserve"> before and after the dynamic calibration. 3-D range difference error is defined in </w:t>
      </w:r>
      <w:bookmarkStart w:id="1068" w:name="_GoBack"/>
      <w:bookmarkEnd w:id="1068"/>
      <w:r w:rsidR="0035301D">
        <w:rPr>
          <w:szCs w:val="22"/>
        </w:rPr>
        <w:fldChar w:fldCharType="begin"/>
      </w:r>
      <w:r w:rsidR="008323AC">
        <w:rPr>
          <w:szCs w:val="22"/>
        </w:rPr>
        <w:instrText xml:space="preserve"> REF _Ref319851500 \h </w:instrText>
      </w:r>
      <w:r w:rsidR="0035301D">
        <w:rPr>
          <w:szCs w:val="22"/>
        </w:rPr>
      </w:r>
      <w:r w:rsidR="0035301D">
        <w:rPr>
          <w:szCs w:val="22"/>
        </w:rPr>
        <w:fldChar w:fldCharType="separate"/>
      </w:r>
      <w:r w:rsidR="00353473" w:rsidRPr="00954A09">
        <w:rPr>
          <w:bCs/>
        </w:rPr>
        <w:t>(</w:t>
      </w:r>
      <w:r w:rsidR="00353473">
        <w:rPr>
          <w:bCs/>
          <w:noProof/>
        </w:rPr>
        <w:t>9</w:t>
      </w:r>
      <w:r w:rsidR="00353473">
        <w:rPr>
          <w:bCs/>
        </w:rPr>
        <w:noBreakHyphen/>
      </w:r>
      <w:r w:rsidR="00353473">
        <w:rPr>
          <w:bCs/>
          <w:noProof/>
        </w:rPr>
        <w:t>8</w:t>
      </w:r>
      <w:r w:rsidR="0035301D">
        <w:rPr>
          <w:szCs w:val="22"/>
        </w:rPr>
        <w:fldChar w:fldCharType="end"/>
      </w:r>
      <w:r w:rsidR="008323AC">
        <w:rPr>
          <w:szCs w:val="22"/>
        </w:rPr>
        <w:t>) and incorporates error from UWB BA, CA, and DA range differences. A 26% reduction in error is</w:t>
      </w:r>
    </w:p>
    <w:p w:rsidR="003D193E" w:rsidRDefault="001A3D0A" w:rsidP="009370B6">
      <w:pPr>
        <w:spacing w:line="240" w:lineRule="auto"/>
        <w:ind w:firstLine="0"/>
        <w:jc w:val="center"/>
        <w:rPr>
          <w:lang w:eastAsia="zh-CN"/>
        </w:rPr>
      </w:pPr>
      <w:r w:rsidRPr="001A3D0A">
        <w:rPr>
          <w:noProof/>
        </w:rPr>
        <w:drawing>
          <wp:inline distT="0" distB="0" distL="0" distR="0">
            <wp:extent cx="5476875" cy="3473696"/>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8" cstate="print"/>
                    <a:srcRect l="4128" t="4813" r="7626" b="1872"/>
                    <a:stretch/>
                  </pic:blipFill>
                  <pic:spPr bwMode="auto">
                    <a:xfrm>
                      <a:off x="0" y="0"/>
                      <a:ext cx="5481494" cy="34766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370B6" w:rsidRPr="008323AC" w:rsidRDefault="009370B6" w:rsidP="008323AC">
      <w:pPr>
        <w:spacing w:line="240" w:lineRule="auto"/>
        <w:ind w:firstLine="0"/>
        <w:jc w:val="both"/>
        <w:rPr>
          <w:szCs w:val="22"/>
        </w:rPr>
      </w:pPr>
      <w:bookmarkStart w:id="1069" w:name="_Ref319851732"/>
      <w:bookmarkStart w:id="1070" w:name="_Toc320162324"/>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52</w:t>
      </w:r>
      <w:r w:rsidR="0035301D" w:rsidRPr="008F7BDF">
        <w:rPr>
          <w:b/>
          <w:color w:val="000000" w:themeColor="text1"/>
          <w:szCs w:val="22"/>
        </w:rPr>
        <w:fldChar w:fldCharType="end"/>
      </w:r>
      <w:bookmarkEnd w:id="1069"/>
      <w:r w:rsidRPr="004D28B3">
        <w:rPr>
          <w:color w:val="000000" w:themeColor="text1"/>
          <w:szCs w:val="22"/>
        </w:rPr>
        <w:t xml:space="preserve">: </w:t>
      </w:r>
      <w:r>
        <w:rPr>
          <w:szCs w:val="22"/>
        </w:rPr>
        <w:t xml:space="preserve">Raw </w:t>
      </w:r>
      <w:r w:rsidR="001A3D0A">
        <w:rPr>
          <w:szCs w:val="22"/>
        </w:rPr>
        <w:t>range</w:t>
      </w:r>
      <w:r>
        <w:rPr>
          <w:szCs w:val="22"/>
        </w:rPr>
        <w:t xml:space="preserve"> difference data for base station B minus base station A (BA) for both the optical and ultra-wideband positioning systems as the tag is moved around the view volume.</w:t>
      </w:r>
      <w:r w:rsidR="001A3D0A">
        <w:rPr>
          <w:szCs w:val="22"/>
        </w:rPr>
        <w:t xml:space="preserve"> Both uncalibrated and calibrated UWB range difference curves are shown.</w:t>
      </w:r>
      <w:r>
        <w:rPr>
          <w:szCs w:val="22"/>
        </w:rPr>
        <w:t xml:space="preserve"> </w:t>
      </w:r>
      <w:r w:rsidR="001A05B0">
        <w:rPr>
          <w:szCs w:val="22"/>
        </w:rPr>
        <w:t>The calibrated UWB range differences better fit the optical BA range differences.</w:t>
      </w:r>
      <w:bookmarkEnd w:id="1070"/>
    </w:p>
    <w:p w:rsidR="003A13C8" w:rsidRDefault="00BE55ED" w:rsidP="001A05B0">
      <w:pPr>
        <w:spacing w:line="240" w:lineRule="auto"/>
        <w:ind w:firstLine="0"/>
        <w:jc w:val="center"/>
        <w:rPr>
          <w:lang w:eastAsia="zh-CN"/>
        </w:rPr>
      </w:pPr>
      <w:r w:rsidRPr="00BE55ED">
        <w:rPr>
          <w:noProof/>
        </w:rPr>
        <w:lastRenderedPageBreak/>
        <w:drawing>
          <wp:inline distT="0" distB="0" distL="0" distR="0">
            <wp:extent cx="4924425" cy="2990957"/>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rotWithShape="1">
                    <a:blip r:embed="rId4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987"/>
                    <a:stretch/>
                  </pic:blipFill>
                  <pic:spPr bwMode="auto">
                    <a:xfrm>
                      <a:off x="0" y="0"/>
                      <a:ext cx="4927206" cy="299264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A05B0" w:rsidRPr="005D5B50" w:rsidRDefault="001A05B0" w:rsidP="005D5B50">
      <w:pPr>
        <w:spacing w:after="120" w:line="240" w:lineRule="auto"/>
        <w:ind w:firstLine="0"/>
        <w:jc w:val="both"/>
        <w:rPr>
          <w:szCs w:val="22"/>
        </w:rPr>
      </w:pPr>
      <w:bookmarkStart w:id="1071" w:name="_Ref319851734"/>
      <w:bookmarkStart w:id="1072" w:name="_Toc320162325"/>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53</w:t>
      </w:r>
      <w:r w:rsidR="0035301D" w:rsidRPr="008F7BDF">
        <w:rPr>
          <w:b/>
          <w:color w:val="000000" w:themeColor="text1"/>
          <w:szCs w:val="22"/>
        </w:rPr>
        <w:fldChar w:fldCharType="end"/>
      </w:r>
      <w:bookmarkEnd w:id="1071"/>
      <w:r w:rsidRPr="004D28B3">
        <w:rPr>
          <w:color w:val="000000" w:themeColor="text1"/>
          <w:szCs w:val="22"/>
        </w:rPr>
        <w:t xml:space="preserve">: </w:t>
      </w:r>
      <w:r>
        <w:rPr>
          <w:color w:val="000000" w:themeColor="text1"/>
          <w:szCs w:val="22"/>
        </w:rPr>
        <w:t xml:space="preserve">A zoomed-in view of the </w:t>
      </w:r>
      <w:r>
        <w:rPr>
          <w:szCs w:val="22"/>
        </w:rPr>
        <w:t>raw range difference data for base station B minus base station A (BA) for both the optical and ultra-wideband positioning systems as the tag is moved around the view volume. The calibrated UWB range differences have a 5.8% scale reduction which provides a noticeably better fit to the optical range difference data, especially at the extremities of the view volume.</w:t>
      </w:r>
      <w:bookmarkEnd w:id="1072"/>
    </w:p>
    <w:p w:rsidR="001F3F6F" w:rsidRDefault="001A3D0A" w:rsidP="001A05B0">
      <w:pPr>
        <w:spacing w:line="240" w:lineRule="auto"/>
        <w:ind w:firstLine="0"/>
        <w:jc w:val="center"/>
        <w:rPr>
          <w:lang w:eastAsia="zh-CN"/>
        </w:rPr>
      </w:pPr>
      <w:r w:rsidRPr="001A3D0A">
        <w:rPr>
          <w:noProof/>
        </w:rPr>
        <w:drawing>
          <wp:inline distT="0" distB="0" distL="0" distR="0">
            <wp:extent cx="4942754" cy="31623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0" cstate="print"/>
                    <a:srcRect l="2725" t="4546" r="7787"/>
                    <a:stretch/>
                  </pic:blipFill>
                  <pic:spPr bwMode="auto">
                    <a:xfrm>
                      <a:off x="0" y="0"/>
                      <a:ext cx="4949216" cy="31664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A05B0" w:rsidRPr="005D5B50" w:rsidRDefault="001A05B0" w:rsidP="005D5B50">
      <w:pPr>
        <w:spacing w:line="240" w:lineRule="auto"/>
        <w:ind w:firstLine="0"/>
        <w:jc w:val="both"/>
        <w:rPr>
          <w:szCs w:val="22"/>
        </w:rPr>
      </w:pPr>
      <w:bookmarkStart w:id="1073" w:name="_Ref319851736"/>
      <w:bookmarkStart w:id="1074" w:name="_Toc320162326"/>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54</w:t>
      </w:r>
      <w:r w:rsidR="0035301D" w:rsidRPr="008F7BDF">
        <w:rPr>
          <w:b/>
          <w:color w:val="000000" w:themeColor="text1"/>
          <w:szCs w:val="22"/>
        </w:rPr>
        <w:fldChar w:fldCharType="end"/>
      </w:r>
      <w:bookmarkEnd w:id="1073"/>
      <w:r w:rsidRPr="004D28B3">
        <w:rPr>
          <w:color w:val="000000" w:themeColor="text1"/>
          <w:szCs w:val="22"/>
        </w:rPr>
        <w:t xml:space="preserve">: </w:t>
      </w:r>
      <w:r>
        <w:rPr>
          <w:szCs w:val="22"/>
        </w:rPr>
        <w:t>Raw range difference data for base station C minus base station A (CA) for both the optical and ultra-wideband positioning systems as the tag is moved around the view volume. The calibrated UWB range diff</w:t>
      </w:r>
      <w:r w:rsidR="005D5B50">
        <w:rPr>
          <w:szCs w:val="22"/>
        </w:rPr>
        <w:t>erences better fit the optical C</w:t>
      </w:r>
      <w:r>
        <w:rPr>
          <w:szCs w:val="22"/>
        </w:rPr>
        <w:t>A range differences.</w:t>
      </w:r>
      <w:bookmarkEnd w:id="1074"/>
    </w:p>
    <w:p w:rsidR="001F3F6F" w:rsidRDefault="00BE55ED" w:rsidP="005D5B50">
      <w:pPr>
        <w:spacing w:line="240" w:lineRule="auto"/>
        <w:ind w:firstLine="0"/>
        <w:jc w:val="center"/>
        <w:rPr>
          <w:lang w:eastAsia="zh-CN"/>
        </w:rPr>
      </w:pPr>
      <w:r w:rsidRPr="00BE55ED">
        <w:rPr>
          <w:noProof/>
        </w:rPr>
        <w:lastRenderedPageBreak/>
        <w:drawing>
          <wp:inline distT="0" distB="0" distL="0" distR="0">
            <wp:extent cx="5076825" cy="3139162"/>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4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2170" cy="3142467"/>
                    </a:xfrm>
                    <a:prstGeom prst="rect">
                      <a:avLst/>
                    </a:prstGeom>
                    <a:noFill/>
                    <a:ln>
                      <a:noFill/>
                    </a:ln>
                  </pic:spPr>
                </pic:pic>
              </a:graphicData>
            </a:graphic>
          </wp:inline>
        </w:drawing>
      </w:r>
    </w:p>
    <w:p w:rsidR="005D5B50" w:rsidRPr="005D5B50" w:rsidRDefault="005D5B50" w:rsidP="005D5B50">
      <w:pPr>
        <w:spacing w:after="120" w:line="240" w:lineRule="auto"/>
        <w:ind w:firstLine="0"/>
        <w:jc w:val="both"/>
        <w:rPr>
          <w:szCs w:val="22"/>
        </w:rPr>
      </w:pPr>
      <w:bookmarkStart w:id="1075" w:name="_Ref319851737"/>
      <w:bookmarkStart w:id="1076" w:name="_Toc320162327"/>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55</w:t>
      </w:r>
      <w:r w:rsidR="0035301D" w:rsidRPr="008F7BDF">
        <w:rPr>
          <w:b/>
          <w:color w:val="000000" w:themeColor="text1"/>
          <w:szCs w:val="22"/>
        </w:rPr>
        <w:fldChar w:fldCharType="end"/>
      </w:r>
      <w:bookmarkEnd w:id="1075"/>
      <w:r w:rsidRPr="004D28B3">
        <w:rPr>
          <w:color w:val="000000" w:themeColor="text1"/>
          <w:szCs w:val="22"/>
        </w:rPr>
        <w:t xml:space="preserve">: </w:t>
      </w:r>
      <w:r>
        <w:rPr>
          <w:color w:val="000000" w:themeColor="text1"/>
          <w:szCs w:val="22"/>
        </w:rPr>
        <w:t xml:space="preserve">A zoomed-in view of the </w:t>
      </w:r>
      <w:r>
        <w:rPr>
          <w:szCs w:val="22"/>
        </w:rPr>
        <w:t>raw range difference data for base station C minus base station A (CA) for both the optical and ultra-wideband positioning systems as the tag is moved around the view volume. The calibrated UWB range differences have a 2.8% scale reduction which provides a noticeably better fit to the optical range difference data, especially at the extremities of the view volume.</w:t>
      </w:r>
      <w:bookmarkEnd w:id="1076"/>
    </w:p>
    <w:p w:rsidR="005D5B50" w:rsidRDefault="001C50EE" w:rsidP="005D5B50">
      <w:pPr>
        <w:spacing w:line="240" w:lineRule="auto"/>
        <w:ind w:firstLine="0"/>
        <w:jc w:val="center"/>
        <w:rPr>
          <w:lang w:eastAsia="zh-CN"/>
        </w:rPr>
      </w:pPr>
      <w:r w:rsidRPr="001C50EE">
        <w:rPr>
          <w:noProof/>
        </w:rPr>
        <w:drawing>
          <wp:inline distT="0" distB="0" distL="0" distR="0">
            <wp:extent cx="4817619" cy="30194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2" cstate="print"/>
                    <a:srcRect l="3757" t="3874" r="6619" b="2556"/>
                    <a:stretch/>
                  </pic:blipFill>
                  <pic:spPr bwMode="auto">
                    <a:xfrm>
                      <a:off x="0" y="0"/>
                      <a:ext cx="4818987" cy="302028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23AC" w:rsidRDefault="005D5B50" w:rsidP="008323AC">
      <w:pPr>
        <w:spacing w:line="240" w:lineRule="auto"/>
        <w:ind w:firstLine="0"/>
        <w:jc w:val="both"/>
        <w:rPr>
          <w:szCs w:val="22"/>
        </w:rPr>
      </w:pPr>
      <w:bookmarkStart w:id="1077" w:name="_Ref319851739"/>
      <w:bookmarkStart w:id="1078" w:name="_Toc320162328"/>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56</w:t>
      </w:r>
      <w:r w:rsidR="0035301D" w:rsidRPr="008F7BDF">
        <w:rPr>
          <w:b/>
          <w:color w:val="000000" w:themeColor="text1"/>
          <w:szCs w:val="22"/>
        </w:rPr>
        <w:fldChar w:fldCharType="end"/>
      </w:r>
      <w:bookmarkEnd w:id="1077"/>
      <w:r w:rsidRPr="004D28B3">
        <w:rPr>
          <w:color w:val="000000" w:themeColor="text1"/>
          <w:szCs w:val="22"/>
        </w:rPr>
        <w:t xml:space="preserve">: </w:t>
      </w:r>
      <w:r>
        <w:rPr>
          <w:szCs w:val="22"/>
        </w:rPr>
        <w:t>Raw range difference data for base station D minus base station A (DA) for both the optical and ultra-wideband positioning systems as the tag is moved around the view volume. The calibrated UWB range differences better fit the optical DA range differences.</w:t>
      </w:r>
      <w:bookmarkEnd w:id="1078"/>
    </w:p>
    <w:p w:rsidR="00844754" w:rsidRPr="008323AC" w:rsidRDefault="001C50EE" w:rsidP="008323AC">
      <w:pPr>
        <w:spacing w:line="240" w:lineRule="auto"/>
        <w:ind w:firstLine="0"/>
        <w:jc w:val="center"/>
        <w:rPr>
          <w:szCs w:val="22"/>
        </w:rPr>
      </w:pPr>
      <w:r w:rsidRPr="001C50EE">
        <w:rPr>
          <w:noProof/>
        </w:rPr>
        <w:lastRenderedPageBreak/>
        <w:drawing>
          <wp:inline distT="0" distB="0" distL="0" distR="0">
            <wp:extent cx="5116836" cy="313372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4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2885" cy="3137429"/>
                    </a:xfrm>
                    <a:prstGeom prst="rect">
                      <a:avLst/>
                    </a:prstGeom>
                    <a:noFill/>
                    <a:ln>
                      <a:noFill/>
                    </a:ln>
                  </pic:spPr>
                </pic:pic>
              </a:graphicData>
            </a:graphic>
          </wp:inline>
        </w:drawing>
      </w:r>
    </w:p>
    <w:p w:rsidR="005D5B50" w:rsidRDefault="005D5B50" w:rsidP="008323AC">
      <w:pPr>
        <w:spacing w:after="240" w:line="240" w:lineRule="auto"/>
        <w:ind w:firstLine="0"/>
        <w:jc w:val="both"/>
        <w:rPr>
          <w:szCs w:val="22"/>
        </w:rPr>
      </w:pPr>
      <w:bookmarkStart w:id="1079" w:name="_Ref319851740"/>
      <w:bookmarkStart w:id="1080" w:name="_Toc320162329"/>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57</w:t>
      </w:r>
      <w:r w:rsidR="0035301D" w:rsidRPr="008F7BDF">
        <w:rPr>
          <w:b/>
          <w:color w:val="000000" w:themeColor="text1"/>
          <w:szCs w:val="22"/>
        </w:rPr>
        <w:fldChar w:fldCharType="end"/>
      </w:r>
      <w:bookmarkEnd w:id="1079"/>
      <w:r w:rsidRPr="004D28B3">
        <w:rPr>
          <w:color w:val="000000" w:themeColor="text1"/>
          <w:szCs w:val="22"/>
        </w:rPr>
        <w:t xml:space="preserve">: </w:t>
      </w:r>
      <w:r>
        <w:rPr>
          <w:color w:val="000000" w:themeColor="text1"/>
          <w:szCs w:val="22"/>
        </w:rPr>
        <w:t xml:space="preserve">A zoomed-in view of the </w:t>
      </w:r>
      <w:r>
        <w:rPr>
          <w:szCs w:val="22"/>
        </w:rPr>
        <w:t>raw range difference data for base station D minus base station A (DA) for both the optical and ultra-wideband positioning systems as the tag is moved around the view volume. The calibrated UWB range differences have a 6.3% scale reduction which provides a noticeably better fit to the optical range difference data, especially at the extremities of the view volume.</w:t>
      </w:r>
      <w:bookmarkEnd w:id="1080"/>
    </w:p>
    <w:p w:rsidR="008323AC" w:rsidRDefault="008323AC" w:rsidP="00E3448A">
      <w:pPr>
        <w:ind w:firstLine="0"/>
        <w:jc w:val="both"/>
        <w:rPr>
          <w:szCs w:val="22"/>
        </w:rPr>
      </w:pPr>
      <w:r>
        <w:t xml:space="preserve">error is observed for the calibrated 3-D range difference error versus the non-calibrated 3-D range difference error.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350"/>
      </w:tblGrid>
      <w:tr w:rsidR="008323AC" w:rsidRPr="00954A09" w:rsidTr="00E3448A">
        <w:trPr>
          <w:trHeight w:val="351"/>
        </w:trPr>
        <w:tc>
          <w:tcPr>
            <w:tcW w:w="8028" w:type="dxa"/>
            <w:vAlign w:val="center"/>
          </w:tcPr>
          <w:p w:rsidR="008323AC" w:rsidRPr="005D5B50" w:rsidRDefault="008323AC" w:rsidP="008323AC">
            <w:pPr>
              <w:jc w:val="right"/>
            </w:pPr>
            <m:oMathPara>
              <m:oMathParaPr>
                <m:jc m:val="center"/>
              </m:oMathParaPr>
              <m:oMath>
                <m:r>
                  <w:rPr>
                    <w:rFonts w:ascii="Cambria Math" w:hAnsi="Cambria Math"/>
                  </w:rPr>
                  <m:t xml:space="preserve">3D Range Difference Error= </m:t>
                </m:r>
              </m:oMath>
            </m:oMathPara>
          </w:p>
          <w:p w:rsidR="008323AC" w:rsidRPr="007834E9" w:rsidRDefault="0035301D" w:rsidP="00E3448A">
            <w:pPr>
              <w:spacing w:after="120"/>
              <w:jc w:val="right"/>
            </w:pPr>
            <m:oMathPara>
              <m:oMathParaPr>
                <m:jc m:val="right"/>
              </m:oMathParaPr>
              <m:oMath>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BA</m:t>
                            </m:r>
                          </m:e>
                          <m:sub>
                            <m:r>
                              <w:rPr>
                                <w:rFonts w:ascii="Cambria Math" w:hAnsi="Cambria Math"/>
                              </w:rPr>
                              <m:t>UWB</m:t>
                            </m:r>
                          </m:sub>
                        </m:sSub>
                        <m:r>
                          <w:rPr>
                            <w:rFonts w:ascii="Cambria Math" w:hAnsi="Cambria Math"/>
                          </w:rPr>
                          <m:t xml:space="preserve">- </m:t>
                        </m:r>
                        <m:sSub>
                          <m:sSubPr>
                            <m:ctrlPr>
                              <w:rPr>
                                <w:rFonts w:ascii="Cambria Math" w:hAnsi="Cambria Math"/>
                                <w:i/>
                              </w:rPr>
                            </m:ctrlPr>
                          </m:sSubPr>
                          <m:e>
                            <m:r>
                              <w:rPr>
                                <w:rFonts w:ascii="Cambria Math" w:hAnsi="Cambria Math"/>
                              </w:rPr>
                              <m:t>BA</m:t>
                            </m:r>
                          </m:e>
                          <m:sub>
                            <m:r>
                              <w:rPr>
                                <w:rFonts w:ascii="Cambria Math" w:hAnsi="Cambria Math"/>
                              </w:rPr>
                              <m:t>OPTICAL</m:t>
                            </m:r>
                          </m:sub>
                        </m:sSub>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CA</m:t>
                            </m:r>
                          </m:e>
                          <m:sub>
                            <m:r>
                              <w:rPr>
                                <w:rFonts w:ascii="Cambria Math" w:hAnsi="Cambria Math"/>
                              </w:rPr>
                              <m:t>UWB</m:t>
                            </m:r>
                          </m:sub>
                        </m:sSub>
                        <m:r>
                          <w:rPr>
                            <w:rFonts w:ascii="Cambria Math" w:hAnsi="Cambria Math"/>
                          </w:rPr>
                          <m:t xml:space="preserve">- </m:t>
                        </m:r>
                        <m:sSub>
                          <m:sSubPr>
                            <m:ctrlPr>
                              <w:rPr>
                                <w:rFonts w:ascii="Cambria Math" w:hAnsi="Cambria Math"/>
                                <w:i/>
                              </w:rPr>
                            </m:ctrlPr>
                          </m:sSubPr>
                          <m:e>
                            <m:r>
                              <w:rPr>
                                <w:rFonts w:ascii="Cambria Math" w:hAnsi="Cambria Math"/>
                              </w:rPr>
                              <m:t>CA</m:t>
                            </m:r>
                          </m:e>
                          <m:sub>
                            <m:r>
                              <w:rPr>
                                <w:rFonts w:ascii="Cambria Math" w:hAnsi="Cambria Math"/>
                              </w:rPr>
                              <m:t>OPTICAL</m:t>
                            </m:r>
                          </m:sub>
                        </m:sSub>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DA</m:t>
                            </m:r>
                          </m:e>
                          <m:sub>
                            <m:r>
                              <w:rPr>
                                <w:rFonts w:ascii="Cambria Math" w:hAnsi="Cambria Math"/>
                              </w:rPr>
                              <m:t>UWB</m:t>
                            </m:r>
                          </m:sub>
                        </m:sSub>
                        <m:r>
                          <w:rPr>
                            <w:rFonts w:ascii="Cambria Math" w:hAnsi="Cambria Math"/>
                          </w:rPr>
                          <m:t xml:space="preserve">- </m:t>
                        </m:r>
                        <m:sSub>
                          <m:sSubPr>
                            <m:ctrlPr>
                              <w:rPr>
                                <w:rFonts w:ascii="Cambria Math" w:hAnsi="Cambria Math"/>
                                <w:i/>
                              </w:rPr>
                            </m:ctrlPr>
                          </m:sSubPr>
                          <m:e>
                            <m:r>
                              <w:rPr>
                                <w:rFonts w:ascii="Cambria Math" w:hAnsi="Cambria Math"/>
                              </w:rPr>
                              <m:t>DA</m:t>
                            </m:r>
                          </m:e>
                          <m:sub>
                            <m:r>
                              <w:rPr>
                                <w:rFonts w:ascii="Cambria Math" w:hAnsi="Cambria Math"/>
                              </w:rPr>
                              <m:t>OPTICAL</m:t>
                            </m:r>
                          </m:sub>
                        </m:sSub>
                        <m:r>
                          <w:rPr>
                            <w:rFonts w:ascii="Cambria Math" w:hAnsi="Cambria Math"/>
                          </w:rPr>
                          <m:t>)</m:t>
                        </m:r>
                      </m:e>
                      <m:sup>
                        <m:r>
                          <w:rPr>
                            <w:rFonts w:ascii="Cambria Math" w:hAnsi="Cambria Math"/>
                          </w:rPr>
                          <m:t>2</m:t>
                        </m:r>
                      </m:sup>
                    </m:sSup>
                  </m:e>
                </m:rad>
              </m:oMath>
            </m:oMathPara>
          </w:p>
        </w:tc>
        <w:tc>
          <w:tcPr>
            <w:tcW w:w="1350" w:type="dxa"/>
            <w:vAlign w:val="center"/>
          </w:tcPr>
          <w:p w:rsidR="008323AC" w:rsidRPr="00954A09" w:rsidRDefault="008323AC" w:rsidP="00E3448A">
            <w:pPr>
              <w:ind w:firstLine="0"/>
              <w:rPr>
                <w:bCs/>
              </w:rPr>
            </w:pPr>
            <w:bookmarkStart w:id="1081" w:name="_Ref319851500"/>
            <w:r w:rsidRPr="00954A09">
              <w:rPr>
                <w:bCs/>
              </w:rPr>
              <w:t>(</w:t>
            </w:r>
            <w:r w:rsidR="0035301D">
              <w:rPr>
                <w:bCs/>
              </w:rPr>
              <w:fldChar w:fldCharType="begin"/>
            </w:r>
            <w:r>
              <w:rPr>
                <w:bCs/>
              </w:rPr>
              <w:instrText xml:space="preserve"> STYLEREF 1 \s </w:instrText>
            </w:r>
            <w:r w:rsidR="0035301D">
              <w:rPr>
                <w:bCs/>
              </w:rPr>
              <w:fldChar w:fldCharType="separate"/>
            </w:r>
            <w:r w:rsidR="00353473">
              <w:rPr>
                <w:bCs/>
                <w:noProof/>
              </w:rPr>
              <w:t>9</w:t>
            </w:r>
            <w:r w:rsidR="0035301D">
              <w:rPr>
                <w:bCs/>
              </w:rPr>
              <w:fldChar w:fldCharType="end"/>
            </w:r>
            <w:r>
              <w:rPr>
                <w:bCs/>
              </w:rPr>
              <w:noBreakHyphen/>
            </w:r>
            <w:r w:rsidR="0035301D">
              <w:rPr>
                <w:bCs/>
              </w:rPr>
              <w:fldChar w:fldCharType="begin"/>
            </w:r>
            <w:r>
              <w:rPr>
                <w:bCs/>
              </w:rPr>
              <w:instrText xml:space="preserve"> SEQ Equation \* ARABIC \s 1 </w:instrText>
            </w:r>
            <w:r w:rsidR="0035301D">
              <w:rPr>
                <w:bCs/>
              </w:rPr>
              <w:fldChar w:fldCharType="separate"/>
            </w:r>
            <w:r w:rsidR="00353473">
              <w:rPr>
                <w:bCs/>
                <w:noProof/>
              </w:rPr>
              <w:t>8</w:t>
            </w:r>
            <w:r w:rsidR="0035301D">
              <w:rPr>
                <w:bCs/>
              </w:rPr>
              <w:fldChar w:fldCharType="end"/>
            </w:r>
            <w:bookmarkEnd w:id="1081"/>
            <w:r w:rsidRPr="00954A09">
              <w:rPr>
                <w:bCs/>
              </w:rPr>
              <w:t>)</w:t>
            </w:r>
          </w:p>
        </w:tc>
      </w:tr>
    </w:tbl>
    <w:p w:rsidR="008323AC" w:rsidRPr="005D5B50" w:rsidRDefault="00E3448A" w:rsidP="00E3448A">
      <w:pPr>
        <w:spacing w:after="120"/>
        <w:ind w:firstLine="0"/>
        <w:jc w:val="both"/>
        <w:rPr>
          <w:szCs w:val="22"/>
        </w:rPr>
      </w:pPr>
      <w:r>
        <w:rPr>
          <w:szCs w:val="22"/>
        </w:rPr>
        <w:tab/>
        <w:t xml:space="preserve">A plausible error source which would necessitate scaling reductions in the BA, CA, and DA range differences, such as the 5.8% reduction for BA, 2.8% reduction for CA, and 6.3% reduction for DA observed here, is an inaccurate initial estimate of the base station phase center 3-D positions. </w:t>
      </w:r>
      <w:r w:rsidR="0035301D">
        <w:rPr>
          <w:szCs w:val="22"/>
        </w:rPr>
        <w:fldChar w:fldCharType="begin"/>
      </w:r>
      <w:r w:rsidR="009F5F72">
        <w:rPr>
          <w:szCs w:val="22"/>
        </w:rPr>
        <w:instrText xml:space="preserve"> REF _Ref319854680 \h </w:instrText>
      </w:r>
      <w:r w:rsidR="0035301D">
        <w:rPr>
          <w:szCs w:val="22"/>
        </w:rPr>
      </w:r>
      <w:r w:rsidR="0035301D">
        <w:rPr>
          <w:szCs w:val="22"/>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59</w:t>
      </w:r>
      <w:r w:rsidR="0035301D">
        <w:rPr>
          <w:szCs w:val="22"/>
        </w:rPr>
        <w:fldChar w:fldCharType="end"/>
      </w:r>
      <w:r w:rsidR="009F5F72">
        <w:rPr>
          <w:szCs w:val="22"/>
        </w:rPr>
        <w:t xml:space="preserve"> shows a typical measurement of the base station Vivaldi phase center while </w:t>
      </w:r>
      <w:r w:rsidR="0035301D">
        <w:rPr>
          <w:szCs w:val="22"/>
        </w:rPr>
        <w:fldChar w:fldCharType="begin"/>
      </w:r>
      <w:r w:rsidR="009F5F72">
        <w:rPr>
          <w:szCs w:val="22"/>
        </w:rPr>
        <w:instrText xml:space="preserve"> REF _Ref319854681 \h </w:instrText>
      </w:r>
      <w:r w:rsidR="0035301D">
        <w:rPr>
          <w:szCs w:val="22"/>
        </w:rPr>
      </w:r>
      <w:r w:rsidR="0035301D">
        <w:rPr>
          <w:szCs w:val="22"/>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60</w:t>
      </w:r>
      <w:r w:rsidR="0035301D">
        <w:rPr>
          <w:szCs w:val="22"/>
        </w:rPr>
        <w:fldChar w:fldCharType="end"/>
      </w:r>
      <w:r w:rsidR="009F5F72">
        <w:rPr>
          <w:szCs w:val="22"/>
        </w:rPr>
        <w:t xml:space="preserve"> shows how there is actually a range of uncertainty in this measurement since </w:t>
      </w:r>
    </w:p>
    <w:p w:rsidR="005A5361" w:rsidRDefault="001C50EE" w:rsidP="005D5B50">
      <w:pPr>
        <w:spacing w:line="240" w:lineRule="auto"/>
        <w:ind w:firstLine="0"/>
        <w:jc w:val="center"/>
        <w:rPr>
          <w:lang w:eastAsia="zh-CN"/>
        </w:rPr>
      </w:pPr>
      <w:r w:rsidRPr="001C50EE">
        <w:rPr>
          <w:noProof/>
        </w:rPr>
        <w:lastRenderedPageBreak/>
        <w:drawing>
          <wp:inline distT="0" distB="0" distL="0" distR="0">
            <wp:extent cx="4600575" cy="2875358"/>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4" cstate="print"/>
                    <a:srcRect l="4651" t="5364" r="6619" b="2258"/>
                    <a:stretch/>
                  </pic:blipFill>
                  <pic:spPr bwMode="auto">
                    <a:xfrm>
                      <a:off x="0" y="0"/>
                      <a:ext cx="4604944" cy="287808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D5B50" w:rsidRDefault="005D5B50" w:rsidP="009F51A9">
      <w:pPr>
        <w:spacing w:after="240" w:line="240" w:lineRule="auto"/>
        <w:ind w:firstLine="0"/>
        <w:jc w:val="both"/>
        <w:rPr>
          <w:szCs w:val="22"/>
        </w:rPr>
      </w:pPr>
      <w:bookmarkStart w:id="1082" w:name="_Ref319851742"/>
      <w:bookmarkStart w:id="1083" w:name="_Toc320162330"/>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58</w:t>
      </w:r>
      <w:r w:rsidR="0035301D" w:rsidRPr="008F7BDF">
        <w:rPr>
          <w:b/>
          <w:color w:val="000000" w:themeColor="text1"/>
          <w:szCs w:val="22"/>
        </w:rPr>
        <w:fldChar w:fldCharType="end"/>
      </w:r>
      <w:bookmarkEnd w:id="1082"/>
      <w:r w:rsidRPr="004D28B3">
        <w:rPr>
          <w:color w:val="000000" w:themeColor="text1"/>
          <w:szCs w:val="22"/>
        </w:rPr>
        <w:t xml:space="preserve">: </w:t>
      </w:r>
      <w:r>
        <w:rPr>
          <w:color w:val="000000" w:themeColor="text1"/>
          <w:szCs w:val="22"/>
        </w:rPr>
        <w:t xml:space="preserve">The 3-D range difference error (defined in </w:t>
      </w:r>
      <w:r w:rsidR="0035301D">
        <w:rPr>
          <w:color w:val="000000" w:themeColor="text1"/>
          <w:szCs w:val="22"/>
        </w:rPr>
        <w:fldChar w:fldCharType="begin"/>
      </w:r>
      <w:r>
        <w:rPr>
          <w:color w:val="000000" w:themeColor="text1"/>
          <w:szCs w:val="22"/>
        </w:rPr>
        <w:instrText xml:space="preserve"> REF _Ref319851500 \h </w:instrText>
      </w:r>
      <w:r w:rsidR="0035301D">
        <w:rPr>
          <w:color w:val="000000" w:themeColor="text1"/>
          <w:szCs w:val="22"/>
        </w:rPr>
      </w:r>
      <w:r w:rsidR="0035301D">
        <w:rPr>
          <w:color w:val="000000" w:themeColor="text1"/>
          <w:szCs w:val="22"/>
        </w:rPr>
        <w:fldChar w:fldCharType="separate"/>
      </w:r>
      <w:r w:rsidR="00353473" w:rsidRPr="00954A09">
        <w:rPr>
          <w:bCs/>
        </w:rPr>
        <w:t>(</w:t>
      </w:r>
      <w:r w:rsidR="00353473">
        <w:rPr>
          <w:bCs/>
          <w:noProof/>
        </w:rPr>
        <w:t>9</w:t>
      </w:r>
      <w:r w:rsidR="00353473">
        <w:rPr>
          <w:bCs/>
        </w:rPr>
        <w:noBreakHyphen/>
      </w:r>
      <w:r w:rsidR="00353473">
        <w:rPr>
          <w:bCs/>
          <w:noProof/>
        </w:rPr>
        <w:t>8</w:t>
      </w:r>
      <w:r w:rsidR="0035301D">
        <w:rPr>
          <w:color w:val="000000" w:themeColor="text1"/>
          <w:szCs w:val="22"/>
        </w:rPr>
        <w:fldChar w:fldCharType="end"/>
      </w:r>
      <w:r>
        <w:rPr>
          <w:color w:val="000000" w:themeColor="text1"/>
          <w:szCs w:val="22"/>
        </w:rPr>
        <w:t xml:space="preserve">)) for all 50,000 calibration points before and after the dynamic calibration (applying </w:t>
      </w:r>
      <w:r>
        <w:rPr>
          <w:i/>
          <w:color w:val="000000" w:themeColor="text1"/>
          <w:szCs w:val="22"/>
        </w:rPr>
        <w:t>H</w:t>
      </w:r>
      <w:r>
        <w:rPr>
          <w:color w:val="000000" w:themeColor="text1"/>
          <w:szCs w:val="22"/>
        </w:rPr>
        <w:t xml:space="preserve">). </w:t>
      </w:r>
      <w:r w:rsidR="008323AC">
        <w:rPr>
          <w:color w:val="000000" w:themeColor="text1"/>
          <w:szCs w:val="22"/>
        </w:rPr>
        <w:t>The dynamic calibration provides a 26% reduction in RMS 3-D range difference error (reduced from 13.9 mm to 10.3 mm).</w:t>
      </w:r>
      <w:bookmarkEnd w:id="1083"/>
    </w:p>
    <w:p w:rsidR="00E3448A" w:rsidRDefault="009F51A9" w:rsidP="009F51A9">
      <w:pPr>
        <w:spacing w:line="240" w:lineRule="auto"/>
        <w:ind w:firstLine="0"/>
        <w:jc w:val="center"/>
        <w:rPr>
          <w:szCs w:val="22"/>
        </w:rPr>
      </w:pPr>
      <w:r w:rsidRPr="009F51A9">
        <w:rPr>
          <w:noProof/>
        </w:rPr>
        <w:drawing>
          <wp:inline distT="0" distB="0" distL="0" distR="0">
            <wp:extent cx="3493141" cy="29337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rotWithShape="1">
                    <a:blip r:embed="rId4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532"/>
                    <a:stretch/>
                  </pic:blipFill>
                  <pic:spPr bwMode="auto">
                    <a:xfrm>
                      <a:off x="0" y="0"/>
                      <a:ext cx="3493141" cy="29337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51A9" w:rsidRDefault="009F51A9" w:rsidP="009F51A9">
      <w:pPr>
        <w:spacing w:after="240" w:line="240" w:lineRule="auto"/>
        <w:ind w:firstLine="0"/>
        <w:jc w:val="both"/>
        <w:rPr>
          <w:szCs w:val="22"/>
        </w:rPr>
      </w:pPr>
      <w:bookmarkStart w:id="1084" w:name="_Ref319854680"/>
      <w:bookmarkStart w:id="1085" w:name="_Toc320162331"/>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59</w:t>
      </w:r>
      <w:r w:rsidR="0035301D" w:rsidRPr="008F7BDF">
        <w:rPr>
          <w:b/>
          <w:color w:val="000000" w:themeColor="text1"/>
          <w:szCs w:val="22"/>
        </w:rPr>
        <w:fldChar w:fldCharType="end"/>
      </w:r>
      <w:bookmarkEnd w:id="1084"/>
      <w:r w:rsidRPr="004D28B3">
        <w:rPr>
          <w:color w:val="000000" w:themeColor="text1"/>
          <w:szCs w:val="22"/>
        </w:rPr>
        <w:t xml:space="preserve">: </w:t>
      </w:r>
      <w:r>
        <w:rPr>
          <w:color w:val="000000" w:themeColor="text1"/>
          <w:szCs w:val="22"/>
        </w:rPr>
        <w:t>An optical probe is used to estimate the base station Vivaldi antenna phase center. This 3-D position is used in calculating the reference optical range differences for dynamic calibration. This 3-D base station position is also used in the TDOA calculation for the UWB positioning system.</w:t>
      </w:r>
      <w:bookmarkEnd w:id="1085"/>
    </w:p>
    <w:p w:rsidR="009F51A9" w:rsidRDefault="009F5F72" w:rsidP="009F5F72">
      <w:pPr>
        <w:spacing w:line="240" w:lineRule="auto"/>
        <w:ind w:firstLine="0"/>
        <w:jc w:val="center"/>
        <w:rPr>
          <w:szCs w:val="22"/>
        </w:rPr>
      </w:pPr>
      <w:r w:rsidRPr="009F5F72">
        <w:rPr>
          <w:noProof/>
        </w:rPr>
        <w:lastRenderedPageBreak/>
        <w:drawing>
          <wp:inline distT="0" distB="0" distL="0" distR="0">
            <wp:extent cx="4000500" cy="2809875"/>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4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2809875"/>
                    </a:xfrm>
                    <a:prstGeom prst="rect">
                      <a:avLst/>
                    </a:prstGeom>
                    <a:noFill/>
                    <a:ln>
                      <a:noFill/>
                    </a:ln>
                  </pic:spPr>
                </pic:pic>
              </a:graphicData>
            </a:graphic>
          </wp:inline>
        </w:drawing>
      </w:r>
    </w:p>
    <w:p w:rsidR="009F5F72" w:rsidRDefault="009F5F72" w:rsidP="008D0BD2">
      <w:pPr>
        <w:spacing w:after="360" w:line="240" w:lineRule="auto"/>
        <w:ind w:firstLine="0"/>
        <w:jc w:val="both"/>
        <w:rPr>
          <w:color w:val="000000" w:themeColor="text1"/>
          <w:szCs w:val="22"/>
        </w:rPr>
      </w:pPr>
      <w:bookmarkStart w:id="1086" w:name="_Ref319854681"/>
      <w:bookmarkStart w:id="1087" w:name="_Toc320162332"/>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60</w:t>
      </w:r>
      <w:r w:rsidR="0035301D" w:rsidRPr="008F7BDF">
        <w:rPr>
          <w:b/>
          <w:color w:val="000000" w:themeColor="text1"/>
          <w:szCs w:val="22"/>
        </w:rPr>
        <w:fldChar w:fldCharType="end"/>
      </w:r>
      <w:bookmarkEnd w:id="1086"/>
      <w:r w:rsidRPr="004D28B3">
        <w:rPr>
          <w:color w:val="000000" w:themeColor="text1"/>
          <w:szCs w:val="22"/>
        </w:rPr>
        <w:t xml:space="preserve">: </w:t>
      </w:r>
      <w:r>
        <w:rPr>
          <w:color w:val="000000" w:themeColor="text1"/>
          <w:szCs w:val="22"/>
        </w:rPr>
        <w:t>A roughly 30 mm range of uncertainty is introduced in measuring the UWB base station Vivaldi phase centers. This can translate into 10-60 mm of systematic error in the BA, CA, and DA range differences when comparing optical and UWB range difference data.</w:t>
      </w:r>
      <w:bookmarkEnd w:id="1087"/>
    </w:p>
    <w:p w:rsidR="00EF255E" w:rsidRDefault="009F5F72" w:rsidP="00EF255E">
      <w:pPr>
        <w:ind w:firstLine="0"/>
        <w:jc w:val="both"/>
        <w:rPr>
          <w:szCs w:val="22"/>
        </w:rPr>
      </w:pPr>
      <w:r>
        <w:rPr>
          <w:szCs w:val="22"/>
        </w:rPr>
        <w:t>the actual phase center position is unknown. This range of uncertainty is estimated at 30 mm per base station.</w:t>
      </w:r>
      <w:r w:rsidR="008D0BD2">
        <w:rPr>
          <w:szCs w:val="22"/>
        </w:rPr>
        <w:t xml:space="preserve"> For a worst case analysis, we will assume that</w:t>
      </w:r>
      <w:r>
        <w:rPr>
          <w:szCs w:val="22"/>
        </w:rPr>
        <w:t xml:space="preserve"> each base stati</w:t>
      </w:r>
      <w:r w:rsidR="008D0BD2">
        <w:rPr>
          <w:szCs w:val="22"/>
        </w:rPr>
        <w:t>on (A,B,C,D) has</w:t>
      </w:r>
      <w:r>
        <w:rPr>
          <w:szCs w:val="22"/>
        </w:rPr>
        <w:t xml:space="preserve"> a 30 mm offset in its actual phase center versus the measured phase center</w:t>
      </w:r>
      <w:r w:rsidR="008D0BD2">
        <w:rPr>
          <w:szCs w:val="22"/>
        </w:rPr>
        <w:t xml:space="preserve"> as shown in </w:t>
      </w:r>
      <w:r w:rsidR="0035301D">
        <w:rPr>
          <w:szCs w:val="22"/>
        </w:rPr>
        <w:fldChar w:fldCharType="begin"/>
      </w:r>
      <w:r w:rsidR="008D0BD2">
        <w:rPr>
          <w:szCs w:val="22"/>
        </w:rPr>
        <w:instrText xml:space="preserve"> REF _Ref319855140 \h </w:instrText>
      </w:r>
      <w:r w:rsidR="0035301D">
        <w:rPr>
          <w:szCs w:val="22"/>
        </w:rPr>
      </w:r>
      <w:r w:rsidR="0035301D">
        <w:rPr>
          <w:szCs w:val="22"/>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61</w:t>
      </w:r>
      <w:r w:rsidR="0035301D">
        <w:rPr>
          <w:szCs w:val="22"/>
        </w:rPr>
        <w:fldChar w:fldCharType="end"/>
      </w:r>
      <w:r w:rsidR="008D0BD2">
        <w:rPr>
          <w:szCs w:val="22"/>
        </w:rPr>
        <w:t>. This offset will cause scaling between the UWB and optical range differences as the tag is moved around the view volume because the UWB range differences are inherently using the actual phase center while the measured optical range differences rely on the measured phase center 3-D points to compute the optical range differences.</w:t>
      </w:r>
      <w:r w:rsidR="00EF255E">
        <w:rPr>
          <w:szCs w:val="22"/>
        </w:rPr>
        <w:t xml:space="preserve"> </w:t>
      </w:r>
    </w:p>
    <w:p w:rsidR="009F5F72" w:rsidRDefault="00EF255E" w:rsidP="00313581">
      <w:pPr>
        <w:jc w:val="both"/>
        <w:rPr>
          <w:szCs w:val="22"/>
        </w:rPr>
      </w:pPr>
      <w:r>
        <w:rPr>
          <w:szCs w:val="22"/>
        </w:rPr>
        <w:t xml:space="preserve">A simulation of this effect is outlined in </w:t>
      </w:r>
      <w:r w:rsidR="0035301D">
        <w:rPr>
          <w:szCs w:val="22"/>
        </w:rPr>
        <w:fldChar w:fldCharType="begin"/>
      </w:r>
      <w:r>
        <w:rPr>
          <w:szCs w:val="22"/>
        </w:rPr>
        <w:instrText xml:space="preserve"> REF _Ref319855140 \h </w:instrText>
      </w:r>
      <w:r w:rsidR="0035301D">
        <w:rPr>
          <w:szCs w:val="22"/>
        </w:rPr>
      </w:r>
      <w:r w:rsidR="0035301D">
        <w:rPr>
          <w:szCs w:val="22"/>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61</w:t>
      </w:r>
      <w:r w:rsidR="0035301D">
        <w:rPr>
          <w:szCs w:val="22"/>
        </w:rPr>
        <w:fldChar w:fldCharType="end"/>
      </w:r>
      <w:r>
        <w:rPr>
          <w:szCs w:val="22"/>
        </w:rPr>
        <w:t xml:space="preserve">, </w:t>
      </w:r>
      <w:r w:rsidR="0035301D">
        <w:rPr>
          <w:szCs w:val="22"/>
        </w:rPr>
        <w:fldChar w:fldCharType="begin"/>
      </w:r>
      <w:r>
        <w:rPr>
          <w:szCs w:val="22"/>
        </w:rPr>
        <w:instrText xml:space="preserve"> REF _Ref319873539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4</w:t>
      </w:r>
      <w:r w:rsidR="0035301D">
        <w:rPr>
          <w:szCs w:val="22"/>
        </w:rPr>
        <w:fldChar w:fldCharType="end"/>
      </w:r>
      <w:r>
        <w:rPr>
          <w:szCs w:val="22"/>
        </w:rPr>
        <w:t xml:space="preserve">, </w:t>
      </w:r>
      <w:r w:rsidR="0035301D">
        <w:rPr>
          <w:szCs w:val="22"/>
        </w:rPr>
        <w:fldChar w:fldCharType="begin"/>
      </w:r>
      <w:r>
        <w:rPr>
          <w:szCs w:val="22"/>
        </w:rPr>
        <w:instrText xml:space="preserve"> REF _Ref319873540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5</w:t>
      </w:r>
      <w:r w:rsidR="0035301D">
        <w:rPr>
          <w:szCs w:val="22"/>
        </w:rPr>
        <w:fldChar w:fldCharType="end"/>
      </w:r>
      <w:r>
        <w:rPr>
          <w:szCs w:val="22"/>
        </w:rPr>
        <w:t>, and</w:t>
      </w:r>
      <w:r w:rsidR="00313581">
        <w:rPr>
          <w:szCs w:val="22"/>
        </w:rPr>
        <w:t xml:space="preserve"> </w:t>
      </w:r>
      <w:r w:rsidR="0035301D">
        <w:rPr>
          <w:szCs w:val="22"/>
        </w:rPr>
        <w:fldChar w:fldCharType="begin"/>
      </w:r>
      <w:r w:rsidR="00313581">
        <w:rPr>
          <w:szCs w:val="22"/>
        </w:rPr>
        <w:instrText xml:space="preserve"> REF _Ref320163173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6</w:t>
      </w:r>
      <w:r w:rsidR="0035301D">
        <w:rPr>
          <w:szCs w:val="22"/>
        </w:rPr>
        <w:fldChar w:fldCharType="end"/>
      </w:r>
      <w:r>
        <w:rPr>
          <w:szCs w:val="22"/>
        </w:rPr>
        <w:t xml:space="preserve">. The phase center of each base station was measured with the optical tracking system. The 3-D measured positions are provided in </w:t>
      </w:r>
      <w:r w:rsidR="0035301D">
        <w:rPr>
          <w:szCs w:val="22"/>
        </w:rPr>
        <w:fldChar w:fldCharType="begin"/>
      </w:r>
      <w:r>
        <w:rPr>
          <w:szCs w:val="22"/>
        </w:rPr>
        <w:instrText xml:space="preserve"> REF _Ref319873539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4</w:t>
      </w:r>
      <w:r w:rsidR="0035301D">
        <w:rPr>
          <w:szCs w:val="22"/>
        </w:rPr>
        <w:fldChar w:fldCharType="end"/>
      </w:r>
      <w:r>
        <w:rPr>
          <w:szCs w:val="22"/>
        </w:rPr>
        <w:t xml:space="preserve">. An offset was introduced in the general direction of where the actual phase center may be located (its actual position is not known). The offset </w:t>
      </w:r>
    </w:p>
    <w:p w:rsidR="008D0BD2" w:rsidRDefault="008D0BD2" w:rsidP="008D0BD2">
      <w:pPr>
        <w:spacing w:line="240" w:lineRule="auto"/>
        <w:ind w:firstLine="0"/>
        <w:jc w:val="center"/>
        <w:rPr>
          <w:szCs w:val="22"/>
        </w:rPr>
      </w:pPr>
      <w:r w:rsidRPr="008D0BD2">
        <w:rPr>
          <w:noProof/>
        </w:rPr>
        <w:lastRenderedPageBreak/>
        <w:drawing>
          <wp:inline distT="0" distB="0" distL="0" distR="0">
            <wp:extent cx="4000500" cy="2809875"/>
            <wp:effectExtent l="0" t="0" r="0" b="0"/>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4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2809875"/>
                    </a:xfrm>
                    <a:prstGeom prst="rect">
                      <a:avLst/>
                    </a:prstGeom>
                    <a:noFill/>
                    <a:ln>
                      <a:noFill/>
                    </a:ln>
                  </pic:spPr>
                </pic:pic>
              </a:graphicData>
            </a:graphic>
          </wp:inline>
        </w:drawing>
      </w:r>
    </w:p>
    <w:p w:rsidR="008D0BD2" w:rsidRDefault="008D0BD2" w:rsidP="008D0BD2">
      <w:pPr>
        <w:spacing w:after="360" w:line="240" w:lineRule="auto"/>
        <w:ind w:firstLine="0"/>
        <w:jc w:val="both"/>
        <w:rPr>
          <w:color w:val="000000" w:themeColor="text1"/>
          <w:szCs w:val="22"/>
        </w:rPr>
      </w:pPr>
      <w:bookmarkStart w:id="1088" w:name="_Ref319855140"/>
      <w:bookmarkStart w:id="1089" w:name="_Toc320162333"/>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61</w:t>
      </w:r>
      <w:r w:rsidR="0035301D" w:rsidRPr="008F7BDF">
        <w:rPr>
          <w:b/>
          <w:color w:val="000000" w:themeColor="text1"/>
          <w:szCs w:val="22"/>
        </w:rPr>
        <w:fldChar w:fldCharType="end"/>
      </w:r>
      <w:bookmarkEnd w:id="1088"/>
      <w:r w:rsidRPr="004D28B3">
        <w:rPr>
          <w:color w:val="000000" w:themeColor="text1"/>
          <w:szCs w:val="22"/>
        </w:rPr>
        <w:t xml:space="preserve">: </w:t>
      </w:r>
      <w:r>
        <w:rPr>
          <w:color w:val="000000" w:themeColor="text1"/>
          <w:szCs w:val="22"/>
        </w:rPr>
        <w:t>For a worst case analysis, a 30 mm offset is introduced between the measured phase center and the actual phase center of the Vivaldi base station antenna</w:t>
      </w:r>
      <w:r w:rsidR="00756C7F">
        <w:rPr>
          <w:color w:val="000000" w:themeColor="text1"/>
          <w:szCs w:val="22"/>
        </w:rPr>
        <w:t xml:space="preserve"> for a simulation of its effect on the UWB positioning system dynamic behavior</w:t>
      </w:r>
      <w:r>
        <w:rPr>
          <w:color w:val="000000" w:themeColor="text1"/>
          <w:szCs w:val="22"/>
        </w:rPr>
        <w:t>.</w:t>
      </w:r>
      <w:bookmarkEnd w:id="1089"/>
    </w:p>
    <w:p w:rsidR="0023084E" w:rsidRPr="00FF1EED" w:rsidRDefault="0023084E" w:rsidP="0023084E">
      <w:pPr>
        <w:spacing w:line="240" w:lineRule="auto"/>
        <w:ind w:firstLine="0"/>
        <w:jc w:val="center"/>
        <w:rPr>
          <w:szCs w:val="22"/>
        </w:rPr>
      </w:pPr>
      <w:bookmarkStart w:id="1090" w:name="_Toc320162067"/>
      <w:bookmarkStart w:id="1091" w:name="_Ref319873539"/>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9</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4</w:t>
      </w:r>
      <w:r w:rsidR="009E2171">
        <w:rPr>
          <w:color w:val="000000"/>
          <w:szCs w:val="22"/>
        </w:rPr>
        <w:fldChar w:fldCharType="end"/>
      </w:r>
      <w:bookmarkEnd w:id="1091"/>
      <w:r w:rsidRPr="009428B5">
        <w:rPr>
          <w:szCs w:val="22"/>
        </w:rPr>
        <w:t xml:space="preserve">: </w:t>
      </w:r>
      <w:r>
        <w:rPr>
          <w:szCs w:val="22"/>
        </w:rPr>
        <w:t>Simulated phase center offsets introduced to analyze the effect of phase center offsets in observed scaling error in the range difference data for dynamic experiments.</w:t>
      </w:r>
      <w:bookmarkEnd w:id="1090"/>
    </w:p>
    <w:tbl>
      <w:tblPr>
        <w:tblW w:w="8213" w:type="dxa"/>
        <w:jc w:val="center"/>
        <w:tblInd w:w="-2683" w:type="dxa"/>
        <w:tblBorders>
          <w:top w:val="double" w:sz="4" w:space="0" w:color="auto"/>
          <w:bottom w:val="double" w:sz="4" w:space="0" w:color="auto"/>
        </w:tblBorders>
        <w:tblCellMar>
          <w:left w:w="115" w:type="dxa"/>
          <w:right w:w="115" w:type="dxa"/>
        </w:tblCellMar>
        <w:tblLook w:val="01E0"/>
      </w:tblPr>
      <w:tblGrid>
        <w:gridCol w:w="1463"/>
        <w:gridCol w:w="2810"/>
        <w:gridCol w:w="1960"/>
        <w:gridCol w:w="20"/>
        <w:gridCol w:w="1960"/>
      </w:tblGrid>
      <w:tr w:rsidR="0023084E" w:rsidTr="00756C7F">
        <w:trPr>
          <w:trHeight w:val="728"/>
          <w:jc w:val="center"/>
        </w:trPr>
        <w:tc>
          <w:tcPr>
            <w:tcW w:w="1463" w:type="dxa"/>
            <w:tcBorders>
              <w:top w:val="single" w:sz="4" w:space="0" w:color="auto"/>
              <w:bottom w:val="single" w:sz="4" w:space="0" w:color="auto"/>
            </w:tcBorders>
            <w:vAlign w:val="center"/>
          </w:tcPr>
          <w:p w:rsidR="0023084E" w:rsidRPr="00407AB6" w:rsidRDefault="0023084E" w:rsidP="00EC58AF">
            <w:pPr>
              <w:spacing w:line="240" w:lineRule="auto"/>
              <w:ind w:firstLine="0"/>
              <w:contextualSpacing/>
              <w:jc w:val="center"/>
              <w:rPr>
                <w:color w:val="000000"/>
                <w:szCs w:val="22"/>
              </w:rPr>
            </w:pPr>
            <w:r>
              <w:rPr>
                <w:color w:val="000000"/>
                <w:szCs w:val="22"/>
              </w:rPr>
              <w:t>Base Station</w:t>
            </w:r>
          </w:p>
        </w:tc>
        <w:tc>
          <w:tcPr>
            <w:tcW w:w="2810" w:type="dxa"/>
            <w:tcBorders>
              <w:top w:val="single" w:sz="4" w:space="0" w:color="auto"/>
              <w:bottom w:val="single" w:sz="4" w:space="0" w:color="auto"/>
            </w:tcBorders>
            <w:vAlign w:val="center"/>
          </w:tcPr>
          <w:p w:rsidR="0023084E" w:rsidRPr="00407AB6" w:rsidRDefault="0023084E" w:rsidP="00EC58AF">
            <w:pPr>
              <w:spacing w:line="240" w:lineRule="auto"/>
              <w:ind w:firstLine="0"/>
              <w:contextualSpacing/>
              <w:jc w:val="center"/>
              <w:rPr>
                <w:color w:val="000000"/>
                <w:szCs w:val="22"/>
              </w:rPr>
            </w:pPr>
            <w:r>
              <w:rPr>
                <w:color w:val="000000"/>
                <w:szCs w:val="22"/>
              </w:rPr>
              <w:t>Measured Phase Center (x,y,z)</w:t>
            </w:r>
          </w:p>
        </w:tc>
        <w:tc>
          <w:tcPr>
            <w:tcW w:w="1960" w:type="dxa"/>
            <w:tcBorders>
              <w:top w:val="single" w:sz="4" w:space="0" w:color="auto"/>
              <w:bottom w:val="single" w:sz="4" w:space="0" w:color="auto"/>
            </w:tcBorders>
            <w:vAlign w:val="center"/>
          </w:tcPr>
          <w:p w:rsidR="0023084E" w:rsidRPr="00407AB6" w:rsidRDefault="0023084E" w:rsidP="00EC58AF">
            <w:pPr>
              <w:spacing w:line="240" w:lineRule="auto"/>
              <w:ind w:firstLine="0"/>
              <w:contextualSpacing/>
              <w:jc w:val="center"/>
              <w:rPr>
                <w:color w:val="000000"/>
                <w:szCs w:val="22"/>
                <w:lang w:eastAsia="zh-CN"/>
              </w:rPr>
            </w:pPr>
            <w:r>
              <w:rPr>
                <w:color w:val="000000"/>
                <w:szCs w:val="22"/>
                <w:lang w:eastAsia="zh-CN"/>
              </w:rPr>
              <w:t>Actual Phase Center (x,y,z)</w:t>
            </w:r>
          </w:p>
        </w:tc>
        <w:tc>
          <w:tcPr>
            <w:tcW w:w="1980" w:type="dxa"/>
            <w:gridSpan w:val="2"/>
            <w:tcBorders>
              <w:top w:val="single" w:sz="4" w:space="0" w:color="auto"/>
              <w:bottom w:val="single" w:sz="4" w:space="0" w:color="auto"/>
            </w:tcBorders>
            <w:vAlign w:val="center"/>
          </w:tcPr>
          <w:p w:rsidR="0023084E" w:rsidRPr="00407AB6" w:rsidRDefault="0023084E" w:rsidP="00EC58AF">
            <w:pPr>
              <w:spacing w:line="240" w:lineRule="auto"/>
              <w:ind w:firstLine="0"/>
              <w:contextualSpacing/>
              <w:jc w:val="center"/>
              <w:rPr>
                <w:color w:val="000000"/>
                <w:szCs w:val="22"/>
                <w:lang w:eastAsia="zh-CN"/>
              </w:rPr>
            </w:pPr>
            <w:r>
              <w:rPr>
                <w:color w:val="000000"/>
                <w:szCs w:val="22"/>
                <w:lang w:eastAsia="zh-CN"/>
              </w:rPr>
              <w:t>3-D Difference (mm)</w:t>
            </w:r>
          </w:p>
        </w:tc>
      </w:tr>
      <w:tr w:rsidR="0023084E" w:rsidRPr="001E1765" w:rsidTr="00756C7F">
        <w:trPr>
          <w:trHeight w:val="890"/>
          <w:jc w:val="center"/>
        </w:trPr>
        <w:tc>
          <w:tcPr>
            <w:tcW w:w="1463" w:type="dxa"/>
            <w:tcBorders>
              <w:top w:val="nil"/>
              <w:left w:val="nil"/>
              <w:bottom w:val="nil"/>
            </w:tcBorders>
            <w:vAlign w:val="center"/>
          </w:tcPr>
          <w:p w:rsidR="0023084E" w:rsidRPr="00407AB6" w:rsidRDefault="0023084E" w:rsidP="00EC58AF">
            <w:pPr>
              <w:spacing w:line="240" w:lineRule="auto"/>
              <w:ind w:firstLine="0"/>
              <w:contextualSpacing/>
              <w:jc w:val="center"/>
              <w:rPr>
                <w:szCs w:val="22"/>
              </w:rPr>
            </w:pPr>
            <w:r>
              <w:rPr>
                <w:szCs w:val="22"/>
              </w:rPr>
              <w:t>A</w:t>
            </w:r>
          </w:p>
        </w:tc>
        <w:tc>
          <w:tcPr>
            <w:tcW w:w="2810" w:type="dxa"/>
            <w:tcBorders>
              <w:top w:val="nil"/>
              <w:left w:val="nil"/>
              <w:bottom w:val="nil"/>
            </w:tcBorders>
            <w:vAlign w:val="center"/>
          </w:tcPr>
          <w:p w:rsidR="0023084E" w:rsidRPr="00407AB6" w:rsidRDefault="0023084E" w:rsidP="0023084E">
            <w:pPr>
              <w:spacing w:line="240" w:lineRule="auto"/>
              <w:ind w:firstLine="0"/>
              <w:contextualSpacing/>
              <w:jc w:val="center"/>
              <w:rPr>
                <w:color w:val="000000"/>
                <w:szCs w:val="22"/>
                <w:lang w:eastAsia="zh-CN"/>
              </w:rPr>
            </w:pPr>
            <w:r>
              <w:rPr>
                <w:color w:val="000000"/>
                <w:szCs w:val="22"/>
                <w:lang w:eastAsia="zh-CN"/>
              </w:rPr>
              <w:t>(</w:t>
            </w:r>
            <w:r w:rsidRPr="0023084E">
              <w:rPr>
                <w:color w:val="000000"/>
                <w:szCs w:val="22"/>
                <w:lang w:eastAsia="zh-CN"/>
              </w:rPr>
              <w:t>-838.</w:t>
            </w:r>
            <w:r>
              <w:rPr>
                <w:color w:val="000000"/>
                <w:szCs w:val="22"/>
                <w:lang w:eastAsia="zh-CN"/>
              </w:rPr>
              <w:t xml:space="preserve">4, </w:t>
            </w:r>
            <w:r w:rsidRPr="0023084E">
              <w:rPr>
                <w:color w:val="000000"/>
                <w:szCs w:val="22"/>
                <w:lang w:eastAsia="zh-CN"/>
              </w:rPr>
              <w:t>-570.</w:t>
            </w:r>
            <w:r>
              <w:rPr>
                <w:color w:val="000000"/>
                <w:szCs w:val="22"/>
                <w:lang w:eastAsia="zh-CN"/>
              </w:rPr>
              <w:t>9,</w:t>
            </w:r>
            <w:r w:rsidRPr="0023084E">
              <w:rPr>
                <w:color w:val="000000"/>
                <w:szCs w:val="22"/>
                <w:lang w:eastAsia="zh-CN"/>
              </w:rPr>
              <w:tab/>
            </w:r>
            <w:r w:rsidR="00756C7F">
              <w:rPr>
                <w:color w:val="000000"/>
                <w:szCs w:val="22"/>
                <w:lang w:eastAsia="zh-CN"/>
              </w:rPr>
              <w:t xml:space="preserve"> </w:t>
            </w:r>
            <w:r w:rsidRPr="0023084E">
              <w:rPr>
                <w:color w:val="000000"/>
                <w:szCs w:val="22"/>
                <w:lang w:eastAsia="zh-CN"/>
              </w:rPr>
              <w:t>-3763.</w:t>
            </w:r>
            <w:r>
              <w:rPr>
                <w:color w:val="000000"/>
                <w:szCs w:val="22"/>
                <w:lang w:eastAsia="zh-CN"/>
              </w:rPr>
              <w:t>0)</w:t>
            </w:r>
          </w:p>
        </w:tc>
        <w:tc>
          <w:tcPr>
            <w:tcW w:w="1980" w:type="dxa"/>
            <w:gridSpan w:val="2"/>
            <w:vAlign w:val="center"/>
          </w:tcPr>
          <w:p w:rsidR="0023084E" w:rsidRPr="00407AB6" w:rsidRDefault="0023084E" w:rsidP="00EC58AF">
            <w:pPr>
              <w:spacing w:line="240" w:lineRule="auto"/>
              <w:ind w:firstLine="0"/>
              <w:contextualSpacing/>
              <w:jc w:val="center"/>
              <w:rPr>
                <w:color w:val="000000"/>
                <w:szCs w:val="22"/>
                <w:lang w:eastAsia="zh-CN"/>
              </w:rPr>
            </w:pPr>
            <w:r>
              <w:rPr>
                <w:color w:val="000000"/>
                <w:szCs w:val="22"/>
                <w:lang w:eastAsia="zh-CN"/>
              </w:rPr>
              <w:t>(</w:t>
            </w:r>
            <w:r w:rsidR="00756C7F">
              <w:rPr>
                <w:color w:val="000000"/>
                <w:szCs w:val="22"/>
                <w:lang w:eastAsia="zh-CN"/>
              </w:rPr>
              <w:t>-825</w:t>
            </w:r>
            <w:r>
              <w:rPr>
                <w:color w:val="000000"/>
                <w:szCs w:val="22"/>
                <w:lang w:eastAsia="zh-CN"/>
              </w:rPr>
              <w:t xml:space="preserve">, </w:t>
            </w:r>
            <w:r w:rsidR="00756C7F">
              <w:rPr>
                <w:color w:val="000000"/>
                <w:szCs w:val="22"/>
                <w:lang w:eastAsia="zh-CN"/>
              </w:rPr>
              <w:t>-557, -3759</w:t>
            </w:r>
            <w:r>
              <w:rPr>
                <w:color w:val="000000"/>
                <w:szCs w:val="22"/>
                <w:lang w:eastAsia="zh-CN"/>
              </w:rPr>
              <w:t>)</w:t>
            </w:r>
          </w:p>
        </w:tc>
        <w:tc>
          <w:tcPr>
            <w:tcW w:w="1960" w:type="dxa"/>
            <w:vAlign w:val="center"/>
          </w:tcPr>
          <w:p w:rsidR="0023084E" w:rsidRPr="00407AB6" w:rsidRDefault="00BF6041" w:rsidP="00EC58AF">
            <w:pPr>
              <w:spacing w:line="240" w:lineRule="auto"/>
              <w:ind w:firstLine="0"/>
              <w:contextualSpacing/>
              <w:jc w:val="center"/>
              <w:rPr>
                <w:color w:val="000000"/>
                <w:szCs w:val="22"/>
                <w:lang w:eastAsia="zh-CN"/>
              </w:rPr>
            </w:pPr>
            <w:r>
              <w:rPr>
                <w:szCs w:val="22"/>
              </w:rPr>
              <w:t>19.7</w:t>
            </w:r>
          </w:p>
        </w:tc>
      </w:tr>
      <w:tr w:rsidR="0023084E" w:rsidRPr="001E1765" w:rsidTr="00756C7F">
        <w:trPr>
          <w:trHeight w:val="810"/>
          <w:jc w:val="center"/>
        </w:trPr>
        <w:tc>
          <w:tcPr>
            <w:tcW w:w="1463" w:type="dxa"/>
            <w:tcBorders>
              <w:top w:val="nil"/>
              <w:left w:val="nil"/>
              <w:bottom w:val="nil"/>
            </w:tcBorders>
            <w:vAlign w:val="center"/>
          </w:tcPr>
          <w:p w:rsidR="0023084E" w:rsidRPr="00407AB6" w:rsidRDefault="0023084E" w:rsidP="00EC58AF">
            <w:pPr>
              <w:spacing w:line="240" w:lineRule="auto"/>
              <w:ind w:firstLine="0"/>
              <w:contextualSpacing/>
              <w:jc w:val="center"/>
              <w:rPr>
                <w:szCs w:val="22"/>
              </w:rPr>
            </w:pPr>
            <w:r>
              <w:rPr>
                <w:szCs w:val="22"/>
              </w:rPr>
              <w:t>B</w:t>
            </w:r>
          </w:p>
        </w:tc>
        <w:tc>
          <w:tcPr>
            <w:tcW w:w="2810" w:type="dxa"/>
            <w:tcBorders>
              <w:top w:val="nil"/>
              <w:left w:val="nil"/>
              <w:bottom w:val="nil"/>
            </w:tcBorders>
            <w:vAlign w:val="center"/>
          </w:tcPr>
          <w:p w:rsidR="0023084E" w:rsidRPr="00407AB6" w:rsidRDefault="0023084E" w:rsidP="00756C7F">
            <w:pPr>
              <w:spacing w:line="240" w:lineRule="auto"/>
              <w:ind w:firstLine="0"/>
              <w:contextualSpacing/>
              <w:jc w:val="center"/>
              <w:rPr>
                <w:szCs w:val="22"/>
              </w:rPr>
            </w:pPr>
            <w:r>
              <w:rPr>
                <w:color w:val="000000"/>
                <w:szCs w:val="22"/>
                <w:lang w:eastAsia="zh-CN"/>
              </w:rPr>
              <w:t>(</w:t>
            </w:r>
            <w:r w:rsidRPr="0023084E">
              <w:rPr>
                <w:color w:val="000000"/>
                <w:szCs w:val="22"/>
                <w:lang w:eastAsia="zh-CN"/>
              </w:rPr>
              <w:t>255.5</w:t>
            </w:r>
            <w:r>
              <w:rPr>
                <w:color w:val="000000"/>
                <w:szCs w:val="22"/>
                <w:lang w:eastAsia="zh-CN"/>
              </w:rPr>
              <w:t>,</w:t>
            </w:r>
            <w:r w:rsidRPr="0023084E">
              <w:rPr>
                <w:color w:val="000000"/>
                <w:szCs w:val="22"/>
                <w:lang w:eastAsia="zh-CN"/>
              </w:rPr>
              <w:tab/>
              <w:t>-274.8</w:t>
            </w:r>
            <w:r>
              <w:rPr>
                <w:color w:val="000000"/>
                <w:szCs w:val="22"/>
                <w:lang w:eastAsia="zh-CN"/>
              </w:rPr>
              <w:t xml:space="preserve">, </w:t>
            </w:r>
            <w:r w:rsidRPr="0023084E">
              <w:rPr>
                <w:color w:val="000000"/>
                <w:szCs w:val="22"/>
                <w:lang w:eastAsia="zh-CN"/>
              </w:rPr>
              <w:t>-2680.1</w:t>
            </w:r>
            <w:r>
              <w:rPr>
                <w:color w:val="000000"/>
                <w:szCs w:val="22"/>
                <w:lang w:eastAsia="zh-CN"/>
              </w:rPr>
              <w:t>)</w:t>
            </w:r>
          </w:p>
        </w:tc>
        <w:tc>
          <w:tcPr>
            <w:tcW w:w="1980" w:type="dxa"/>
            <w:gridSpan w:val="2"/>
            <w:vAlign w:val="center"/>
          </w:tcPr>
          <w:p w:rsidR="0023084E" w:rsidRPr="00407AB6" w:rsidRDefault="0023084E" w:rsidP="00EC58AF">
            <w:pPr>
              <w:spacing w:line="240" w:lineRule="auto"/>
              <w:ind w:firstLine="0"/>
              <w:contextualSpacing/>
              <w:jc w:val="center"/>
              <w:rPr>
                <w:szCs w:val="22"/>
              </w:rPr>
            </w:pPr>
            <w:r>
              <w:rPr>
                <w:color w:val="000000"/>
                <w:szCs w:val="22"/>
                <w:lang w:eastAsia="zh-CN"/>
              </w:rPr>
              <w:t>(</w:t>
            </w:r>
            <w:r w:rsidR="00756C7F">
              <w:rPr>
                <w:color w:val="000000"/>
                <w:szCs w:val="22"/>
                <w:lang w:eastAsia="zh-CN"/>
              </w:rPr>
              <w:t>257</w:t>
            </w:r>
            <w:r>
              <w:rPr>
                <w:color w:val="000000"/>
                <w:szCs w:val="22"/>
                <w:lang w:eastAsia="zh-CN"/>
              </w:rPr>
              <w:t>,</w:t>
            </w:r>
            <w:r w:rsidR="00756C7F">
              <w:rPr>
                <w:color w:val="000000"/>
                <w:szCs w:val="22"/>
                <w:lang w:eastAsia="zh-CN"/>
              </w:rPr>
              <w:t xml:space="preserve"> -272, -2708</w:t>
            </w:r>
            <w:r>
              <w:rPr>
                <w:color w:val="000000"/>
                <w:szCs w:val="22"/>
                <w:lang w:eastAsia="zh-CN"/>
              </w:rPr>
              <w:t>)</w:t>
            </w:r>
          </w:p>
        </w:tc>
        <w:tc>
          <w:tcPr>
            <w:tcW w:w="1960" w:type="dxa"/>
            <w:vAlign w:val="center"/>
          </w:tcPr>
          <w:p w:rsidR="0023084E" w:rsidRPr="00407AB6" w:rsidRDefault="00BF6041" w:rsidP="00EC58AF">
            <w:pPr>
              <w:spacing w:line="240" w:lineRule="auto"/>
              <w:ind w:firstLine="0"/>
              <w:contextualSpacing/>
              <w:jc w:val="center"/>
              <w:rPr>
                <w:szCs w:val="22"/>
              </w:rPr>
            </w:pPr>
            <w:r>
              <w:rPr>
                <w:szCs w:val="22"/>
              </w:rPr>
              <w:t>28.1</w:t>
            </w:r>
          </w:p>
        </w:tc>
      </w:tr>
      <w:tr w:rsidR="0023084E" w:rsidRPr="001E1765" w:rsidTr="00756C7F">
        <w:trPr>
          <w:trHeight w:val="810"/>
          <w:jc w:val="center"/>
        </w:trPr>
        <w:tc>
          <w:tcPr>
            <w:tcW w:w="1463" w:type="dxa"/>
            <w:tcBorders>
              <w:top w:val="nil"/>
              <w:left w:val="nil"/>
              <w:bottom w:val="nil"/>
            </w:tcBorders>
            <w:vAlign w:val="center"/>
          </w:tcPr>
          <w:p w:rsidR="0023084E" w:rsidRPr="00407AB6" w:rsidRDefault="0023084E" w:rsidP="00EC58AF">
            <w:pPr>
              <w:spacing w:line="240" w:lineRule="auto"/>
              <w:ind w:firstLine="0"/>
              <w:contextualSpacing/>
              <w:jc w:val="center"/>
              <w:rPr>
                <w:szCs w:val="22"/>
              </w:rPr>
            </w:pPr>
            <w:r>
              <w:rPr>
                <w:szCs w:val="22"/>
              </w:rPr>
              <w:t>C</w:t>
            </w:r>
          </w:p>
        </w:tc>
        <w:tc>
          <w:tcPr>
            <w:tcW w:w="2810" w:type="dxa"/>
            <w:tcBorders>
              <w:top w:val="nil"/>
              <w:left w:val="nil"/>
              <w:bottom w:val="nil"/>
            </w:tcBorders>
            <w:vAlign w:val="center"/>
          </w:tcPr>
          <w:p w:rsidR="0023084E" w:rsidRPr="00407AB6" w:rsidRDefault="0023084E" w:rsidP="00756C7F">
            <w:pPr>
              <w:spacing w:line="240" w:lineRule="auto"/>
              <w:ind w:firstLine="0"/>
              <w:contextualSpacing/>
              <w:jc w:val="center"/>
              <w:rPr>
                <w:szCs w:val="22"/>
              </w:rPr>
            </w:pPr>
            <w:r>
              <w:rPr>
                <w:color w:val="000000"/>
                <w:szCs w:val="22"/>
                <w:lang w:eastAsia="zh-CN"/>
              </w:rPr>
              <w:t>(</w:t>
            </w:r>
            <w:r w:rsidRPr="0023084E">
              <w:rPr>
                <w:color w:val="000000"/>
                <w:szCs w:val="22"/>
                <w:lang w:eastAsia="zh-CN"/>
              </w:rPr>
              <w:t>-44.1</w:t>
            </w:r>
            <w:r>
              <w:rPr>
                <w:color w:val="000000"/>
                <w:szCs w:val="22"/>
                <w:lang w:eastAsia="zh-CN"/>
              </w:rPr>
              <w:t xml:space="preserve">, </w:t>
            </w:r>
            <w:r w:rsidRPr="0023084E">
              <w:rPr>
                <w:color w:val="000000"/>
                <w:szCs w:val="22"/>
                <w:lang w:eastAsia="zh-CN"/>
              </w:rPr>
              <w:t>333.</w:t>
            </w:r>
            <w:r>
              <w:rPr>
                <w:color w:val="000000"/>
                <w:szCs w:val="22"/>
                <w:lang w:eastAsia="zh-CN"/>
              </w:rPr>
              <w:t xml:space="preserve">2, </w:t>
            </w:r>
            <w:r w:rsidRPr="0023084E">
              <w:rPr>
                <w:color w:val="000000"/>
                <w:szCs w:val="22"/>
                <w:lang w:eastAsia="zh-CN"/>
              </w:rPr>
              <w:t>-5790.5</w:t>
            </w:r>
            <w:r>
              <w:rPr>
                <w:color w:val="000000"/>
                <w:szCs w:val="22"/>
                <w:lang w:eastAsia="zh-CN"/>
              </w:rPr>
              <w:t>)</w:t>
            </w:r>
          </w:p>
        </w:tc>
        <w:tc>
          <w:tcPr>
            <w:tcW w:w="1980" w:type="dxa"/>
            <w:gridSpan w:val="2"/>
            <w:vAlign w:val="center"/>
          </w:tcPr>
          <w:p w:rsidR="0023084E" w:rsidRPr="00407AB6" w:rsidRDefault="0023084E" w:rsidP="00EC58AF">
            <w:pPr>
              <w:spacing w:line="240" w:lineRule="auto"/>
              <w:ind w:firstLine="0"/>
              <w:contextualSpacing/>
              <w:jc w:val="center"/>
              <w:rPr>
                <w:szCs w:val="22"/>
              </w:rPr>
            </w:pPr>
            <w:r>
              <w:rPr>
                <w:color w:val="000000"/>
                <w:szCs w:val="22"/>
                <w:lang w:eastAsia="zh-CN"/>
              </w:rPr>
              <w:t>(</w:t>
            </w:r>
            <w:r w:rsidR="00756C7F">
              <w:rPr>
                <w:color w:val="000000"/>
                <w:szCs w:val="22"/>
                <w:lang w:eastAsia="zh-CN"/>
              </w:rPr>
              <w:t>-54</w:t>
            </w:r>
            <w:r>
              <w:rPr>
                <w:color w:val="000000"/>
                <w:szCs w:val="22"/>
                <w:lang w:eastAsia="zh-CN"/>
              </w:rPr>
              <w:t xml:space="preserve">, </w:t>
            </w:r>
            <w:r w:rsidR="00756C7F">
              <w:rPr>
                <w:color w:val="000000"/>
                <w:szCs w:val="22"/>
                <w:lang w:eastAsia="zh-CN"/>
              </w:rPr>
              <w:t>326, -5765</w:t>
            </w:r>
            <w:r>
              <w:rPr>
                <w:color w:val="000000"/>
                <w:szCs w:val="22"/>
                <w:lang w:eastAsia="zh-CN"/>
              </w:rPr>
              <w:t>)</w:t>
            </w:r>
          </w:p>
        </w:tc>
        <w:tc>
          <w:tcPr>
            <w:tcW w:w="1960" w:type="dxa"/>
            <w:vAlign w:val="center"/>
          </w:tcPr>
          <w:p w:rsidR="0023084E" w:rsidRPr="00407AB6" w:rsidRDefault="0023084E" w:rsidP="00EC58AF">
            <w:pPr>
              <w:spacing w:line="240" w:lineRule="auto"/>
              <w:ind w:firstLine="0"/>
              <w:contextualSpacing/>
              <w:jc w:val="center"/>
              <w:rPr>
                <w:szCs w:val="22"/>
              </w:rPr>
            </w:pPr>
            <w:r>
              <w:rPr>
                <w:szCs w:val="22"/>
              </w:rPr>
              <w:t>28.3</w:t>
            </w:r>
          </w:p>
        </w:tc>
      </w:tr>
      <w:tr w:rsidR="0023084E" w:rsidRPr="001E1765" w:rsidTr="00756C7F">
        <w:trPr>
          <w:trHeight w:val="720"/>
          <w:jc w:val="center"/>
        </w:trPr>
        <w:tc>
          <w:tcPr>
            <w:tcW w:w="1463" w:type="dxa"/>
            <w:tcBorders>
              <w:top w:val="nil"/>
              <w:left w:val="nil"/>
              <w:bottom w:val="single" w:sz="4" w:space="0" w:color="auto"/>
            </w:tcBorders>
            <w:vAlign w:val="center"/>
          </w:tcPr>
          <w:p w:rsidR="0023084E" w:rsidRDefault="0023084E" w:rsidP="00EC58AF">
            <w:pPr>
              <w:spacing w:line="240" w:lineRule="auto"/>
              <w:ind w:firstLine="0"/>
              <w:contextualSpacing/>
              <w:jc w:val="center"/>
              <w:rPr>
                <w:szCs w:val="22"/>
              </w:rPr>
            </w:pPr>
            <w:r>
              <w:rPr>
                <w:szCs w:val="22"/>
              </w:rPr>
              <w:t>D</w:t>
            </w:r>
          </w:p>
        </w:tc>
        <w:tc>
          <w:tcPr>
            <w:tcW w:w="2810" w:type="dxa"/>
            <w:tcBorders>
              <w:top w:val="nil"/>
              <w:left w:val="nil"/>
              <w:bottom w:val="single" w:sz="4" w:space="0" w:color="auto"/>
            </w:tcBorders>
            <w:vAlign w:val="center"/>
          </w:tcPr>
          <w:p w:rsidR="0023084E" w:rsidRPr="00407AB6" w:rsidRDefault="0023084E" w:rsidP="00756C7F">
            <w:pPr>
              <w:spacing w:line="240" w:lineRule="auto"/>
              <w:ind w:firstLine="0"/>
              <w:contextualSpacing/>
              <w:jc w:val="center"/>
              <w:rPr>
                <w:szCs w:val="22"/>
              </w:rPr>
            </w:pPr>
            <w:r>
              <w:rPr>
                <w:color w:val="000000"/>
                <w:szCs w:val="22"/>
                <w:lang w:eastAsia="zh-CN"/>
              </w:rPr>
              <w:t>(</w:t>
            </w:r>
            <w:r w:rsidRPr="0023084E">
              <w:rPr>
                <w:color w:val="000000"/>
                <w:szCs w:val="22"/>
                <w:lang w:eastAsia="zh-CN"/>
              </w:rPr>
              <w:t>-703.9</w:t>
            </w:r>
            <w:r>
              <w:rPr>
                <w:color w:val="000000"/>
                <w:szCs w:val="22"/>
                <w:lang w:eastAsia="zh-CN"/>
              </w:rPr>
              <w:t xml:space="preserve">, </w:t>
            </w:r>
            <w:r w:rsidRPr="0023084E">
              <w:rPr>
                <w:color w:val="000000"/>
                <w:szCs w:val="22"/>
                <w:lang w:eastAsia="zh-CN"/>
              </w:rPr>
              <w:t>517.9</w:t>
            </w:r>
            <w:r>
              <w:rPr>
                <w:color w:val="000000"/>
                <w:szCs w:val="22"/>
                <w:lang w:eastAsia="zh-CN"/>
              </w:rPr>
              <w:t xml:space="preserve">, </w:t>
            </w:r>
            <w:r w:rsidRPr="0023084E">
              <w:rPr>
                <w:color w:val="000000"/>
                <w:szCs w:val="22"/>
                <w:lang w:eastAsia="zh-CN"/>
              </w:rPr>
              <w:t>-2964.2</w:t>
            </w:r>
            <w:r>
              <w:rPr>
                <w:color w:val="000000"/>
                <w:szCs w:val="22"/>
                <w:lang w:eastAsia="zh-CN"/>
              </w:rPr>
              <w:t>)</w:t>
            </w:r>
          </w:p>
        </w:tc>
        <w:tc>
          <w:tcPr>
            <w:tcW w:w="1980" w:type="dxa"/>
            <w:gridSpan w:val="2"/>
            <w:tcBorders>
              <w:bottom w:val="single" w:sz="4" w:space="0" w:color="auto"/>
            </w:tcBorders>
            <w:vAlign w:val="center"/>
          </w:tcPr>
          <w:p w:rsidR="0023084E" w:rsidRPr="00407AB6" w:rsidRDefault="0023084E" w:rsidP="00EC58AF">
            <w:pPr>
              <w:spacing w:line="240" w:lineRule="auto"/>
              <w:ind w:firstLine="0"/>
              <w:contextualSpacing/>
              <w:jc w:val="center"/>
              <w:rPr>
                <w:szCs w:val="22"/>
              </w:rPr>
            </w:pPr>
            <w:r>
              <w:rPr>
                <w:color w:val="000000"/>
                <w:szCs w:val="22"/>
                <w:lang w:eastAsia="zh-CN"/>
              </w:rPr>
              <w:t>(</w:t>
            </w:r>
            <w:r w:rsidR="00756C7F">
              <w:rPr>
                <w:color w:val="000000"/>
                <w:szCs w:val="22"/>
                <w:lang w:eastAsia="zh-CN"/>
              </w:rPr>
              <w:t>-693</w:t>
            </w:r>
            <w:r>
              <w:rPr>
                <w:color w:val="000000"/>
                <w:szCs w:val="22"/>
                <w:lang w:eastAsia="zh-CN"/>
              </w:rPr>
              <w:t xml:space="preserve">, </w:t>
            </w:r>
            <w:r w:rsidR="00756C7F">
              <w:rPr>
                <w:color w:val="000000"/>
                <w:szCs w:val="22"/>
                <w:lang w:eastAsia="zh-CN"/>
              </w:rPr>
              <w:t>526</w:t>
            </w:r>
            <w:r>
              <w:rPr>
                <w:color w:val="000000"/>
                <w:szCs w:val="22"/>
                <w:lang w:eastAsia="zh-CN"/>
              </w:rPr>
              <w:t xml:space="preserve">, </w:t>
            </w:r>
            <w:r w:rsidR="00756C7F">
              <w:rPr>
                <w:color w:val="000000"/>
                <w:szCs w:val="22"/>
                <w:lang w:eastAsia="zh-CN"/>
              </w:rPr>
              <w:t>-2981</w:t>
            </w:r>
            <w:r>
              <w:rPr>
                <w:color w:val="000000"/>
                <w:szCs w:val="22"/>
                <w:lang w:eastAsia="zh-CN"/>
              </w:rPr>
              <w:t>)</w:t>
            </w:r>
          </w:p>
        </w:tc>
        <w:tc>
          <w:tcPr>
            <w:tcW w:w="1960" w:type="dxa"/>
            <w:tcBorders>
              <w:bottom w:val="single" w:sz="4" w:space="0" w:color="auto"/>
            </w:tcBorders>
            <w:vAlign w:val="center"/>
          </w:tcPr>
          <w:p w:rsidR="0023084E" w:rsidRPr="00407AB6" w:rsidRDefault="0023084E" w:rsidP="00EC58AF">
            <w:pPr>
              <w:spacing w:line="240" w:lineRule="auto"/>
              <w:ind w:firstLine="0"/>
              <w:contextualSpacing/>
              <w:jc w:val="center"/>
              <w:rPr>
                <w:szCs w:val="22"/>
              </w:rPr>
            </w:pPr>
            <w:r>
              <w:rPr>
                <w:szCs w:val="22"/>
              </w:rPr>
              <w:t>21.6</w:t>
            </w:r>
          </w:p>
        </w:tc>
      </w:tr>
    </w:tbl>
    <w:p w:rsidR="0023084E" w:rsidRDefault="0023084E" w:rsidP="0023084E">
      <w:pPr>
        <w:spacing w:after="120" w:line="240" w:lineRule="auto"/>
        <w:ind w:firstLine="0"/>
        <w:rPr>
          <w:lang w:eastAsia="zh-CN"/>
        </w:rPr>
      </w:pPr>
    </w:p>
    <w:p w:rsidR="00EF255E" w:rsidRPr="008F58A8" w:rsidRDefault="00EF255E" w:rsidP="008F58A8">
      <w:pPr>
        <w:ind w:firstLine="0"/>
        <w:jc w:val="both"/>
        <w:rPr>
          <w:szCs w:val="22"/>
        </w:rPr>
      </w:pPr>
      <w:r>
        <w:rPr>
          <w:szCs w:val="22"/>
        </w:rPr>
        <w:t xml:space="preserve">phase center 3-D positions represent the actual 3-D phase centers of the UWB base station antennas and are outlined in </w:t>
      </w:r>
      <w:r w:rsidR="0035301D">
        <w:rPr>
          <w:szCs w:val="22"/>
        </w:rPr>
        <w:fldChar w:fldCharType="begin"/>
      </w:r>
      <w:r>
        <w:rPr>
          <w:szCs w:val="22"/>
        </w:rPr>
        <w:instrText xml:space="preserve"> REF _Ref319873539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4</w:t>
      </w:r>
      <w:r w:rsidR="0035301D">
        <w:rPr>
          <w:szCs w:val="22"/>
        </w:rPr>
        <w:fldChar w:fldCharType="end"/>
      </w:r>
      <w:r>
        <w:rPr>
          <w:szCs w:val="22"/>
        </w:rPr>
        <w:t xml:space="preserve">. The 3-D difference between the measured and actual phase center is also shown in </w:t>
      </w:r>
      <w:r w:rsidR="0035301D">
        <w:rPr>
          <w:szCs w:val="22"/>
        </w:rPr>
        <w:fldChar w:fldCharType="begin"/>
      </w:r>
      <w:r>
        <w:rPr>
          <w:szCs w:val="22"/>
        </w:rPr>
        <w:instrText xml:space="preserve"> REF _Ref319873539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4</w:t>
      </w:r>
      <w:r w:rsidR="0035301D">
        <w:rPr>
          <w:szCs w:val="22"/>
        </w:rPr>
        <w:fldChar w:fldCharType="end"/>
      </w:r>
      <w:r>
        <w:rPr>
          <w:szCs w:val="22"/>
        </w:rPr>
        <w:t xml:space="preserve"> with maximum differences of &lt; 30 mm. </w:t>
      </w:r>
      <w:r w:rsidR="0035301D">
        <w:rPr>
          <w:szCs w:val="22"/>
        </w:rPr>
        <w:fldChar w:fldCharType="begin"/>
      </w:r>
      <w:r>
        <w:rPr>
          <w:szCs w:val="22"/>
        </w:rPr>
        <w:instrText xml:space="preserve"> REF _Ref319873540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5</w:t>
      </w:r>
      <w:r w:rsidR="0035301D">
        <w:rPr>
          <w:szCs w:val="22"/>
        </w:rPr>
        <w:fldChar w:fldCharType="end"/>
      </w:r>
      <w:r>
        <w:rPr>
          <w:szCs w:val="22"/>
        </w:rPr>
        <w:t xml:space="preserve"> </w:t>
      </w:r>
      <w:r>
        <w:rPr>
          <w:szCs w:val="22"/>
        </w:rPr>
        <w:lastRenderedPageBreak/>
        <w:t>contains the resulting range differences for three tag locations around the view volume for both the optical and UWB tracking systems. The three tag locations provide values across the view volume spanning 1.6 m across. The phase center offsets cause the UWB and optical range differences to vary with the most significant differences observed at the edges of the view volume since the base station antennas are oriented towards the center of the view volume</w:t>
      </w:r>
      <w:r w:rsidR="00A92313">
        <w:rPr>
          <w:szCs w:val="22"/>
        </w:rPr>
        <w:t>,</w:t>
      </w:r>
      <w:r>
        <w:rPr>
          <w:szCs w:val="22"/>
        </w:rPr>
        <w:t xml:space="preserve"> which provides some mitigation to the effect of the phase center offset o</w:t>
      </w:r>
      <w:r w:rsidR="00084491">
        <w:rPr>
          <w:szCs w:val="22"/>
        </w:rPr>
        <w:t>n the observed range differences</w:t>
      </w:r>
      <w:r w:rsidR="00A92313">
        <w:rPr>
          <w:szCs w:val="22"/>
        </w:rPr>
        <w:t xml:space="preserve"> at the center versus the edges</w:t>
      </w:r>
      <w:r w:rsidR="00084491">
        <w:rPr>
          <w:szCs w:val="22"/>
        </w:rPr>
        <w:t xml:space="preserve">. </w:t>
      </w:r>
      <w:r w:rsidR="0035301D">
        <w:rPr>
          <w:szCs w:val="22"/>
        </w:rPr>
        <w:fldChar w:fldCharType="begin"/>
      </w:r>
      <w:r w:rsidR="00313581">
        <w:rPr>
          <w:szCs w:val="22"/>
        </w:rPr>
        <w:instrText xml:space="preserve"> REF _Ref320163173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6</w:t>
      </w:r>
      <w:r w:rsidR="0035301D">
        <w:rPr>
          <w:szCs w:val="22"/>
        </w:rPr>
        <w:fldChar w:fldCharType="end"/>
      </w:r>
      <w:r w:rsidR="00313581">
        <w:rPr>
          <w:szCs w:val="22"/>
        </w:rPr>
        <w:t xml:space="preserve"> </w:t>
      </w:r>
      <w:r w:rsidR="00084491">
        <w:rPr>
          <w:szCs w:val="22"/>
        </w:rPr>
        <w:t>shows the spread in millimeters of the range differences for BA, CA, and DA across the three simulated tag points as well as the associated scale difference caused by the phase center offset. As shown in</w:t>
      </w:r>
      <w:r w:rsidR="008F58A8">
        <w:rPr>
          <w:szCs w:val="22"/>
        </w:rPr>
        <w:t xml:space="preserve"> </w:t>
      </w:r>
      <w:r w:rsidR="0035301D">
        <w:rPr>
          <w:szCs w:val="22"/>
        </w:rPr>
        <w:fldChar w:fldCharType="begin"/>
      </w:r>
      <w:r w:rsidR="008F58A8">
        <w:rPr>
          <w:szCs w:val="22"/>
        </w:rPr>
        <w:instrText xml:space="preserve"> REF _Ref320163173 \h </w:instrText>
      </w:r>
      <w:r w:rsidR="0035301D">
        <w:rPr>
          <w:szCs w:val="22"/>
        </w:rPr>
      </w:r>
      <w:r w:rsidR="0035301D">
        <w:rPr>
          <w:szCs w:val="22"/>
        </w:rPr>
        <w:fldChar w:fldCharType="separate"/>
      </w:r>
      <w:r w:rsidR="00353473" w:rsidRPr="009428B5">
        <w:rPr>
          <w:color w:val="000000"/>
          <w:szCs w:val="22"/>
        </w:rPr>
        <w:t xml:space="preserve">Table </w:t>
      </w:r>
      <w:r w:rsidR="00353473">
        <w:rPr>
          <w:noProof/>
          <w:color w:val="000000"/>
          <w:szCs w:val="22"/>
        </w:rPr>
        <w:t>9</w:t>
      </w:r>
      <w:r w:rsidR="00353473">
        <w:rPr>
          <w:color w:val="000000"/>
          <w:szCs w:val="22"/>
        </w:rPr>
        <w:noBreakHyphen/>
      </w:r>
      <w:r w:rsidR="00353473">
        <w:rPr>
          <w:noProof/>
          <w:color w:val="000000"/>
          <w:szCs w:val="22"/>
        </w:rPr>
        <w:t>6</w:t>
      </w:r>
      <w:r w:rsidR="0035301D">
        <w:rPr>
          <w:szCs w:val="22"/>
        </w:rPr>
        <w:fldChar w:fldCharType="end"/>
      </w:r>
      <w:r w:rsidR="00084491">
        <w:rPr>
          <w:szCs w:val="22"/>
        </w:rPr>
        <w:t>, the phase center offset causes a 1.54% scale difference for BA,</w:t>
      </w:r>
      <w:r w:rsidR="00A92313">
        <w:rPr>
          <w:szCs w:val="22"/>
        </w:rPr>
        <w:t xml:space="preserve"> a</w:t>
      </w:r>
      <w:r w:rsidR="00084491">
        <w:rPr>
          <w:szCs w:val="22"/>
        </w:rPr>
        <w:t xml:space="preserve"> 0.86% scale difference for CA,</w:t>
      </w:r>
      <w:r w:rsidR="00A92313">
        <w:rPr>
          <w:szCs w:val="22"/>
        </w:rPr>
        <w:t xml:space="preserve"> a</w:t>
      </w:r>
      <w:r w:rsidR="00084491">
        <w:rPr>
          <w:szCs w:val="22"/>
        </w:rPr>
        <w:t xml:space="preserve"> and 1.12% scale difference for DA. These scale differences are smaller than the observed scale differences from the full dynamic calibration (</w:t>
      </w:r>
      <w:r w:rsidR="00084491">
        <w:t xml:space="preserve">5.8% for BA, 2.8% for CA, and 6.3% for DA). Still, they are within 25%-55% of the magnitude of the observed scale differences from the dynamic calibration (1.54% versus 2.8%-6.3%). </w:t>
      </w:r>
      <w:r w:rsidR="00A92313">
        <w:t>Also, in a real dynamic calibration, the phase center can vary in its position dynamically, which could potentially increase the observed scale differences between the two systems compared to the initial phase center offset. Finally</w:t>
      </w:r>
      <w:r w:rsidR="008F58A8">
        <w:t>, the dynamic calibration itself is quite sensitive to the input data from the UWB and optical positioning systems which makes it likely that a rather large variation of scale differences can be observed when performing a series of calibrations, which is indeed the case. Experimentally, scale differences from 0.3%-15% were observed when calibrating the system 20-30 times with different input data. More work is needed to understand the effects the phase center has on the system. The</w:t>
      </w:r>
    </w:p>
    <w:p w:rsidR="00756C7F" w:rsidRPr="00FF1EED" w:rsidRDefault="00756C7F" w:rsidP="00EF255E">
      <w:pPr>
        <w:spacing w:line="240" w:lineRule="auto"/>
        <w:ind w:firstLine="0"/>
        <w:jc w:val="both"/>
        <w:rPr>
          <w:szCs w:val="22"/>
        </w:rPr>
      </w:pPr>
      <w:bookmarkStart w:id="1092" w:name="_Toc320162068"/>
      <w:bookmarkStart w:id="1093" w:name="_Ref319873540"/>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9</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5</w:t>
      </w:r>
      <w:r w:rsidR="009E2171">
        <w:rPr>
          <w:color w:val="000000"/>
          <w:szCs w:val="22"/>
        </w:rPr>
        <w:fldChar w:fldCharType="end"/>
      </w:r>
      <w:bookmarkEnd w:id="1093"/>
      <w:r w:rsidRPr="009428B5">
        <w:rPr>
          <w:szCs w:val="22"/>
        </w:rPr>
        <w:t xml:space="preserve">: </w:t>
      </w:r>
      <w:r>
        <w:rPr>
          <w:szCs w:val="22"/>
        </w:rPr>
        <w:t>Simulated tag 3-D points and corresponding range differences for the UWB and optical tracking systems. The optical tracking system uses the measured phase center base station positions while the UWB positioning system uses the actual phase center positions.</w:t>
      </w:r>
      <w:bookmarkEnd w:id="1092"/>
    </w:p>
    <w:tbl>
      <w:tblPr>
        <w:tblW w:w="7824" w:type="dxa"/>
        <w:jc w:val="center"/>
        <w:tblInd w:w="-3510" w:type="dxa"/>
        <w:tblBorders>
          <w:top w:val="double" w:sz="4" w:space="0" w:color="auto"/>
          <w:bottom w:val="double" w:sz="4" w:space="0" w:color="auto"/>
        </w:tblBorders>
        <w:tblCellMar>
          <w:left w:w="115" w:type="dxa"/>
          <w:right w:w="115" w:type="dxa"/>
        </w:tblCellMar>
        <w:tblLook w:val="01E0"/>
      </w:tblPr>
      <w:tblGrid>
        <w:gridCol w:w="1980"/>
        <w:gridCol w:w="3120"/>
        <w:gridCol w:w="2724"/>
      </w:tblGrid>
      <w:tr w:rsidR="00756C7F" w:rsidTr="00756C7F">
        <w:trPr>
          <w:trHeight w:val="728"/>
          <w:jc w:val="center"/>
        </w:trPr>
        <w:tc>
          <w:tcPr>
            <w:tcW w:w="1980" w:type="dxa"/>
            <w:tcBorders>
              <w:top w:val="single" w:sz="4" w:space="0" w:color="auto"/>
              <w:bottom w:val="single" w:sz="4" w:space="0" w:color="auto"/>
            </w:tcBorders>
            <w:vAlign w:val="center"/>
          </w:tcPr>
          <w:p w:rsidR="00756C7F" w:rsidRPr="00407AB6" w:rsidRDefault="00756C7F" w:rsidP="00EC58AF">
            <w:pPr>
              <w:spacing w:line="240" w:lineRule="auto"/>
              <w:ind w:firstLine="0"/>
              <w:contextualSpacing/>
              <w:jc w:val="center"/>
              <w:rPr>
                <w:color w:val="000000"/>
                <w:szCs w:val="22"/>
              </w:rPr>
            </w:pPr>
            <w:r>
              <w:rPr>
                <w:color w:val="000000"/>
                <w:szCs w:val="22"/>
              </w:rPr>
              <w:t>Tag 3-D Position (x,y,z)</w:t>
            </w:r>
          </w:p>
        </w:tc>
        <w:tc>
          <w:tcPr>
            <w:tcW w:w="3120" w:type="dxa"/>
            <w:tcBorders>
              <w:top w:val="single" w:sz="4" w:space="0" w:color="auto"/>
              <w:bottom w:val="single" w:sz="4" w:space="0" w:color="auto"/>
            </w:tcBorders>
            <w:vAlign w:val="center"/>
          </w:tcPr>
          <w:p w:rsidR="00756C7F" w:rsidRDefault="00756C7F" w:rsidP="00EC58AF">
            <w:pPr>
              <w:spacing w:line="240" w:lineRule="auto"/>
              <w:ind w:firstLine="0"/>
              <w:contextualSpacing/>
              <w:jc w:val="center"/>
              <w:rPr>
                <w:color w:val="000000"/>
                <w:szCs w:val="22"/>
              </w:rPr>
            </w:pPr>
            <w:r>
              <w:rPr>
                <w:color w:val="000000"/>
                <w:szCs w:val="22"/>
              </w:rPr>
              <w:t xml:space="preserve">UWB Range Differences </w:t>
            </w:r>
          </w:p>
          <w:p w:rsidR="00756C7F" w:rsidRPr="00407AB6" w:rsidRDefault="00756C7F" w:rsidP="00EC58AF">
            <w:pPr>
              <w:spacing w:line="240" w:lineRule="auto"/>
              <w:ind w:firstLine="0"/>
              <w:contextualSpacing/>
              <w:jc w:val="center"/>
              <w:rPr>
                <w:color w:val="000000"/>
                <w:szCs w:val="22"/>
              </w:rPr>
            </w:pPr>
            <w:r>
              <w:rPr>
                <w:color w:val="000000"/>
                <w:szCs w:val="22"/>
              </w:rPr>
              <w:t>(BA, CA, DA)</w:t>
            </w:r>
          </w:p>
        </w:tc>
        <w:tc>
          <w:tcPr>
            <w:tcW w:w="2724" w:type="dxa"/>
            <w:tcBorders>
              <w:top w:val="single" w:sz="4" w:space="0" w:color="auto"/>
              <w:bottom w:val="single" w:sz="4" w:space="0" w:color="auto"/>
            </w:tcBorders>
            <w:vAlign w:val="center"/>
          </w:tcPr>
          <w:p w:rsidR="00756C7F" w:rsidRDefault="00756C7F" w:rsidP="00EC58AF">
            <w:pPr>
              <w:spacing w:line="240" w:lineRule="auto"/>
              <w:ind w:firstLine="0"/>
              <w:contextualSpacing/>
              <w:jc w:val="center"/>
              <w:rPr>
                <w:color w:val="000000"/>
                <w:szCs w:val="22"/>
                <w:lang w:eastAsia="zh-CN"/>
              </w:rPr>
            </w:pPr>
            <w:r>
              <w:rPr>
                <w:color w:val="000000"/>
                <w:szCs w:val="22"/>
                <w:lang w:eastAsia="zh-CN"/>
              </w:rPr>
              <w:t xml:space="preserve">Optical Range Differences </w:t>
            </w:r>
          </w:p>
          <w:p w:rsidR="00756C7F" w:rsidRPr="00407AB6" w:rsidRDefault="00756C7F" w:rsidP="00EC58AF">
            <w:pPr>
              <w:spacing w:line="240" w:lineRule="auto"/>
              <w:ind w:firstLine="0"/>
              <w:contextualSpacing/>
              <w:jc w:val="center"/>
              <w:rPr>
                <w:color w:val="000000"/>
                <w:szCs w:val="22"/>
                <w:lang w:eastAsia="zh-CN"/>
              </w:rPr>
            </w:pPr>
            <w:r>
              <w:rPr>
                <w:color w:val="000000"/>
                <w:szCs w:val="22"/>
                <w:lang w:eastAsia="zh-CN"/>
              </w:rPr>
              <w:t>(BA, CA, DA)</w:t>
            </w:r>
          </w:p>
        </w:tc>
      </w:tr>
      <w:tr w:rsidR="00756C7F" w:rsidRPr="001E1765" w:rsidTr="00756C7F">
        <w:trPr>
          <w:trHeight w:val="890"/>
          <w:jc w:val="center"/>
        </w:trPr>
        <w:tc>
          <w:tcPr>
            <w:tcW w:w="1980" w:type="dxa"/>
            <w:tcBorders>
              <w:top w:val="nil"/>
              <w:left w:val="nil"/>
              <w:bottom w:val="nil"/>
            </w:tcBorders>
            <w:vAlign w:val="center"/>
          </w:tcPr>
          <w:p w:rsidR="00756C7F" w:rsidRPr="00407AB6" w:rsidRDefault="00756C7F" w:rsidP="00EC58AF">
            <w:pPr>
              <w:spacing w:line="240" w:lineRule="auto"/>
              <w:ind w:firstLine="0"/>
              <w:contextualSpacing/>
              <w:jc w:val="center"/>
              <w:rPr>
                <w:szCs w:val="22"/>
              </w:rPr>
            </w:pPr>
            <w:r>
              <w:rPr>
                <w:szCs w:val="22"/>
              </w:rPr>
              <w:t xml:space="preserve">(12, </w:t>
            </w:r>
            <w:r w:rsidRPr="00756C7F">
              <w:rPr>
                <w:szCs w:val="22"/>
              </w:rPr>
              <w:t>12</w:t>
            </w:r>
            <w:r>
              <w:rPr>
                <w:szCs w:val="22"/>
              </w:rPr>
              <w:t>,</w:t>
            </w:r>
            <w:r w:rsidRPr="00756C7F">
              <w:rPr>
                <w:szCs w:val="22"/>
              </w:rPr>
              <w:tab/>
            </w:r>
            <w:r>
              <w:rPr>
                <w:szCs w:val="22"/>
              </w:rPr>
              <w:t xml:space="preserve"> </w:t>
            </w:r>
            <w:r w:rsidRPr="00756C7F">
              <w:rPr>
                <w:szCs w:val="22"/>
              </w:rPr>
              <w:t>-4200</w:t>
            </w:r>
            <w:r>
              <w:rPr>
                <w:szCs w:val="22"/>
              </w:rPr>
              <w:t>)</w:t>
            </w:r>
          </w:p>
        </w:tc>
        <w:tc>
          <w:tcPr>
            <w:tcW w:w="3120" w:type="dxa"/>
            <w:tcBorders>
              <w:top w:val="nil"/>
              <w:left w:val="nil"/>
              <w:bottom w:val="nil"/>
            </w:tcBorders>
            <w:vAlign w:val="center"/>
          </w:tcPr>
          <w:p w:rsidR="00756C7F" w:rsidRPr="00407AB6" w:rsidRDefault="00756C7F" w:rsidP="00756C7F">
            <w:pPr>
              <w:spacing w:line="240" w:lineRule="auto"/>
              <w:ind w:firstLine="0"/>
              <w:contextualSpacing/>
              <w:jc w:val="center"/>
              <w:rPr>
                <w:color w:val="000000"/>
                <w:szCs w:val="22"/>
                <w:lang w:eastAsia="zh-CN"/>
              </w:rPr>
            </w:pPr>
            <w:r>
              <w:rPr>
                <w:color w:val="000000"/>
                <w:szCs w:val="22"/>
                <w:lang w:eastAsia="zh-CN"/>
              </w:rPr>
              <w:t>(</w:t>
            </w:r>
            <w:r w:rsidRPr="00756C7F">
              <w:rPr>
                <w:color w:val="000000"/>
                <w:szCs w:val="22"/>
                <w:lang w:eastAsia="zh-CN"/>
              </w:rPr>
              <w:t>434</w:t>
            </w:r>
            <w:r>
              <w:rPr>
                <w:color w:val="000000"/>
                <w:szCs w:val="22"/>
                <w:lang w:eastAsia="zh-CN"/>
              </w:rPr>
              <w:t xml:space="preserve">, </w:t>
            </w:r>
            <w:r w:rsidRPr="00756C7F">
              <w:rPr>
                <w:color w:val="000000"/>
                <w:szCs w:val="22"/>
                <w:lang w:eastAsia="zh-CN"/>
              </w:rPr>
              <w:t>49</w:t>
            </w:r>
            <w:r>
              <w:rPr>
                <w:color w:val="000000"/>
                <w:szCs w:val="22"/>
                <w:lang w:eastAsia="zh-CN"/>
              </w:rPr>
              <w:t xml:space="preserve">4, </w:t>
            </w:r>
            <w:r w:rsidRPr="00756C7F">
              <w:rPr>
                <w:color w:val="000000"/>
                <w:szCs w:val="22"/>
                <w:lang w:eastAsia="zh-CN"/>
              </w:rPr>
              <w:t>395</w:t>
            </w:r>
            <w:r>
              <w:rPr>
                <w:color w:val="000000"/>
                <w:szCs w:val="22"/>
                <w:lang w:eastAsia="zh-CN"/>
              </w:rPr>
              <w:t>)</w:t>
            </w:r>
          </w:p>
        </w:tc>
        <w:tc>
          <w:tcPr>
            <w:tcW w:w="2724" w:type="dxa"/>
            <w:vAlign w:val="center"/>
          </w:tcPr>
          <w:p w:rsidR="00756C7F" w:rsidRPr="00407AB6" w:rsidRDefault="00756C7F" w:rsidP="00663B20">
            <w:pPr>
              <w:spacing w:line="240" w:lineRule="auto"/>
              <w:ind w:firstLine="0"/>
              <w:contextualSpacing/>
              <w:jc w:val="center"/>
              <w:rPr>
                <w:color w:val="000000"/>
                <w:szCs w:val="22"/>
                <w:lang w:eastAsia="zh-CN"/>
              </w:rPr>
            </w:pPr>
            <w:r>
              <w:rPr>
                <w:color w:val="000000"/>
                <w:szCs w:val="22"/>
                <w:lang w:eastAsia="zh-CN"/>
              </w:rPr>
              <w:t>(</w:t>
            </w:r>
            <w:r w:rsidR="00663B20" w:rsidRPr="00663B20">
              <w:rPr>
                <w:color w:val="000000"/>
                <w:szCs w:val="22"/>
                <w:lang w:eastAsia="zh-CN"/>
              </w:rPr>
              <w:t>446</w:t>
            </w:r>
            <w:r w:rsidR="00663B20">
              <w:rPr>
                <w:color w:val="000000"/>
                <w:szCs w:val="22"/>
                <w:lang w:eastAsia="zh-CN"/>
              </w:rPr>
              <w:t xml:space="preserve">, </w:t>
            </w:r>
            <w:r w:rsidR="00663B20" w:rsidRPr="00663B20">
              <w:rPr>
                <w:color w:val="000000"/>
                <w:szCs w:val="22"/>
                <w:lang w:eastAsia="zh-CN"/>
              </w:rPr>
              <w:t>50</w:t>
            </w:r>
            <w:r w:rsidR="00663B20">
              <w:rPr>
                <w:color w:val="000000"/>
                <w:szCs w:val="22"/>
                <w:lang w:eastAsia="zh-CN"/>
              </w:rPr>
              <w:t xml:space="preserve">4, </w:t>
            </w:r>
            <w:r w:rsidR="00663B20" w:rsidRPr="00663B20">
              <w:rPr>
                <w:color w:val="000000"/>
                <w:szCs w:val="22"/>
                <w:lang w:eastAsia="zh-CN"/>
              </w:rPr>
              <w:t>395</w:t>
            </w:r>
            <w:r>
              <w:rPr>
                <w:color w:val="000000"/>
                <w:szCs w:val="22"/>
                <w:lang w:eastAsia="zh-CN"/>
              </w:rPr>
              <w:t>)</w:t>
            </w:r>
          </w:p>
        </w:tc>
      </w:tr>
      <w:tr w:rsidR="00756C7F" w:rsidRPr="001E1765" w:rsidTr="00756C7F">
        <w:trPr>
          <w:trHeight w:val="810"/>
          <w:jc w:val="center"/>
        </w:trPr>
        <w:tc>
          <w:tcPr>
            <w:tcW w:w="1980" w:type="dxa"/>
            <w:tcBorders>
              <w:top w:val="nil"/>
              <w:left w:val="nil"/>
              <w:bottom w:val="nil"/>
            </w:tcBorders>
            <w:vAlign w:val="center"/>
          </w:tcPr>
          <w:p w:rsidR="00756C7F" w:rsidRPr="00407AB6" w:rsidRDefault="00756C7F" w:rsidP="00EC58AF">
            <w:pPr>
              <w:spacing w:line="240" w:lineRule="auto"/>
              <w:ind w:firstLine="0"/>
              <w:contextualSpacing/>
              <w:jc w:val="center"/>
              <w:rPr>
                <w:szCs w:val="22"/>
              </w:rPr>
            </w:pPr>
            <w:r>
              <w:rPr>
                <w:szCs w:val="22"/>
              </w:rPr>
              <w:t xml:space="preserve">(80, 300, </w:t>
            </w:r>
            <w:r w:rsidRPr="00756C7F">
              <w:rPr>
                <w:szCs w:val="22"/>
              </w:rPr>
              <w:t>-3500</w:t>
            </w:r>
            <w:r>
              <w:rPr>
                <w:szCs w:val="22"/>
              </w:rPr>
              <w:t>)</w:t>
            </w:r>
          </w:p>
        </w:tc>
        <w:tc>
          <w:tcPr>
            <w:tcW w:w="3120" w:type="dxa"/>
            <w:tcBorders>
              <w:top w:val="nil"/>
              <w:left w:val="nil"/>
              <w:bottom w:val="nil"/>
            </w:tcBorders>
            <w:vAlign w:val="center"/>
          </w:tcPr>
          <w:p w:rsidR="00756C7F" w:rsidRPr="00407AB6" w:rsidRDefault="00756C7F" w:rsidP="00756C7F">
            <w:pPr>
              <w:spacing w:line="240" w:lineRule="auto"/>
              <w:ind w:firstLine="0"/>
              <w:contextualSpacing/>
              <w:jc w:val="center"/>
              <w:rPr>
                <w:szCs w:val="22"/>
              </w:rPr>
            </w:pPr>
            <w:r>
              <w:rPr>
                <w:color w:val="000000"/>
                <w:szCs w:val="22"/>
                <w:lang w:eastAsia="zh-CN"/>
              </w:rPr>
              <w:t>(</w:t>
            </w:r>
            <w:r w:rsidRPr="00756C7F">
              <w:rPr>
                <w:color w:val="000000"/>
                <w:szCs w:val="22"/>
                <w:lang w:eastAsia="zh-CN"/>
              </w:rPr>
              <w:t>-280</w:t>
            </w:r>
            <w:r>
              <w:rPr>
                <w:color w:val="000000"/>
                <w:szCs w:val="22"/>
                <w:lang w:eastAsia="zh-CN"/>
              </w:rPr>
              <w:t xml:space="preserve">, </w:t>
            </w:r>
            <w:r w:rsidRPr="00756C7F">
              <w:rPr>
                <w:color w:val="000000"/>
                <w:szCs w:val="22"/>
                <w:lang w:eastAsia="zh-CN"/>
              </w:rPr>
              <w:t>996</w:t>
            </w:r>
            <w:r>
              <w:rPr>
                <w:color w:val="000000"/>
                <w:szCs w:val="22"/>
                <w:lang w:eastAsia="zh-CN"/>
              </w:rPr>
              <w:t xml:space="preserve">, </w:t>
            </w:r>
            <w:r w:rsidRPr="00756C7F">
              <w:rPr>
                <w:color w:val="000000"/>
                <w:szCs w:val="22"/>
                <w:lang w:eastAsia="zh-CN"/>
              </w:rPr>
              <w:t>-31</w:t>
            </w:r>
            <w:r>
              <w:rPr>
                <w:color w:val="000000"/>
                <w:szCs w:val="22"/>
                <w:lang w:eastAsia="zh-CN"/>
              </w:rPr>
              <w:t>5)</w:t>
            </w:r>
          </w:p>
        </w:tc>
        <w:tc>
          <w:tcPr>
            <w:tcW w:w="2724" w:type="dxa"/>
            <w:vAlign w:val="center"/>
          </w:tcPr>
          <w:p w:rsidR="00756C7F" w:rsidRPr="00407AB6" w:rsidRDefault="00756C7F" w:rsidP="00663B20">
            <w:pPr>
              <w:spacing w:line="240" w:lineRule="auto"/>
              <w:ind w:firstLine="0"/>
              <w:contextualSpacing/>
              <w:jc w:val="center"/>
              <w:rPr>
                <w:szCs w:val="22"/>
              </w:rPr>
            </w:pPr>
            <w:r>
              <w:rPr>
                <w:color w:val="000000"/>
                <w:szCs w:val="22"/>
                <w:lang w:eastAsia="zh-CN"/>
              </w:rPr>
              <w:t>(</w:t>
            </w:r>
            <w:r w:rsidR="00663B20" w:rsidRPr="00663B20">
              <w:rPr>
                <w:color w:val="000000"/>
                <w:szCs w:val="22"/>
                <w:lang w:eastAsia="zh-CN"/>
              </w:rPr>
              <w:t>-276</w:t>
            </w:r>
            <w:r w:rsidR="00663B20">
              <w:rPr>
                <w:color w:val="000000"/>
                <w:szCs w:val="22"/>
                <w:lang w:eastAsia="zh-CN"/>
              </w:rPr>
              <w:t xml:space="preserve">, </w:t>
            </w:r>
            <w:r w:rsidR="00663B20" w:rsidRPr="00663B20">
              <w:rPr>
                <w:color w:val="000000"/>
                <w:szCs w:val="22"/>
                <w:lang w:eastAsia="zh-CN"/>
              </w:rPr>
              <w:t>1001</w:t>
            </w:r>
            <w:r w:rsidR="00663B20">
              <w:rPr>
                <w:color w:val="000000"/>
                <w:szCs w:val="22"/>
                <w:lang w:eastAsia="zh-CN"/>
              </w:rPr>
              <w:t xml:space="preserve">, </w:t>
            </w:r>
            <w:r w:rsidR="00663B20" w:rsidRPr="00663B20">
              <w:rPr>
                <w:color w:val="000000"/>
                <w:szCs w:val="22"/>
                <w:lang w:eastAsia="zh-CN"/>
              </w:rPr>
              <w:t>-318</w:t>
            </w:r>
            <w:r>
              <w:rPr>
                <w:color w:val="000000"/>
                <w:szCs w:val="22"/>
                <w:lang w:eastAsia="zh-CN"/>
              </w:rPr>
              <w:t>)</w:t>
            </w:r>
          </w:p>
        </w:tc>
      </w:tr>
      <w:tr w:rsidR="00756C7F" w:rsidRPr="001E1765" w:rsidTr="00756C7F">
        <w:trPr>
          <w:trHeight w:val="720"/>
          <w:jc w:val="center"/>
        </w:trPr>
        <w:tc>
          <w:tcPr>
            <w:tcW w:w="1980" w:type="dxa"/>
            <w:tcBorders>
              <w:top w:val="nil"/>
              <w:left w:val="nil"/>
              <w:bottom w:val="single" w:sz="4" w:space="0" w:color="auto"/>
            </w:tcBorders>
            <w:vAlign w:val="center"/>
          </w:tcPr>
          <w:p w:rsidR="00756C7F" w:rsidRDefault="00756C7F" w:rsidP="00EC58AF">
            <w:pPr>
              <w:spacing w:line="240" w:lineRule="auto"/>
              <w:ind w:firstLine="0"/>
              <w:contextualSpacing/>
              <w:jc w:val="center"/>
              <w:rPr>
                <w:szCs w:val="22"/>
              </w:rPr>
            </w:pPr>
            <w:r>
              <w:rPr>
                <w:szCs w:val="22"/>
              </w:rPr>
              <w:t xml:space="preserve">(-40, -300, </w:t>
            </w:r>
            <w:r w:rsidRPr="00756C7F">
              <w:rPr>
                <w:szCs w:val="22"/>
              </w:rPr>
              <w:t>-5000</w:t>
            </w:r>
            <w:r>
              <w:rPr>
                <w:szCs w:val="22"/>
              </w:rPr>
              <w:t>)</w:t>
            </w:r>
          </w:p>
        </w:tc>
        <w:tc>
          <w:tcPr>
            <w:tcW w:w="3120" w:type="dxa"/>
            <w:tcBorders>
              <w:top w:val="nil"/>
              <w:left w:val="nil"/>
              <w:bottom w:val="single" w:sz="4" w:space="0" w:color="auto"/>
            </w:tcBorders>
            <w:vAlign w:val="center"/>
          </w:tcPr>
          <w:p w:rsidR="00756C7F" w:rsidRPr="00407AB6" w:rsidRDefault="00756C7F" w:rsidP="00756C7F">
            <w:pPr>
              <w:spacing w:line="240" w:lineRule="auto"/>
              <w:ind w:firstLine="0"/>
              <w:contextualSpacing/>
              <w:jc w:val="center"/>
              <w:rPr>
                <w:szCs w:val="22"/>
              </w:rPr>
            </w:pPr>
            <w:r>
              <w:rPr>
                <w:color w:val="000000"/>
                <w:szCs w:val="22"/>
                <w:lang w:eastAsia="zh-CN"/>
              </w:rPr>
              <w:t>(</w:t>
            </w:r>
            <w:r w:rsidRPr="00756C7F">
              <w:rPr>
                <w:color w:val="000000"/>
                <w:szCs w:val="22"/>
                <w:lang w:eastAsia="zh-CN"/>
              </w:rPr>
              <w:t>82</w:t>
            </w:r>
            <w:r>
              <w:rPr>
                <w:color w:val="000000"/>
                <w:szCs w:val="22"/>
                <w:lang w:eastAsia="zh-CN"/>
              </w:rPr>
              <w:t xml:space="preserve">1, -502, </w:t>
            </w:r>
            <w:r w:rsidRPr="00756C7F">
              <w:rPr>
                <w:color w:val="000000"/>
                <w:szCs w:val="22"/>
                <w:lang w:eastAsia="zh-CN"/>
              </w:rPr>
              <w:t>786</w:t>
            </w:r>
            <w:r>
              <w:rPr>
                <w:color w:val="000000"/>
                <w:szCs w:val="22"/>
                <w:lang w:eastAsia="zh-CN"/>
              </w:rPr>
              <w:t>)</w:t>
            </w:r>
          </w:p>
        </w:tc>
        <w:tc>
          <w:tcPr>
            <w:tcW w:w="2724" w:type="dxa"/>
            <w:tcBorders>
              <w:bottom w:val="single" w:sz="4" w:space="0" w:color="auto"/>
            </w:tcBorders>
            <w:vAlign w:val="center"/>
          </w:tcPr>
          <w:p w:rsidR="00756C7F" w:rsidRPr="00407AB6" w:rsidRDefault="00756C7F" w:rsidP="00663B20">
            <w:pPr>
              <w:spacing w:line="240" w:lineRule="auto"/>
              <w:ind w:firstLine="0"/>
              <w:contextualSpacing/>
              <w:jc w:val="center"/>
              <w:rPr>
                <w:szCs w:val="22"/>
              </w:rPr>
            </w:pPr>
            <w:r>
              <w:rPr>
                <w:color w:val="000000"/>
                <w:szCs w:val="22"/>
                <w:lang w:eastAsia="zh-CN"/>
              </w:rPr>
              <w:t>(</w:t>
            </w:r>
            <w:r w:rsidR="00663B20" w:rsidRPr="00663B20">
              <w:rPr>
                <w:color w:val="000000"/>
                <w:szCs w:val="22"/>
                <w:lang w:eastAsia="zh-CN"/>
              </w:rPr>
              <w:t>84</w:t>
            </w:r>
            <w:r w:rsidR="00663B20">
              <w:rPr>
                <w:color w:val="000000"/>
                <w:szCs w:val="22"/>
                <w:lang w:eastAsia="zh-CN"/>
              </w:rPr>
              <w:t xml:space="preserve">2, </w:t>
            </w:r>
            <w:r w:rsidR="00663B20" w:rsidRPr="00663B20">
              <w:rPr>
                <w:color w:val="000000"/>
                <w:szCs w:val="22"/>
                <w:lang w:eastAsia="zh-CN"/>
              </w:rPr>
              <w:t>-484</w:t>
            </w:r>
            <w:r w:rsidR="00663B20">
              <w:rPr>
                <w:color w:val="000000"/>
                <w:szCs w:val="22"/>
                <w:lang w:eastAsia="zh-CN"/>
              </w:rPr>
              <w:t xml:space="preserve">, </w:t>
            </w:r>
            <w:r w:rsidR="00663B20" w:rsidRPr="00663B20">
              <w:rPr>
                <w:color w:val="000000"/>
                <w:szCs w:val="22"/>
                <w:lang w:eastAsia="zh-CN"/>
              </w:rPr>
              <w:t>795</w:t>
            </w:r>
            <w:r>
              <w:rPr>
                <w:color w:val="000000"/>
                <w:szCs w:val="22"/>
                <w:lang w:eastAsia="zh-CN"/>
              </w:rPr>
              <w:t>)</w:t>
            </w:r>
          </w:p>
        </w:tc>
      </w:tr>
    </w:tbl>
    <w:p w:rsidR="00756C7F" w:rsidRDefault="00756C7F" w:rsidP="00756C7F">
      <w:pPr>
        <w:spacing w:after="120" w:line="240" w:lineRule="auto"/>
        <w:ind w:firstLine="0"/>
        <w:rPr>
          <w:lang w:eastAsia="zh-CN"/>
        </w:rPr>
      </w:pPr>
    </w:p>
    <w:p w:rsidR="00A92313" w:rsidRPr="00FF1EED" w:rsidRDefault="00A92313" w:rsidP="00A92313">
      <w:pPr>
        <w:spacing w:line="240" w:lineRule="auto"/>
        <w:ind w:firstLine="0"/>
        <w:jc w:val="both"/>
        <w:rPr>
          <w:szCs w:val="22"/>
        </w:rPr>
      </w:pPr>
      <w:bookmarkStart w:id="1094" w:name="_Toc320162069"/>
      <w:bookmarkStart w:id="1095" w:name="_Ref319873544"/>
      <w:bookmarkStart w:id="1096" w:name="_Ref320163173"/>
      <w:r w:rsidRPr="009428B5">
        <w:rPr>
          <w:color w:val="000000"/>
          <w:szCs w:val="22"/>
        </w:rPr>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9</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6</w:t>
      </w:r>
      <w:r w:rsidR="009E2171">
        <w:rPr>
          <w:color w:val="000000"/>
          <w:szCs w:val="22"/>
        </w:rPr>
        <w:fldChar w:fldCharType="end"/>
      </w:r>
      <w:bookmarkEnd w:id="1096"/>
      <w:r w:rsidRPr="009428B5">
        <w:rPr>
          <w:szCs w:val="22"/>
        </w:rPr>
        <w:t xml:space="preserve">: </w:t>
      </w:r>
      <w:r>
        <w:rPr>
          <w:szCs w:val="22"/>
        </w:rPr>
        <w:t xml:space="preserve">Results from the simulated analysis which shows that biases in the measured </w:t>
      </w:r>
      <w:r w:rsidR="00EC58AF">
        <w:rPr>
          <w:szCs w:val="22"/>
        </w:rPr>
        <w:t xml:space="preserve">phase center </w:t>
      </w:r>
      <w:r>
        <w:rPr>
          <w:szCs w:val="22"/>
        </w:rPr>
        <w:t xml:space="preserve">3-D positions of the base station antennas </w:t>
      </w:r>
      <w:r w:rsidR="00EC58AF">
        <w:rPr>
          <w:szCs w:val="22"/>
        </w:rPr>
        <w:t>introduce</w:t>
      </w:r>
      <w:r>
        <w:rPr>
          <w:szCs w:val="22"/>
        </w:rPr>
        <w:t xml:space="preserve"> scaling effects of 1-2% into the range differences of the UWB system compared to the optical system.</w:t>
      </w:r>
      <w:bookmarkEnd w:id="1094"/>
    </w:p>
    <w:tbl>
      <w:tblPr>
        <w:tblW w:w="8820" w:type="dxa"/>
        <w:jc w:val="center"/>
        <w:tblInd w:w="-3219" w:type="dxa"/>
        <w:tblBorders>
          <w:top w:val="double" w:sz="4" w:space="0" w:color="auto"/>
          <w:bottom w:val="double" w:sz="4" w:space="0" w:color="auto"/>
        </w:tblBorders>
        <w:tblCellMar>
          <w:left w:w="115" w:type="dxa"/>
          <w:right w:w="115" w:type="dxa"/>
        </w:tblCellMar>
        <w:tblLook w:val="01E0"/>
      </w:tblPr>
      <w:tblGrid>
        <w:gridCol w:w="35"/>
        <w:gridCol w:w="1654"/>
        <w:gridCol w:w="2562"/>
        <w:gridCol w:w="2520"/>
        <w:gridCol w:w="2049"/>
      </w:tblGrid>
      <w:tr w:rsidR="00A92313" w:rsidTr="00EC58AF">
        <w:trPr>
          <w:gridBefore w:val="1"/>
          <w:wBefore w:w="35" w:type="dxa"/>
          <w:trHeight w:val="728"/>
          <w:jc w:val="center"/>
        </w:trPr>
        <w:tc>
          <w:tcPr>
            <w:tcW w:w="1654" w:type="dxa"/>
            <w:tcBorders>
              <w:top w:val="single" w:sz="4" w:space="0" w:color="auto"/>
              <w:bottom w:val="single" w:sz="4" w:space="0" w:color="auto"/>
            </w:tcBorders>
            <w:vAlign w:val="center"/>
          </w:tcPr>
          <w:p w:rsidR="00A92313" w:rsidRPr="00407AB6" w:rsidRDefault="00A92313" w:rsidP="00EC58AF">
            <w:pPr>
              <w:spacing w:line="240" w:lineRule="auto"/>
              <w:ind w:firstLine="0"/>
              <w:contextualSpacing/>
              <w:jc w:val="center"/>
              <w:rPr>
                <w:color w:val="000000"/>
                <w:szCs w:val="22"/>
              </w:rPr>
            </w:pPr>
            <w:r>
              <w:rPr>
                <w:color w:val="000000"/>
                <w:szCs w:val="22"/>
              </w:rPr>
              <w:t>Range Difference</w:t>
            </w:r>
          </w:p>
        </w:tc>
        <w:tc>
          <w:tcPr>
            <w:tcW w:w="2562" w:type="dxa"/>
            <w:tcBorders>
              <w:top w:val="single" w:sz="4" w:space="0" w:color="auto"/>
              <w:bottom w:val="single" w:sz="4" w:space="0" w:color="auto"/>
            </w:tcBorders>
            <w:vAlign w:val="center"/>
          </w:tcPr>
          <w:p w:rsidR="00A92313" w:rsidRDefault="00A92313" w:rsidP="00EC58AF">
            <w:pPr>
              <w:spacing w:line="240" w:lineRule="auto"/>
              <w:ind w:firstLine="0"/>
              <w:contextualSpacing/>
              <w:jc w:val="center"/>
              <w:rPr>
                <w:color w:val="000000"/>
                <w:szCs w:val="22"/>
              </w:rPr>
            </w:pPr>
            <w:r>
              <w:rPr>
                <w:color w:val="000000"/>
                <w:szCs w:val="22"/>
              </w:rPr>
              <w:t xml:space="preserve">Optical Spread </w:t>
            </w:r>
          </w:p>
          <w:p w:rsidR="00A92313" w:rsidRPr="00407AB6" w:rsidRDefault="00A92313" w:rsidP="00EC58AF">
            <w:pPr>
              <w:spacing w:line="240" w:lineRule="auto"/>
              <w:ind w:firstLine="0"/>
              <w:contextualSpacing/>
              <w:jc w:val="center"/>
              <w:rPr>
                <w:color w:val="000000"/>
                <w:szCs w:val="22"/>
              </w:rPr>
            </w:pPr>
            <w:r>
              <w:rPr>
                <w:color w:val="000000"/>
                <w:szCs w:val="22"/>
              </w:rPr>
              <w:t>(mm)</w:t>
            </w:r>
          </w:p>
        </w:tc>
        <w:tc>
          <w:tcPr>
            <w:tcW w:w="2520" w:type="dxa"/>
            <w:tcBorders>
              <w:top w:val="single" w:sz="4" w:space="0" w:color="auto"/>
              <w:bottom w:val="single" w:sz="4" w:space="0" w:color="auto"/>
            </w:tcBorders>
            <w:vAlign w:val="center"/>
          </w:tcPr>
          <w:p w:rsidR="00A92313" w:rsidRDefault="00A92313" w:rsidP="00EC58AF">
            <w:pPr>
              <w:spacing w:line="240" w:lineRule="auto"/>
              <w:ind w:firstLine="0"/>
              <w:contextualSpacing/>
              <w:jc w:val="center"/>
              <w:rPr>
                <w:color w:val="000000"/>
                <w:szCs w:val="22"/>
                <w:lang w:eastAsia="zh-CN"/>
              </w:rPr>
            </w:pPr>
            <w:r>
              <w:rPr>
                <w:color w:val="000000"/>
                <w:szCs w:val="22"/>
                <w:lang w:eastAsia="zh-CN"/>
              </w:rPr>
              <w:t xml:space="preserve">UWB Spread </w:t>
            </w:r>
          </w:p>
          <w:p w:rsidR="00A92313" w:rsidRPr="00407AB6" w:rsidRDefault="00A92313" w:rsidP="00EC58AF">
            <w:pPr>
              <w:spacing w:line="240" w:lineRule="auto"/>
              <w:ind w:firstLine="0"/>
              <w:contextualSpacing/>
              <w:jc w:val="center"/>
              <w:rPr>
                <w:color w:val="000000"/>
                <w:szCs w:val="22"/>
                <w:lang w:eastAsia="zh-CN"/>
              </w:rPr>
            </w:pPr>
            <w:r>
              <w:rPr>
                <w:color w:val="000000"/>
                <w:szCs w:val="22"/>
                <w:lang w:eastAsia="zh-CN"/>
              </w:rPr>
              <w:t>(mm)</w:t>
            </w:r>
          </w:p>
        </w:tc>
        <w:tc>
          <w:tcPr>
            <w:tcW w:w="2049" w:type="dxa"/>
            <w:tcBorders>
              <w:top w:val="single" w:sz="4" w:space="0" w:color="auto"/>
              <w:bottom w:val="single" w:sz="4" w:space="0" w:color="auto"/>
            </w:tcBorders>
            <w:vAlign w:val="center"/>
          </w:tcPr>
          <w:p w:rsidR="00A92313" w:rsidRDefault="00A92313" w:rsidP="00EC58AF">
            <w:pPr>
              <w:spacing w:line="240" w:lineRule="auto"/>
              <w:ind w:firstLine="0"/>
              <w:contextualSpacing/>
              <w:jc w:val="center"/>
              <w:rPr>
                <w:color w:val="000000"/>
                <w:szCs w:val="22"/>
                <w:lang w:eastAsia="zh-CN"/>
              </w:rPr>
            </w:pPr>
            <w:r>
              <w:rPr>
                <w:color w:val="000000"/>
                <w:szCs w:val="22"/>
                <w:lang w:eastAsia="zh-CN"/>
              </w:rPr>
              <w:t>Scale Difference (%)</w:t>
            </w:r>
          </w:p>
        </w:tc>
      </w:tr>
      <w:tr w:rsidR="00A92313" w:rsidRPr="001E1765" w:rsidTr="00EC58AF">
        <w:trPr>
          <w:trHeight w:val="890"/>
          <w:jc w:val="center"/>
        </w:trPr>
        <w:tc>
          <w:tcPr>
            <w:tcW w:w="1689" w:type="dxa"/>
            <w:gridSpan w:val="2"/>
            <w:tcBorders>
              <w:top w:val="nil"/>
              <w:left w:val="nil"/>
              <w:bottom w:val="nil"/>
            </w:tcBorders>
            <w:vAlign w:val="center"/>
          </w:tcPr>
          <w:p w:rsidR="00A92313" w:rsidRPr="00407AB6" w:rsidRDefault="00A92313" w:rsidP="00EC58AF">
            <w:pPr>
              <w:spacing w:line="240" w:lineRule="auto"/>
              <w:ind w:firstLine="0"/>
              <w:contextualSpacing/>
              <w:jc w:val="center"/>
              <w:rPr>
                <w:szCs w:val="22"/>
              </w:rPr>
            </w:pPr>
            <w:r>
              <w:rPr>
                <w:szCs w:val="22"/>
              </w:rPr>
              <w:t>BA</w:t>
            </w:r>
          </w:p>
        </w:tc>
        <w:tc>
          <w:tcPr>
            <w:tcW w:w="2562" w:type="dxa"/>
            <w:tcBorders>
              <w:top w:val="nil"/>
              <w:left w:val="nil"/>
              <w:bottom w:val="nil"/>
            </w:tcBorders>
            <w:vAlign w:val="center"/>
          </w:tcPr>
          <w:p w:rsidR="00A92313" w:rsidRPr="00407AB6" w:rsidRDefault="00A92313" w:rsidP="00EC58AF">
            <w:pPr>
              <w:spacing w:line="240" w:lineRule="auto"/>
              <w:ind w:firstLine="0"/>
              <w:contextualSpacing/>
              <w:jc w:val="center"/>
              <w:rPr>
                <w:color w:val="000000"/>
                <w:szCs w:val="22"/>
                <w:lang w:eastAsia="zh-CN"/>
              </w:rPr>
            </w:pPr>
            <w:r w:rsidRPr="00663B20">
              <w:rPr>
                <w:color w:val="000000"/>
                <w:szCs w:val="22"/>
                <w:lang w:eastAsia="zh-CN"/>
              </w:rPr>
              <w:t>110</w:t>
            </w:r>
            <w:r>
              <w:rPr>
                <w:color w:val="000000"/>
                <w:szCs w:val="22"/>
                <w:lang w:eastAsia="zh-CN"/>
              </w:rPr>
              <w:t>1</w:t>
            </w:r>
          </w:p>
        </w:tc>
        <w:tc>
          <w:tcPr>
            <w:tcW w:w="2520" w:type="dxa"/>
            <w:vAlign w:val="center"/>
          </w:tcPr>
          <w:p w:rsidR="00A92313" w:rsidRPr="00407AB6" w:rsidRDefault="00A92313" w:rsidP="00EC58AF">
            <w:pPr>
              <w:spacing w:line="240" w:lineRule="auto"/>
              <w:ind w:firstLine="0"/>
              <w:contextualSpacing/>
              <w:jc w:val="center"/>
              <w:rPr>
                <w:color w:val="000000"/>
                <w:szCs w:val="22"/>
                <w:lang w:eastAsia="zh-CN"/>
              </w:rPr>
            </w:pPr>
            <w:r w:rsidRPr="00663B20">
              <w:rPr>
                <w:color w:val="000000"/>
                <w:szCs w:val="22"/>
                <w:lang w:eastAsia="zh-CN"/>
              </w:rPr>
              <w:t>111</w:t>
            </w:r>
            <w:r>
              <w:rPr>
                <w:color w:val="000000"/>
                <w:szCs w:val="22"/>
                <w:lang w:eastAsia="zh-CN"/>
              </w:rPr>
              <w:t>8</w:t>
            </w:r>
          </w:p>
        </w:tc>
        <w:tc>
          <w:tcPr>
            <w:tcW w:w="2049" w:type="dxa"/>
            <w:vAlign w:val="center"/>
          </w:tcPr>
          <w:p w:rsidR="00A92313" w:rsidRDefault="00A92313" w:rsidP="00EC58AF">
            <w:pPr>
              <w:spacing w:line="240" w:lineRule="auto"/>
              <w:ind w:firstLine="0"/>
              <w:contextualSpacing/>
              <w:jc w:val="center"/>
              <w:rPr>
                <w:color w:val="000000"/>
                <w:szCs w:val="22"/>
                <w:lang w:eastAsia="zh-CN"/>
              </w:rPr>
            </w:pPr>
            <w:r>
              <w:rPr>
                <w:color w:val="000000"/>
                <w:szCs w:val="22"/>
                <w:lang w:eastAsia="zh-CN"/>
              </w:rPr>
              <w:t>1.54</w:t>
            </w:r>
          </w:p>
        </w:tc>
      </w:tr>
      <w:tr w:rsidR="00A92313" w:rsidRPr="001E1765" w:rsidTr="00EC58AF">
        <w:trPr>
          <w:gridBefore w:val="1"/>
          <w:wBefore w:w="35" w:type="dxa"/>
          <w:trHeight w:val="810"/>
          <w:jc w:val="center"/>
        </w:trPr>
        <w:tc>
          <w:tcPr>
            <w:tcW w:w="1654" w:type="dxa"/>
            <w:tcBorders>
              <w:top w:val="nil"/>
              <w:left w:val="nil"/>
              <w:bottom w:val="nil"/>
            </w:tcBorders>
            <w:vAlign w:val="center"/>
          </w:tcPr>
          <w:p w:rsidR="00A92313" w:rsidRPr="00407AB6" w:rsidRDefault="00A92313" w:rsidP="00EC58AF">
            <w:pPr>
              <w:spacing w:line="240" w:lineRule="auto"/>
              <w:ind w:firstLine="0"/>
              <w:contextualSpacing/>
              <w:jc w:val="center"/>
              <w:rPr>
                <w:szCs w:val="22"/>
              </w:rPr>
            </w:pPr>
            <w:r>
              <w:rPr>
                <w:szCs w:val="22"/>
              </w:rPr>
              <w:t>CA</w:t>
            </w:r>
          </w:p>
        </w:tc>
        <w:tc>
          <w:tcPr>
            <w:tcW w:w="2562" w:type="dxa"/>
            <w:tcBorders>
              <w:top w:val="nil"/>
              <w:left w:val="nil"/>
              <w:bottom w:val="nil"/>
            </w:tcBorders>
            <w:vAlign w:val="center"/>
          </w:tcPr>
          <w:p w:rsidR="00A92313" w:rsidRPr="00407AB6" w:rsidRDefault="00A92313" w:rsidP="00EC58AF">
            <w:pPr>
              <w:spacing w:line="240" w:lineRule="auto"/>
              <w:ind w:firstLine="0"/>
              <w:contextualSpacing/>
              <w:jc w:val="center"/>
              <w:rPr>
                <w:szCs w:val="22"/>
              </w:rPr>
            </w:pPr>
            <w:r>
              <w:rPr>
                <w:color w:val="000000"/>
                <w:szCs w:val="22"/>
                <w:lang w:eastAsia="zh-CN"/>
              </w:rPr>
              <w:t>1498</w:t>
            </w:r>
          </w:p>
        </w:tc>
        <w:tc>
          <w:tcPr>
            <w:tcW w:w="2520" w:type="dxa"/>
            <w:vAlign w:val="center"/>
          </w:tcPr>
          <w:p w:rsidR="00A92313" w:rsidRPr="00407AB6" w:rsidRDefault="00A92313" w:rsidP="00EC58AF">
            <w:pPr>
              <w:spacing w:line="240" w:lineRule="auto"/>
              <w:ind w:firstLine="0"/>
              <w:contextualSpacing/>
              <w:jc w:val="center"/>
              <w:rPr>
                <w:szCs w:val="22"/>
              </w:rPr>
            </w:pPr>
            <w:r w:rsidRPr="00663B20">
              <w:rPr>
                <w:color w:val="000000"/>
                <w:szCs w:val="22"/>
                <w:lang w:eastAsia="zh-CN"/>
              </w:rPr>
              <w:t>148</w:t>
            </w:r>
            <w:r>
              <w:rPr>
                <w:color w:val="000000"/>
                <w:szCs w:val="22"/>
                <w:lang w:eastAsia="zh-CN"/>
              </w:rPr>
              <w:t>6</w:t>
            </w:r>
          </w:p>
        </w:tc>
        <w:tc>
          <w:tcPr>
            <w:tcW w:w="2049" w:type="dxa"/>
            <w:vAlign w:val="center"/>
          </w:tcPr>
          <w:p w:rsidR="00A92313" w:rsidRDefault="00A92313" w:rsidP="00EC58AF">
            <w:pPr>
              <w:spacing w:line="240" w:lineRule="auto"/>
              <w:ind w:firstLine="0"/>
              <w:contextualSpacing/>
              <w:jc w:val="center"/>
              <w:rPr>
                <w:color w:val="000000"/>
                <w:szCs w:val="22"/>
                <w:lang w:eastAsia="zh-CN"/>
              </w:rPr>
            </w:pPr>
            <w:r>
              <w:rPr>
                <w:color w:val="000000"/>
                <w:szCs w:val="22"/>
                <w:lang w:eastAsia="zh-CN"/>
              </w:rPr>
              <w:t>0.86</w:t>
            </w:r>
          </w:p>
        </w:tc>
      </w:tr>
      <w:tr w:rsidR="00A92313" w:rsidRPr="001E1765" w:rsidTr="00EC58AF">
        <w:trPr>
          <w:gridBefore w:val="1"/>
          <w:wBefore w:w="35" w:type="dxa"/>
          <w:trHeight w:val="720"/>
          <w:jc w:val="center"/>
        </w:trPr>
        <w:tc>
          <w:tcPr>
            <w:tcW w:w="1654" w:type="dxa"/>
            <w:tcBorders>
              <w:top w:val="nil"/>
              <w:left w:val="nil"/>
              <w:bottom w:val="single" w:sz="4" w:space="0" w:color="auto"/>
            </w:tcBorders>
            <w:vAlign w:val="center"/>
          </w:tcPr>
          <w:p w:rsidR="00A92313" w:rsidRDefault="00A92313" w:rsidP="00EC58AF">
            <w:pPr>
              <w:spacing w:line="240" w:lineRule="auto"/>
              <w:ind w:firstLine="0"/>
              <w:contextualSpacing/>
              <w:jc w:val="center"/>
              <w:rPr>
                <w:szCs w:val="22"/>
              </w:rPr>
            </w:pPr>
            <w:r>
              <w:rPr>
                <w:szCs w:val="22"/>
              </w:rPr>
              <w:t>DA</w:t>
            </w:r>
          </w:p>
        </w:tc>
        <w:tc>
          <w:tcPr>
            <w:tcW w:w="2562" w:type="dxa"/>
            <w:tcBorders>
              <w:top w:val="nil"/>
              <w:left w:val="nil"/>
              <w:bottom w:val="single" w:sz="4" w:space="0" w:color="auto"/>
            </w:tcBorders>
            <w:vAlign w:val="center"/>
          </w:tcPr>
          <w:p w:rsidR="00A92313" w:rsidRPr="00407AB6" w:rsidRDefault="00A92313" w:rsidP="00EC58AF">
            <w:pPr>
              <w:spacing w:line="240" w:lineRule="auto"/>
              <w:ind w:firstLine="0"/>
              <w:contextualSpacing/>
              <w:jc w:val="center"/>
              <w:rPr>
                <w:szCs w:val="22"/>
              </w:rPr>
            </w:pPr>
            <w:r w:rsidRPr="00663B20">
              <w:rPr>
                <w:color w:val="000000"/>
                <w:szCs w:val="22"/>
                <w:lang w:eastAsia="zh-CN"/>
              </w:rPr>
              <w:t>1101</w:t>
            </w:r>
          </w:p>
        </w:tc>
        <w:tc>
          <w:tcPr>
            <w:tcW w:w="2520" w:type="dxa"/>
            <w:tcBorders>
              <w:bottom w:val="single" w:sz="4" w:space="0" w:color="auto"/>
            </w:tcBorders>
            <w:vAlign w:val="center"/>
          </w:tcPr>
          <w:p w:rsidR="00A92313" w:rsidRPr="00407AB6" w:rsidRDefault="00A92313" w:rsidP="00EC58AF">
            <w:pPr>
              <w:spacing w:line="240" w:lineRule="auto"/>
              <w:ind w:firstLine="0"/>
              <w:contextualSpacing/>
              <w:jc w:val="center"/>
              <w:rPr>
                <w:szCs w:val="22"/>
              </w:rPr>
            </w:pPr>
            <w:r w:rsidRPr="00663B20">
              <w:rPr>
                <w:color w:val="000000"/>
                <w:szCs w:val="22"/>
                <w:lang w:eastAsia="zh-CN"/>
              </w:rPr>
              <w:t>111</w:t>
            </w:r>
            <w:r>
              <w:rPr>
                <w:color w:val="000000"/>
                <w:szCs w:val="22"/>
                <w:lang w:eastAsia="zh-CN"/>
              </w:rPr>
              <w:t>4</w:t>
            </w:r>
          </w:p>
        </w:tc>
        <w:tc>
          <w:tcPr>
            <w:tcW w:w="2049" w:type="dxa"/>
            <w:tcBorders>
              <w:bottom w:val="single" w:sz="4" w:space="0" w:color="auto"/>
            </w:tcBorders>
            <w:vAlign w:val="center"/>
          </w:tcPr>
          <w:p w:rsidR="00A92313" w:rsidRDefault="00A92313" w:rsidP="00EC58AF">
            <w:pPr>
              <w:spacing w:line="240" w:lineRule="auto"/>
              <w:ind w:firstLine="0"/>
              <w:contextualSpacing/>
              <w:jc w:val="center"/>
              <w:rPr>
                <w:color w:val="000000"/>
                <w:szCs w:val="22"/>
                <w:lang w:eastAsia="zh-CN"/>
              </w:rPr>
            </w:pPr>
            <w:r>
              <w:rPr>
                <w:color w:val="000000"/>
                <w:szCs w:val="22"/>
                <w:lang w:eastAsia="zh-CN"/>
              </w:rPr>
              <w:t>1.12</w:t>
            </w:r>
          </w:p>
        </w:tc>
      </w:tr>
    </w:tbl>
    <w:p w:rsidR="00A92313" w:rsidRDefault="00A92313" w:rsidP="00A92313">
      <w:pPr>
        <w:spacing w:after="120" w:line="240" w:lineRule="auto"/>
        <w:ind w:firstLine="0"/>
        <w:jc w:val="both"/>
      </w:pPr>
    </w:p>
    <w:p w:rsidR="00A92313" w:rsidRPr="00A92313" w:rsidRDefault="00C94AD0" w:rsidP="00A92313">
      <w:pPr>
        <w:spacing w:after="120"/>
        <w:ind w:firstLine="0"/>
        <w:jc w:val="both"/>
      </w:pPr>
      <w:r>
        <w:t>uncertainty in the initial phase center 3-D position combined with the uncertainty in the dynamic phase center position as the tag moves around the view volume is clearly a major source of error. The phase center effects combined with geometric dilution of precision and 1-D ranging accuracy pose the greatest hurdles to achieving sub-millimeter 3-D accuracy.</w:t>
      </w:r>
    </w:p>
    <w:bookmarkEnd w:id="1095"/>
    <w:p w:rsidR="008411AE" w:rsidRDefault="008411AE" w:rsidP="008411AE">
      <w:pPr>
        <w:ind w:firstLine="0"/>
        <w:sectPr w:rsidR="008411AE" w:rsidSect="001E0D30">
          <w:footnotePr>
            <w:numRestart w:val="eachSect"/>
          </w:footnotePr>
          <w:pgSz w:w="12240" w:h="15840" w:code="1"/>
          <w:pgMar w:top="1440" w:right="1440" w:bottom="1872" w:left="1440" w:header="1152" w:footer="1152" w:gutter="0"/>
          <w:cols w:space="720"/>
          <w:docGrid w:linePitch="360"/>
        </w:sectPr>
      </w:pPr>
    </w:p>
    <w:p w:rsidR="008411AE" w:rsidRPr="008411AE" w:rsidRDefault="008411AE" w:rsidP="008411AE">
      <w:pPr>
        <w:ind w:firstLine="0"/>
      </w:pPr>
    </w:p>
    <w:p w:rsidR="00025C7A" w:rsidRDefault="00025C7A" w:rsidP="00025C7A">
      <w:pPr>
        <w:pStyle w:val="Heading2"/>
      </w:pPr>
      <w:bookmarkStart w:id="1097" w:name="_Toc320161883"/>
      <w:r>
        <w:lastRenderedPageBreak/>
        <w:t>MMIC Transmitter and Receiver Integration</w:t>
      </w:r>
      <w:bookmarkEnd w:id="1097"/>
    </w:p>
    <w:p w:rsidR="008411AE" w:rsidRDefault="008411AE" w:rsidP="00EC58AF">
      <w:pPr>
        <w:ind w:left="432" w:firstLine="0"/>
        <w:jc w:val="both"/>
        <w:sectPr w:rsidR="008411AE" w:rsidSect="00E114FF">
          <w:footnotePr>
            <w:numRestart w:val="eachSect"/>
          </w:footnotePr>
          <w:type w:val="continuous"/>
          <w:pgSz w:w="12240" w:h="15840" w:code="1"/>
          <w:pgMar w:top="1440" w:right="1440" w:bottom="1872" w:left="1440" w:header="1152" w:footer="1152" w:gutter="0"/>
          <w:cols w:space="720"/>
          <w:docGrid w:linePitch="360"/>
        </w:sectPr>
      </w:pPr>
    </w:p>
    <w:p w:rsidR="00A62BBF" w:rsidRDefault="00EC58AF" w:rsidP="008411AE">
      <w:pPr>
        <w:ind w:firstLine="576"/>
        <w:jc w:val="both"/>
      </w:pPr>
      <w:r>
        <w:lastRenderedPageBreak/>
        <w:t>The UWB group at the University of Tennessee is working with Dr. Schumacher and his</w:t>
      </w:r>
      <w:r w:rsidR="008411AE">
        <w:t xml:space="preserve"> </w:t>
      </w:r>
      <w:r>
        <w:t>doctoral student Dayang Lin</w:t>
      </w:r>
      <w:r w:rsidR="001B255E">
        <w:t xml:space="preserve"> at the University of Ulm in Germany</w:t>
      </w:r>
      <w:r>
        <w:t xml:space="preserve"> to </w:t>
      </w:r>
      <w:r w:rsidR="001B255E">
        <w:t>integrate</w:t>
      </w:r>
      <w:r>
        <w:t xml:space="preserve"> MMIC analog RF front-ends at both the UWB tags and receivers used in the University of Tennessee UWB indoor real-time location system. The MMIC energy detection receiver designed by Dr. Schumacher’s group has already been incorporated into the University of Tennessee UWB positioning system. The MMIC UWB transmitter will be incorporated in the future through a new integrated tag design to replace the current tag design described in Section 9.4.1. A discussion of the MMIC integration is outlined here since it will greatly improve the reliability while shrinking the tag and receiver form factors and lowering power consumption for both the tag and receiver. </w:t>
      </w:r>
    </w:p>
    <w:p w:rsidR="008365C3" w:rsidRPr="004B0975" w:rsidRDefault="008365C3" w:rsidP="0016625B">
      <w:pPr>
        <w:pStyle w:val="Heading3"/>
        <w:rPr>
          <w:rFonts w:eastAsia="SimSun"/>
          <w:lang w:eastAsia="zh-CN"/>
        </w:rPr>
      </w:pPr>
      <w:bookmarkStart w:id="1098" w:name="_Toc320161884"/>
      <w:r>
        <w:rPr>
          <w:rFonts w:eastAsia="SimSun"/>
          <w:lang w:eastAsia="zh-CN"/>
        </w:rPr>
        <w:t>Transmitter Front-End</w:t>
      </w:r>
      <w:bookmarkEnd w:id="1098"/>
    </w:p>
    <w:p w:rsidR="008365C3" w:rsidRPr="008365C3" w:rsidRDefault="008365C3" w:rsidP="0016625B">
      <w:pPr>
        <w:jc w:val="both"/>
      </w:pPr>
      <w:r w:rsidRPr="008365C3">
        <w:t>The non</w:t>
      </w:r>
      <w:r w:rsidR="001B255E">
        <w:t>-</w:t>
      </w:r>
      <w:r w:rsidRPr="008365C3">
        <w:t xml:space="preserve">coherent UWB positioning system currently being used for indoor positioning at the University of Tennessee is outlined in </w:t>
      </w:r>
      <w:r w:rsidR="0016625B">
        <w:t>Section 9.4</w:t>
      </w:r>
      <w:r w:rsidR="004919A4">
        <w:t xml:space="preserve"> and discussed in [</w:t>
      </w:r>
      <w:r w:rsidR="0035301D">
        <w:fldChar w:fldCharType="begin"/>
      </w:r>
      <w:r w:rsidR="004919A4">
        <w:instrText xml:space="preserve"> REF _Ref319879174 \n \h </w:instrText>
      </w:r>
      <w:r w:rsidR="0035301D">
        <w:fldChar w:fldCharType="separate"/>
      </w:r>
      <w:r w:rsidR="00353473">
        <w:t>205</w:t>
      </w:r>
      <w:r w:rsidR="0035301D">
        <w:fldChar w:fldCharType="end"/>
      </w:r>
      <w:r w:rsidR="004919A4">
        <w:t>]</w:t>
      </w:r>
      <w:r w:rsidRPr="008365C3">
        <w:t xml:space="preserve">. As discussed in </w:t>
      </w:r>
      <w:r w:rsidR="0016625B">
        <w:t>Section 9.4.1,</w:t>
      </w:r>
      <w:r w:rsidRPr="008365C3">
        <w:t xml:space="preserve"> the power requirement of the transmitter (or tag) is over 1 W, which restricts the use of this system in low power applications. </w:t>
      </w:r>
      <w:r w:rsidR="0035301D">
        <w:rPr>
          <w:color w:val="000000" w:themeColor="text1"/>
          <w:szCs w:val="22"/>
        </w:rPr>
        <w:fldChar w:fldCharType="begin"/>
      </w:r>
      <w:r w:rsidR="0016625B">
        <w:instrText xml:space="preserve"> REF _Ref319878559 \h </w:instrText>
      </w:r>
      <w:r w:rsidR="0035301D">
        <w:rPr>
          <w:color w:val="000000" w:themeColor="text1"/>
          <w:szCs w:val="22"/>
        </w:rPr>
      </w:r>
      <w:r w:rsidR="0035301D">
        <w:rPr>
          <w:color w:val="000000" w:themeColor="text1"/>
          <w:szCs w:val="22"/>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62</w:t>
      </w:r>
      <w:r w:rsidR="0035301D">
        <w:rPr>
          <w:color w:val="000000" w:themeColor="text1"/>
          <w:szCs w:val="22"/>
        </w:rPr>
        <w:fldChar w:fldCharType="end"/>
      </w:r>
      <w:r w:rsidRPr="008365C3">
        <w:t xml:space="preserve">a outlines the current discrete tag which utilizes a voltage controlled oscillator (VCO) and medium power amplifier (MPA) as well as a step recovery diode-based pulse generator causing the large power requirement of around 1 W. The corresponding picture of the discrete tag is shown in </w:t>
      </w:r>
      <w:r w:rsidR="0035301D">
        <w:fldChar w:fldCharType="begin"/>
      </w:r>
      <w:r w:rsidR="0016625B">
        <w:instrText xml:space="preserve"> REF _Ref319878651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63</w:t>
      </w:r>
      <w:r w:rsidR="0035301D">
        <w:fldChar w:fldCharType="end"/>
      </w:r>
      <w:r w:rsidRPr="008365C3">
        <w:t xml:space="preserve">a. The block diagram of the SiGe MMIC-based UWB transmitter is shown in </w:t>
      </w:r>
      <w:r w:rsidR="0035301D">
        <w:rPr>
          <w:color w:val="000000" w:themeColor="text1"/>
          <w:szCs w:val="22"/>
        </w:rPr>
        <w:fldChar w:fldCharType="begin"/>
      </w:r>
      <w:r w:rsidR="0016625B">
        <w:instrText xml:space="preserve"> REF _Ref319878559 \h </w:instrText>
      </w:r>
      <w:r w:rsidR="0035301D">
        <w:rPr>
          <w:color w:val="000000" w:themeColor="text1"/>
          <w:szCs w:val="22"/>
        </w:rPr>
      </w:r>
      <w:r w:rsidR="0035301D">
        <w:rPr>
          <w:color w:val="000000" w:themeColor="text1"/>
          <w:szCs w:val="22"/>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62</w:t>
      </w:r>
      <w:r w:rsidR="0035301D">
        <w:rPr>
          <w:color w:val="000000" w:themeColor="text1"/>
          <w:szCs w:val="22"/>
        </w:rPr>
        <w:fldChar w:fldCharType="end"/>
      </w:r>
      <w:r w:rsidRPr="008365C3">
        <w:t>b w</w:t>
      </w:r>
      <w:r>
        <w:t>here a cross-coupled oscillator core is transiently turned on by a current spike generated by a Schmitt trigger driving a current mirror</w:t>
      </w:r>
      <w:r w:rsidRPr="008365C3">
        <w:t xml:space="preserve">. An integrated board design with the MMIC at the feed point of the </w:t>
      </w:r>
      <w:r w:rsidRPr="008365C3">
        <w:lastRenderedPageBreak/>
        <w:t xml:space="preserve">UWB dipole antenna is shown in </w:t>
      </w:r>
      <w:r w:rsidR="0035301D">
        <w:fldChar w:fldCharType="begin"/>
      </w:r>
      <w:r w:rsidR="004919A4">
        <w:instrText xml:space="preserve"> REF _Ref319878651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63</w:t>
      </w:r>
      <w:r w:rsidR="0035301D">
        <w:fldChar w:fldCharType="end"/>
      </w:r>
      <w:r w:rsidRPr="008365C3">
        <w:t xml:space="preserve">b. More details on the MMIC design can be </w:t>
      </w:r>
      <w:r w:rsidR="004919A4">
        <w:t>found in [</w:t>
      </w:r>
      <w:r w:rsidR="0035301D">
        <w:fldChar w:fldCharType="begin"/>
      </w:r>
      <w:r w:rsidR="004919A4">
        <w:instrText xml:space="preserve"> REF _Ref319879191 \n \h </w:instrText>
      </w:r>
      <w:r w:rsidR="0035301D">
        <w:fldChar w:fldCharType="separate"/>
      </w:r>
      <w:r w:rsidR="00353473">
        <w:t>206</w:t>
      </w:r>
      <w:r w:rsidR="0035301D">
        <w:fldChar w:fldCharType="end"/>
      </w:r>
      <w:r w:rsidRPr="008365C3">
        <w:t>]. The MMIC-based transmitter is more compact and only has a load requirement of 6 mW for operation (1.5 V, 4 mA).</w:t>
      </w:r>
    </w:p>
    <w:p w:rsidR="008365C3" w:rsidRDefault="008365C3" w:rsidP="0016625B">
      <w:pPr>
        <w:pStyle w:val="Heading3"/>
        <w:rPr>
          <w:rFonts w:eastAsia="SimSun"/>
          <w:lang w:eastAsia="zh-CN"/>
        </w:rPr>
      </w:pPr>
      <w:bookmarkStart w:id="1099" w:name="_Toc320161885"/>
      <w:r>
        <w:rPr>
          <w:rFonts w:eastAsia="SimSun"/>
          <w:lang w:eastAsia="zh-CN"/>
        </w:rPr>
        <w:t>Receiver Front-End</w:t>
      </w:r>
      <w:bookmarkEnd w:id="1099"/>
    </w:p>
    <w:p w:rsidR="008411AE" w:rsidRPr="008411AE" w:rsidRDefault="008365C3" w:rsidP="00E114FF">
      <w:pPr>
        <w:jc w:val="both"/>
      </w:pPr>
      <w:r w:rsidRPr="008365C3">
        <w:t xml:space="preserve">A block diagram of the discrete UWB noncoherent receiver is shown in </w:t>
      </w:r>
      <w:r w:rsidR="0035301D">
        <w:fldChar w:fldCharType="begin"/>
      </w:r>
      <w:r w:rsidR="004919A4">
        <w:instrText xml:space="preserve"> REF _Ref319879458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64</w:t>
      </w:r>
      <w:r w:rsidR="0035301D">
        <w:fldChar w:fldCharType="end"/>
      </w:r>
      <w:r w:rsidRPr="008365C3">
        <w:t xml:space="preserve">a including directional Vivaldi antenna, bandpass filter, three stages of amplification, squaring mixer, lowpass filter, baseband amplification, and subsampling mixer. </w:t>
      </w:r>
      <w:r w:rsidR="0035301D">
        <w:fldChar w:fldCharType="begin"/>
      </w:r>
      <w:r w:rsidR="00E114FF">
        <w:instrText xml:space="preserve"> REF _Ref319879476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65</w:t>
      </w:r>
      <w:r w:rsidR="0035301D">
        <w:fldChar w:fldCharType="end"/>
      </w:r>
      <w:r w:rsidRPr="008365C3">
        <w:t xml:space="preserve">a shows a picture of this receiver chain. The main restrictions of the discrete receiver include power consumption (2.15 W load requirement) and size. </w:t>
      </w:r>
      <w:r w:rsidR="0035301D">
        <w:fldChar w:fldCharType="begin"/>
      </w:r>
      <w:r w:rsidR="004919A4">
        <w:instrText xml:space="preserve"> REF _Ref319879458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64</w:t>
      </w:r>
      <w:r w:rsidR="0035301D">
        <w:fldChar w:fldCharType="end"/>
      </w:r>
      <w:r w:rsidRPr="008365C3">
        <w:t xml:space="preserve">b shows a block diagram of the MMIC-based receiver where the amplifiers, squaring mixer, and lowpass filter have been replaced by an integrated SiGe MMIC chip. </w:t>
      </w:r>
      <w:r w:rsidR="0035301D">
        <w:fldChar w:fldCharType="begin"/>
      </w:r>
      <w:r w:rsidR="004919A4">
        <w:instrText xml:space="preserve"> REF _Ref319879476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65</w:t>
      </w:r>
      <w:r w:rsidR="0035301D">
        <w:fldChar w:fldCharType="end"/>
      </w:r>
      <w:r w:rsidRPr="008365C3">
        <w:t>b shows a picture of the UWB noncoherent receiver using the integrated SiGe MMIC front-end. More information on the design of the MMIC noncoherent recei</w:t>
      </w:r>
      <w:r w:rsidR="004919A4">
        <w:t>ver front-end can be found in [</w:t>
      </w:r>
      <w:r w:rsidR="0035301D">
        <w:fldChar w:fldCharType="begin"/>
      </w:r>
      <w:r w:rsidR="004919A4">
        <w:instrText xml:space="preserve"> REF _Ref319879306 \n \h </w:instrText>
      </w:r>
      <w:r w:rsidR="0035301D">
        <w:fldChar w:fldCharType="separate"/>
      </w:r>
      <w:r w:rsidR="00353473">
        <w:t>207</w:t>
      </w:r>
      <w:r w:rsidR="0035301D">
        <w:fldChar w:fldCharType="end"/>
      </w:r>
      <w:r w:rsidRPr="008365C3">
        <w:t xml:space="preserve">]. The MMIC receiver provides a significant reduction in the size of the RF front-end and reduces total power consumption including DC-DC converter losses from more than 3 W to around 190 mW. </w:t>
      </w:r>
      <w:r w:rsidR="0035301D">
        <w:fldChar w:fldCharType="begin"/>
      </w:r>
      <w:r w:rsidR="00E114FF">
        <w:instrText xml:space="preserve"> REF _Ref319880025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66</w:t>
      </w:r>
      <w:r w:rsidR="0035301D">
        <w:fldChar w:fldCharType="end"/>
      </w:r>
      <w:r w:rsidRPr="008365C3">
        <w:t xml:space="preserve">a shows experimental signals at the transmitter. The MMIC UWB pulse falls below the Federal Communications Commission limits of -41.3 dBm/MHz and consequently only has a peak-to-peak voltage of around 250 mV whereas the discrete tag is around 1 V peak-to-peak. </w:t>
      </w:r>
      <w:r w:rsidR="0035301D">
        <w:fldChar w:fldCharType="begin"/>
      </w:r>
      <w:r w:rsidR="00E114FF">
        <w:instrText xml:space="preserve"> REF _Ref319880025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66</w:t>
      </w:r>
      <w:r w:rsidR="0035301D">
        <w:fldChar w:fldCharType="end"/>
      </w:r>
      <w:r w:rsidRPr="008365C3">
        <w:t xml:space="preserve">b shows experimental signals at the receiver after subsampling. The discrete transmitter was used for the signals received in </w:t>
      </w:r>
      <w:r w:rsidR="0035301D">
        <w:fldChar w:fldCharType="begin"/>
      </w:r>
      <w:r w:rsidR="00E114FF">
        <w:instrText xml:space="preserve"> REF _Ref319880025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66</w:t>
      </w:r>
      <w:r w:rsidR="0035301D">
        <w:fldChar w:fldCharType="end"/>
      </w:r>
      <w:r w:rsidRPr="008365C3">
        <w:t>b. Both the discrete and MMIC</w:t>
      </w:r>
      <w:r w:rsidR="00E114FF">
        <w:t xml:space="preserve"> </w:t>
      </w:r>
      <w:r w:rsidR="008411AE" w:rsidRPr="008411AE">
        <w:t xml:space="preserve">receivers produce a strong subsampled pulse of around 1 µs width and 1 V amplitude. </w:t>
      </w:r>
    </w:p>
    <w:p w:rsidR="008411AE" w:rsidRPr="008411AE" w:rsidRDefault="008411AE" w:rsidP="008411AE">
      <w:pPr>
        <w:ind w:firstLine="0"/>
        <w:jc w:val="both"/>
        <w:sectPr w:rsidR="008411AE" w:rsidRPr="008411AE" w:rsidSect="00E114FF">
          <w:type w:val="continuous"/>
          <w:pgSz w:w="12240" w:h="15840" w:code="1"/>
          <w:pgMar w:top="1440" w:right="1440" w:bottom="1872" w:left="1440" w:header="720" w:footer="720" w:gutter="0"/>
          <w:cols w:space="360"/>
          <w:titlePg/>
          <w:docGrid w:linePitch="360"/>
        </w:sectPr>
      </w:pPr>
    </w:p>
    <w:p w:rsidR="008411AE" w:rsidRPr="008411AE" w:rsidRDefault="008411AE" w:rsidP="0016625B">
      <w:pPr>
        <w:spacing w:line="240" w:lineRule="auto"/>
        <w:ind w:firstLine="0"/>
        <w:jc w:val="both"/>
      </w:pPr>
      <w:r w:rsidRPr="008411AE">
        <w:rPr>
          <w:noProof/>
        </w:rPr>
        <w:lastRenderedPageBreak/>
        <w:drawing>
          <wp:inline distT="0" distB="0" distL="0" distR="0">
            <wp:extent cx="2638425" cy="1202472"/>
            <wp:effectExtent l="0" t="0" r="0" b="0"/>
            <wp:docPr id="310" name="Picture 6" descr="Discrete_Transmitt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rete_Transmitter2.jpg"/>
                    <pic:cNvPicPr/>
                  </pic:nvPicPr>
                  <pic:blipFill>
                    <a:blip r:embed="rId448" cstate="print"/>
                    <a:stretch>
                      <a:fillRect/>
                    </a:stretch>
                  </pic:blipFill>
                  <pic:spPr>
                    <a:xfrm>
                      <a:off x="0" y="0"/>
                      <a:ext cx="2652035" cy="1208675"/>
                    </a:xfrm>
                    <a:prstGeom prst="rect">
                      <a:avLst/>
                    </a:prstGeom>
                  </pic:spPr>
                </pic:pic>
              </a:graphicData>
            </a:graphic>
          </wp:inline>
        </w:drawing>
      </w:r>
      <w:r w:rsidRPr="008411AE">
        <w:t xml:space="preserve">     </w:t>
      </w:r>
      <w:r w:rsidRPr="008411AE">
        <w:rPr>
          <w:noProof/>
        </w:rPr>
        <w:drawing>
          <wp:inline distT="0" distB="0" distL="0" distR="0">
            <wp:extent cx="2831050" cy="1189434"/>
            <wp:effectExtent l="0" t="0" r="7620" b="0"/>
            <wp:docPr id="311" name="Picture 7" descr="Integrated_Transmi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grated_Transmitter.jpg"/>
                    <pic:cNvPicPr/>
                  </pic:nvPicPr>
                  <pic:blipFill>
                    <a:blip r:embed="rId449" cstate="print"/>
                    <a:stretch>
                      <a:fillRect/>
                    </a:stretch>
                  </pic:blipFill>
                  <pic:spPr>
                    <a:xfrm>
                      <a:off x="0" y="0"/>
                      <a:ext cx="2838527" cy="1192575"/>
                    </a:xfrm>
                    <a:prstGeom prst="rect">
                      <a:avLst/>
                    </a:prstGeom>
                  </pic:spPr>
                </pic:pic>
              </a:graphicData>
            </a:graphic>
          </wp:inline>
        </w:drawing>
      </w:r>
    </w:p>
    <w:p w:rsidR="008411AE" w:rsidRPr="008411AE" w:rsidRDefault="008411AE" w:rsidP="0016625B">
      <w:pPr>
        <w:spacing w:line="240" w:lineRule="auto"/>
        <w:ind w:firstLine="0"/>
        <w:jc w:val="center"/>
      </w:pPr>
      <w:r w:rsidRPr="008411AE">
        <w:t>(a)</w:t>
      </w:r>
      <w:r w:rsidR="00E114FF">
        <w:t xml:space="preserve">      </w:t>
      </w:r>
      <w:r w:rsidR="00E114FF">
        <w:tab/>
      </w:r>
      <w:r w:rsidR="00E114FF">
        <w:tab/>
      </w:r>
      <w:r w:rsidR="00E114FF">
        <w:tab/>
      </w:r>
      <w:r w:rsidR="00E114FF">
        <w:tab/>
      </w:r>
      <w:r w:rsidR="00E114FF">
        <w:tab/>
      </w:r>
      <w:r w:rsidR="00E114FF">
        <w:tab/>
        <w:t xml:space="preserve">  </w:t>
      </w:r>
      <w:r w:rsidRPr="008411AE">
        <w:t>(b)</w:t>
      </w:r>
    </w:p>
    <w:p w:rsidR="008411AE" w:rsidRPr="008411AE" w:rsidRDefault="0016625B" w:rsidP="0016625B">
      <w:pPr>
        <w:spacing w:line="240" w:lineRule="auto"/>
        <w:ind w:firstLine="0"/>
        <w:jc w:val="both"/>
      </w:pPr>
      <w:bookmarkStart w:id="1100" w:name="_Ref319878559"/>
      <w:bookmarkStart w:id="1101" w:name="_Toc320162334"/>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62</w:t>
      </w:r>
      <w:r w:rsidR="0035301D" w:rsidRPr="008F7BDF">
        <w:rPr>
          <w:b/>
          <w:color w:val="000000" w:themeColor="text1"/>
          <w:szCs w:val="22"/>
        </w:rPr>
        <w:fldChar w:fldCharType="end"/>
      </w:r>
      <w:bookmarkEnd w:id="1100"/>
      <w:r w:rsidR="008411AE" w:rsidRPr="008411AE">
        <w:t>. Block diagram of UWB transmitter front-ends: (a) discrete, (b) integrated into a MMIC chip</w:t>
      </w:r>
      <w:r w:rsidR="004919A4">
        <w:t xml:space="preserve"> [</w:t>
      </w:r>
      <w:r w:rsidR="0035301D">
        <w:fldChar w:fldCharType="begin"/>
      </w:r>
      <w:r w:rsidR="004919A4">
        <w:instrText xml:space="preserve"> REF _Ref319879191 \n \h </w:instrText>
      </w:r>
      <w:r w:rsidR="0035301D">
        <w:fldChar w:fldCharType="separate"/>
      </w:r>
      <w:r w:rsidR="00353473">
        <w:t>206</w:t>
      </w:r>
      <w:r w:rsidR="0035301D">
        <w:fldChar w:fldCharType="end"/>
      </w:r>
      <w:r w:rsidR="008411AE" w:rsidRPr="008411AE">
        <w:t>].</w:t>
      </w:r>
      <w:bookmarkEnd w:id="1101"/>
    </w:p>
    <w:p w:rsidR="008411AE" w:rsidRPr="008411AE" w:rsidRDefault="008411AE" w:rsidP="008411AE">
      <w:pPr>
        <w:ind w:firstLine="0"/>
        <w:jc w:val="both"/>
      </w:pPr>
    </w:p>
    <w:p w:rsidR="008411AE" w:rsidRPr="008411AE" w:rsidRDefault="008411AE" w:rsidP="0016625B">
      <w:pPr>
        <w:spacing w:line="240" w:lineRule="auto"/>
        <w:ind w:firstLine="0"/>
        <w:jc w:val="center"/>
      </w:pPr>
      <w:r w:rsidRPr="008411AE">
        <w:rPr>
          <w:noProof/>
        </w:rPr>
        <w:drawing>
          <wp:inline distT="0" distB="0" distL="0" distR="0">
            <wp:extent cx="3157870" cy="2226802"/>
            <wp:effectExtent l="19050" t="0" r="4430" b="0"/>
            <wp:docPr id="314" name="Picture 9" descr="Discrete_Tag_Labe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rete_Tag_Labeled.jpg"/>
                    <pic:cNvPicPr/>
                  </pic:nvPicPr>
                  <pic:blipFill>
                    <a:blip r:embed="rId450" cstate="print"/>
                    <a:srcRect l="7122"/>
                    <a:stretch>
                      <a:fillRect/>
                    </a:stretch>
                  </pic:blipFill>
                  <pic:spPr>
                    <a:xfrm>
                      <a:off x="0" y="0"/>
                      <a:ext cx="3164310" cy="2231343"/>
                    </a:xfrm>
                    <a:prstGeom prst="rect">
                      <a:avLst/>
                    </a:prstGeom>
                  </pic:spPr>
                </pic:pic>
              </a:graphicData>
            </a:graphic>
          </wp:inline>
        </w:drawing>
      </w:r>
      <w:r w:rsidRPr="008411AE">
        <w:rPr>
          <w:noProof/>
        </w:rPr>
        <w:drawing>
          <wp:inline distT="0" distB="0" distL="0" distR="0">
            <wp:extent cx="2575294" cy="2318609"/>
            <wp:effectExtent l="19050" t="0" r="0" b="0"/>
            <wp:docPr id="320" name="Picture 10" descr="Integrated_Tx_Labe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grated_Tx_Labeled.jpg"/>
                    <pic:cNvPicPr/>
                  </pic:nvPicPr>
                  <pic:blipFill>
                    <a:blip r:embed="rId451" cstate="print"/>
                    <a:srcRect r="3504"/>
                    <a:stretch>
                      <a:fillRect/>
                    </a:stretch>
                  </pic:blipFill>
                  <pic:spPr>
                    <a:xfrm>
                      <a:off x="0" y="0"/>
                      <a:ext cx="2571188" cy="2314913"/>
                    </a:xfrm>
                    <a:prstGeom prst="rect">
                      <a:avLst/>
                    </a:prstGeom>
                  </pic:spPr>
                </pic:pic>
              </a:graphicData>
            </a:graphic>
          </wp:inline>
        </w:drawing>
      </w:r>
    </w:p>
    <w:p w:rsidR="008411AE" w:rsidRPr="008411AE" w:rsidRDefault="0016625B" w:rsidP="0016625B">
      <w:pPr>
        <w:spacing w:line="240" w:lineRule="auto"/>
        <w:ind w:firstLine="0"/>
        <w:jc w:val="center"/>
      </w:pPr>
      <w:r>
        <w:t xml:space="preserve">              </w:t>
      </w:r>
      <w:r w:rsidR="008411AE" w:rsidRPr="008411AE">
        <w:t xml:space="preserve">(a)      </w:t>
      </w:r>
      <w:r w:rsidR="008411AE" w:rsidRPr="008411AE">
        <w:tab/>
      </w:r>
      <w:r w:rsidR="008411AE" w:rsidRPr="008411AE">
        <w:tab/>
      </w:r>
      <w:r w:rsidR="008411AE" w:rsidRPr="008411AE">
        <w:tab/>
      </w:r>
      <w:r>
        <w:tab/>
      </w:r>
      <w:r>
        <w:tab/>
      </w:r>
      <w:r>
        <w:tab/>
        <w:t xml:space="preserve">           </w:t>
      </w:r>
      <w:r w:rsidR="008411AE" w:rsidRPr="008411AE">
        <w:t>(b)</w:t>
      </w:r>
    </w:p>
    <w:p w:rsidR="008411AE" w:rsidRPr="008411AE" w:rsidRDefault="0016625B" w:rsidP="00E114FF">
      <w:pPr>
        <w:spacing w:after="240" w:line="240" w:lineRule="auto"/>
        <w:ind w:firstLine="0"/>
        <w:jc w:val="center"/>
      </w:pPr>
      <w:bookmarkStart w:id="1102" w:name="_Ref319878651"/>
      <w:bookmarkStart w:id="1103" w:name="_Toc320162335"/>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63</w:t>
      </w:r>
      <w:r w:rsidR="0035301D" w:rsidRPr="008F7BDF">
        <w:rPr>
          <w:b/>
          <w:color w:val="000000" w:themeColor="text1"/>
          <w:szCs w:val="22"/>
        </w:rPr>
        <w:fldChar w:fldCharType="end"/>
      </w:r>
      <w:bookmarkEnd w:id="1102"/>
      <w:r w:rsidR="008411AE" w:rsidRPr="008411AE">
        <w:t>. UWB transmitter front-ends: (a) discrete, (b) integrated into a MMIC chip</w:t>
      </w:r>
      <w:r w:rsidR="004919A4">
        <w:t xml:space="preserve"> [</w:t>
      </w:r>
      <w:r w:rsidR="0035301D">
        <w:fldChar w:fldCharType="begin"/>
      </w:r>
      <w:r w:rsidR="004919A4">
        <w:instrText xml:space="preserve"> REF _Ref319879191 \n \h </w:instrText>
      </w:r>
      <w:r w:rsidR="0035301D">
        <w:fldChar w:fldCharType="separate"/>
      </w:r>
      <w:r w:rsidR="00353473">
        <w:t>206</w:t>
      </w:r>
      <w:r w:rsidR="0035301D">
        <w:fldChar w:fldCharType="end"/>
      </w:r>
      <w:r w:rsidR="008411AE" w:rsidRPr="008411AE">
        <w:t>].</w:t>
      </w:r>
      <w:bookmarkEnd w:id="1103"/>
    </w:p>
    <w:p w:rsidR="00E114FF" w:rsidRPr="008411AE" w:rsidRDefault="00E114FF" w:rsidP="00E114FF">
      <w:pPr>
        <w:pStyle w:val="Heading3"/>
        <w:ind w:left="0" w:firstLine="0"/>
      </w:pPr>
      <w:bookmarkStart w:id="1104" w:name="_Toc320161886"/>
      <w:r w:rsidRPr="008411AE">
        <w:t>Experimental Results</w:t>
      </w:r>
      <w:bookmarkEnd w:id="1104"/>
    </w:p>
    <w:p w:rsidR="004919A4" w:rsidRDefault="00E114FF" w:rsidP="00E114FF">
      <w:pPr>
        <w:jc w:val="distribute"/>
      </w:pPr>
      <w:r w:rsidRPr="008411AE">
        <w:t>Static and dynamic real-time experiments were undertaken to compare the high accuracy localization performance of the discrete and MMIC front-ends. The leading-edge of the UWB pulses was located via a Field Programmable Gate Array (FPGA) algorithm after the subsampled pulse was digitized. The time difference is used in the time difference of arrival algorithm and represents the difference in samples as measured by the FPGA between two channels. This sample difference is then converted to millimeters using the FPGA clock period</w:t>
      </w:r>
      <w:r>
        <w:t xml:space="preserve"> </w:t>
      </w:r>
      <w:r w:rsidRPr="008411AE">
        <w:t xml:space="preserve">and subsampling expansion factor. </w:t>
      </w:r>
      <w:r w:rsidR="0035301D">
        <w:fldChar w:fldCharType="begin"/>
      </w:r>
      <w:r w:rsidR="005F41E4">
        <w:instrText xml:space="preserve"> REF _Ref319880302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67</w:t>
      </w:r>
      <w:r w:rsidR="0035301D">
        <w:fldChar w:fldCharType="end"/>
      </w:r>
      <w:r w:rsidRPr="008411AE">
        <w:t xml:space="preserve"> shows raw static data comparing the time</w:t>
      </w:r>
    </w:p>
    <w:p w:rsidR="008411AE" w:rsidRPr="008411AE" w:rsidRDefault="008411AE" w:rsidP="004919A4">
      <w:pPr>
        <w:spacing w:line="240" w:lineRule="auto"/>
        <w:ind w:firstLine="0"/>
        <w:jc w:val="center"/>
      </w:pPr>
      <w:r w:rsidRPr="008411AE">
        <w:rPr>
          <w:noProof/>
        </w:rPr>
        <w:lastRenderedPageBreak/>
        <w:drawing>
          <wp:inline distT="0" distB="0" distL="0" distR="0">
            <wp:extent cx="5832382" cy="1819275"/>
            <wp:effectExtent l="0" t="0" r="0" b="0"/>
            <wp:docPr id="338" name="Picture 11" descr="Discrete_Recei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rete_Receiver.jpg"/>
                    <pic:cNvPicPr/>
                  </pic:nvPicPr>
                  <pic:blipFill>
                    <a:blip r:embed="rId452" cstate="print"/>
                    <a:srcRect t="16322" r="1896"/>
                    <a:stretch>
                      <a:fillRect/>
                    </a:stretch>
                  </pic:blipFill>
                  <pic:spPr>
                    <a:xfrm>
                      <a:off x="0" y="0"/>
                      <a:ext cx="5832382" cy="1819275"/>
                    </a:xfrm>
                    <a:prstGeom prst="rect">
                      <a:avLst/>
                    </a:prstGeom>
                  </pic:spPr>
                </pic:pic>
              </a:graphicData>
            </a:graphic>
          </wp:inline>
        </w:drawing>
      </w:r>
    </w:p>
    <w:p w:rsidR="008411AE" w:rsidRDefault="008411AE" w:rsidP="004919A4">
      <w:pPr>
        <w:spacing w:line="240" w:lineRule="auto"/>
        <w:ind w:firstLine="0"/>
        <w:jc w:val="center"/>
      </w:pPr>
      <w:r w:rsidRPr="008411AE">
        <w:t>(a)</w:t>
      </w:r>
    </w:p>
    <w:p w:rsidR="004919A4" w:rsidRPr="008411AE" w:rsidRDefault="004919A4" w:rsidP="004919A4">
      <w:pPr>
        <w:spacing w:line="240" w:lineRule="auto"/>
        <w:ind w:left="3600"/>
        <w:jc w:val="both"/>
      </w:pPr>
    </w:p>
    <w:p w:rsidR="008411AE" w:rsidRPr="008411AE" w:rsidRDefault="008411AE" w:rsidP="004919A4">
      <w:pPr>
        <w:spacing w:line="240" w:lineRule="auto"/>
        <w:ind w:firstLine="0"/>
        <w:jc w:val="center"/>
      </w:pPr>
      <w:r w:rsidRPr="008411AE">
        <w:rPr>
          <w:noProof/>
        </w:rPr>
        <w:drawing>
          <wp:inline distT="0" distB="0" distL="0" distR="0">
            <wp:extent cx="4567049" cy="1866900"/>
            <wp:effectExtent l="0" t="0" r="5080" b="0"/>
            <wp:docPr id="339" name="Picture 15" descr="Integrated_Receiver_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grated_Receiver_BD.jpg"/>
                    <pic:cNvPicPr/>
                  </pic:nvPicPr>
                  <pic:blipFill>
                    <a:blip r:embed="rId453" cstate="print"/>
                    <a:srcRect t="3804"/>
                    <a:stretch>
                      <a:fillRect/>
                    </a:stretch>
                  </pic:blipFill>
                  <pic:spPr>
                    <a:xfrm>
                      <a:off x="0" y="0"/>
                      <a:ext cx="4567049" cy="1866900"/>
                    </a:xfrm>
                    <a:prstGeom prst="rect">
                      <a:avLst/>
                    </a:prstGeom>
                  </pic:spPr>
                </pic:pic>
              </a:graphicData>
            </a:graphic>
          </wp:inline>
        </w:drawing>
      </w:r>
    </w:p>
    <w:p w:rsidR="008411AE" w:rsidRPr="008411AE" w:rsidRDefault="008411AE" w:rsidP="004919A4">
      <w:pPr>
        <w:spacing w:line="240" w:lineRule="auto"/>
        <w:ind w:firstLine="0"/>
        <w:jc w:val="center"/>
      </w:pPr>
      <w:r w:rsidRPr="008411AE">
        <w:t>(b)</w:t>
      </w:r>
    </w:p>
    <w:p w:rsidR="008411AE" w:rsidRPr="008411AE" w:rsidRDefault="004919A4" w:rsidP="004919A4">
      <w:pPr>
        <w:spacing w:line="240" w:lineRule="auto"/>
        <w:ind w:firstLine="0"/>
        <w:jc w:val="both"/>
      </w:pPr>
      <w:bookmarkStart w:id="1105" w:name="_Ref319879458"/>
      <w:bookmarkStart w:id="1106" w:name="_Toc320162336"/>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64</w:t>
      </w:r>
      <w:r w:rsidR="0035301D" w:rsidRPr="008F7BDF">
        <w:rPr>
          <w:b/>
          <w:color w:val="000000" w:themeColor="text1"/>
          <w:szCs w:val="22"/>
        </w:rPr>
        <w:fldChar w:fldCharType="end"/>
      </w:r>
      <w:bookmarkEnd w:id="1105"/>
      <w:r w:rsidR="008411AE" w:rsidRPr="008411AE">
        <w:t>. Block diagram of UWB receiver front-ends: (a) discrete, (b) integrated into a MMIC chip</w:t>
      </w:r>
      <w:r>
        <w:t xml:space="preserve"> [</w:t>
      </w:r>
      <w:r w:rsidR="0035301D">
        <w:fldChar w:fldCharType="begin"/>
      </w:r>
      <w:r>
        <w:instrText xml:space="preserve"> REF _Ref319879306 \n \h </w:instrText>
      </w:r>
      <w:r w:rsidR="0035301D">
        <w:fldChar w:fldCharType="separate"/>
      </w:r>
      <w:r w:rsidR="00353473">
        <w:t>207</w:t>
      </w:r>
      <w:r w:rsidR="0035301D">
        <w:fldChar w:fldCharType="end"/>
      </w:r>
      <w:r w:rsidR="008411AE" w:rsidRPr="008411AE">
        <w:t>].</w:t>
      </w:r>
      <w:bookmarkEnd w:id="1106"/>
    </w:p>
    <w:p w:rsidR="008411AE" w:rsidRPr="008411AE" w:rsidRDefault="008411AE" w:rsidP="008411AE">
      <w:pPr>
        <w:ind w:firstLine="0"/>
        <w:jc w:val="both"/>
      </w:pPr>
    </w:p>
    <w:p w:rsidR="008411AE" w:rsidRPr="008411AE" w:rsidRDefault="008411AE" w:rsidP="004919A4">
      <w:pPr>
        <w:spacing w:line="240" w:lineRule="auto"/>
        <w:ind w:firstLine="0"/>
        <w:jc w:val="both"/>
      </w:pPr>
      <w:r w:rsidRPr="008411AE">
        <w:rPr>
          <w:noProof/>
        </w:rPr>
        <w:drawing>
          <wp:inline distT="0" distB="0" distL="0" distR="0">
            <wp:extent cx="3009900" cy="2275341"/>
            <wp:effectExtent l="0" t="0" r="0" b="0"/>
            <wp:docPr id="340" name="Picture 19" descr="Rx_Discrete_Labe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_Discrete_Labeled.jpg"/>
                    <pic:cNvPicPr/>
                  </pic:nvPicPr>
                  <pic:blipFill>
                    <a:blip r:embed="rId454" cstate="print"/>
                    <a:stretch>
                      <a:fillRect/>
                    </a:stretch>
                  </pic:blipFill>
                  <pic:spPr>
                    <a:xfrm>
                      <a:off x="0" y="0"/>
                      <a:ext cx="3009651" cy="2275153"/>
                    </a:xfrm>
                    <a:prstGeom prst="rect">
                      <a:avLst/>
                    </a:prstGeom>
                  </pic:spPr>
                </pic:pic>
              </a:graphicData>
            </a:graphic>
          </wp:inline>
        </w:drawing>
      </w:r>
      <w:r w:rsidR="00E114FF">
        <w:t xml:space="preserve">   </w:t>
      </w:r>
      <w:r w:rsidRPr="008411AE">
        <w:rPr>
          <w:noProof/>
        </w:rPr>
        <w:drawing>
          <wp:inline distT="0" distB="0" distL="0" distR="0">
            <wp:extent cx="2686050" cy="2086252"/>
            <wp:effectExtent l="0" t="0" r="0" b="0"/>
            <wp:docPr id="341" name="Picture 20" descr="Rx_Integrated_Labe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_Integrated_Labeled.jpg"/>
                    <pic:cNvPicPr/>
                  </pic:nvPicPr>
                  <pic:blipFill>
                    <a:blip r:embed="rId455" cstate="print"/>
                    <a:srcRect t="-20000" b="-34838"/>
                    <a:stretch>
                      <a:fillRect/>
                    </a:stretch>
                  </pic:blipFill>
                  <pic:spPr>
                    <a:xfrm>
                      <a:off x="0" y="0"/>
                      <a:ext cx="2688577" cy="2088214"/>
                    </a:xfrm>
                    <a:prstGeom prst="rect">
                      <a:avLst/>
                    </a:prstGeom>
                  </pic:spPr>
                </pic:pic>
              </a:graphicData>
            </a:graphic>
          </wp:inline>
        </w:drawing>
      </w:r>
    </w:p>
    <w:p w:rsidR="008411AE" w:rsidRPr="008411AE" w:rsidRDefault="008411AE" w:rsidP="004919A4">
      <w:pPr>
        <w:spacing w:line="240" w:lineRule="auto"/>
        <w:ind w:firstLine="0"/>
        <w:jc w:val="center"/>
      </w:pPr>
      <w:r w:rsidRPr="008411AE">
        <w:t xml:space="preserve">(a)      </w:t>
      </w:r>
      <w:r w:rsidRPr="008411AE">
        <w:tab/>
      </w:r>
      <w:r w:rsidRPr="008411AE">
        <w:tab/>
      </w:r>
      <w:r w:rsidRPr="008411AE">
        <w:tab/>
      </w:r>
      <w:r w:rsidRPr="008411AE">
        <w:tab/>
      </w:r>
      <w:r w:rsidRPr="008411AE">
        <w:tab/>
      </w:r>
      <w:r w:rsidRPr="008411AE">
        <w:tab/>
        <w:t xml:space="preserve">                (b)</w:t>
      </w:r>
    </w:p>
    <w:p w:rsidR="008411AE" w:rsidRPr="008411AE" w:rsidRDefault="004919A4" w:rsidP="004919A4">
      <w:pPr>
        <w:spacing w:line="240" w:lineRule="auto"/>
        <w:ind w:firstLine="0"/>
        <w:jc w:val="center"/>
      </w:pPr>
      <w:bookmarkStart w:id="1107" w:name="_Ref319879476"/>
      <w:bookmarkStart w:id="1108" w:name="_Toc320162337"/>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65</w:t>
      </w:r>
      <w:r w:rsidR="0035301D" w:rsidRPr="008F7BDF">
        <w:rPr>
          <w:b/>
          <w:color w:val="000000" w:themeColor="text1"/>
          <w:szCs w:val="22"/>
        </w:rPr>
        <w:fldChar w:fldCharType="end"/>
      </w:r>
      <w:bookmarkEnd w:id="1107"/>
      <w:r w:rsidR="008411AE" w:rsidRPr="008411AE">
        <w:t>. UWB receiver front-ends: (a) discrete, (b) integrated into a MMIC chip</w:t>
      </w:r>
      <w:r>
        <w:t xml:space="preserve"> [</w:t>
      </w:r>
      <w:r w:rsidR="0035301D">
        <w:fldChar w:fldCharType="begin"/>
      </w:r>
      <w:r>
        <w:instrText xml:space="preserve"> REF _Ref251585942 \n \h </w:instrText>
      </w:r>
      <w:r w:rsidR="0035301D">
        <w:fldChar w:fldCharType="separate"/>
      </w:r>
      <w:r w:rsidR="00353473">
        <w:t>20</w:t>
      </w:r>
      <w:r w:rsidR="0035301D">
        <w:fldChar w:fldCharType="end"/>
      </w:r>
      <w:r w:rsidR="008411AE" w:rsidRPr="008411AE">
        <w:t>].</w:t>
      </w:r>
      <w:bookmarkEnd w:id="1108"/>
    </w:p>
    <w:p w:rsidR="008411AE" w:rsidRPr="008411AE" w:rsidRDefault="008411AE" w:rsidP="008411AE">
      <w:pPr>
        <w:ind w:firstLine="0"/>
        <w:jc w:val="both"/>
      </w:pPr>
    </w:p>
    <w:p w:rsidR="008411AE" w:rsidRPr="008411AE" w:rsidRDefault="008411AE" w:rsidP="004919A4">
      <w:pPr>
        <w:spacing w:line="240" w:lineRule="auto"/>
        <w:ind w:firstLine="0"/>
        <w:jc w:val="both"/>
      </w:pPr>
      <w:r w:rsidRPr="008411AE">
        <w:rPr>
          <w:noProof/>
        </w:rPr>
        <w:lastRenderedPageBreak/>
        <w:drawing>
          <wp:inline distT="0" distB="0" distL="0" distR="0">
            <wp:extent cx="2933795" cy="1943100"/>
            <wp:effectExtent l="0" t="0" r="0" b="0"/>
            <wp:docPr id="342" name="Picture 27" descr="Tx_Pulse_Comparison_Discrete_MM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x_Pulse_Comparison_Discrete_MMIC2.jpg"/>
                    <pic:cNvPicPr/>
                  </pic:nvPicPr>
                  <pic:blipFill>
                    <a:blip r:embed="rId456" cstate="print"/>
                    <a:srcRect l="1488" t="6452" r="7292"/>
                    <a:stretch>
                      <a:fillRect/>
                    </a:stretch>
                  </pic:blipFill>
                  <pic:spPr>
                    <a:xfrm>
                      <a:off x="0" y="0"/>
                      <a:ext cx="2946590" cy="1951574"/>
                    </a:xfrm>
                    <a:prstGeom prst="rect">
                      <a:avLst/>
                    </a:prstGeom>
                  </pic:spPr>
                </pic:pic>
              </a:graphicData>
            </a:graphic>
          </wp:inline>
        </w:drawing>
      </w:r>
      <w:r w:rsidRPr="008411AE">
        <w:rPr>
          <w:noProof/>
        </w:rPr>
        <w:drawing>
          <wp:inline distT="0" distB="0" distL="0" distR="0">
            <wp:extent cx="2998178" cy="1943100"/>
            <wp:effectExtent l="0" t="0" r="0" b="0"/>
            <wp:docPr id="343" name="Picture 29" descr="Pulse_Comparison_Discrete_MM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se_Comparison_Discrete_MMIC3.jpg"/>
                    <pic:cNvPicPr/>
                  </pic:nvPicPr>
                  <pic:blipFill>
                    <a:blip r:embed="rId457" cstate="print"/>
                    <a:srcRect l="-863" t="5991" r="6994"/>
                    <a:stretch>
                      <a:fillRect/>
                    </a:stretch>
                  </pic:blipFill>
                  <pic:spPr>
                    <a:xfrm>
                      <a:off x="0" y="0"/>
                      <a:ext cx="2997849" cy="1942887"/>
                    </a:xfrm>
                    <a:prstGeom prst="rect">
                      <a:avLst/>
                    </a:prstGeom>
                  </pic:spPr>
                </pic:pic>
              </a:graphicData>
            </a:graphic>
          </wp:inline>
        </w:drawing>
      </w:r>
    </w:p>
    <w:p w:rsidR="008411AE" w:rsidRPr="008411AE" w:rsidRDefault="008411AE" w:rsidP="004919A4">
      <w:pPr>
        <w:spacing w:line="240" w:lineRule="auto"/>
        <w:ind w:firstLine="0"/>
        <w:jc w:val="center"/>
      </w:pPr>
      <w:r w:rsidRPr="008411AE">
        <w:t xml:space="preserve">(a)      </w:t>
      </w:r>
      <w:r w:rsidRPr="008411AE">
        <w:tab/>
      </w:r>
      <w:r w:rsidRPr="008411AE">
        <w:tab/>
      </w:r>
      <w:r w:rsidRPr="008411AE">
        <w:tab/>
      </w:r>
      <w:r w:rsidRPr="008411AE">
        <w:tab/>
      </w:r>
      <w:r w:rsidRPr="008411AE">
        <w:tab/>
      </w:r>
      <w:r w:rsidRPr="008411AE">
        <w:tab/>
        <w:t xml:space="preserve">         (b)</w:t>
      </w:r>
    </w:p>
    <w:p w:rsidR="008411AE" w:rsidRDefault="004919A4" w:rsidP="00E114FF">
      <w:pPr>
        <w:spacing w:after="120" w:line="240" w:lineRule="auto"/>
        <w:ind w:firstLine="0"/>
        <w:jc w:val="both"/>
      </w:pPr>
      <w:bookmarkStart w:id="1109" w:name="_Ref319880025"/>
      <w:bookmarkStart w:id="1110" w:name="_Toc320162338"/>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66</w:t>
      </w:r>
      <w:r w:rsidR="0035301D" w:rsidRPr="008F7BDF">
        <w:rPr>
          <w:b/>
          <w:color w:val="000000" w:themeColor="text1"/>
          <w:szCs w:val="22"/>
        </w:rPr>
        <w:fldChar w:fldCharType="end"/>
      </w:r>
      <w:bookmarkEnd w:id="1109"/>
      <w:r w:rsidR="008411AE" w:rsidRPr="008411AE">
        <w:t>. Experimental signals: (a) transmitted UWB pulse, (b) received UWB pulse after subsampling.</w:t>
      </w:r>
      <w:bookmarkEnd w:id="1110"/>
    </w:p>
    <w:p w:rsidR="00E114FF" w:rsidRPr="008411AE" w:rsidRDefault="00E114FF" w:rsidP="00E114FF">
      <w:pPr>
        <w:spacing w:line="240" w:lineRule="auto"/>
        <w:ind w:firstLine="0"/>
        <w:jc w:val="both"/>
      </w:pPr>
    </w:p>
    <w:p w:rsidR="008411AE" w:rsidRPr="008411AE" w:rsidRDefault="008411AE" w:rsidP="008411AE">
      <w:pPr>
        <w:ind w:firstLine="0"/>
        <w:jc w:val="both"/>
        <w:sectPr w:rsidR="008411AE" w:rsidRPr="008411AE" w:rsidSect="00E114FF">
          <w:type w:val="continuous"/>
          <w:pgSz w:w="12240" w:h="15840" w:code="1"/>
          <w:pgMar w:top="1440" w:right="1440" w:bottom="1872" w:left="1440" w:header="720" w:footer="720" w:gutter="0"/>
          <w:cols w:space="360"/>
          <w:titlePg/>
          <w:docGrid w:linePitch="360"/>
        </w:sectPr>
      </w:pPr>
    </w:p>
    <w:p w:rsidR="008411AE" w:rsidRPr="008411AE" w:rsidRDefault="008411AE" w:rsidP="00E114FF">
      <w:pPr>
        <w:ind w:firstLine="0"/>
        <w:jc w:val="both"/>
      </w:pPr>
      <w:r w:rsidRPr="008411AE">
        <w:lastRenderedPageBreak/>
        <w:t xml:space="preserve">difference of two discrete and two MMIC front-end receivers. The raw standard deviations are 11.2 mm and 9.59 mm for the discrete and MMIC receivers. </w:t>
      </w:r>
      <w:r w:rsidR="0035301D">
        <w:fldChar w:fldCharType="begin"/>
      </w:r>
      <w:r w:rsidR="005F41E4">
        <w:instrText xml:space="preserve"> REF _Ref319880318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68</w:t>
      </w:r>
      <w:r w:rsidR="0035301D">
        <w:fldChar w:fldCharType="end"/>
      </w:r>
      <w:r w:rsidRPr="008411AE">
        <w:t xml:space="preserve"> shows the same time differences after applying a 300 sample moving window averaging filter. The standard deviations are reduced to 0.58 mm and 0.64 mm for the discrete and MMIC receivers. </w:t>
      </w:r>
      <w:r w:rsidR="0035301D">
        <w:fldChar w:fldCharType="begin"/>
      </w:r>
      <w:r w:rsidR="005F41E4">
        <w:instrText xml:space="preserve"> REF _Ref319880333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69</w:t>
      </w:r>
      <w:r w:rsidR="0035301D">
        <w:fldChar w:fldCharType="end"/>
      </w:r>
      <w:r w:rsidRPr="008411AE">
        <w:t xml:space="preserve"> shows how the standard deviation decreases for larger averaging windows with no difference between discrete and MMIC receivers. </w:t>
      </w:r>
      <w:r w:rsidR="0035301D">
        <w:fldChar w:fldCharType="begin"/>
      </w:r>
      <w:r w:rsidR="005F41E4">
        <w:instrText xml:space="preserve"> REF _Ref319880251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70</w:t>
      </w:r>
      <w:r w:rsidR="0035301D">
        <w:fldChar w:fldCharType="end"/>
      </w:r>
      <w:r w:rsidRPr="008411AE">
        <w:t xml:space="preserve"> shows a dynamic experiment where a tag moves freely around the view volume causing dynamic changing of </w:t>
      </w:r>
      <w:r w:rsidR="005F41E4">
        <w:t>the time differences. The</w:t>
      </w:r>
      <w:r w:rsidRPr="008411AE">
        <w:t xml:space="preserve"> optical tracking system is calibrated to the UWB tag and all four UWB receivers to provide 3-D</w:t>
      </w:r>
      <w:r w:rsidR="00E114FF">
        <w:t xml:space="preserve"> </w:t>
      </w:r>
      <w:r w:rsidR="005F41E4">
        <w:t>real-time reference data</w:t>
      </w:r>
      <w:r w:rsidR="00E114FF" w:rsidRPr="008411AE">
        <w:t xml:space="preserve">. As shown in </w:t>
      </w:r>
      <w:r w:rsidR="0035301D">
        <w:fldChar w:fldCharType="begin"/>
      </w:r>
      <w:r w:rsidR="005F41E4">
        <w:instrText xml:space="preserve"> REF _Ref319880251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70</w:t>
      </w:r>
      <w:r w:rsidR="0035301D">
        <w:fldChar w:fldCharType="end"/>
      </w:r>
      <w:r w:rsidR="00E114FF" w:rsidRPr="008411AE">
        <w:t xml:space="preserve">, the UWB and optical systems follow identical trends within a few millimeters. </w:t>
      </w:r>
      <w:r w:rsidR="0035301D">
        <w:fldChar w:fldCharType="begin"/>
      </w:r>
      <w:r w:rsidR="005F41E4">
        <w:instrText xml:space="preserve"> REF _Ref319880378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71</w:t>
      </w:r>
      <w:r w:rsidR="0035301D">
        <w:fldChar w:fldCharType="end"/>
      </w:r>
      <w:r w:rsidR="005F41E4">
        <w:t xml:space="preserve"> </w:t>
      </w:r>
      <w:r w:rsidR="00E114FF" w:rsidRPr="008411AE">
        <w:t>shows the absolute difference between the time differences for the UWB positioning system versus the optical positioning system. The MMIC receivers have a root mean square error (RMSE) of 2.56 mm while the discrete receivers have a RMSE of 4.47 mm over all 10</w:t>
      </w:r>
      <w:r w:rsidR="005F41E4">
        <w:t>,</w:t>
      </w:r>
      <w:r w:rsidR="00E114FF" w:rsidRPr="008411AE">
        <w:t>000 samples.</w:t>
      </w:r>
    </w:p>
    <w:p w:rsidR="008411AE" w:rsidRPr="008411AE" w:rsidRDefault="008411AE" w:rsidP="00E114FF">
      <w:pPr>
        <w:spacing w:line="240" w:lineRule="auto"/>
        <w:ind w:firstLine="0"/>
        <w:jc w:val="center"/>
      </w:pPr>
      <w:r w:rsidRPr="008411AE">
        <w:rPr>
          <w:noProof/>
        </w:rPr>
        <w:lastRenderedPageBreak/>
        <w:drawing>
          <wp:inline distT="0" distB="0" distL="0" distR="0">
            <wp:extent cx="3571875" cy="3128031"/>
            <wp:effectExtent l="0" t="0" r="0" b="0"/>
            <wp:docPr id="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8" cstate="print"/>
                    <a:srcRect l="3233" t="15158" r="59862" b="33240"/>
                    <a:stretch>
                      <a:fillRect/>
                    </a:stretch>
                  </pic:blipFill>
                  <pic:spPr bwMode="auto">
                    <a:xfrm>
                      <a:off x="0" y="0"/>
                      <a:ext cx="3583500" cy="3138211"/>
                    </a:xfrm>
                    <a:prstGeom prst="rect">
                      <a:avLst/>
                    </a:prstGeom>
                    <a:noFill/>
                    <a:ln w="9525">
                      <a:noFill/>
                      <a:miter lim="800000"/>
                      <a:headEnd/>
                      <a:tailEnd/>
                    </a:ln>
                  </pic:spPr>
                </pic:pic>
              </a:graphicData>
            </a:graphic>
          </wp:inline>
        </w:drawing>
      </w:r>
    </w:p>
    <w:p w:rsidR="008411AE" w:rsidRDefault="00E114FF" w:rsidP="00E114FF">
      <w:pPr>
        <w:spacing w:line="240" w:lineRule="auto"/>
        <w:ind w:firstLine="0"/>
        <w:jc w:val="both"/>
        <w:rPr>
          <w:bCs/>
        </w:rPr>
      </w:pPr>
      <w:bookmarkStart w:id="1111" w:name="_Ref319880302"/>
      <w:bookmarkStart w:id="1112" w:name="_Toc320162339"/>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67</w:t>
      </w:r>
      <w:r w:rsidR="0035301D" w:rsidRPr="008F7BDF">
        <w:rPr>
          <w:b/>
          <w:color w:val="000000" w:themeColor="text1"/>
          <w:szCs w:val="22"/>
        </w:rPr>
        <w:fldChar w:fldCharType="end"/>
      </w:r>
      <w:bookmarkEnd w:id="1111"/>
      <w:r w:rsidR="008411AE" w:rsidRPr="008411AE">
        <w:rPr>
          <w:bCs/>
        </w:rPr>
        <w:t>. Raw time difference static data for two discrete front-end receivers versus two MMIC receivers in millimeters with MMIC data offset to zero for illustration.</w:t>
      </w:r>
      <w:bookmarkEnd w:id="1112"/>
      <w:r w:rsidR="008411AE" w:rsidRPr="008411AE">
        <w:rPr>
          <w:bCs/>
        </w:rPr>
        <w:t xml:space="preserve"> </w:t>
      </w:r>
    </w:p>
    <w:p w:rsidR="00E114FF" w:rsidRDefault="00E114FF" w:rsidP="00E114FF">
      <w:pPr>
        <w:spacing w:line="240" w:lineRule="auto"/>
        <w:ind w:firstLine="0"/>
        <w:jc w:val="both"/>
        <w:rPr>
          <w:bCs/>
        </w:rPr>
      </w:pPr>
    </w:p>
    <w:p w:rsidR="00E114FF" w:rsidRDefault="00E114FF" w:rsidP="00E114FF">
      <w:pPr>
        <w:spacing w:line="240" w:lineRule="auto"/>
        <w:ind w:firstLine="0"/>
        <w:jc w:val="both"/>
        <w:rPr>
          <w:bCs/>
        </w:rPr>
      </w:pPr>
    </w:p>
    <w:p w:rsidR="00E114FF" w:rsidRPr="008411AE" w:rsidRDefault="00E114FF" w:rsidP="00E114FF">
      <w:pPr>
        <w:spacing w:line="240" w:lineRule="auto"/>
        <w:ind w:firstLine="0"/>
        <w:jc w:val="both"/>
        <w:rPr>
          <w:bCs/>
        </w:rPr>
      </w:pPr>
    </w:p>
    <w:p w:rsidR="008411AE" w:rsidRPr="008411AE" w:rsidRDefault="008411AE" w:rsidP="00E114FF">
      <w:pPr>
        <w:spacing w:line="240" w:lineRule="auto"/>
        <w:ind w:firstLine="0"/>
        <w:jc w:val="center"/>
      </w:pPr>
      <w:r w:rsidRPr="008411AE">
        <w:rPr>
          <w:noProof/>
        </w:rPr>
        <w:drawing>
          <wp:inline distT="0" distB="0" distL="0" distR="0">
            <wp:extent cx="3762257" cy="3105150"/>
            <wp:effectExtent l="0" t="0" r="0" b="0"/>
            <wp:docPr id="5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9" cstate="print"/>
                    <a:srcRect l="4938" t="5415" r="4938" b="7581"/>
                    <a:stretch>
                      <a:fillRect/>
                    </a:stretch>
                  </pic:blipFill>
                  <pic:spPr bwMode="auto">
                    <a:xfrm>
                      <a:off x="0" y="0"/>
                      <a:ext cx="3770083" cy="3111610"/>
                    </a:xfrm>
                    <a:prstGeom prst="rect">
                      <a:avLst/>
                    </a:prstGeom>
                    <a:noFill/>
                    <a:ln w="9525">
                      <a:noFill/>
                      <a:miter lim="800000"/>
                      <a:headEnd/>
                      <a:tailEnd/>
                    </a:ln>
                  </pic:spPr>
                </pic:pic>
              </a:graphicData>
            </a:graphic>
          </wp:inline>
        </w:drawing>
      </w:r>
    </w:p>
    <w:p w:rsidR="008411AE" w:rsidRPr="008411AE" w:rsidRDefault="00E114FF" w:rsidP="00E114FF">
      <w:pPr>
        <w:spacing w:line="240" w:lineRule="auto"/>
        <w:ind w:firstLine="0"/>
        <w:jc w:val="both"/>
        <w:rPr>
          <w:bCs/>
        </w:rPr>
      </w:pPr>
      <w:bookmarkStart w:id="1113" w:name="_Ref319880318"/>
      <w:bookmarkStart w:id="1114" w:name="_Toc320162340"/>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68</w:t>
      </w:r>
      <w:r w:rsidR="0035301D" w:rsidRPr="008F7BDF">
        <w:rPr>
          <w:b/>
          <w:color w:val="000000" w:themeColor="text1"/>
          <w:szCs w:val="22"/>
        </w:rPr>
        <w:fldChar w:fldCharType="end"/>
      </w:r>
      <w:bookmarkEnd w:id="1113"/>
      <w:r w:rsidR="008411AE" w:rsidRPr="008411AE">
        <w:rPr>
          <w:bCs/>
        </w:rPr>
        <w:t>. Time difference static data for two discrete front-end receivers versus two MMIC receivers in millimeters after applying a 300 sample averaging window.</w:t>
      </w:r>
      <w:bookmarkEnd w:id="1114"/>
    </w:p>
    <w:p w:rsidR="008411AE" w:rsidRPr="008411AE" w:rsidRDefault="008411AE" w:rsidP="00E114FF">
      <w:pPr>
        <w:spacing w:line="240" w:lineRule="auto"/>
        <w:ind w:firstLine="0"/>
        <w:jc w:val="both"/>
      </w:pPr>
    </w:p>
    <w:p w:rsidR="008411AE" w:rsidRPr="008411AE" w:rsidRDefault="008411AE" w:rsidP="00E114FF">
      <w:pPr>
        <w:spacing w:line="240" w:lineRule="auto"/>
        <w:ind w:firstLine="0"/>
        <w:jc w:val="center"/>
      </w:pPr>
      <w:r w:rsidRPr="008411AE">
        <w:rPr>
          <w:noProof/>
        </w:rPr>
        <w:lastRenderedPageBreak/>
        <w:drawing>
          <wp:inline distT="0" distB="0" distL="0" distR="0">
            <wp:extent cx="3743325" cy="3067443"/>
            <wp:effectExtent l="0" t="0" r="0" b="0"/>
            <wp:docPr id="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0" cstate="print"/>
                    <a:srcRect l="4644" t="5699" r="4950" b="7513"/>
                    <a:stretch>
                      <a:fillRect/>
                    </a:stretch>
                  </pic:blipFill>
                  <pic:spPr bwMode="auto">
                    <a:xfrm>
                      <a:off x="0" y="0"/>
                      <a:ext cx="3762632" cy="3083264"/>
                    </a:xfrm>
                    <a:prstGeom prst="rect">
                      <a:avLst/>
                    </a:prstGeom>
                    <a:noFill/>
                    <a:ln w="9525">
                      <a:noFill/>
                      <a:miter lim="800000"/>
                      <a:headEnd/>
                      <a:tailEnd/>
                    </a:ln>
                  </pic:spPr>
                </pic:pic>
              </a:graphicData>
            </a:graphic>
          </wp:inline>
        </w:drawing>
      </w:r>
    </w:p>
    <w:p w:rsidR="008411AE" w:rsidRPr="008411AE" w:rsidRDefault="00E114FF" w:rsidP="00E114FF">
      <w:pPr>
        <w:spacing w:line="240" w:lineRule="auto"/>
        <w:ind w:firstLine="0"/>
        <w:jc w:val="both"/>
        <w:rPr>
          <w:bCs/>
        </w:rPr>
      </w:pPr>
      <w:bookmarkStart w:id="1115" w:name="_Ref319880333"/>
      <w:bookmarkStart w:id="1116" w:name="_Toc320162341"/>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69</w:t>
      </w:r>
      <w:r w:rsidR="0035301D" w:rsidRPr="008F7BDF">
        <w:rPr>
          <w:b/>
          <w:color w:val="000000" w:themeColor="text1"/>
          <w:szCs w:val="22"/>
        </w:rPr>
        <w:fldChar w:fldCharType="end"/>
      </w:r>
      <w:bookmarkEnd w:id="1115"/>
      <w:r w:rsidR="008411AE" w:rsidRPr="008411AE">
        <w:rPr>
          <w:bCs/>
        </w:rPr>
        <w:t>. Standard deviation of static time differences comparing two discrete receiver front-ends to two MMIC receiver front-ends with a variable averaging window size.</w:t>
      </w:r>
      <w:bookmarkEnd w:id="1116"/>
    </w:p>
    <w:p w:rsidR="008411AE" w:rsidRPr="008411AE" w:rsidRDefault="008411AE" w:rsidP="00E114FF">
      <w:pPr>
        <w:spacing w:line="240" w:lineRule="auto"/>
        <w:ind w:firstLine="0"/>
        <w:jc w:val="both"/>
      </w:pPr>
    </w:p>
    <w:p w:rsidR="008411AE" w:rsidRPr="008411AE" w:rsidRDefault="008411AE" w:rsidP="00E114FF">
      <w:pPr>
        <w:spacing w:line="240" w:lineRule="auto"/>
        <w:ind w:firstLine="0"/>
        <w:jc w:val="center"/>
      </w:pPr>
      <w:r w:rsidRPr="008411AE">
        <w:rPr>
          <w:noProof/>
        </w:rPr>
        <w:drawing>
          <wp:inline distT="0" distB="0" distL="0" distR="0">
            <wp:extent cx="3657600" cy="3134765"/>
            <wp:effectExtent l="0" t="0" r="0" b="889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1" cstate="print"/>
                    <a:srcRect l="5531" t="6000" r="4423" b="6750"/>
                    <a:stretch>
                      <a:fillRect/>
                    </a:stretch>
                  </pic:blipFill>
                  <pic:spPr bwMode="auto">
                    <a:xfrm>
                      <a:off x="0" y="0"/>
                      <a:ext cx="3659847" cy="3136691"/>
                    </a:xfrm>
                    <a:prstGeom prst="rect">
                      <a:avLst/>
                    </a:prstGeom>
                    <a:noFill/>
                    <a:ln w="9525">
                      <a:noFill/>
                      <a:miter lim="800000"/>
                      <a:headEnd/>
                      <a:tailEnd/>
                    </a:ln>
                  </pic:spPr>
                </pic:pic>
              </a:graphicData>
            </a:graphic>
          </wp:inline>
        </w:drawing>
      </w:r>
    </w:p>
    <w:p w:rsidR="008411AE" w:rsidRPr="008411AE" w:rsidRDefault="00E114FF" w:rsidP="00E114FF">
      <w:pPr>
        <w:spacing w:line="240" w:lineRule="auto"/>
        <w:ind w:firstLine="0"/>
        <w:jc w:val="both"/>
        <w:rPr>
          <w:bCs/>
        </w:rPr>
      </w:pPr>
      <w:bookmarkStart w:id="1117" w:name="_Ref319880251"/>
      <w:bookmarkStart w:id="1118" w:name="_Toc320162342"/>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70</w:t>
      </w:r>
      <w:r w:rsidR="0035301D" w:rsidRPr="008F7BDF">
        <w:rPr>
          <w:b/>
          <w:color w:val="000000" w:themeColor="text1"/>
          <w:szCs w:val="22"/>
        </w:rPr>
        <w:fldChar w:fldCharType="end"/>
      </w:r>
      <w:bookmarkEnd w:id="1117"/>
      <w:r w:rsidR="008411AE" w:rsidRPr="008411AE">
        <w:rPr>
          <w:bCs/>
        </w:rPr>
        <w:t>. Dynamic time differences in millimeters as the tag is moved freely in the view volume comparing two discrete and two MMIC receiver front-ends. An optical tracking system provides 3-D real-time reference data.</w:t>
      </w:r>
      <w:bookmarkEnd w:id="1118"/>
    </w:p>
    <w:p w:rsidR="008411AE" w:rsidRPr="008411AE" w:rsidRDefault="008411AE" w:rsidP="00E114FF">
      <w:pPr>
        <w:ind w:firstLine="0"/>
        <w:jc w:val="both"/>
      </w:pPr>
    </w:p>
    <w:p w:rsidR="008411AE" w:rsidRPr="008411AE" w:rsidRDefault="008411AE" w:rsidP="005F41E4">
      <w:pPr>
        <w:spacing w:line="240" w:lineRule="auto"/>
        <w:ind w:firstLine="0"/>
        <w:jc w:val="center"/>
      </w:pPr>
      <w:r w:rsidRPr="008411AE">
        <w:rPr>
          <w:noProof/>
        </w:rPr>
        <w:lastRenderedPageBreak/>
        <w:drawing>
          <wp:inline distT="0" distB="0" distL="0" distR="0">
            <wp:extent cx="3314700" cy="2767946"/>
            <wp:effectExtent l="0" t="0" r="0" b="0"/>
            <wp:docPr id="5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2" cstate="print"/>
                    <a:srcRect l="5547" t="7043" r="4771" b="7394"/>
                    <a:stretch>
                      <a:fillRect/>
                    </a:stretch>
                  </pic:blipFill>
                  <pic:spPr bwMode="auto">
                    <a:xfrm>
                      <a:off x="0" y="0"/>
                      <a:ext cx="3318451" cy="2771079"/>
                    </a:xfrm>
                    <a:prstGeom prst="rect">
                      <a:avLst/>
                    </a:prstGeom>
                    <a:noFill/>
                    <a:ln w="9525">
                      <a:noFill/>
                      <a:miter lim="800000"/>
                      <a:headEnd/>
                      <a:tailEnd/>
                    </a:ln>
                  </pic:spPr>
                </pic:pic>
              </a:graphicData>
            </a:graphic>
          </wp:inline>
        </w:drawing>
      </w:r>
    </w:p>
    <w:p w:rsidR="008411AE" w:rsidRDefault="005F41E4" w:rsidP="005F41E4">
      <w:pPr>
        <w:spacing w:line="240" w:lineRule="auto"/>
        <w:ind w:firstLine="0"/>
        <w:jc w:val="both"/>
        <w:rPr>
          <w:bCs/>
        </w:rPr>
      </w:pPr>
      <w:bookmarkStart w:id="1119" w:name="_Ref319880378"/>
      <w:bookmarkStart w:id="1120" w:name="_Toc320162343"/>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71</w:t>
      </w:r>
      <w:r w:rsidR="0035301D" w:rsidRPr="008F7BDF">
        <w:rPr>
          <w:b/>
          <w:color w:val="000000" w:themeColor="text1"/>
          <w:szCs w:val="22"/>
        </w:rPr>
        <w:fldChar w:fldCharType="end"/>
      </w:r>
      <w:bookmarkEnd w:id="1119"/>
      <w:r w:rsidR="008411AE" w:rsidRPr="008411AE">
        <w:rPr>
          <w:bCs/>
        </w:rPr>
        <w:t xml:space="preserve">. Ranging errors in the dynamic time differences shown in </w:t>
      </w:r>
      <w:r w:rsidR="0035301D">
        <w:rPr>
          <w:bCs/>
        </w:rPr>
        <w:fldChar w:fldCharType="begin"/>
      </w:r>
      <w:r>
        <w:rPr>
          <w:bCs/>
        </w:rPr>
        <w:instrText xml:space="preserve"> REF _Ref319880251 \h </w:instrText>
      </w:r>
      <w:r w:rsidR="0035301D">
        <w:rPr>
          <w:bCs/>
        </w:rPr>
      </w:r>
      <w:r w:rsidR="0035301D">
        <w:rPr>
          <w:bCs/>
        </w:rPr>
        <w:fldChar w:fldCharType="separate"/>
      </w:r>
      <w:r w:rsidR="00353473" w:rsidRPr="008F7BDF">
        <w:rPr>
          <w:color w:val="000000" w:themeColor="text1"/>
          <w:szCs w:val="22"/>
        </w:rPr>
        <w:t xml:space="preserve">Figure </w:t>
      </w:r>
      <w:r w:rsidR="00353473">
        <w:rPr>
          <w:noProof/>
          <w:color w:val="000000" w:themeColor="text1"/>
          <w:szCs w:val="22"/>
        </w:rPr>
        <w:t>9</w:t>
      </w:r>
      <w:r w:rsidR="00353473" w:rsidRPr="008F7BDF">
        <w:rPr>
          <w:color w:val="000000" w:themeColor="text1"/>
          <w:szCs w:val="22"/>
        </w:rPr>
        <w:t>-</w:t>
      </w:r>
      <w:r w:rsidR="00353473">
        <w:rPr>
          <w:noProof/>
          <w:color w:val="000000" w:themeColor="text1"/>
          <w:szCs w:val="22"/>
        </w:rPr>
        <w:t>70</w:t>
      </w:r>
      <w:r w:rsidR="0035301D">
        <w:rPr>
          <w:bCs/>
        </w:rPr>
        <w:fldChar w:fldCharType="end"/>
      </w:r>
      <w:r>
        <w:rPr>
          <w:bCs/>
        </w:rPr>
        <w:t xml:space="preserve"> </w:t>
      </w:r>
      <w:r w:rsidR="008411AE" w:rsidRPr="008411AE">
        <w:rPr>
          <w:bCs/>
        </w:rPr>
        <w:t>when comparing the UWB time difference data to the optical (ground truth) time difference data.</w:t>
      </w:r>
      <w:bookmarkEnd w:id="1120"/>
    </w:p>
    <w:p w:rsidR="005F41E4" w:rsidRPr="008411AE" w:rsidRDefault="005F41E4" w:rsidP="005F41E4">
      <w:pPr>
        <w:spacing w:line="240" w:lineRule="auto"/>
        <w:ind w:firstLine="0"/>
        <w:jc w:val="both"/>
        <w:rPr>
          <w:bCs/>
        </w:rPr>
      </w:pPr>
    </w:p>
    <w:p w:rsidR="008411AE" w:rsidRPr="008411AE" w:rsidRDefault="008411AE" w:rsidP="005F41E4">
      <w:pPr>
        <w:pStyle w:val="Heading3"/>
      </w:pPr>
      <w:bookmarkStart w:id="1121" w:name="_Toc320161887"/>
      <w:r w:rsidRPr="008411AE">
        <w:t>Conclusion</w:t>
      </w:r>
      <w:bookmarkEnd w:id="1121"/>
    </w:p>
    <w:p w:rsidR="008411AE" w:rsidRPr="008411AE" w:rsidRDefault="008411AE" w:rsidP="005F41E4">
      <w:pPr>
        <w:jc w:val="both"/>
      </w:pPr>
      <w:r w:rsidRPr="008411AE">
        <w:t xml:space="preserve">We are currently working towards integrating MMIC front-ends into our UWB transmitter and receiver chains to reduce power consumption and size. </w:t>
      </w:r>
      <w:r w:rsidR="005F41E4">
        <w:t>As discussed in Section 9.5.3</w:t>
      </w:r>
      <w:r w:rsidRPr="008411AE">
        <w:t>, the performance of the discrete and MMIC receiver front-ends was similar in both static and dynamic experiments, showing the potential of MMIC front-ends in future systems targeting high accuracy indoor positioning.</w:t>
      </w:r>
      <w:r w:rsidR="005F41E4">
        <w:t xml:space="preserve"> Future work includes the design and integration of a tag using the MMIC UWB transmitter into the UWB development platform outlined in Section 9.4.</w:t>
      </w:r>
    </w:p>
    <w:p w:rsidR="008411AE" w:rsidRPr="008411AE" w:rsidRDefault="008411AE" w:rsidP="008411AE">
      <w:pPr>
        <w:ind w:firstLine="0"/>
        <w:jc w:val="both"/>
      </w:pPr>
    </w:p>
    <w:p w:rsidR="008365C3" w:rsidRDefault="008365C3" w:rsidP="008365C3">
      <w:pPr>
        <w:ind w:firstLine="0"/>
        <w:jc w:val="both"/>
      </w:pPr>
    </w:p>
    <w:p w:rsidR="007272E3" w:rsidRDefault="007272E3">
      <w:pPr>
        <w:spacing w:line="240" w:lineRule="auto"/>
        <w:ind w:firstLine="0"/>
        <w:rPr>
          <w:rFonts w:ascii="Arial (W1)" w:hAnsi="Arial (W1)"/>
          <w:b/>
          <w:kern w:val="32"/>
          <w:sz w:val="32"/>
          <w:szCs w:val="32"/>
        </w:rPr>
      </w:pPr>
      <w:bookmarkStart w:id="1122" w:name="_Toc320161888"/>
      <w:r>
        <w:br w:type="page"/>
      </w:r>
    </w:p>
    <w:p w:rsidR="00025C7A" w:rsidRDefault="00C97B9B" w:rsidP="005634F3">
      <w:pPr>
        <w:pStyle w:val="Heading1"/>
        <w:spacing w:after="0" w:line="360" w:lineRule="auto"/>
      </w:pPr>
      <w:r>
        <w:lastRenderedPageBreak/>
        <w:t xml:space="preserve">A </w:t>
      </w:r>
      <w:r w:rsidR="002B274A">
        <w:t>Multi-Tag Development Platform for High Accuracy Indoor</w:t>
      </w:r>
      <w:r w:rsidR="00A62BBF">
        <w:t xml:space="preserve"> UWB Localization</w:t>
      </w:r>
      <w:r w:rsidR="005634F3">
        <w:t>: Experimental Analysis</w:t>
      </w:r>
      <w:bookmarkEnd w:id="1122"/>
    </w:p>
    <w:p w:rsidR="005634F3" w:rsidRDefault="009230C6" w:rsidP="005634F3">
      <w:pPr>
        <w:pStyle w:val="Heading2"/>
      </w:pPr>
      <w:r>
        <w:t xml:space="preserve"> </w:t>
      </w:r>
      <w:bookmarkStart w:id="1123" w:name="_Toc320161889"/>
      <w:r w:rsidR="005634F3">
        <w:t>Overview</w:t>
      </w:r>
      <w:bookmarkEnd w:id="1123"/>
    </w:p>
    <w:p w:rsidR="009230C6" w:rsidRPr="009230C6" w:rsidRDefault="009230C6" w:rsidP="009230C6">
      <w:pPr>
        <w:jc w:val="both"/>
      </w:pPr>
      <w:r>
        <w:t xml:space="preserve">The Multi-Tag Development Platform is outlined in Section 9.4. It contains an integrated tag design with 10 operational tags, an energy detection receiver with squaring mixer, DSP for leading-edge detection and multi-tag support, and real-time dynamic operation via a C++ software application with user interface. Results are presented in this chapter for four base station scenarios using the Multi-Tag Development Platform. This includes 3-D dynamic and static experiments with </w:t>
      </w:r>
      <w:r w:rsidR="00257E39">
        <w:t>multiple</w:t>
      </w:r>
      <w:r>
        <w:t xml:space="preserve"> tags operating simultaneously. Future experiments are discussed including a four monopole UWB probe for resolving 3-D translation and rotation and 3-D point picking as well as integration of the Multi-Tag Development Platform with an inertial measurement unit being researched and developed at the Center for Musculoskeletal Research at The University of Tennessee. An analysis of the errors observed in these experiments is also provided.</w:t>
      </w:r>
    </w:p>
    <w:p w:rsidR="005634F3" w:rsidRDefault="009230C6" w:rsidP="009230C6">
      <w:pPr>
        <w:pStyle w:val="Heading2"/>
      </w:pPr>
      <w:r>
        <w:t xml:space="preserve"> </w:t>
      </w:r>
      <w:bookmarkStart w:id="1124" w:name="_Toc320161890"/>
      <w:r w:rsidR="00A7732D">
        <w:t>Real-Time</w:t>
      </w:r>
      <w:r w:rsidR="005634F3">
        <w:t xml:space="preserve"> Experiments</w:t>
      </w:r>
      <w:bookmarkEnd w:id="1124"/>
    </w:p>
    <w:p w:rsidR="009230C6" w:rsidRDefault="009230C6" w:rsidP="00611063">
      <w:pPr>
        <w:jc w:val="distribute"/>
      </w:pPr>
      <w:r>
        <w:t>Experiments were undertaken using four base stations to resolve the 3-D positions of one or more tags. The cable length offsets were removed and a 3-D dynamic calibration was performed as discussed in Section 9.4. Also, a static tag was used to mitigate receiver clock jitter and drift effects as discussed in Section 9.4.</w:t>
      </w:r>
      <w:r w:rsidR="00611063">
        <w:t xml:space="preserve"> </w:t>
      </w:r>
      <w:r w:rsidR="0035301D">
        <w:fldChar w:fldCharType="begin"/>
      </w:r>
      <w:r w:rsidR="00611063">
        <w:instrText xml:space="preserve"> REF _Ref320155342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1</w:t>
      </w:r>
      <w:r w:rsidR="0035301D">
        <w:fldChar w:fldCharType="end"/>
      </w:r>
      <w:r w:rsidR="00611063">
        <w:t xml:space="preserve"> shows the frequency response of the two averaging filters which can be applied independently to the dynamic UWB positioning data.</w:t>
      </w:r>
    </w:p>
    <w:p w:rsidR="00A7732D" w:rsidRDefault="00A7732D" w:rsidP="00611063">
      <w:pPr>
        <w:spacing w:line="240" w:lineRule="auto"/>
        <w:ind w:firstLine="0"/>
        <w:jc w:val="center"/>
      </w:pPr>
      <w:r w:rsidRPr="00A7732D">
        <w:rPr>
          <w:noProof/>
        </w:rPr>
        <w:lastRenderedPageBreak/>
        <w:drawing>
          <wp:inline distT="0" distB="0" distL="0" distR="0">
            <wp:extent cx="5191125" cy="3197506"/>
            <wp:effectExtent l="0" t="0" r="0" b="317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rotWithShape="1">
                    <a:blip r:embed="rId4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450" r="7211"/>
                    <a:stretch/>
                  </pic:blipFill>
                  <pic:spPr bwMode="auto">
                    <a:xfrm>
                      <a:off x="0" y="0"/>
                      <a:ext cx="5191125" cy="319750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11063" w:rsidRDefault="00611063" w:rsidP="00611063">
      <w:pPr>
        <w:spacing w:line="240" w:lineRule="auto"/>
        <w:ind w:firstLine="0"/>
        <w:jc w:val="both"/>
        <w:rPr>
          <w:bCs/>
        </w:rPr>
      </w:pPr>
      <w:bookmarkStart w:id="1125" w:name="_Ref320155342"/>
      <w:bookmarkStart w:id="1126" w:name="_Toc320162344"/>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w:t>
      </w:r>
      <w:r w:rsidR="0035301D" w:rsidRPr="008F7BDF">
        <w:rPr>
          <w:b/>
          <w:color w:val="000000" w:themeColor="text1"/>
          <w:szCs w:val="22"/>
        </w:rPr>
        <w:fldChar w:fldCharType="end"/>
      </w:r>
      <w:bookmarkEnd w:id="1125"/>
      <w:r w:rsidRPr="008411AE">
        <w:rPr>
          <w:bCs/>
        </w:rPr>
        <w:t xml:space="preserve">. </w:t>
      </w:r>
      <w:r>
        <w:rPr>
          <w:bCs/>
        </w:rPr>
        <w:t>Two different sized averaging filters are applied to the 3-D UWB dynamic positioning data</w:t>
      </w:r>
      <w:r w:rsidRPr="008411AE">
        <w:rPr>
          <w:bCs/>
        </w:rPr>
        <w:t>.</w:t>
      </w:r>
      <w:r>
        <w:rPr>
          <w:bCs/>
        </w:rPr>
        <w:t xml:space="preserve"> The regular tracking mode detects frequencies in the 3-D motion of up to 15 Hz while the high accuracy tracking mode provides better accuracy but at the expense of detecting only 8 Hz of 3-D motion.</w:t>
      </w:r>
      <w:bookmarkEnd w:id="1126"/>
    </w:p>
    <w:p w:rsidR="00611063" w:rsidRDefault="00611063" w:rsidP="00611063">
      <w:pPr>
        <w:spacing w:line="240" w:lineRule="auto"/>
        <w:ind w:firstLine="0"/>
      </w:pPr>
    </w:p>
    <w:p w:rsidR="00611063" w:rsidRDefault="00257E39" w:rsidP="00257E39">
      <w:pPr>
        <w:ind w:firstLine="0"/>
        <w:jc w:val="both"/>
      </w:pPr>
      <w:r>
        <w:t xml:space="preserve">The regular tracking mode averaging filter has a 3 dB passband of 15 Hz which can capture relatively quick 3-D motion compared to the high accuracy track mode. The high accuracy track mode has a 3 dB bandwidth of 8 Hz. The regular track mode can pick-up quick motions such as the tag vibration outlined in </w:t>
      </w:r>
      <w:r w:rsidR="0035301D">
        <w:fldChar w:fldCharType="begin"/>
      </w:r>
      <w:r>
        <w:instrText xml:space="preserve"> REF _Ref320155826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2</w:t>
      </w:r>
      <w:r w:rsidR="0035301D">
        <w:fldChar w:fldCharType="end"/>
      </w:r>
      <w:r>
        <w:t xml:space="preserve">. The high accuracy track mode may still pick-up some at least some of this motion, although with decreased sensitivity. </w:t>
      </w:r>
      <w:r w:rsidR="0035301D">
        <w:fldChar w:fldCharType="begin"/>
      </w:r>
      <w:r>
        <w:instrText xml:space="preserve"> REF _Ref320156009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3</w:t>
      </w:r>
      <w:r w:rsidR="0035301D">
        <w:fldChar w:fldCharType="end"/>
      </w:r>
      <w:r>
        <w:t xml:space="preserve"> outlines the overall system refresh rate and individual tag refresh rate for up to 10 tags. </w:t>
      </w:r>
      <w:r w:rsidR="005A4872">
        <w:t xml:space="preserve">The maximum system update rate is around 1300 Hz due to baud rate limitations with the control station RS-232 link (described in Chapter 4). A 20% reduction in overall system update rate occurs when tracking multiple tags due to lost packets during the tag switches TDMA process. The individual tag update rate decreases as more tags are added since each tag gets fewer and fewer </w:t>
      </w:r>
    </w:p>
    <w:p w:rsidR="00257E39" w:rsidRDefault="00257E39" w:rsidP="00257E39">
      <w:pPr>
        <w:spacing w:line="240" w:lineRule="auto"/>
        <w:ind w:firstLine="0"/>
        <w:jc w:val="center"/>
      </w:pPr>
      <w:r w:rsidRPr="00257E39">
        <w:rPr>
          <w:noProof/>
        </w:rPr>
        <w:lastRenderedPageBreak/>
        <w:drawing>
          <wp:inline distT="0" distB="0" distL="0" distR="0">
            <wp:extent cx="4693275" cy="338137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rotWithShape="1">
                    <a:blip r:embed="rId4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36" t="1326" r="928" b="1592"/>
                    <a:stretch/>
                  </pic:blipFill>
                  <pic:spPr bwMode="auto">
                    <a:xfrm>
                      <a:off x="0" y="0"/>
                      <a:ext cx="4693275" cy="33813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57E39" w:rsidRPr="00257E39" w:rsidRDefault="00257E39" w:rsidP="00257E39">
      <w:pPr>
        <w:spacing w:line="240" w:lineRule="auto"/>
        <w:ind w:firstLine="0"/>
        <w:jc w:val="both"/>
        <w:rPr>
          <w:bCs/>
        </w:rPr>
      </w:pPr>
      <w:bookmarkStart w:id="1127" w:name="_Ref320155826"/>
      <w:bookmarkStart w:id="1128" w:name="_Toc320162345"/>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2</w:t>
      </w:r>
      <w:r w:rsidR="0035301D" w:rsidRPr="008F7BDF">
        <w:rPr>
          <w:b/>
          <w:color w:val="000000" w:themeColor="text1"/>
          <w:szCs w:val="22"/>
        </w:rPr>
        <w:fldChar w:fldCharType="end"/>
      </w:r>
      <w:bookmarkEnd w:id="1127"/>
      <w:r w:rsidRPr="008411AE">
        <w:rPr>
          <w:bCs/>
        </w:rPr>
        <w:t xml:space="preserve">. </w:t>
      </w:r>
      <w:r>
        <w:rPr>
          <w:bCs/>
        </w:rPr>
        <w:t>3-D dynamic experiment where UWB and optical systems are calibrated together. A 3 Hz vibration of the tag as it placed back on the optical rail is detected by both the UWB and optical tracking systems.</w:t>
      </w:r>
      <w:r w:rsidR="00BF7985">
        <w:rPr>
          <w:bCs/>
        </w:rPr>
        <w:t xml:space="preserve"> These results are for Tag 13.</w:t>
      </w:r>
      <w:bookmarkEnd w:id="1128"/>
    </w:p>
    <w:p w:rsidR="00257E39" w:rsidRDefault="00A7732D" w:rsidP="00257E39">
      <w:pPr>
        <w:spacing w:line="240" w:lineRule="auto"/>
        <w:ind w:firstLine="0"/>
        <w:jc w:val="center"/>
        <w:rPr>
          <w:color w:val="000000" w:themeColor="text1"/>
          <w:szCs w:val="22"/>
        </w:rPr>
      </w:pPr>
      <w:r w:rsidRPr="00A7732D">
        <w:rPr>
          <w:noProof/>
        </w:rPr>
        <w:drawing>
          <wp:inline distT="0" distB="0" distL="0" distR="0">
            <wp:extent cx="3740768" cy="29908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40768" cy="2990850"/>
                    </a:xfrm>
                    <a:prstGeom prst="rect">
                      <a:avLst/>
                    </a:prstGeom>
                    <a:noFill/>
                    <a:ln>
                      <a:noFill/>
                    </a:ln>
                  </pic:spPr>
                </pic:pic>
              </a:graphicData>
            </a:graphic>
          </wp:inline>
        </w:drawing>
      </w:r>
    </w:p>
    <w:p w:rsidR="00257E39" w:rsidRPr="00257E39" w:rsidRDefault="00257E39" w:rsidP="00257E39">
      <w:pPr>
        <w:spacing w:line="240" w:lineRule="auto"/>
        <w:ind w:firstLine="0"/>
        <w:jc w:val="both"/>
        <w:rPr>
          <w:bCs/>
        </w:rPr>
      </w:pPr>
      <w:bookmarkStart w:id="1129" w:name="_Ref320156009"/>
      <w:bookmarkStart w:id="1130" w:name="_Toc320162346"/>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3</w:t>
      </w:r>
      <w:r w:rsidR="0035301D" w:rsidRPr="008F7BDF">
        <w:rPr>
          <w:b/>
          <w:color w:val="000000" w:themeColor="text1"/>
          <w:szCs w:val="22"/>
        </w:rPr>
        <w:fldChar w:fldCharType="end"/>
      </w:r>
      <w:bookmarkEnd w:id="1129"/>
      <w:r w:rsidRPr="008411AE">
        <w:rPr>
          <w:bCs/>
        </w:rPr>
        <w:t xml:space="preserve">. </w:t>
      </w:r>
      <w:r>
        <w:rPr>
          <w:bCs/>
        </w:rPr>
        <w:t>System and individual tag refresh rate versus the number of tags for up to 10 tags. The overall update rate with a single tag is around 1300 Hz. Only 1000 Hz total update rates can be achieved for multi-tag tracking since around 20% of the data is lost during the tag switching process.</w:t>
      </w:r>
      <w:bookmarkEnd w:id="1130"/>
    </w:p>
    <w:p w:rsidR="00A7732D" w:rsidRPr="009230C6" w:rsidRDefault="005A4872" w:rsidP="005A4872">
      <w:pPr>
        <w:ind w:firstLine="0"/>
      </w:pPr>
      <w:r>
        <w:lastRenderedPageBreak/>
        <w:t>time slices allocated to it.</w:t>
      </w:r>
    </w:p>
    <w:p w:rsidR="005634F3" w:rsidRDefault="00445CE1" w:rsidP="005634F3">
      <w:pPr>
        <w:pStyle w:val="Heading3"/>
      </w:pPr>
      <w:bookmarkStart w:id="1131" w:name="_Toc320161891"/>
      <w:r>
        <w:t>Optical Rail</w:t>
      </w:r>
      <w:r w:rsidR="005A4872">
        <w:t xml:space="preserve"> Experiments with Optical Tracking</w:t>
      </w:r>
      <w:bookmarkEnd w:id="1131"/>
    </w:p>
    <w:p w:rsidR="00445CE1" w:rsidRDefault="00445CE1" w:rsidP="00445CE1">
      <w:pPr>
        <w:jc w:val="both"/>
      </w:pPr>
      <w:r>
        <w:t xml:space="preserve">Optical rail experiments were undertaken where one tag was placed in a static location while the other tag was moved along the optical rail with an infrared tracking probe from the Optotrak 3020 rigidly attached and the UWB and optical tracking systems calibrated to one another. This experimental setup is shown in </w:t>
      </w:r>
      <w:r w:rsidR="0035301D">
        <w:fldChar w:fldCharType="begin"/>
      </w:r>
      <w:r>
        <w:instrText xml:space="preserve"> REF _Ref320157627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4</w:t>
      </w:r>
      <w:r w:rsidR="0035301D">
        <w:fldChar w:fldCharType="end"/>
      </w:r>
      <w:r>
        <w:t>.</w:t>
      </w:r>
      <w:r w:rsidR="00BF7985">
        <w:t xml:space="preserve"> Typical experimental results for the optical tracking experiment are shown in </w:t>
      </w:r>
      <w:r w:rsidR="0035301D">
        <w:fldChar w:fldCharType="begin"/>
      </w:r>
      <w:r w:rsidR="00BF7985">
        <w:instrText xml:space="preserve"> REF _Ref320158141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5</w:t>
      </w:r>
      <w:r w:rsidR="0035301D">
        <w:fldChar w:fldCharType="end"/>
      </w:r>
      <w:r w:rsidR="00BF7985">
        <w:t>. The majority of movement occurs in the Z dimension, so only the Z dimension is shown. There is good agreement between the optical and UWB tracking systems. Typical 3-D dynamic error across the 10 tags is around 6-8 mm 3-D for the optical rail experiment using the regular tracking mode 15 Hz averaging filter.</w:t>
      </w:r>
    </w:p>
    <w:p w:rsidR="00445CE1" w:rsidRDefault="00445CE1" w:rsidP="00445CE1">
      <w:pPr>
        <w:spacing w:line="240" w:lineRule="auto"/>
        <w:ind w:firstLine="0"/>
        <w:jc w:val="center"/>
      </w:pPr>
      <w:r w:rsidRPr="00445CE1">
        <w:rPr>
          <w:noProof/>
        </w:rPr>
        <w:drawing>
          <wp:inline distT="0" distB="0" distL="0" distR="0">
            <wp:extent cx="5007980" cy="315277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4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25" r="6036"/>
                    <a:stretch/>
                  </pic:blipFill>
                  <pic:spPr bwMode="auto">
                    <a:xfrm>
                      <a:off x="0" y="0"/>
                      <a:ext cx="5007980" cy="31527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45CE1" w:rsidRPr="00257E39" w:rsidRDefault="00445CE1" w:rsidP="00445CE1">
      <w:pPr>
        <w:spacing w:line="240" w:lineRule="auto"/>
        <w:ind w:firstLine="0"/>
        <w:jc w:val="both"/>
        <w:rPr>
          <w:bCs/>
        </w:rPr>
      </w:pPr>
      <w:bookmarkStart w:id="1132" w:name="_Ref320157627"/>
      <w:bookmarkStart w:id="1133" w:name="_Toc320162347"/>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4</w:t>
      </w:r>
      <w:r w:rsidR="0035301D" w:rsidRPr="008F7BDF">
        <w:rPr>
          <w:b/>
          <w:color w:val="000000" w:themeColor="text1"/>
          <w:szCs w:val="22"/>
        </w:rPr>
        <w:fldChar w:fldCharType="end"/>
      </w:r>
      <w:bookmarkEnd w:id="1132"/>
      <w:r w:rsidRPr="008411AE">
        <w:rPr>
          <w:bCs/>
        </w:rPr>
        <w:t xml:space="preserve">. </w:t>
      </w:r>
      <w:r>
        <w:rPr>
          <w:bCs/>
        </w:rPr>
        <w:t>Experimental setup for optical rail experiments where one tag serves as the static tag while the other tag is moved along the optical rail with an infrared 6 DOF probe rigidly attached to it.</w:t>
      </w:r>
      <w:bookmarkEnd w:id="1133"/>
    </w:p>
    <w:p w:rsidR="00445CE1" w:rsidRDefault="00445CE1" w:rsidP="00445CE1">
      <w:pPr>
        <w:ind w:firstLine="0"/>
      </w:pPr>
    </w:p>
    <w:p w:rsidR="00445CE1" w:rsidRDefault="00445CE1" w:rsidP="00445CE1">
      <w:pPr>
        <w:spacing w:line="240" w:lineRule="auto"/>
        <w:ind w:firstLine="0"/>
        <w:jc w:val="center"/>
      </w:pPr>
      <w:r w:rsidRPr="00445CE1">
        <w:rPr>
          <w:noProof/>
        </w:rPr>
        <w:lastRenderedPageBreak/>
        <w:drawing>
          <wp:inline distT="0" distB="0" distL="0" distR="0">
            <wp:extent cx="4405716" cy="317182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rotWithShape="1">
                    <a:blip r:embed="rId4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02" t="1767" r="1122" b="1715"/>
                    <a:stretch/>
                  </pic:blipFill>
                  <pic:spPr bwMode="auto">
                    <a:xfrm>
                      <a:off x="0" y="0"/>
                      <a:ext cx="4405716" cy="31718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45CE1" w:rsidRDefault="00445CE1" w:rsidP="00BF7985">
      <w:pPr>
        <w:spacing w:line="240" w:lineRule="auto"/>
        <w:ind w:firstLine="0"/>
        <w:jc w:val="both"/>
        <w:rPr>
          <w:bCs/>
        </w:rPr>
      </w:pPr>
      <w:bookmarkStart w:id="1134" w:name="_Ref320158141"/>
      <w:bookmarkStart w:id="1135" w:name="_Toc320162348"/>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5</w:t>
      </w:r>
      <w:r w:rsidR="0035301D" w:rsidRPr="008F7BDF">
        <w:rPr>
          <w:b/>
          <w:color w:val="000000" w:themeColor="text1"/>
          <w:szCs w:val="22"/>
        </w:rPr>
        <w:fldChar w:fldCharType="end"/>
      </w:r>
      <w:bookmarkEnd w:id="1134"/>
      <w:r w:rsidRPr="008411AE">
        <w:rPr>
          <w:bCs/>
        </w:rPr>
        <w:t xml:space="preserve">. </w:t>
      </w:r>
      <w:r>
        <w:rPr>
          <w:bCs/>
        </w:rPr>
        <w:t xml:space="preserve">Typical optical rail experiment where the majority of 3-D motion is along the Z axis. </w:t>
      </w:r>
      <w:r w:rsidR="00BF7985">
        <w:rPr>
          <w:bCs/>
        </w:rPr>
        <w:t>The optical tracking system and UWB positioning system track together with around 6-8 mm of 3-D dynamic error. These results are for Tag 8.</w:t>
      </w:r>
      <w:bookmarkEnd w:id="1135"/>
    </w:p>
    <w:p w:rsidR="00BF7985" w:rsidRPr="00BF7985" w:rsidRDefault="00BF7985" w:rsidP="00BF7985">
      <w:pPr>
        <w:spacing w:line="240" w:lineRule="auto"/>
        <w:ind w:firstLine="0"/>
        <w:jc w:val="both"/>
        <w:rPr>
          <w:bCs/>
        </w:rPr>
      </w:pPr>
    </w:p>
    <w:p w:rsidR="00BF7985" w:rsidRDefault="00BF7985" w:rsidP="00BF7985">
      <w:pPr>
        <w:pStyle w:val="Heading3"/>
      </w:pPr>
      <w:bookmarkStart w:id="1136" w:name="_Toc320161892"/>
      <w:r>
        <w:t>Free Motion Experiments with Optical Tracking</w:t>
      </w:r>
      <w:bookmarkEnd w:id="1136"/>
    </w:p>
    <w:p w:rsidR="00445CE1" w:rsidRPr="008F58A8" w:rsidRDefault="00BF7985" w:rsidP="007272E3">
      <w:pPr>
        <w:ind w:firstLine="0"/>
        <w:jc w:val="both"/>
        <w:rPr>
          <w:color w:val="000000"/>
          <w:szCs w:val="22"/>
        </w:rPr>
      </w:pPr>
      <w:r>
        <w:t xml:space="preserve">Freeform motion experiments were undertaken using the same experimental setup shown in </w:t>
      </w:r>
      <w:r w:rsidR="0035301D">
        <w:fldChar w:fldCharType="begin"/>
      </w:r>
      <w:r>
        <w:instrText xml:space="preserve"> REF _Ref320157627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4</w:t>
      </w:r>
      <w:r w:rsidR="0035301D">
        <w:fldChar w:fldCharType="end"/>
      </w:r>
      <w:r>
        <w:t xml:space="preserve">. </w:t>
      </w:r>
      <w:r w:rsidR="00D97E67">
        <w:t xml:space="preserve"> In the free</w:t>
      </w:r>
      <w:r>
        <w:t xml:space="preserve">form dynamic experiment, the tag is moved around continuously through the view volume in a random fashion with some quick turning and accelerating. </w:t>
      </w:r>
      <w:r w:rsidR="00D97E67">
        <w:t xml:space="preserve">Typical 3-D results from the freeform experiments are shown in </w:t>
      </w:r>
      <w:r w:rsidR="0035301D">
        <w:fldChar w:fldCharType="begin"/>
      </w:r>
      <w:r w:rsidR="00D97E67">
        <w:instrText xml:space="preserve"> REF _Ref320159296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6</w:t>
      </w:r>
      <w:r w:rsidR="0035301D">
        <w:fldChar w:fldCharType="end"/>
      </w:r>
      <w:r w:rsidR="00D97E67">
        <w:t xml:space="preserve">, </w:t>
      </w:r>
      <w:r w:rsidR="0035301D">
        <w:fldChar w:fldCharType="begin"/>
      </w:r>
      <w:r w:rsidR="00D97E67">
        <w:instrText xml:space="preserve"> REF _Ref320159297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7</w:t>
      </w:r>
      <w:r w:rsidR="0035301D">
        <w:fldChar w:fldCharType="end"/>
      </w:r>
      <w:r w:rsidR="00D97E67">
        <w:t xml:space="preserve">, and </w:t>
      </w:r>
      <w:r w:rsidR="0035301D">
        <w:fldChar w:fldCharType="begin"/>
      </w:r>
      <w:r w:rsidR="00D97E67">
        <w:instrText xml:space="preserve"> REF _Ref320159298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8</w:t>
      </w:r>
      <w:r w:rsidR="0035301D">
        <w:fldChar w:fldCharType="end"/>
      </w:r>
      <w:r w:rsidR="00D97E67">
        <w:t>. Overall the UWB and optical data track together well. There is still 5-7 mm of 3-D dynamic error between the two systems. One reason for this error is the phase center bias outlined in Section 9.4. The freeform experiments showcase the robustness of this system in detecting quick and changing motions around the view volume. A summary of freeform 3-D dynamic experiments is provided in</w:t>
      </w:r>
      <w:r w:rsidR="007272E3">
        <w:t xml:space="preserve"> </w:t>
      </w:r>
      <w:r w:rsidR="0035301D">
        <w:fldChar w:fldCharType="begin"/>
      </w:r>
      <w:r w:rsidR="007272E3">
        <w:instrText xml:space="preserve"> REF _Ref320163971 \h </w:instrText>
      </w:r>
      <w:r w:rsidR="0035301D">
        <w:fldChar w:fldCharType="separate"/>
      </w:r>
      <w:r w:rsidR="00353473" w:rsidRPr="009428B5">
        <w:rPr>
          <w:color w:val="000000"/>
          <w:szCs w:val="22"/>
        </w:rPr>
        <w:t xml:space="preserve">Table </w:t>
      </w:r>
      <w:r w:rsidR="00353473">
        <w:rPr>
          <w:noProof/>
          <w:color w:val="000000"/>
          <w:szCs w:val="22"/>
        </w:rPr>
        <w:t>10</w:t>
      </w:r>
      <w:r w:rsidR="00353473">
        <w:rPr>
          <w:color w:val="000000"/>
          <w:szCs w:val="22"/>
        </w:rPr>
        <w:noBreakHyphen/>
      </w:r>
      <w:r w:rsidR="00353473">
        <w:rPr>
          <w:noProof/>
          <w:color w:val="000000"/>
          <w:szCs w:val="22"/>
        </w:rPr>
        <w:t>1</w:t>
      </w:r>
      <w:r w:rsidR="0035301D">
        <w:fldChar w:fldCharType="end"/>
      </w:r>
      <w:r w:rsidR="00D97E67">
        <w:t>. Overall the tags perform similar to one another</w:t>
      </w:r>
    </w:p>
    <w:p w:rsidR="009230C6" w:rsidRDefault="005A4872" w:rsidP="00BF7985">
      <w:pPr>
        <w:spacing w:line="240" w:lineRule="auto"/>
        <w:ind w:firstLine="0"/>
        <w:jc w:val="center"/>
      </w:pPr>
      <w:r w:rsidRPr="00A7732D">
        <w:rPr>
          <w:noProof/>
        </w:rPr>
        <w:lastRenderedPageBreak/>
        <w:drawing>
          <wp:inline distT="0" distB="0" distL="0" distR="0">
            <wp:extent cx="4397623" cy="334327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1511" cy="3346230"/>
                    </a:xfrm>
                    <a:prstGeom prst="rect">
                      <a:avLst/>
                    </a:prstGeom>
                    <a:noFill/>
                    <a:ln>
                      <a:noFill/>
                    </a:ln>
                  </pic:spPr>
                </pic:pic>
              </a:graphicData>
            </a:graphic>
          </wp:inline>
        </w:drawing>
      </w:r>
    </w:p>
    <w:p w:rsidR="00BF7985" w:rsidRPr="00BF7985" w:rsidRDefault="00BF7985" w:rsidP="00BF7985">
      <w:pPr>
        <w:spacing w:after="120" w:line="240" w:lineRule="auto"/>
        <w:ind w:firstLine="0"/>
        <w:jc w:val="both"/>
        <w:rPr>
          <w:bCs/>
        </w:rPr>
      </w:pPr>
      <w:bookmarkStart w:id="1137" w:name="_Ref320159296"/>
      <w:bookmarkStart w:id="1138" w:name="_Toc320162349"/>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6</w:t>
      </w:r>
      <w:r w:rsidR="0035301D" w:rsidRPr="008F7BDF">
        <w:rPr>
          <w:b/>
          <w:color w:val="000000" w:themeColor="text1"/>
          <w:szCs w:val="22"/>
        </w:rPr>
        <w:fldChar w:fldCharType="end"/>
      </w:r>
      <w:bookmarkEnd w:id="1137"/>
      <w:r w:rsidRPr="008411AE">
        <w:rPr>
          <w:bCs/>
        </w:rPr>
        <w:t xml:space="preserve">. </w:t>
      </w:r>
      <w:r>
        <w:rPr>
          <w:bCs/>
        </w:rPr>
        <w:t>X-Y cross section showing optical and UWB data for a dynamic freeform experiment for Tag 10. Good agreement can be seen between the UWB and optical tracking systems, although certain 3-D locations have more error than others.</w:t>
      </w:r>
      <w:bookmarkEnd w:id="1138"/>
    </w:p>
    <w:p w:rsidR="005A4872" w:rsidRDefault="005A4872" w:rsidP="00BF7985">
      <w:pPr>
        <w:spacing w:line="240" w:lineRule="auto"/>
        <w:ind w:firstLine="0"/>
        <w:jc w:val="center"/>
      </w:pPr>
      <w:r w:rsidRPr="00A7732D">
        <w:rPr>
          <w:noProof/>
        </w:rPr>
        <w:drawing>
          <wp:inline distT="0" distB="0" distL="0" distR="0">
            <wp:extent cx="4143375" cy="3195315"/>
            <wp:effectExtent l="0" t="0" r="0" b="571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46053" cy="3197380"/>
                    </a:xfrm>
                    <a:prstGeom prst="rect">
                      <a:avLst/>
                    </a:prstGeom>
                    <a:noFill/>
                    <a:ln>
                      <a:noFill/>
                    </a:ln>
                  </pic:spPr>
                </pic:pic>
              </a:graphicData>
            </a:graphic>
          </wp:inline>
        </w:drawing>
      </w:r>
    </w:p>
    <w:p w:rsidR="00BF7985" w:rsidRPr="00D97E67" w:rsidRDefault="00BF7985" w:rsidP="00D97E67">
      <w:pPr>
        <w:spacing w:after="240" w:line="240" w:lineRule="auto"/>
        <w:ind w:firstLine="0"/>
        <w:jc w:val="both"/>
        <w:rPr>
          <w:bCs/>
        </w:rPr>
      </w:pPr>
      <w:bookmarkStart w:id="1139" w:name="_Ref320159297"/>
      <w:bookmarkStart w:id="1140" w:name="_Toc320162350"/>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7</w:t>
      </w:r>
      <w:r w:rsidR="0035301D" w:rsidRPr="008F7BDF">
        <w:rPr>
          <w:b/>
          <w:color w:val="000000" w:themeColor="text1"/>
          <w:szCs w:val="22"/>
        </w:rPr>
        <w:fldChar w:fldCharType="end"/>
      </w:r>
      <w:bookmarkEnd w:id="1139"/>
      <w:r w:rsidRPr="008411AE">
        <w:rPr>
          <w:bCs/>
        </w:rPr>
        <w:t xml:space="preserve">. </w:t>
      </w:r>
      <w:r>
        <w:rPr>
          <w:bCs/>
        </w:rPr>
        <w:t>Y-Z cross section showing optical and UWB data for a dynamic freeform experiment for Tag 10. Good agreement can be seen between the UWB and optical tracking systems.</w:t>
      </w:r>
      <w:bookmarkEnd w:id="1140"/>
    </w:p>
    <w:p w:rsidR="005A4872" w:rsidRDefault="005A4872" w:rsidP="00BF7985">
      <w:pPr>
        <w:spacing w:line="240" w:lineRule="auto"/>
        <w:ind w:firstLine="0"/>
        <w:jc w:val="center"/>
      </w:pPr>
      <w:r w:rsidRPr="00A7732D">
        <w:rPr>
          <w:noProof/>
        </w:rPr>
        <w:lastRenderedPageBreak/>
        <w:drawing>
          <wp:inline distT="0" distB="0" distL="0" distR="0">
            <wp:extent cx="4943475" cy="3190875"/>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43475" cy="3190875"/>
                    </a:xfrm>
                    <a:prstGeom prst="rect">
                      <a:avLst/>
                    </a:prstGeom>
                    <a:noFill/>
                    <a:ln>
                      <a:noFill/>
                    </a:ln>
                  </pic:spPr>
                </pic:pic>
              </a:graphicData>
            </a:graphic>
          </wp:inline>
        </w:drawing>
      </w:r>
    </w:p>
    <w:p w:rsidR="00BF7985" w:rsidRPr="00BF7985" w:rsidRDefault="00BF7985" w:rsidP="00546CAB">
      <w:pPr>
        <w:spacing w:after="360" w:line="240" w:lineRule="auto"/>
        <w:ind w:firstLine="0"/>
        <w:jc w:val="both"/>
        <w:rPr>
          <w:bCs/>
        </w:rPr>
      </w:pPr>
      <w:bookmarkStart w:id="1141" w:name="_Ref320159298"/>
      <w:bookmarkStart w:id="1142" w:name="_Toc320162351"/>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8</w:t>
      </w:r>
      <w:r w:rsidR="0035301D" w:rsidRPr="008F7BDF">
        <w:rPr>
          <w:b/>
          <w:color w:val="000000" w:themeColor="text1"/>
          <w:szCs w:val="22"/>
        </w:rPr>
        <w:fldChar w:fldCharType="end"/>
      </w:r>
      <w:bookmarkEnd w:id="1141"/>
      <w:r w:rsidRPr="008411AE">
        <w:rPr>
          <w:bCs/>
        </w:rPr>
        <w:t xml:space="preserve">. </w:t>
      </w:r>
      <w:r w:rsidR="00D97E67">
        <w:rPr>
          <w:bCs/>
        </w:rPr>
        <w:t>X-Z cross section with time also displayed for Tag 10 to show the real-time tracking of the UWB positioning system by the optical tracking system.</w:t>
      </w:r>
      <w:bookmarkEnd w:id="1142"/>
    </w:p>
    <w:p w:rsidR="00BF7985" w:rsidRDefault="00D97E67" w:rsidP="00546CAB">
      <w:pPr>
        <w:ind w:firstLine="0"/>
        <w:jc w:val="both"/>
      </w:pPr>
      <w:r>
        <w:t xml:space="preserve">with </w:t>
      </w:r>
      <w:r w:rsidR="00546CAB">
        <w:t>5.56-7.12 mm 3-D RMSE measured for the high accuracy track mode and 7.56-11.6 mm 3-D RMSE for the regular track mode. These experiments were performed three times per tag and averaged to get consistent results. The overall average across all 10 tags was 9.54 mm 3-D RMSE for regular tracking mode and 6.71 mm for high accuracy track mode. These results are promising, especially since the tag is a standalone system and this was a freeform experiment which typically causes more error than other types of less dynamic experiments. Also, the tag is using a VCO rather than a low phase noise local oscillator. The VCO was a serious detriment to the 1</w:t>
      </w:r>
      <w:r w:rsidR="00546CAB" w:rsidRPr="00546CAB">
        <w:rPr>
          <w:vertAlign w:val="superscript"/>
        </w:rPr>
        <w:t>st</w:t>
      </w:r>
      <w:r w:rsidR="00546CAB">
        <w:t xml:space="preserve"> generation system outlined in Chapter 2.</w:t>
      </w:r>
    </w:p>
    <w:p w:rsidR="00546CAB" w:rsidRDefault="00546CAB" w:rsidP="00546CAB">
      <w:pPr>
        <w:pStyle w:val="Heading3"/>
      </w:pPr>
      <w:bookmarkStart w:id="1143" w:name="_Toc320161893"/>
      <w:r>
        <w:t>Two Tag Dynamic Experiments</w:t>
      </w:r>
      <w:bookmarkEnd w:id="1143"/>
    </w:p>
    <w:p w:rsidR="00546CAB" w:rsidRDefault="00546CAB" w:rsidP="00546CAB">
      <w:pPr>
        <w:ind w:left="720" w:firstLine="0"/>
        <w:jc w:val="both"/>
        <w:rPr>
          <w:color w:val="000000"/>
          <w:szCs w:val="22"/>
        </w:rPr>
      </w:pPr>
      <w:r>
        <w:rPr>
          <w:color w:val="000000"/>
          <w:szCs w:val="22"/>
        </w:rPr>
        <w:t xml:space="preserve">Currently only one optical probe is integrated into the UWB positioning system, so it is </w:t>
      </w:r>
    </w:p>
    <w:p w:rsidR="005A4872" w:rsidRDefault="005A4872" w:rsidP="005A4872">
      <w:pPr>
        <w:spacing w:line="240" w:lineRule="auto"/>
        <w:ind w:firstLine="0"/>
        <w:jc w:val="both"/>
      </w:pPr>
      <w:bookmarkStart w:id="1144" w:name="_Toc320162070"/>
      <w:bookmarkStart w:id="1145" w:name="_Ref320159421"/>
      <w:bookmarkStart w:id="1146" w:name="_Ref320163971"/>
      <w:r w:rsidRPr="009428B5">
        <w:rPr>
          <w:color w:val="000000"/>
          <w:szCs w:val="22"/>
        </w:rPr>
        <w:lastRenderedPageBreak/>
        <w:t xml:space="preserve">Table </w:t>
      </w:r>
      <w:r w:rsidR="009E2171">
        <w:rPr>
          <w:color w:val="000000"/>
          <w:szCs w:val="22"/>
        </w:rPr>
        <w:fldChar w:fldCharType="begin"/>
      </w:r>
      <w:r w:rsidR="009E2171">
        <w:rPr>
          <w:color w:val="000000"/>
          <w:szCs w:val="22"/>
        </w:rPr>
        <w:instrText xml:space="preserve"> STYLEREF 1 \s </w:instrText>
      </w:r>
      <w:r w:rsidR="009E2171">
        <w:rPr>
          <w:color w:val="000000"/>
          <w:szCs w:val="22"/>
        </w:rPr>
        <w:fldChar w:fldCharType="separate"/>
      </w:r>
      <w:r w:rsidR="009E2171">
        <w:rPr>
          <w:noProof/>
          <w:color w:val="000000"/>
          <w:szCs w:val="22"/>
        </w:rPr>
        <w:t>10</w:t>
      </w:r>
      <w:r w:rsidR="009E2171">
        <w:rPr>
          <w:color w:val="000000"/>
          <w:szCs w:val="22"/>
        </w:rPr>
        <w:fldChar w:fldCharType="end"/>
      </w:r>
      <w:r w:rsidR="009E2171">
        <w:rPr>
          <w:color w:val="000000"/>
          <w:szCs w:val="22"/>
        </w:rPr>
        <w:noBreakHyphen/>
      </w:r>
      <w:r w:rsidR="009E2171">
        <w:rPr>
          <w:color w:val="000000"/>
          <w:szCs w:val="22"/>
        </w:rPr>
        <w:fldChar w:fldCharType="begin"/>
      </w:r>
      <w:r w:rsidR="009E2171">
        <w:rPr>
          <w:color w:val="000000"/>
          <w:szCs w:val="22"/>
        </w:rPr>
        <w:instrText xml:space="preserve"> SEQ Table \* ARABIC \s 1 </w:instrText>
      </w:r>
      <w:r w:rsidR="009E2171">
        <w:rPr>
          <w:color w:val="000000"/>
          <w:szCs w:val="22"/>
        </w:rPr>
        <w:fldChar w:fldCharType="separate"/>
      </w:r>
      <w:r w:rsidR="009E2171">
        <w:rPr>
          <w:noProof/>
          <w:color w:val="000000"/>
          <w:szCs w:val="22"/>
        </w:rPr>
        <w:t>1</w:t>
      </w:r>
      <w:r w:rsidR="009E2171">
        <w:rPr>
          <w:color w:val="000000"/>
          <w:szCs w:val="22"/>
        </w:rPr>
        <w:fldChar w:fldCharType="end"/>
      </w:r>
      <w:bookmarkEnd w:id="1145"/>
      <w:bookmarkEnd w:id="1146"/>
      <w:r w:rsidRPr="009428B5">
        <w:rPr>
          <w:szCs w:val="22"/>
        </w:rPr>
        <w:t xml:space="preserve">: </w:t>
      </w:r>
      <w:r>
        <w:rPr>
          <w:szCs w:val="22"/>
        </w:rPr>
        <w:t>Error summary of 3-D dynamic experiments where a tag is moved freely in the view volume and tracked by the optical tracking system. A static tag is used to remove receiver clock jitter and drift.</w:t>
      </w:r>
      <w:bookmarkEnd w:id="1144"/>
    </w:p>
    <w:tbl>
      <w:tblPr>
        <w:tblW w:w="7147" w:type="dxa"/>
        <w:jc w:val="center"/>
        <w:tblInd w:w="-1895" w:type="dxa"/>
        <w:tblBorders>
          <w:top w:val="double" w:sz="4" w:space="0" w:color="auto"/>
          <w:bottom w:val="double" w:sz="4" w:space="0" w:color="auto"/>
        </w:tblBorders>
        <w:tblCellMar>
          <w:left w:w="115" w:type="dxa"/>
          <w:right w:w="115" w:type="dxa"/>
        </w:tblCellMar>
        <w:tblLook w:val="01E0"/>
      </w:tblPr>
      <w:tblGrid>
        <w:gridCol w:w="1567"/>
        <w:gridCol w:w="2884"/>
        <w:gridCol w:w="2696"/>
      </w:tblGrid>
      <w:tr w:rsidR="005A4872" w:rsidTr="006C0AC1">
        <w:trPr>
          <w:trHeight w:val="1043"/>
          <w:jc w:val="center"/>
        </w:trPr>
        <w:tc>
          <w:tcPr>
            <w:tcW w:w="1567" w:type="dxa"/>
            <w:tcBorders>
              <w:top w:val="single" w:sz="4" w:space="0" w:color="auto"/>
              <w:bottom w:val="single" w:sz="4" w:space="0" w:color="auto"/>
            </w:tcBorders>
            <w:vAlign w:val="center"/>
          </w:tcPr>
          <w:p w:rsidR="005A4872" w:rsidRPr="00751EC1" w:rsidRDefault="005A4872" w:rsidP="006C0AC1">
            <w:pPr>
              <w:spacing w:line="240" w:lineRule="auto"/>
              <w:ind w:firstLine="0"/>
              <w:jc w:val="center"/>
              <w:rPr>
                <w:color w:val="000000"/>
                <w:szCs w:val="22"/>
              </w:rPr>
            </w:pPr>
            <w:r>
              <w:rPr>
                <w:color w:val="000000"/>
                <w:szCs w:val="22"/>
              </w:rPr>
              <w:t>Tag</w:t>
            </w:r>
          </w:p>
        </w:tc>
        <w:tc>
          <w:tcPr>
            <w:tcW w:w="2884" w:type="dxa"/>
            <w:tcBorders>
              <w:top w:val="single" w:sz="4" w:space="0" w:color="auto"/>
              <w:bottom w:val="single" w:sz="4" w:space="0" w:color="auto"/>
            </w:tcBorders>
            <w:vAlign w:val="center"/>
          </w:tcPr>
          <w:p w:rsidR="005A4872" w:rsidRPr="00630F81" w:rsidRDefault="005A4872" w:rsidP="006C0AC1">
            <w:pPr>
              <w:spacing w:line="240" w:lineRule="auto"/>
              <w:ind w:firstLine="0"/>
              <w:jc w:val="center"/>
              <w:rPr>
                <w:color w:val="000000"/>
                <w:szCs w:val="22"/>
                <w:lang w:eastAsia="zh-CN"/>
              </w:rPr>
            </w:pPr>
            <w:r w:rsidRPr="00630F81">
              <w:rPr>
                <w:color w:val="000000"/>
                <w:szCs w:val="22"/>
                <w:lang w:eastAsia="zh-CN"/>
              </w:rPr>
              <w:t>80 Sample Average</w:t>
            </w:r>
          </w:p>
          <w:p w:rsidR="005A4872" w:rsidRPr="00630F81" w:rsidRDefault="005A4872" w:rsidP="006C0AC1">
            <w:pPr>
              <w:spacing w:line="240" w:lineRule="auto"/>
              <w:ind w:firstLine="0"/>
              <w:jc w:val="center"/>
              <w:rPr>
                <w:color w:val="000000"/>
                <w:szCs w:val="22"/>
                <w:lang w:eastAsia="zh-CN"/>
              </w:rPr>
            </w:pPr>
            <w:r w:rsidRPr="00630F81">
              <w:rPr>
                <w:color w:val="000000"/>
                <w:szCs w:val="22"/>
                <w:lang w:eastAsia="zh-CN"/>
              </w:rPr>
              <w:t>15 Hz Passband</w:t>
            </w:r>
          </w:p>
          <w:p w:rsidR="005A4872" w:rsidRPr="00751EC1" w:rsidRDefault="005A4872" w:rsidP="006C0AC1">
            <w:pPr>
              <w:spacing w:line="240" w:lineRule="auto"/>
              <w:ind w:firstLine="0"/>
              <w:jc w:val="center"/>
              <w:rPr>
                <w:color w:val="000000"/>
                <w:szCs w:val="22"/>
                <w:lang w:eastAsia="zh-CN"/>
              </w:rPr>
            </w:pPr>
            <w:r w:rsidRPr="00630F81">
              <w:rPr>
                <w:color w:val="000000"/>
                <w:szCs w:val="22"/>
                <w:lang w:eastAsia="zh-CN"/>
              </w:rPr>
              <w:t>3-D RMS Error (mm)</w:t>
            </w:r>
          </w:p>
        </w:tc>
        <w:tc>
          <w:tcPr>
            <w:tcW w:w="2696" w:type="dxa"/>
            <w:tcBorders>
              <w:top w:val="single" w:sz="4" w:space="0" w:color="auto"/>
              <w:bottom w:val="single" w:sz="4" w:space="0" w:color="auto"/>
            </w:tcBorders>
            <w:vAlign w:val="center"/>
          </w:tcPr>
          <w:p w:rsidR="005A4872" w:rsidRPr="00630F81" w:rsidRDefault="005A4872" w:rsidP="006C0AC1">
            <w:pPr>
              <w:spacing w:line="240" w:lineRule="auto"/>
              <w:ind w:firstLine="0"/>
              <w:jc w:val="center"/>
              <w:rPr>
                <w:color w:val="000000"/>
                <w:szCs w:val="22"/>
                <w:lang w:eastAsia="zh-CN"/>
              </w:rPr>
            </w:pPr>
            <w:r w:rsidRPr="00630F81">
              <w:rPr>
                <w:color w:val="000000"/>
                <w:szCs w:val="22"/>
                <w:lang w:eastAsia="zh-CN"/>
              </w:rPr>
              <w:t>160 Sample Average</w:t>
            </w:r>
          </w:p>
          <w:p w:rsidR="005A4872" w:rsidRPr="00630F81" w:rsidRDefault="005A4872" w:rsidP="006C0AC1">
            <w:pPr>
              <w:spacing w:line="240" w:lineRule="auto"/>
              <w:ind w:firstLine="0"/>
              <w:jc w:val="center"/>
              <w:rPr>
                <w:color w:val="000000"/>
                <w:szCs w:val="22"/>
                <w:lang w:eastAsia="zh-CN"/>
              </w:rPr>
            </w:pPr>
            <w:r w:rsidRPr="00630F81">
              <w:rPr>
                <w:color w:val="000000"/>
                <w:szCs w:val="22"/>
                <w:lang w:eastAsia="zh-CN"/>
              </w:rPr>
              <w:t>8 Hz Passband</w:t>
            </w:r>
          </w:p>
          <w:p w:rsidR="005A4872" w:rsidRPr="00751EC1" w:rsidRDefault="005A4872" w:rsidP="006C0AC1">
            <w:pPr>
              <w:spacing w:line="240" w:lineRule="auto"/>
              <w:ind w:firstLine="0"/>
              <w:jc w:val="center"/>
              <w:rPr>
                <w:color w:val="000000"/>
                <w:szCs w:val="22"/>
                <w:lang w:eastAsia="zh-CN"/>
              </w:rPr>
            </w:pPr>
            <w:r w:rsidRPr="00630F81">
              <w:rPr>
                <w:color w:val="000000"/>
                <w:szCs w:val="22"/>
                <w:lang w:eastAsia="zh-CN"/>
              </w:rPr>
              <w:t>3-D RMS Error (mm)</w:t>
            </w:r>
          </w:p>
        </w:tc>
      </w:tr>
      <w:tr w:rsidR="005A4872" w:rsidTr="006C0AC1">
        <w:trPr>
          <w:trHeight w:val="773"/>
          <w:jc w:val="center"/>
        </w:trPr>
        <w:tc>
          <w:tcPr>
            <w:tcW w:w="1567" w:type="dxa"/>
            <w:tcBorders>
              <w:top w:val="single" w:sz="4" w:space="0" w:color="auto"/>
              <w:bottom w:val="nil"/>
            </w:tcBorders>
            <w:vAlign w:val="center"/>
          </w:tcPr>
          <w:p w:rsidR="005A4872" w:rsidRPr="00751EC1" w:rsidRDefault="005A4872" w:rsidP="006C0AC1">
            <w:pPr>
              <w:spacing w:line="240" w:lineRule="auto"/>
              <w:ind w:firstLine="0"/>
              <w:jc w:val="center"/>
              <w:rPr>
                <w:szCs w:val="22"/>
              </w:rPr>
            </w:pPr>
            <w:r>
              <w:rPr>
                <w:szCs w:val="22"/>
              </w:rPr>
              <w:t>2</w:t>
            </w:r>
          </w:p>
        </w:tc>
        <w:tc>
          <w:tcPr>
            <w:tcW w:w="2884" w:type="dxa"/>
            <w:tcBorders>
              <w:top w:val="single" w:sz="4" w:space="0" w:color="auto"/>
              <w:bottom w:val="nil"/>
            </w:tcBorders>
            <w:vAlign w:val="center"/>
          </w:tcPr>
          <w:p w:rsidR="005A4872" w:rsidRPr="00630F81" w:rsidRDefault="005A4872" w:rsidP="006C0AC1">
            <w:pPr>
              <w:spacing w:line="240" w:lineRule="auto"/>
              <w:ind w:firstLine="0"/>
              <w:jc w:val="center"/>
              <w:rPr>
                <w:szCs w:val="22"/>
              </w:rPr>
            </w:pPr>
            <w:r w:rsidRPr="00630F81">
              <w:rPr>
                <w:szCs w:val="22"/>
              </w:rPr>
              <w:t>7.56</w:t>
            </w:r>
          </w:p>
        </w:tc>
        <w:tc>
          <w:tcPr>
            <w:tcW w:w="2696" w:type="dxa"/>
            <w:tcBorders>
              <w:top w:val="single" w:sz="4" w:space="0" w:color="auto"/>
              <w:bottom w:val="nil"/>
            </w:tcBorders>
            <w:vAlign w:val="center"/>
          </w:tcPr>
          <w:p w:rsidR="005A4872" w:rsidRPr="00630F81" w:rsidRDefault="005A4872" w:rsidP="006C0AC1">
            <w:pPr>
              <w:spacing w:line="240" w:lineRule="auto"/>
              <w:ind w:firstLine="0"/>
              <w:jc w:val="center"/>
              <w:rPr>
                <w:szCs w:val="22"/>
              </w:rPr>
            </w:pPr>
            <w:r w:rsidRPr="00630F81">
              <w:rPr>
                <w:szCs w:val="22"/>
              </w:rPr>
              <w:t>5.56</w:t>
            </w:r>
          </w:p>
        </w:tc>
      </w:tr>
      <w:tr w:rsidR="005A4872" w:rsidTr="006C0AC1">
        <w:trPr>
          <w:trHeight w:val="450"/>
          <w:jc w:val="center"/>
        </w:trPr>
        <w:tc>
          <w:tcPr>
            <w:tcW w:w="1567" w:type="dxa"/>
            <w:tcBorders>
              <w:top w:val="nil"/>
              <w:bottom w:val="nil"/>
            </w:tcBorders>
            <w:vAlign w:val="center"/>
          </w:tcPr>
          <w:p w:rsidR="005A4872" w:rsidRPr="00751EC1" w:rsidRDefault="005A4872" w:rsidP="006C0AC1">
            <w:pPr>
              <w:spacing w:line="240" w:lineRule="auto"/>
              <w:ind w:firstLine="0"/>
              <w:jc w:val="center"/>
              <w:rPr>
                <w:color w:val="000000"/>
                <w:szCs w:val="22"/>
                <w:lang w:eastAsia="zh-CN"/>
              </w:rPr>
            </w:pPr>
            <w:r>
              <w:rPr>
                <w:szCs w:val="22"/>
              </w:rPr>
              <w:t>4</w:t>
            </w:r>
          </w:p>
        </w:tc>
        <w:tc>
          <w:tcPr>
            <w:tcW w:w="2884" w:type="dxa"/>
            <w:tcBorders>
              <w:top w:val="nil"/>
              <w:bottom w:val="nil"/>
            </w:tcBorders>
            <w:vAlign w:val="center"/>
          </w:tcPr>
          <w:p w:rsidR="005A4872" w:rsidRPr="00630F81" w:rsidRDefault="005A4872" w:rsidP="006C0AC1">
            <w:pPr>
              <w:spacing w:line="240" w:lineRule="auto"/>
              <w:ind w:firstLine="0"/>
              <w:jc w:val="center"/>
              <w:rPr>
                <w:szCs w:val="22"/>
              </w:rPr>
            </w:pPr>
            <w:r w:rsidRPr="00630F81">
              <w:rPr>
                <w:szCs w:val="22"/>
              </w:rPr>
              <w:t>11.6</w:t>
            </w:r>
          </w:p>
        </w:tc>
        <w:tc>
          <w:tcPr>
            <w:tcW w:w="2696" w:type="dxa"/>
            <w:tcBorders>
              <w:top w:val="nil"/>
              <w:bottom w:val="nil"/>
            </w:tcBorders>
            <w:vAlign w:val="center"/>
          </w:tcPr>
          <w:p w:rsidR="005A4872" w:rsidRPr="00630F81" w:rsidRDefault="005A4872" w:rsidP="006C0AC1">
            <w:pPr>
              <w:pStyle w:val="NormalWeb"/>
              <w:spacing w:before="0" w:beforeAutospacing="0" w:after="0" w:afterAutospacing="0"/>
              <w:jc w:val="center"/>
              <w:rPr>
                <w:rFonts w:ascii="Palatino Linotype" w:eastAsia="Times New Roman" w:hAnsi="Palatino Linotype"/>
                <w:sz w:val="22"/>
                <w:szCs w:val="22"/>
              </w:rPr>
            </w:pPr>
            <w:r w:rsidRPr="00630F81">
              <w:rPr>
                <w:rFonts w:ascii="Palatino Linotype" w:eastAsia="Times New Roman" w:hAnsi="Palatino Linotype"/>
                <w:sz w:val="22"/>
                <w:szCs w:val="22"/>
              </w:rPr>
              <w:t>6.67</w:t>
            </w:r>
          </w:p>
        </w:tc>
      </w:tr>
      <w:tr w:rsidR="005A4872" w:rsidTr="006C0AC1">
        <w:trPr>
          <w:trHeight w:val="540"/>
          <w:jc w:val="center"/>
        </w:trPr>
        <w:tc>
          <w:tcPr>
            <w:tcW w:w="1567" w:type="dxa"/>
            <w:tcBorders>
              <w:top w:val="nil"/>
            </w:tcBorders>
            <w:vAlign w:val="center"/>
          </w:tcPr>
          <w:p w:rsidR="005A4872" w:rsidRPr="00751EC1" w:rsidRDefault="005A4872" w:rsidP="006C0AC1">
            <w:pPr>
              <w:spacing w:line="240" w:lineRule="auto"/>
              <w:ind w:firstLine="0"/>
              <w:jc w:val="center"/>
              <w:rPr>
                <w:szCs w:val="22"/>
              </w:rPr>
            </w:pPr>
            <w:r>
              <w:rPr>
                <w:szCs w:val="22"/>
              </w:rPr>
              <w:t>5</w:t>
            </w:r>
          </w:p>
        </w:tc>
        <w:tc>
          <w:tcPr>
            <w:tcW w:w="2884" w:type="dxa"/>
            <w:tcBorders>
              <w:top w:val="nil"/>
            </w:tcBorders>
            <w:vAlign w:val="center"/>
          </w:tcPr>
          <w:p w:rsidR="005A4872" w:rsidRPr="00630F81" w:rsidRDefault="005A4872" w:rsidP="006C0AC1">
            <w:pPr>
              <w:spacing w:line="240" w:lineRule="auto"/>
              <w:ind w:firstLine="0"/>
              <w:jc w:val="center"/>
              <w:rPr>
                <w:szCs w:val="22"/>
              </w:rPr>
            </w:pPr>
            <w:r w:rsidRPr="00630F81">
              <w:rPr>
                <w:szCs w:val="22"/>
              </w:rPr>
              <w:t>10.1</w:t>
            </w:r>
          </w:p>
        </w:tc>
        <w:tc>
          <w:tcPr>
            <w:tcW w:w="2696" w:type="dxa"/>
            <w:tcBorders>
              <w:top w:val="nil"/>
            </w:tcBorders>
            <w:vAlign w:val="center"/>
          </w:tcPr>
          <w:p w:rsidR="005A4872" w:rsidRPr="00630F81" w:rsidRDefault="005A4872" w:rsidP="006C0AC1">
            <w:pPr>
              <w:spacing w:line="240" w:lineRule="auto"/>
              <w:ind w:firstLine="0"/>
              <w:jc w:val="center"/>
              <w:rPr>
                <w:szCs w:val="22"/>
              </w:rPr>
            </w:pPr>
            <w:r w:rsidRPr="00630F81">
              <w:rPr>
                <w:szCs w:val="22"/>
              </w:rPr>
              <w:t>6.99</w:t>
            </w:r>
          </w:p>
        </w:tc>
      </w:tr>
      <w:tr w:rsidR="005A4872" w:rsidTr="006C0AC1">
        <w:trPr>
          <w:trHeight w:val="450"/>
          <w:jc w:val="center"/>
        </w:trPr>
        <w:tc>
          <w:tcPr>
            <w:tcW w:w="1567" w:type="dxa"/>
            <w:vAlign w:val="center"/>
          </w:tcPr>
          <w:p w:rsidR="005A4872" w:rsidRPr="00751EC1" w:rsidRDefault="005A4872" w:rsidP="006C0AC1">
            <w:pPr>
              <w:spacing w:line="240" w:lineRule="auto"/>
              <w:ind w:firstLine="0"/>
              <w:jc w:val="center"/>
              <w:rPr>
                <w:szCs w:val="22"/>
              </w:rPr>
            </w:pPr>
            <w:r>
              <w:rPr>
                <w:szCs w:val="22"/>
              </w:rPr>
              <w:t>8</w:t>
            </w:r>
          </w:p>
        </w:tc>
        <w:tc>
          <w:tcPr>
            <w:tcW w:w="2884" w:type="dxa"/>
            <w:vAlign w:val="center"/>
          </w:tcPr>
          <w:p w:rsidR="005A4872" w:rsidRPr="00630F81" w:rsidRDefault="005A4872" w:rsidP="006C0AC1">
            <w:pPr>
              <w:spacing w:line="240" w:lineRule="auto"/>
              <w:ind w:firstLine="0"/>
              <w:jc w:val="center"/>
              <w:rPr>
                <w:szCs w:val="22"/>
              </w:rPr>
            </w:pPr>
            <w:r w:rsidRPr="00630F81">
              <w:rPr>
                <w:szCs w:val="22"/>
              </w:rPr>
              <w:t>8.62</w:t>
            </w:r>
          </w:p>
        </w:tc>
        <w:tc>
          <w:tcPr>
            <w:tcW w:w="2696" w:type="dxa"/>
            <w:vAlign w:val="center"/>
          </w:tcPr>
          <w:p w:rsidR="005A4872" w:rsidRPr="00630F81" w:rsidRDefault="005A4872" w:rsidP="006C0AC1">
            <w:pPr>
              <w:spacing w:line="240" w:lineRule="auto"/>
              <w:ind w:firstLine="0"/>
              <w:jc w:val="center"/>
              <w:rPr>
                <w:szCs w:val="22"/>
              </w:rPr>
            </w:pPr>
            <w:r w:rsidRPr="00630F81">
              <w:rPr>
                <w:szCs w:val="22"/>
              </w:rPr>
              <w:t>6.98</w:t>
            </w:r>
          </w:p>
        </w:tc>
      </w:tr>
      <w:tr w:rsidR="005A4872" w:rsidTr="006C0AC1">
        <w:trPr>
          <w:trHeight w:val="720"/>
          <w:jc w:val="center"/>
        </w:trPr>
        <w:tc>
          <w:tcPr>
            <w:tcW w:w="1567" w:type="dxa"/>
            <w:vAlign w:val="center"/>
          </w:tcPr>
          <w:p w:rsidR="005A4872" w:rsidRPr="00751EC1" w:rsidRDefault="005A4872" w:rsidP="006C0AC1">
            <w:pPr>
              <w:spacing w:line="240" w:lineRule="auto"/>
              <w:ind w:firstLine="0"/>
              <w:jc w:val="center"/>
              <w:rPr>
                <w:szCs w:val="22"/>
              </w:rPr>
            </w:pPr>
            <w:r>
              <w:rPr>
                <w:szCs w:val="22"/>
              </w:rPr>
              <w:t>9</w:t>
            </w:r>
          </w:p>
        </w:tc>
        <w:tc>
          <w:tcPr>
            <w:tcW w:w="2884" w:type="dxa"/>
            <w:vAlign w:val="center"/>
          </w:tcPr>
          <w:p w:rsidR="005A4872" w:rsidRPr="00630F81" w:rsidRDefault="005A4872" w:rsidP="006C0AC1">
            <w:pPr>
              <w:spacing w:line="240" w:lineRule="auto"/>
              <w:ind w:firstLine="0"/>
              <w:jc w:val="center"/>
              <w:rPr>
                <w:szCs w:val="22"/>
              </w:rPr>
            </w:pPr>
            <w:r w:rsidRPr="00630F81">
              <w:rPr>
                <w:szCs w:val="22"/>
              </w:rPr>
              <w:t>9.79</w:t>
            </w:r>
          </w:p>
        </w:tc>
        <w:tc>
          <w:tcPr>
            <w:tcW w:w="2696" w:type="dxa"/>
            <w:vAlign w:val="center"/>
          </w:tcPr>
          <w:p w:rsidR="005A4872" w:rsidRPr="00630F81" w:rsidRDefault="005A4872" w:rsidP="006C0AC1">
            <w:pPr>
              <w:spacing w:line="240" w:lineRule="auto"/>
              <w:ind w:firstLine="0"/>
              <w:jc w:val="center"/>
              <w:rPr>
                <w:szCs w:val="22"/>
              </w:rPr>
            </w:pPr>
            <w:r w:rsidRPr="00630F81">
              <w:rPr>
                <w:szCs w:val="22"/>
              </w:rPr>
              <w:t>7.01</w:t>
            </w:r>
          </w:p>
        </w:tc>
      </w:tr>
      <w:tr w:rsidR="005A4872" w:rsidTr="006C0AC1">
        <w:trPr>
          <w:trHeight w:val="360"/>
          <w:jc w:val="center"/>
        </w:trPr>
        <w:tc>
          <w:tcPr>
            <w:tcW w:w="1567" w:type="dxa"/>
            <w:vAlign w:val="center"/>
          </w:tcPr>
          <w:p w:rsidR="005A4872" w:rsidRPr="00751EC1" w:rsidRDefault="005A4872" w:rsidP="006C0AC1">
            <w:pPr>
              <w:spacing w:line="240" w:lineRule="auto"/>
              <w:ind w:firstLine="0"/>
              <w:jc w:val="center"/>
              <w:rPr>
                <w:szCs w:val="22"/>
              </w:rPr>
            </w:pPr>
            <w:r>
              <w:rPr>
                <w:szCs w:val="22"/>
              </w:rPr>
              <w:t>10</w:t>
            </w:r>
          </w:p>
        </w:tc>
        <w:tc>
          <w:tcPr>
            <w:tcW w:w="2884" w:type="dxa"/>
            <w:vAlign w:val="center"/>
          </w:tcPr>
          <w:p w:rsidR="005A4872" w:rsidRPr="00630F81" w:rsidRDefault="005A4872" w:rsidP="006C0AC1">
            <w:pPr>
              <w:spacing w:line="240" w:lineRule="auto"/>
              <w:ind w:firstLine="0"/>
              <w:jc w:val="center"/>
              <w:rPr>
                <w:szCs w:val="22"/>
              </w:rPr>
            </w:pPr>
            <w:r w:rsidRPr="00630F81">
              <w:rPr>
                <w:szCs w:val="22"/>
              </w:rPr>
              <w:t>9.08</w:t>
            </w:r>
          </w:p>
        </w:tc>
        <w:tc>
          <w:tcPr>
            <w:tcW w:w="2696" w:type="dxa"/>
            <w:vAlign w:val="center"/>
          </w:tcPr>
          <w:p w:rsidR="005A4872" w:rsidRPr="00630F81" w:rsidRDefault="005A4872" w:rsidP="006C0AC1">
            <w:pPr>
              <w:spacing w:line="240" w:lineRule="auto"/>
              <w:ind w:firstLine="0"/>
              <w:jc w:val="center"/>
              <w:rPr>
                <w:szCs w:val="22"/>
              </w:rPr>
            </w:pPr>
            <w:r w:rsidRPr="00630F81">
              <w:rPr>
                <w:szCs w:val="22"/>
              </w:rPr>
              <w:t>7.04</w:t>
            </w:r>
          </w:p>
        </w:tc>
      </w:tr>
      <w:tr w:rsidR="005A4872" w:rsidTr="006C0AC1">
        <w:trPr>
          <w:trHeight w:val="810"/>
          <w:jc w:val="center"/>
        </w:trPr>
        <w:tc>
          <w:tcPr>
            <w:tcW w:w="1567" w:type="dxa"/>
            <w:vAlign w:val="center"/>
          </w:tcPr>
          <w:p w:rsidR="005A4872" w:rsidRPr="00751EC1" w:rsidRDefault="005A4872" w:rsidP="006C0AC1">
            <w:pPr>
              <w:spacing w:line="240" w:lineRule="auto"/>
              <w:ind w:firstLine="0"/>
              <w:jc w:val="center"/>
              <w:rPr>
                <w:szCs w:val="22"/>
              </w:rPr>
            </w:pPr>
            <w:r>
              <w:rPr>
                <w:szCs w:val="22"/>
              </w:rPr>
              <w:t>12</w:t>
            </w:r>
          </w:p>
        </w:tc>
        <w:tc>
          <w:tcPr>
            <w:tcW w:w="2884" w:type="dxa"/>
            <w:vAlign w:val="center"/>
          </w:tcPr>
          <w:p w:rsidR="005A4872" w:rsidRPr="00630F81" w:rsidRDefault="005A4872" w:rsidP="006C0AC1">
            <w:pPr>
              <w:spacing w:line="240" w:lineRule="auto"/>
              <w:ind w:firstLine="0"/>
              <w:jc w:val="center"/>
              <w:rPr>
                <w:szCs w:val="22"/>
              </w:rPr>
            </w:pPr>
            <w:r w:rsidRPr="00630F81">
              <w:rPr>
                <w:szCs w:val="22"/>
              </w:rPr>
              <w:t>10.1</w:t>
            </w:r>
          </w:p>
        </w:tc>
        <w:tc>
          <w:tcPr>
            <w:tcW w:w="2696" w:type="dxa"/>
            <w:vAlign w:val="center"/>
          </w:tcPr>
          <w:p w:rsidR="005A4872" w:rsidRPr="00630F81" w:rsidRDefault="005A4872" w:rsidP="006C0AC1">
            <w:pPr>
              <w:spacing w:line="240" w:lineRule="auto"/>
              <w:ind w:firstLine="0"/>
              <w:jc w:val="center"/>
              <w:rPr>
                <w:szCs w:val="22"/>
              </w:rPr>
            </w:pPr>
            <w:r w:rsidRPr="00630F81">
              <w:rPr>
                <w:szCs w:val="22"/>
              </w:rPr>
              <w:t>7.12</w:t>
            </w:r>
          </w:p>
        </w:tc>
      </w:tr>
      <w:tr w:rsidR="005A4872" w:rsidTr="006C0AC1">
        <w:trPr>
          <w:trHeight w:val="360"/>
          <w:jc w:val="center"/>
        </w:trPr>
        <w:tc>
          <w:tcPr>
            <w:tcW w:w="1567" w:type="dxa"/>
            <w:vAlign w:val="center"/>
          </w:tcPr>
          <w:p w:rsidR="005A4872" w:rsidRPr="00751EC1" w:rsidRDefault="005A4872" w:rsidP="006C0AC1">
            <w:pPr>
              <w:spacing w:line="240" w:lineRule="auto"/>
              <w:ind w:firstLine="0"/>
              <w:jc w:val="center"/>
              <w:rPr>
                <w:szCs w:val="22"/>
              </w:rPr>
            </w:pPr>
            <w:r>
              <w:rPr>
                <w:szCs w:val="22"/>
              </w:rPr>
              <w:t>13</w:t>
            </w:r>
          </w:p>
        </w:tc>
        <w:tc>
          <w:tcPr>
            <w:tcW w:w="2884" w:type="dxa"/>
            <w:vAlign w:val="center"/>
          </w:tcPr>
          <w:p w:rsidR="005A4872" w:rsidRPr="00630F81" w:rsidRDefault="005A4872" w:rsidP="006C0AC1">
            <w:pPr>
              <w:spacing w:line="240" w:lineRule="auto"/>
              <w:ind w:firstLine="0"/>
              <w:jc w:val="center"/>
              <w:rPr>
                <w:szCs w:val="22"/>
              </w:rPr>
            </w:pPr>
            <w:r w:rsidRPr="00630F81">
              <w:rPr>
                <w:szCs w:val="22"/>
              </w:rPr>
              <w:t>9.23</w:t>
            </w:r>
          </w:p>
        </w:tc>
        <w:tc>
          <w:tcPr>
            <w:tcW w:w="2696" w:type="dxa"/>
            <w:vAlign w:val="center"/>
          </w:tcPr>
          <w:p w:rsidR="005A4872" w:rsidRPr="00630F81" w:rsidRDefault="005A4872" w:rsidP="006C0AC1">
            <w:pPr>
              <w:spacing w:line="240" w:lineRule="auto"/>
              <w:ind w:firstLine="0"/>
              <w:jc w:val="center"/>
              <w:rPr>
                <w:szCs w:val="22"/>
              </w:rPr>
            </w:pPr>
            <w:r w:rsidRPr="00630F81">
              <w:rPr>
                <w:szCs w:val="22"/>
              </w:rPr>
              <w:t>7.00</w:t>
            </w:r>
          </w:p>
        </w:tc>
      </w:tr>
      <w:tr w:rsidR="005A4872" w:rsidTr="006C0AC1">
        <w:trPr>
          <w:trHeight w:val="630"/>
          <w:jc w:val="center"/>
        </w:trPr>
        <w:tc>
          <w:tcPr>
            <w:tcW w:w="1567" w:type="dxa"/>
            <w:vAlign w:val="center"/>
          </w:tcPr>
          <w:p w:rsidR="005A4872" w:rsidRDefault="005A4872" w:rsidP="006C0AC1">
            <w:pPr>
              <w:spacing w:line="240" w:lineRule="auto"/>
              <w:ind w:firstLine="0"/>
              <w:jc w:val="center"/>
              <w:rPr>
                <w:szCs w:val="22"/>
              </w:rPr>
            </w:pPr>
            <w:r>
              <w:rPr>
                <w:szCs w:val="22"/>
              </w:rPr>
              <w:t>14</w:t>
            </w:r>
          </w:p>
        </w:tc>
        <w:tc>
          <w:tcPr>
            <w:tcW w:w="2884" w:type="dxa"/>
            <w:vAlign w:val="center"/>
          </w:tcPr>
          <w:p w:rsidR="005A4872" w:rsidRPr="00611063" w:rsidRDefault="005A4872" w:rsidP="006C0AC1">
            <w:pPr>
              <w:spacing w:line="240" w:lineRule="auto"/>
              <w:ind w:firstLine="0"/>
              <w:jc w:val="center"/>
              <w:rPr>
                <w:szCs w:val="22"/>
              </w:rPr>
            </w:pPr>
            <w:r w:rsidRPr="00611063">
              <w:rPr>
                <w:szCs w:val="22"/>
              </w:rPr>
              <w:t>9.81</w:t>
            </w:r>
          </w:p>
        </w:tc>
        <w:tc>
          <w:tcPr>
            <w:tcW w:w="2696" w:type="dxa"/>
            <w:vAlign w:val="center"/>
          </w:tcPr>
          <w:p w:rsidR="005A4872" w:rsidRPr="00611063" w:rsidRDefault="005A4872" w:rsidP="006C0AC1">
            <w:pPr>
              <w:spacing w:line="240" w:lineRule="auto"/>
              <w:ind w:firstLine="0"/>
              <w:jc w:val="center"/>
              <w:rPr>
                <w:szCs w:val="22"/>
              </w:rPr>
            </w:pPr>
            <w:r w:rsidRPr="00611063">
              <w:rPr>
                <w:szCs w:val="22"/>
              </w:rPr>
              <w:t>6.61</w:t>
            </w:r>
          </w:p>
        </w:tc>
      </w:tr>
      <w:tr w:rsidR="005A4872" w:rsidTr="006C0AC1">
        <w:trPr>
          <w:trHeight w:val="450"/>
          <w:jc w:val="center"/>
        </w:trPr>
        <w:tc>
          <w:tcPr>
            <w:tcW w:w="1567" w:type="dxa"/>
            <w:vAlign w:val="center"/>
          </w:tcPr>
          <w:p w:rsidR="005A4872" w:rsidRDefault="005A4872" w:rsidP="006C0AC1">
            <w:pPr>
              <w:spacing w:line="240" w:lineRule="auto"/>
              <w:ind w:firstLine="0"/>
              <w:jc w:val="center"/>
              <w:rPr>
                <w:szCs w:val="22"/>
              </w:rPr>
            </w:pPr>
            <w:r>
              <w:rPr>
                <w:szCs w:val="22"/>
              </w:rPr>
              <w:t>15</w:t>
            </w:r>
          </w:p>
        </w:tc>
        <w:tc>
          <w:tcPr>
            <w:tcW w:w="2884" w:type="dxa"/>
            <w:vAlign w:val="center"/>
          </w:tcPr>
          <w:p w:rsidR="005A4872" w:rsidRPr="00611063" w:rsidRDefault="005A4872" w:rsidP="006C0AC1">
            <w:pPr>
              <w:spacing w:line="240" w:lineRule="auto"/>
              <w:ind w:firstLine="0"/>
              <w:jc w:val="center"/>
              <w:rPr>
                <w:szCs w:val="22"/>
              </w:rPr>
            </w:pPr>
            <w:r w:rsidRPr="00611063">
              <w:rPr>
                <w:szCs w:val="22"/>
              </w:rPr>
              <w:t>9.53</w:t>
            </w:r>
          </w:p>
        </w:tc>
        <w:tc>
          <w:tcPr>
            <w:tcW w:w="2696" w:type="dxa"/>
            <w:vAlign w:val="center"/>
          </w:tcPr>
          <w:p w:rsidR="005A4872" w:rsidRPr="00611063" w:rsidRDefault="005A4872" w:rsidP="006C0AC1">
            <w:pPr>
              <w:spacing w:line="240" w:lineRule="auto"/>
              <w:ind w:firstLine="0"/>
              <w:jc w:val="center"/>
              <w:rPr>
                <w:szCs w:val="22"/>
              </w:rPr>
            </w:pPr>
            <w:r w:rsidRPr="00611063">
              <w:rPr>
                <w:szCs w:val="22"/>
              </w:rPr>
              <w:t>6.14</w:t>
            </w:r>
          </w:p>
        </w:tc>
      </w:tr>
      <w:tr w:rsidR="005A4872" w:rsidTr="006C0AC1">
        <w:trPr>
          <w:trHeight w:val="360"/>
          <w:jc w:val="center"/>
        </w:trPr>
        <w:tc>
          <w:tcPr>
            <w:tcW w:w="1567" w:type="dxa"/>
            <w:tcBorders>
              <w:bottom w:val="single" w:sz="4" w:space="0" w:color="auto"/>
            </w:tcBorders>
            <w:vAlign w:val="center"/>
          </w:tcPr>
          <w:p w:rsidR="005A4872" w:rsidRPr="00630F81" w:rsidRDefault="005A4872" w:rsidP="006C0AC1">
            <w:pPr>
              <w:spacing w:line="240" w:lineRule="auto"/>
              <w:ind w:firstLine="0"/>
              <w:jc w:val="center"/>
              <w:rPr>
                <w:b/>
                <w:szCs w:val="22"/>
              </w:rPr>
            </w:pPr>
            <w:r w:rsidRPr="00630F81">
              <w:rPr>
                <w:b/>
                <w:szCs w:val="22"/>
              </w:rPr>
              <w:t>Average</w:t>
            </w:r>
          </w:p>
        </w:tc>
        <w:tc>
          <w:tcPr>
            <w:tcW w:w="2884" w:type="dxa"/>
            <w:tcBorders>
              <w:bottom w:val="single" w:sz="4" w:space="0" w:color="auto"/>
            </w:tcBorders>
            <w:vAlign w:val="center"/>
          </w:tcPr>
          <w:p w:rsidR="005A4872" w:rsidRPr="00611063" w:rsidRDefault="005A4872" w:rsidP="006C0AC1">
            <w:pPr>
              <w:spacing w:line="240" w:lineRule="auto"/>
              <w:ind w:firstLine="0"/>
              <w:jc w:val="center"/>
              <w:rPr>
                <w:szCs w:val="22"/>
              </w:rPr>
            </w:pPr>
            <w:r w:rsidRPr="00611063">
              <w:rPr>
                <w:szCs w:val="22"/>
              </w:rPr>
              <w:t>9.54</w:t>
            </w:r>
          </w:p>
        </w:tc>
        <w:tc>
          <w:tcPr>
            <w:tcW w:w="2696" w:type="dxa"/>
            <w:tcBorders>
              <w:bottom w:val="single" w:sz="4" w:space="0" w:color="auto"/>
            </w:tcBorders>
            <w:vAlign w:val="center"/>
          </w:tcPr>
          <w:p w:rsidR="005A4872" w:rsidRPr="00611063" w:rsidRDefault="005A4872" w:rsidP="006C0AC1">
            <w:pPr>
              <w:spacing w:line="240" w:lineRule="auto"/>
              <w:ind w:firstLine="0"/>
              <w:jc w:val="center"/>
              <w:rPr>
                <w:szCs w:val="22"/>
              </w:rPr>
            </w:pPr>
            <w:r w:rsidRPr="00611063">
              <w:rPr>
                <w:szCs w:val="22"/>
              </w:rPr>
              <w:t>6.71</w:t>
            </w:r>
          </w:p>
        </w:tc>
      </w:tr>
    </w:tbl>
    <w:p w:rsidR="005A4872" w:rsidRDefault="005A4872" w:rsidP="00546CAB">
      <w:pPr>
        <w:spacing w:line="360" w:lineRule="auto"/>
        <w:ind w:firstLine="0"/>
        <w:jc w:val="both"/>
      </w:pPr>
    </w:p>
    <w:p w:rsidR="00546CAB" w:rsidRDefault="00546CAB" w:rsidP="005661B6">
      <w:pPr>
        <w:spacing w:before="240"/>
        <w:ind w:firstLine="0"/>
        <w:jc w:val="both"/>
        <w:rPr>
          <w:color w:val="000000"/>
          <w:szCs w:val="22"/>
        </w:rPr>
      </w:pPr>
      <w:r>
        <w:rPr>
          <w:color w:val="000000"/>
          <w:szCs w:val="22"/>
        </w:rPr>
        <w:t xml:space="preserve">not possible to get 3-D accuracy for both tags. Nonetheless, experiments can be run to verify visually and within the context of the experiment that multiple tags are tracking dynamically at the same time. </w:t>
      </w:r>
      <w:r w:rsidR="0035301D">
        <w:rPr>
          <w:color w:val="000000"/>
          <w:szCs w:val="22"/>
        </w:rPr>
        <w:fldChar w:fldCharType="begin"/>
      </w:r>
      <w:r>
        <w:rPr>
          <w:color w:val="000000"/>
          <w:szCs w:val="22"/>
        </w:rPr>
        <w:instrText xml:space="preserve"> REF _Ref320160061 \h </w:instrText>
      </w:r>
      <w:r w:rsidR="0035301D">
        <w:rPr>
          <w:color w:val="000000"/>
          <w:szCs w:val="22"/>
        </w:rPr>
      </w:r>
      <w:r w:rsidR="0035301D">
        <w:rPr>
          <w:color w:val="000000"/>
          <w:szCs w:val="22"/>
        </w:rPr>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9</w:t>
      </w:r>
      <w:r w:rsidR="0035301D">
        <w:rPr>
          <w:color w:val="000000"/>
          <w:szCs w:val="22"/>
        </w:rPr>
        <w:fldChar w:fldCharType="end"/>
      </w:r>
      <w:r>
        <w:rPr>
          <w:color w:val="000000"/>
          <w:szCs w:val="22"/>
        </w:rPr>
        <w:t xml:space="preserve"> shows an X,Y,Z plot of the 3-D position of two tags as the rigid body both of them are attached to begins to move. </w:t>
      </w:r>
      <w:r w:rsidR="005661B6">
        <w:rPr>
          <w:color w:val="000000"/>
          <w:szCs w:val="22"/>
        </w:rPr>
        <w:t>The UWB positioning system can handle tracking up to 10 tags simultaneously, so as expected tracking two simultaneously works well.</w:t>
      </w:r>
    </w:p>
    <w:p w:rsidR="00546CAB" w:rsidRPr="007F06F5" w:rsidRDefault="00546CAB" w:rsidP="00546CAB">
      <w:pPr>
        <w:spacing w:line="240" w:lineRule="auto"/>
        <w:ind w:firstLine="0"/>
        <w:jc w:val="center"/>
      </w:pPr>
      <w:r w:rsidRPr="00A7732D">
        <w:rPr>
          <w:noProof/>
        </w:rPr>
        <w:lastRenderedPageBreak/>
        <w:drawing>
          <wp:inline distT="0" distB="0" distL="0" distR="0">
            <wp:extent cx="4591050" cy="311467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1050" cy="3114675"/>
                    </a:xfrm>
                    <a:prstGeom prst="rect">
                      <a:avLst/>
                    </a:prstGeom>
                    <a:noFill/>
                    <a:ln>
                      <a:noFill/>
                    </a:ln>
                  </pic:spPr>
                </pic:pic>
              </a:graphicData>
            </a:graphic>
          </wp:inline>
        </w:drawing>
      </w:r>
    </w:p>
    <w:p w:rsidR="009230C6" w:rsidRPr="005661B6" w:rsidRDefault="00546CAB" w:rsidP="005661B6">
      <w:pPr>
        <w:spacing w:after="360" w:line="240" w:lineRule="auto"/>
        <w:ind w:firstLine="0"/>
        <w:jc w:val="both"/>
        <w:rPr>
          <w:bCs/>
        </w:rPr>
      </w:pPr>
      <w:bookmarkStart w:id="1147" w:name="_Ref320160061"/>
      <w:bookmarkStart w:id="1148" w:name="_Toc320162352"/>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9</w:t>
      </w:r>
      <w:r w:rsidR="0035301D" w:rsidRPr="008F7BDF">
        <w:rPr>
          <w:b/>
          <w:color w:val="000000" w:themeColor="text1"/>
          <w:szCs w:val="22"/>
        </w:rPr>
        <w:fldChar w:fldCharType="end"/>
      </w:r>
      <w:bookmarkEnd w:id="1147"/>
      <w:r w:rsidRPr="008411AE">
        <w:rPr>
          <w:bCs/>
        </w:rPr>
        <w:t xml:space="preserve">. </w:t>
      </w:r>
      <w:r>
        <w:rPr>
          <w:bCs/>
        </w:rPr>
        <w:t>X,Y,Z plot of the 3-D position of tag separate tags as they are moved dynamically while attached to the same rigid body. Accuracy was not measured but is estimated at 6-7 mm 3-D RMSE.</w:t>
      </w:r>
      <w:bookmarkEnd w:id="1148"/>
    </w:p>
    <w:p w:rsidR="003256BC" w:rsidRDefault="009230C6" w:rsidP="003256BC">
      <w:pPr>
        <w:pStyle w:val="Heading2"/>
      </w:pPr>
      <w:r>
        <w:t xml:space="preserve"> </w:t>
      </w:r>
      <w:bookmarkStart w:id="1149" w:name="_Toc320161894"/>
      <w:r w:rsidR="003256BC">
        <w:t>Analysis of Observed Errors</w:t>
      </w:r>
      <w:bookmarkEnd w:id="1149"/>
    </w:p>
    <w:p w:rsidR="005661B6" w:rsidRPr="005661B6" w:rsidRDefault="005661B6" w:rsidP="00505568">
      <w:pPr>
        <w:jc w:val="distribute"/>
      </w:pPr>
      <w:r>
        <w:t>The results presented in this chapter of 6-9 mm of 3-D RMSE are promising since an integrated tag is being used which has a noisy VCO as its LO source, and many real system design features have been incorporated into the multi-tag UWB development platform. Unfortunately, the goal of this project is sub-millimeter accuracy, so there are still more hurtles to overcome in the pursuit of sub-millimeter 3-D wireless accuracy.</w:t>
      </w:r>
      <w:r w:rsidR="00505568">
        <w:t xml:space="preserve"> </w:t>
      </w:r>
      <w:r w:rsidR="0035301D">
        <w:fldChar w:fldCharType="begin"/>
      </w:r>
      <w:r w:rsidR="00505568">
        <w:instrText xml:space="preserve"> REF _Ref320160906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10</w:t>
      </w:r>
      <w:r w:rsidR="0035301D">
        <w:fldChar w:fldCharType="end"/>
      </w:r>
      <w:r w:rsidR="00505568">
        <w:t xml:space="preserve"> shows dynamic data for the X dimension where X has a higher PDOP when compared to Y and Z (around 2). This causes reduced range resolution and higher errors in the X dimension. </w:t>
      </w:r>
      <w:r w:rsidR="0035301D">
        <w:fldChar w:fldCharType="begin"/>
      </w:r>
      <w:r w:rsidR="00505568">
        <w:instrText xml:space="preserve"> REF _Ref320160997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11</w:t>
      </w:r>
      <w:r w:rsidR="0035301D">
        <w:fldChar w:fldCharType="end"/>
      </w:r>
      <w:r w:rsidR="00505568">
        <w:t xml:space="preserve"> shows the Y dimension for the same experiment. The Y dimension in this case does not have significant added PDOP but rather contains phase center bias and error which is easily</w:t>
      </w:r>
    </w:p>
    <w:p w:rsidR="00630F81" w:rsidRDefault="00630F81" w:rsidP="005661B6">
      <w:pPr>
        <w:spacing w:line="240" w:lineRule="auto"/>
        <w:ind w:firstLine="0"/>
        <w:jc w:val="center"/>
      </w:pPr>
      <w:r w:rsidRPr="00630F81">
        <w:rPr>
          <w:noProof/>
        </w:rPr>
        <w:lastRenderedPageBreak/>
        <w:drawing>
          <wp:inline distT="0" distB="0" distL="0" distR="0">
            <wp:extent cx="4191000" cy="302895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1000" cy="3028950"/>
                    </a:xfrm>
                    <a:prstGeom prst="rect">
                      <a:avLst/>
                    </a:prstGeom>
                    <a:noFill/>
                    <a:ln>
                      <a:noFill/>
                    </a:ln>
                  </pic:spPr>
                </pic:pic>
              </a:graphicData>
            </a:graphic>
          </wp:inline>
        </w:drawing>
      </w:r>
    </w:p>
    <w:p w:rsidR="005661B6" w:rsidRPr="005661B6" w:rsidRDefault="005661B6" w:rsidP="005661B6">
      <w:pPr>
        <w:spacing w:after="360" w:line="240" w:lineRule="auto"/>
        <w:ind w:firstLine="0"/>
        <w:jc w:val="both"/>
        <w:rPr>
          <w:bCs/>
        </w:rPr>
      </w:pPr>
      <w:bookmarkStart w:id="1150" w:name="_Ref320160906"/>
      <w:bookmarkStart w:id="1151" w:name="_Toc320162353"/>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bookmarkEnd w:id="1150"/>
      <w:r w:rsidRPr="008411AE">
        <w:rPr>
          <w:bCs/>
        </w:rPr>
        <w:t xml:space="preserve">. </w:t>
      </w:r>
      <w:r>
        <w:rPr>
          <w:bCs/>
        </w:rPr>
        <w:t>X position of Tag 10 in a dynamic freeform experiment where increased error and instability caused by a high geometric dilution of precision in the X direction can be seen.</w:t>
      </w:r>
      <w:bookmarkEnd w:id="1151"/>
    </w:p>
    <w:p w:rsidR="005661B6" w:rsidRDefault="005661B6" w:rsidP="005661B6">
      <w:pPr>
        <w:spacing w:line="240" w:lineRule="auto"/>
        <w:ind w:firstLine="0"/>
        <w:jc w:val="center"/>
      </w:pPr>
    </w:p>
    <w:p w:rsidR="009230C6" w:rsidRDefault="00A7732D" w:rsidP="005661B6">
      <w:pPr>
        <w:spacing w:line="240" w:lineRule="auto"/>
        <w:ind w:firstLine="0"/>
        <w:jc w:val="center"/>
      </w:pPr>
      <w:r w:rsidRPr="00A7732D">
        <w:rPr>
          <w:noProof/>
        </w:rPr>
        <w:drawing>
          <wp:inline distT="0" distB="0" distL="0" distR="0">
            <wp:extent cx="4581525" cy="3038475"/>
            <wp:effectExtent l="0" t="0" r="0"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rotWithShape="1">
                    <a:blip r:embed="rId4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1091"/>
                    <a:stretch/>
                  </pic:blipFill>
                  <pic:spPr bwMode="auto">
                    <a:xfrm>
                      <a:off x="0" y="0"/>
                      <a:ext cx="4581525" cy="3038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661B6" w:rsidRPr="005661B6" w:rsidRDefault="005661B6" w:rsidP="005661B6">
      <w:pPr>
        <w:spacing w:after="360" w:line="240" w:lineRule="auto"/>
        <w:ind w:firstLine="0"/>
        <w:jc w:val="both"/>
        <w:rPr>
          <w:bCs/>
        </w:rPr>
      </w:pPr>
      <w:bookmarkStart w:id="1152" w:name="_Ref320160997"/>
      <w:bookmarkStart w:id="1153" w:name="_Toc320162354"/>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11</w:t>
      </w:r>
      <w:r w:rsidR="0035301D" w:rsidRPr="008F7BDF">
        <w:rPr>
          <w:b/>
          <w:color w:val="000000" w:themeColor="text1"/>
          <w:szCs w:val="22"/>
        </w:rPr>
        <w:fldChar w:fldCharType="end"/>
      </w:r>
      <w:bookmarkEnd w:id="1152"/>
      <w:r w:rsidRPr="008411AE">
        <w:rPr>
          <w:bCs/>
        </w:rPr>
        <w:t xml:space="preserve">. </w:t>
      </w:r>
      <w:r>
        <w:rPr>
          <w:bCs/>
        </w:rPr>
        <w:t xml:space="preserve">Y Position of Tag 10 in a dynamic freeform experiment. The large offsets are indicative of phase center error which ultimately causes </w:t>
      </w:r>
      <w:r w:rsidR="00505568">
        <w:rPr>
          <w:bCs/>
        </w:rPr>
        <w:t xml:space="preserve">these types of </w:t>
      </w:r>
      <w:r>
        <w:rPr>
          <w:bCs/>
        </w:rPr>
        <w:t>scaling errors.</w:t>
      </w:r>
      <w:bookmarkEnd w:id="1153"/>
    </w:p>
    <w:p w:rsidR="005661B6" w:rsidRDefault="005661B6" w:rsidP="005661B6">
      <w:pPr>
        <w:ind w:firstLine="0"/>
      </w:pPr>
    </w:p>
    <w:p w:rsidR="00A7732D" w:rsidRDefault="00505568" w:rsidP="00505568">
      <w:pPr>
        <w:ind w:firstLine="0"/>
        <w:jc w:val="both"/>
      </w:pPr>
      <w:r>
        <w:lastRenderedPageBreak/>
        <w:t xml:space="preserve">observed in the extreme locations of the view volume such as those locations outlined in </w:t>
      </w:r>
      <w:r w:rsidR="0035301D">
        <w:fldChar w:fldCharType="begin"/>
      </w:r>
      <w:r>
        <w:instrText xml:space="preserve"> REF _Ref320160997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11</w:t>
      </w:r>
      <w:r w:rsidR="0035301D">
        <w:fldChar w:fldCharType="end"/>
      </w:r>
      <w:r>
        <w:t xml:space="preserve">. </w:t>
      </w:r>
      <w:r w:rsidR="0035301D">
        <w:fldChar w:fldCharType="begin"/>
      </w:r>
      <w:r>
        <w:instrText xml:space="preserve"> REF _Ref320161129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12</w:t>
      </w:r>
      <w:r w:rsidR="0035301D">
        <w:fldChar w:fldCharType="end"/>
      </w:r>
      <w:r>
        <w:t xml:space="preserve"> is the Z dimension for the same experiment. No noticeable PDOP effects or phase center biasing effects are observed. Finally, </w:t>
      </w:r>
      <w:r w:rsidR="0035301D">
        <w:fldChar w:fldCharType="begin"/>
      </w:r>
      <w:r>
        <w:instrText xml:space="preserve"> REF _Ref320161172 \h </w:instrText>
      </w:r>
      <w:r w:rsidR="0035301D">
        <w:fldChar w:fldCharType="separate"/>
      </w:r>
      <w:r w:rsidR="00353473" w:rsidRPr="008F7BDF">
        <w:rPr>
          <w:color w:val="000000" w:themeColor="text1"/>
          <w:szCs w:val="22"/>
        </w:rPr>
        <w:t xml:space="preserve">Figure </w:t>
      </w:r>
      <w:r w:rsidR="00353473">
        <w:rPr>
          <w:noProof/>
          <w:color w:val="000000" w:themeColor="text1"/>
          <w:szCs w:val="22"/>
        </w:rPr>
        <w:t>10</w:t>
      </w:r>
      <w:r w:rsidR="00353473" w:rsidRPr="008F7BDF">
        <w:rPr>
          <w:color w:val="000000" w:themeColor="text1"/>
          <w:szCs w:val="22"/>
        </w:rPr>
        <w:t>-</w:t>
      </w:r>
      <w:r w:rsidR="00353473">
        <w:rPr>
          <w:noProof/>
          <w:color w:val="000000" w:themeColor="text1"/>
          <w:szCs w:val="22"/>
        </w:rPr>
        <w:t>13</w:t>
      </w:r>
      <w:r w:rsidR="0035301D">
        <w:fldChar w:fldCharType="end"/>
      </w:r>
      <w:r>
        <w:t xml:space="preserve"> illustrates how phase center biasing and dynamic phase center variation can cause areas of significant bias in the range differences. Some locations within the view volume have little to no effects from phase center biasing while other locations see significant bias effects.</w:t>
      </w:r>
    </w:p>
    <w:p w:rsidR="00505568" w:rsidRPr="005634F3" w:rsidRDefault="00370831" w:rsidP="00505568">
      <w:pPr>
        <w:pStyle w:val="Heading2"/>
      </w:pPr>
      <w:r>
        <w:t xml:space="preserve"> </w:t>
      </w:r>
      <w:bookmarkStart w:id="1154" w:name="_Toc320161895"/>
      <w:r w:rsidR="00505568">
        <w:t>Conclusion</w:t>
      </w:r>
      <w:bookmarkEnd w:id="1154"/>
    </w:p>
    <w:p w:rsidR="00370831" w:rsidRDefault="00505568" w:rsidP="00370831">
      <w:pPr>
        <w:ind w:left="576" w:firstLine="0"/>
        <w:jc w:val="both"/>
      </w:pPr>
      <w:r>
        <w:t xml:space="preserve">Dynamic 3-D data has been presented for the 10 tags which are part of the </w:t>
      </w:r>
      <w:r w:rsidR="00370831">
        <w:t>UWB Multi-</w:t>
      </w:r>
    </w:p>
    <w:p w:rsidR="00505568" w:rsidRDefault="00370831" w:rsidP="008F58A8">
      <w:pPr>
        <w:ind w:firstLine="0"/>
        <w:jc w:val="both"/>
      </w:pPr>
      <w:r>
        <w:t>Tag Development Platform. This includes optical rail and freeform dynamic experiments. Additional error sources observed during this experimental analysis have also been highlighted. The UWB Multi-Tag Development Platform consistently achieves 6-9 mm 3-D</w:t>
      </w:r>
    </w:p>
    <w:p w:rsidR="00630F81" w:rsidRDefault="00630F81" w:rsidP="005661B6">
      <w:pPr>
        <w:spacing w:line="240" w:lineRule="auto"/>
        <w:ind w:firstLine="0"/>
        <w:jc w:val="center"/>
      </w:pPr>
      <w:r w:rsidRPr="00630F81">
        <w:rPr>
          <w:noProof/>
        </w:rPr>
        <w:drawing>
          <wp:inline distT="0" distB="0" distL="0" distR="0">
            <wp:extent cx="4152900" cy="30099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52900" cy="3009900"/>
                    </a:xfrm>
                    <a:prstGeom prst="rect">
                      <a:avLst/>
                    </a:prstGeom>
                    <a:noFill/>
                    <a:ln>
                      <a:noFill/>
                    </a:ln>
                  </pic:spPr>
                </pic:pic>
              </a:graphicData>
            </a:graphic>
          </wp:inline>
        </w:drawing>
      </w:r>
    </w:p>
    <w:p w:rsidR="005661B6" w:rsidRPr="00370831" w:rsidRDefault="005661B6" w:rsidP="00370831">
      <w:pPr>
        <w:spacing w:after="360" w:line="240" w:lineRule="auto"/>
        <w:ind w:firstLine="0"/>
        <w:jc w:val="both"/>
        <w:rPr>
          <w:bCs/>
        </w:rPr>
      </w:pPr>
      <w:bookmarkStart w:id="1155" w:name="_Ref320161129"/>
      <w:bookmarkStart w:id="1156" w:name="_Toc320162355"/>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12</w:t>
      </w:r>
      <w:r w:rsidR="0035301D" w:rsidRPr="008F7BDF">
        <w:rPr>
          <w:b/>
          <w:color w:val="000000" w:themeColor="text1"/>
          <w:szCs w:val="22"/>
        </w:rPr>
        <w:fldChar w:fldCharType="end"/>
      </w:r>
      <w:bookmarkEnd w:id="1155"/>
      <w:r w:rsidR="00505568">
        <w:rPr>
          <w:bCs/>
        </w:rPr>
        <w:t>. Z position of Tag 10 where the other error sources (geometric dilution of precision and phase center biasing) do not occur to large extent.</w:t>
      </w:r>
      <w:bookmarkEnd w:id="1156"/>
    </w:p>
    <w:p w:rsidR="00611063" w:rsidRDefault="00611063" w:rsidP="005661B6">
      <w:pPr>
        <w:spacing w:line="240" w:lineRule="auto"/>
        <w:ind w:firstLine="0"/>
        <w:jc w:val="center"/>
      </w:pPr>
      <w:r w:rsidRPr="00611063">
        <w:rPr>
          <w:noProof/>
        </w:rPr>
        <w:lastRenderedPageBreak/>
        <w:drawing>
          <wp:inline distT="0" distB="0" distL="0" distR="0">
            <wp:extent cx="5943600" cy="2307373"/>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307373"/>
                    </a:xfrm>
                    <a:prstGeom prst="rect">
                      <a:avLst/>
                    </a:prstGeom>
                    <a:noFill/>
                    <a:ln>
                      <a:noFill/>
                    </a:ln>
                  </pic:spPr>
                </pic:pic>
              </a:graphicData>
            </a:graphic>
          </wp:inline>
        </w:drawing>
      </w:r>
    </w:p>
    <w:p w:rsidR="005661B6" w:rsidRPr="005661B6" w:rsidRDefault="005661B6" w:rsidP="005661B6">
      <w:pPr>
        <w:spacing w:after="360" w:line="240" w:lineRule="auto"/>
        <w:ind w:firstLine="0"/>
        <w:jc w:val="both"/>
        <w:rPr>
          <w:bCs/>
        </w:rPr>
      </w:pPr>
      <w:bookmarkStart w:id="1157" w:name="_Ref320161172"/>
      <w:bookmarkStart w:id="1158" w:name="_Toc320162356"/>
      <w:r w:rsidRPr="008F7BDF">
        <w:rPr>
          <w:color w:val="000000" w:themeColor="text1"/>
          <w:szCs w:val="22"/>
        </w:rPr>
        <w:t xml:space="preserve">Figure </w:t>
      </w:r>
      <w:r w:rsidR="0035301D" w:rsidRPr="008F7BDF">
        <w:rPr>
          <w:b/>
          <w:color w:val="000000" w:themeColor="text1"/>
          <w:szCs w:val="22"/>
        </w:rPr>
        <w:fldChar w:fldCharType="begin"/>
      </w:r>
      <w:r w:rsidRPr="008F7BDF">
        <w:rPr>
          <w:color w:val="000000" w:themeColor="text1"/>
          <w:szCs w:val="22"/>
        </w:rPr>
        <w:instrText xml:space="preserve"> STYLEREF 1 \s </w:instrText>
      </w:r>
      <w:r w:rsidR="0035301D" w:rsidRPr="008F7BDF">
        <w:rPr>
          <w:b/>
          <w:color w:val="000000" w:themeColor="text1"/>
          <w:szCs w:val="22"/>
        </w:rPr>
        <w:fldChar w:fldCharType="separate"/>
      </w:r>
      <w:r w:rsidR="00353473">
        <w:rPr>
          <w:noProof/>
          <w:color w:val="000000" w:themeColor="text1"/>
          <w:szCs w:val="22"/>
        </w:rPr>
        <w:t>10</w:t>
      </w:r>
      <w:r w:rsidR="0035301D" w:rsidRPr="008F7BDF">
        <w:rPr>
          <w:b/>
          <w:color w:val="000000" w:themeColor="text1"/>
          <w:szCs w:val="22"/>
        </w:rPr>
        <w:fldChar w:fldCharType="end"/>
      </w:r>
      <w:r w:rsidRPr="008F7BDF">
        <w:rPr>
          <w:color w:val="000000" w:themeColor="text1"/>
          <w:szCs w:val="22"/>
        </w:rPr>
        <w:t>-</w:t>
      </w:r>
      <w:r w:rsidR="0035301D" w:rsidRPr="008F7BDF">
        <w:rPr>
          <w:b/>
          <w:color w:val="000000" w:themeColor="text1"/>
          <w:szCs w:val="22"/>
        </w:rPr>
        <w:fldChar w:fldCharType="begin"/>
      </w:r>
      <w:r w:rsidRPr="008F7BDF">
        <w:rPr>
          <w:color w:val="000000" w:themeColor="text1"/>
          <w:szCs w:val="22"/>
        </w:rPr>
        <w:instrText xml:space="preserve"> SEQ Figure \* ARABIC \s 1 </w:instrText>
      </w:r>
      <w:r w:rsidR="0035301D" w:rsidRPr="008F7BDF">
        <w:rPr>
          <w:b/>
          <w:color w:val="000000" w:themeColor="text1"/>
          <w:szCs w:val="22"/>
        </w:rPr>
        <w:fldChar w:fldCharType="separate"/>
      </w:r>
      <w:r w:rsidR="00353473">
        <w:rPr>
          <w:noProof/>
          <w:color w:val="000000" w:themeColor="text1"/>
          <w:szCs w:val="22"/>
        </w:rPr>
        <w:t>13</w:t>
      </w:r>
      <w:r w:rsidR="0035301D" w:rsidRPr="008F7BDF">
        <w:rPr>
          <w:b/>
          <w:color w:val="000000" w:themeColor="text1"/>
          <w:szCs w:val="22"/>
        </w:rPr>
        <w:fldChar w:fldCharType="end"/>
      </w:r>
      <w:bookmarkEnd w:id="1157"/>
      <w:r w:rsidRPr="008411AE">
        <w:rPr>
          <w:bCs/>
        </w:rPr>
        <w:t xml:space="preserve">. </w:t>
      </w:r>
      <w:r w:rsidR="00505568">
        <w:rPr>
          <w:bCs/>
        </w:rPr>
        <w:t>X,Y,Z cross sections with focus on significant bias error locations versus reduced bias error locations. This variation in bias error is most likely caused by inaccurate base station phase center measurements.</w:t>
      </w:r>
      <w:bookmarkEnd w:id="1158"/>
    </w:p>
    <w:p w:rsidR="005661B6" w:rsidRPr="009230C6" w:rsidRDefault="00370831" w:rsidP="008F58A8">
      <w:pPr>
        <w:ind w:firstLine="0"/>
        <w:jc w:val="both"/>
      </w:pPr>
      <w:r>
        <w:t>accuracy in freeform dynamic experiments across a large portion of the view volume (50 cm x 20 cm x 20 cm). More experimental analysis is needed to test the effect of five base stations in standard TDOA operation. This system achieves comparable 3-D dynamic accuracy to the 1</w:t>
      </w:r>
      <w:r w:rsidRPr="00370831">
        <w:rPr>
          <w:vertAlign w:val="superscript"/>
        </w:rPr>
        <w:t>st</w:t>
      </w:r>
      <w:r>
        <w:t xml:space="preserve"> generation system outlined in Chapter 2 even after the addition of integrated tags and base stations and the removal of low phase noise LOs from the transmitter and receiver.</w:t>
      </w:r>
    </w:p>
    <w:p w:rsidR="005634F3" w:rsidRPr="005634F3" w:rsidRDefault="005634F3" w:rsidP="009230C6">
      <w:pPr>
        <w:ind w:firstLine="0"/>
      </w:pPr>
    </w:p>
    <w:p w:rsidR="00876971" w:rsidRPr="00876971" w:rsidRDefault="00876971" w:rsidP="00876971">
      <w:pPr>
        <w:ind w:firstLine="0"/>
      </w:pPr>
    </w:p>
    <w:p w:rsidR="00876971" w:rsidRPr="00876971" w:rsidRDefault="00876971" w:rsidP="00876971"/>
    <w:p w:rsidR="00876971" w:rsidRPr="00876971" w:rsidRDefault="00876971" w:rsidP="00876971">
      <w:pPr>
        <w:ind w:firstLine="0"/>
      </w:pPr>
    </w:p>
    <w:p w:rsidR="00D55331" w:rsidRPr="007F06F5" w:rsidRDefault="00D55331" w:rsidP="00D55331">
      <w:pPr>
        <w:spacing w:line="240" w:lineRule="auto"/>
        <w:ind w:firstLine="0"/>
        <w:jc w:val="both"/>
      </w:pPr>
    </w:p>
    <w:p w:rsidR="00240DEA" w:rsidRDefault="00240DEA">
      <w:pPr>
        <w:spacing w:line="240" w:lineRule="auto"/>
        <w:ind w:firstLine="0"/>
        <w:rPr>
          <w:rFonts w:ascii="Arial (W1)" w:hAnsi="Arial (W1)"/>
          <w:b/>
          <w:kern w:val="32"/>
          <w:sz w:val="32"/>
          <w:szCs w:val="32"/>
        </w:rPr>
      </w:pPr>
      <w:r>
        <w:br w:type="page"/>
      </w:r>
    </w:p>
    <w:p w:rsidR="001760DE" w:rsidRPr="007F06F5" w:rsidRDefault="004F5387" w:rsidP="004F5387">
      <w:pPr>
        <w:pStyle w:val="Heading1"/>
        <w:jc w:val="both"/>
      </w:pPr>
      <w:bookmarkStart w:id="1159" w:name="_Toc320161896"/>
      <w:r>
        <w:lastRenderedPageBreak/>
        <w:t>Towards Sub-Millimeter Accuracy in UWB Positioning for Medical Environments</w:t>
      </w:r>
      <w:bookmarkEnd w:id="1159"/>
    </w:p>
    <w:p w:rsidR="00C21E9F" w:rsidRPr="00C21E9F" w:rsidRDefault="00C21E9F" w:rsidP="00884CC5">
      <w:pPr>
        <w:autoSpaceDE w:val="0"/>
        <w:autoSpaceDN w:val="0"/>
        <w:adjustRightInd w:val="0"/>
        <w:jc w:val="both"/>
        <w:rPr>
          <w:rFonts w:cs="Arial"/>
          <w:szCs w:val="22"/>
        </w:rPr>
      </w:pPr>
      <w:r>
        <w:rPr>
          <w:rFonts w:cs="Arial"/>
          <w:szCs w:val="22"/>
        </w:rPr>
        <w:t>Advances in UWB and other enabling technologies has resulted in</w:t>
      </w:r>
      <w:r w:rsidRPr="00C21E9F">
        <w:rPr>
          <w:rFonts w:cs="Arial"/>
          <w:szCs w:val="22"/>
        </w:rPr>
        <w:t xml:space="preserve"> high</w:t>
      </w:r>
      <w:r>
        <w:rPr>
          <w:rFonts w:cs="Arial"/>
          <w:szCs w:val="22"/>
        </w:rPr>
        <w:t>er achievable</w:t>
      </w:r>
      <w:r w:rsidRPr="00C21E9F">
        <w:rPr>
          <w:rFonts w:cs="Arial"/>
          <w:szCs w:val="22"/>
        </w:rPr>
        <w:t xml:space="preserve"> accuracy</w:t>
      </w:r>
      <w:r>
        <w:rPr>
          <w:rFonts w:cs="Arial"/>
          <w:szCs w:val="22"/>
        </w:rPr>
        <w:t xml:space="preserve"> for wireless sensor networks, which has opened up </w:t>
      </w:r>
      <w:r w:rsidRPr="00C21E9F">
        <w:rPr>
          <w:rFonts w:cs="Arial"/>
          <w:szCs w:val="22"/>
        </w:rPr>
        <w:t xml:space="preserve">new applications </w:t>
      </w:r>
      <w:r w:rsidR="00884CC5">
        <w:rPr>
          <w:rFonts w:cs="Arial"/>
          <w:szCs w:val="22"/>
        </w:rPr>
        <w:t>including</w:t>
      </w:r>
      <w:r w:rsidRPr="00C21E9F">
        <w:rPr>
          <w:rFonts w:cs="Arial"/>
          <w:szCs w:val="22"/>
        </w:rPr>
        <w:t xml:space="preserve"> smart medical instruments, surgical navigation, and tracking in wireless body-area-networks. </w:t>
      </w:r>
      <w:r w:rsidR="00884CC5">
        <w:rPr>
          <w:rFonts w:cs="Arial"/>
          <w:szCs w:val="22"/>
        </w:rPr>
        <w:t>To realize the potential of these</w:t>
      </w:r>
      <w:r w:rsidRPr="00C21E9F">
        <w:rPr>
          <w:rFonts w:cs="Arial"/>
          <w:szCs w:val="22"/>
        </w:rPr>
        <w:t xml:space="preserve"> approach</w:t>
      </w:r>
      <w:r w:rsidR="00884CC5">
        <w:rPr>
          <w:rFonts w:cs="Arial"/>
          <w:szCs w:val="22"/>
        </w:rPr>
        <w:t>es as transformative technologies,</w:t>
      </w:r>
      <w:r w:rsidRPr="00C21E9F">
        <w:rPr>
          <w:rFonts w:cs="Arial"/>
          <w:szCs w:val="22"/>
        </w:rPr>
        <w:t xml:space="preserve"> </w:t>
      </w:r>
      <w:r w:rsidR="00884CC5">
        <w:rPr>
          <w:rFonts w:cs="Arial"/>
          <w:szCs w:val="22"/>
        </w:rPr>
        <w:t>additional research is needed</w:t>
      </w:r>
      <w:r w:rsidRPr="00C21E9F">
        <w:rPr>
          <w:rFonts w:cs="Arial"/>
          <w:szCs w:val="22"/>
        </w:rPr>
        <w:t xml:space="preserve"> in three main areas: (1) investigation of system-level design concerns and comprehensively quantifying their effects on overall system accuracy (e.g. UWB receiver leading-edge detection algorithms, Tx/Rx system architectures, local oscillator phase noise sensitivity, etc.); (2) realization of novel UWB system architectures through integrated RF front-ends with microwave integrated circuit (MIC) and monolithic microwave integrated circuit (MMIC) technologies; (3) quantifiable testing of the system performance in realistic hospital environments in terms of dynamic 3-D accuracy using novel, real-time testing platforms.</w:t>
      </w:r>
    </w:p>
    <w:p w:rsidR="00C21E9F" w:rsidRPr="00884CC5" w:rsidRDefault="00884CC5" w:rsidP="00537CFA">
      <w:pPr>
        <w:autoSpaceDE w:val="0"/>
        <w:autoSpaceDN w:val="0"/>
        <w:adjustRightInd w:val="0"/>
        <w:jc w:val="both"/>
        <w:rPr>
          <w:rFonts w:cs="Arial"/>
          <w:szCs w:val="22"/>
        </w:rPr>
      </w:pPr>
      <w:r>
        <w:rPr>
          <w:rFonts w:cs="Arial"/>
          <w:szCs w:val="22"/>
        </w:rPr>
        <w:t xml:space="preserve">The </w:t>
      </w:r>
      <w:r w:rsidR="00C21E9F" w:rsidRPr="00C21E9F">
        <w:rPr>
          <w:rFonts w:cs="Arial"/>
          <w:szCs w:val="22"/>
        </w:rPr>
        <w:t>potential</w:t>
      </w:r>
      <w:r>
        <w:rPr>
          <w:rFonts w:cs="Arial"/>
          <w:szCs w:val="22"/>
        </w:rPr>
        <w:t xml:space="preserve"> exists</w:t>
      </w:r>
      <w:r w:rsidR="00C21E9F" w:rsidRPr="00C21E9F">
        <w:rPr>
          <w:rFonts w:cs="Arial"/>
          <w:szCs w:val="22"/>
        </w:rPr>
        <w:t xml:space="preserve"> to fundamentally change the achievable accuracy of indoor wireless localization systems to millimeter and sub-millimeter accuracy for an array of new location-aware clinical applications including smart medical instruments, surgical navigation, and wireless body-area-networks. The proposed novel UWB localization techniques have a strong potential to be transformative by overcoming inherent limitations of current </w:t>
      </w:r>
      <w:r>
        <w:rPr>
          <w:rFonts w:cs="Arial"/>
          <w:szCs w:val="22"/>
        </w:rPr>
        <w:t>RTLS</w:t>
      </w:r>
      <w:r w:rsidR="00C21E9F" w:rsidRPr="00C21E9F">
        <w:rPr>
          <w:rFonts w:cs="Arial"/>
          <w:szCs w:val="22"/>
        </w:rPr>
        <w:t xml:space="preserve"> that have been exhaustively investigated and developed </w:t>
      </w:r>
      <w:r>
        <w:rPr>
          <w:rFonts w:cs="Arial"/>
          <w:szCs w:val="22"/>
        </w:rPr>
        <w:t>into commercial products</w:t>
      </w:r>
      <w:r w:rsidR="00C21E9F" w:rsidRPr="00C21E9F">
        <w:rPr>
          <w:rFonts w:cs="Arial"/>
          <w:szCs w:val="22"/>
        </w:rPr>
        <w:t xml:space="preserve">. </w:t>
      </w:r>
      <w:r>
        <w:rPr>
          <w:rFonts w:cs="Arial"/>
          <w:szCs w:val="22"/>
        </w:rPr>
        <w:t>Also,</w:t>
      </w:r>
      <w:r w:rsidR="00C21E9F" w:rsidRPr="00C21E9F">
        <w:rPr>
          <w:rFonts w:cs="Arial"/>
          <w:szCs w:val="22"/>
        </w:rPr>
        <w:t xml:space="preserve"> comprehensive development and testing platforms for UWB localization systems in clinical setting</w:t>
      </w:r>
      <w:r w:rsidR="000469D4">
        <w:rPr>
          <w:rFonts w:cs="Arial"/>
          <w:szCs w:val="22"/>
        </w:rPr>
        <w:t>s</w:t>
      </w:r>
      <w:r>
        <w:rPr>
          <w:rFonts w:cs="Arial"/>
          <w:szCs w:val="22"/>
        </w:rPr>
        <w:t xml:space="preserve"> are needed</w:t>
      </w:r>
      <w:r w:rsidR="00C21E9F" w:rsidRPr="00C21E9F">
        <w:rPr>
          <w:rFonts w:cs="Arial"/>
          <w:szCs w:val="22"/>
        </w:rPr>
        <w:t xml:space="preserve"> to optimize these systems for hospital use.</w:t>
      </w:r>
      <w:r>
        <w:rPr>
          <w:rFonts w:cs="Arial"/>
          <w:szCs w:val="22"/>
        </w:rPr>
        <w:t xml:space="preserve"> The </w:t>
      </w:r>
      <w:r w:rsidR="00C21E9F" w:rsidRPr="00C21E9F">
        <w:rPr>
          <w:rFonts w:cs="Arial"/>
          <w:szCs w:val="22"/>
        </w:rPr>
        <w:t xml:space="preserve">impact of this work will be felt not only by </w:t>
      </w:r>
      <w:r w:rsidR="00C21E9F" w:rsidRPr="00C21E9F">
        <w:rPr>
          <w:rFonts w:cs="Arial"/>
          <w:szCs w:val="22"/>
        </w:rPr>
        <w:lastRenderedPageBreak/>
        <w:t>engineers working towards high accuracy UWB localization systems for dense indoor environments in applications such as surgical navigation and location-aware smart sensing medical instruments, but for scientists working in fundamental areas including microwave-based biological sensors and characterization of biological tissues at microwave frequencies. Successful</w:t>
      </w:r>
      <w:r>
        <w:rPr>
          <w:rFonts w:cs="Arial"/>
          <w:szCs w:val="22"/>
        </w:rPr>
        <w:t xml:space="preserve"> development of high accuracy </w:t>
      </w:r>
      <w:r w:rsidR="00C21E9F" w:rsidRPr="00C21E9F">
        <w:rPr>
          <w:rFonts w:cs="Arial"/>
          <w:szCs w:val="22"/>
        </w:rPr>
        <w:t>UWB localization system</w:t>
      </w:r>
      <w:r>
        <w:rPr>
          <w:rFonts w:cs="Arial"/>
          <w:szCs w:val="22"/>
        </w:rPr>
        <w:t>s</w:t>
      </w:r>
      <w:r w:rsidR="00C21E9F" w:rsidRPr="00C21E9F">
        <w:rPr>
          <w:rFonts w:cs="Arial"/>
          <w:szCs w:val="22"/>
        </w:rPr>
        <w:t xml:space="preserve"> would have a direct and significant impact on indoor wireless positioning systems, surgical navigation, wireless bio-</w:t>
      </w:r>
      <w:r w:rsidR="000469D4">
        <w:rPr>
          <w:rFonts w:cs="Arial"/>
          <w:szCs w:val="22"/>
        </w:rPr>
        <w:t>sensors, and biological sensing</w:t>
      </w:r>
      <w:r w:rsidR="00C21E9F" w:rsidRPr="00C21E9F">
        <w:rPr>
          <w:rFonts w:cs="Arial"/>
          <w:szCs w:val="22"/>
        </w:rPr>
        <w:t xml:space="preserve"> – fields that rely critically on high accuracy localization and accurate detection of changes in dielectric properties at microwave frequencies.</w:t>
      </w:r>
    </w:p>
    <w:p w:rsidR="00C21E9F" w:rsidRDefault="00537CFA" w:rsidP="00537CFA">
      <w:pPr>
        <w:autoSpaceDE w:val="0"/>
        <w:autoSpaceDN w:val="0"/>
        <w:adjustRightInd w:val="0"/>
        <w:jc w:val="both"/>
        <w:rPr>
          <w:rFonts w:cs="Arial"/>
          <w:szCs w:val="22"/>
        </w:rPr>
      </w:pPr>
      <w:r>
        <w:rPr>
          <w:rFonts w:cs="Arial"/>
          <w:szCs w:val="22"/>
        </w:rPr>
        <w:t>Although these</w:t>
      </w:r>
      <w:r w:rsidR="00C21E9F" w:rsidRPr="00884CC5">
        <w:rPr>
          <w:rFonts w:cs="Arial"/>
          <w:szCs w:val="22"/>
        </w:rPr>
        <w:t xml:space="preserve"> </w:t>
      </w:r>
      <w:r>
        <w:rPr>
          <w:rFonts w:cs="Arial"/>
          <w:szCs w:val="22"/>
        </w:rPr>
        <w:t>technologies</w:t>
      </w:r>
      <w:r w:rsidR="00C21E9F" w:rsidRPr="00884CC5">
        <w:rPr>
          <w:rFonts w:cs="Arial"/>
          <w:szCs w:val="22"/>
        </w:rPr>
        <w:t xml:space="preserve"> can be scaled and applied to </w:t>
      </w:r>
      <w:r w:rsidR="00C21E9F" w:rsidRPr="00537CFA">
        <w:rPr>
          <w:rFonts w:cs="Arial"/>
          <w:szCs w:val="22"/>
        </w:rPr>
        <w:t xml:space="preserve">any </w:t>
      </w:r>
      <w:r w:rsidR="00C21E9F" w:rsidRPr="00884CC5">
        <w:rPr>
          <w:rFonts w:cs="Arial"/>
          <w:szCs w:val="22"/>
        </w:rPr>
        <w:t xml:space="preserve">UWB-available frequency range, </w:t>
      </w:r>
      <w:r>
        <w:rPr>
          <w:rFonts w:cs="Arial"/>
          <w:szCs w:val="22"/>
        </w:rPr>
        <w:t>it is advantageous to utilize</w:t>
      </w:r>
      <w:r w:rsidR="00C21E9F" w:rsidRPr="00884CC5">
        <w:rPr>
          <w:rFonts w:cs="Arial"/>
          <w:szCs w:val="22"/>
        </w:rPr>
        <w:t xml:space="preserve"> the 3.1-10.6 GHz and 22-29 GHz bands allocated for UWB use by the FCC in 2002. The rationale for using these bands is (1) the 3.1-10.6 GHz band has received enormous interest in designing UWB communication, imaging, and localization systems for a wide array of indoor applications with existing commercial devices and chipsets available and (2) the 22-29 GHz band will have less indoor interference, allow for smaller circuit, chip, and antenna design, provide an attractive testing platform for MMIC technology, and mature MMIC devices are currently available for rapid prototype design. The mature technologies available at these frequency bands ensure a high</w:t>
      </w:r>
      <w:r>
        <w:rPr>
          <w:rFonts w:cs="Arial"/>
          <w:szCs w:val="22"/>
        </w:rPr>
        <w:t>er</w:t>
      </w:r>
      <w:r w:rsidR="00C21E9F" w:rsidRPr="00884CC5">
        <w:rPr>
          <w:rFonts w:cs="Arial"/>
          <w:szCs w:val="22"/>
        </w:rPr>
        <w:t xml:space="preserve"> likelihood of success </w:t>
      </w:r>
      <w:r>
        <w:rPr>
          <w:rFonts w:cs="Arial"/>
          <w:szCs w:val="22"/>
        </w:rPr>
        <w:t>in the commercialization and realization of these systems</w:t>
      </w:r>
      <w:r w:rsidR="00C21E9F" w:rsidRPr="00884CC5">
        <w:rPr>
          <w:rFonts w:cs="Arial"/>
          <w:szCs w:val="22"/>
        </w:rPr>
        <w:t>.</w:t>
      </w:r>
    </w:p>
    <w:p w:rsidR="00B71676" w:rsidRPr="00884CC5" w:rsidRDefault="00B71676" w:rsidP="00B71676">
      <w:pPr>
        <w:pStyle w:val="Heading2"/>
      </w:pPr>
      <w:r>
        <w:lastRenderedPageBreak/>
        <w:t xml:space="preserve"> </w:t>
      </w:r>
      <w:bookmarkStart w:id="1160" w:name="_Toc320161897"/>
      <w:r>
        <w:t>Overview</w:t>
      </w:r>
      <w:bookmarkEnd w:id="1160"/>
    </w:p>
    <w:p w:rsidR="00C21E9F" w:rsidRPr="00884CC5" w:rsidRDefault="00C21E9F" w:rsidP="00B71676">
      <w:pPr>
        <w:autoSpaceDE w:val="0"/>
        <w:autoSpaceDN w:val="0"/>
        <w:adjustRightInd w:val="0"/>
        <w:jc w:val="both"/>
        <w:rPr>
          <w:rFonts w:cs="Arial"/>
          <w:szCs w:val="22"/>
        </w:rPr>
      </w:pPr>
      <w:r w:rsidRPr="00884CC5">
        <w:rPr>
          <w:rFonts w:cs="Arial"/>
          <w:szCs w:val="22"/>
        </w:rPr>
        <w:t>Ultra-wideband technology has been utilized in low probability of detection radar and communications systems for decades since its inception from time domain electromagnetics in the 1960s [</w:t>
      </w:r>
      <w:r w:rsidR="0035301D">
        <w:rPr>
          <w:rFonts w:cs="Arial"/>
          <w:szCs w:val="22"/>
        </w:rPr>
        <w:fldChar w:fldCharType="begin"/>
      </w:r>
      <w:r w:rsidR="000469D4">
        <w:rPr>
          <w:rFonts w:cs="Arial"/>
          <w:szCs w:val="22"/>
        </w:rPr>
        <w:instrText xml:space="preserve"> REF _Ref251578228 \n \h </w:instrText>
      </w:r>
      <w:r w:rsidR="0035301D">
        <w:rPr>
          <w:rFonts w:cs="Arial"/>
          <w:szCs w:val="22"/>
        </w:rPr>
      </w:r>
      <w:r w:rsidR="0035301D">
        <w:rPr>
          <w:rFonts w:cs="Arial"/>
          <w:szCs w:val="22"/>
        </w:rPr>
        <w:fldChar w:fldCharType="separate"/>
      </w:r>
      <w:r w:rsidR="00353473">
        <w:rPr>
          <w:rFonts w:cs="Arial"/>
          <w:szCs w:val="22"/>
        </w:rPr>
        <w:t>13</w:t>
      </w:r>
      <w:r w:rsidR="0035301D">
        <w:rPr>
          <w:rFonts w:cs="Arial"/>
          <w:szCs w:val="22"/>
        </w:rPr>
        <w:fldChar w:fldCharType="end"/>
      </w:r>
      <w:r w:rsidRPr="00884CC5">
        <w:rPr>
          <w:rFonts w:cs="Arial"/>
          <w:szCs w:val="22"/>
        </w:rPr>
        <w:t>]. Interest in UWB for unique indoor communications and positioning applications has skyrocketed since the FCC released its notice of inquiry in 1998 and then opened up the 3.1-10.6 GHz and 22-29 GHz freque</w:t>
      </w:r>
      <w:r w:rsidR="00B71676">
        <w:rPr>
          <w:rFonts w:cs="Arial"/>
          <w:szCs w:val="22"/>
        </w:rPr>
        <w:t>ncy bands for UWB use in 2002 [</w:t>
      </w:r>
      <w:r w:rsidR="0035301D">
        <w:rPr>
          <w:rFonts w:cs="Arial"/>
          <w:szCs w:val="22"/>
        </w:rPr>
        <w:fldChar w:fldCharType="begin"/>
      </w:r>
      <w:r w:rsidR="00B71676">
        <w:rPr>
          <w:rFonts w:cs="Arial"/>
          <w:szCs w:val="22"/>
        </w:rPr>
        <w:instrText xml:space="preserve"> REF _Ref251575163 \n \h </w:instrText>
      </w:r>
      <w:r w:rsidR="0035301D">
        <w:rPr>
          <w:rFonts w:cs="Arial"/>
          <w:szCs w:val="22"/>
        </w:rPr>
      </w:r>
      <w:r w:rsidR="0035301D">
        <w:rPr>
          <w:rFonts w:cs="Arial"/>
          <w:szCs w:val="22"/>
        </w:rPr>
        <w:fldChar w:fldCharType="separate"/>
      </w:r>
      <w:r w:rsidR="00353473">
        <w:rPr>
          <w:rFonts w:cs="Arial"/>
          <w:szCs w:val="22"/>
        </w:rPr>
        <w:t>4</w:t>
      </w:r>
      <w:r w:rsidR="0035301D">
        <w:rPr>
          <w:rFonts w:cs="Arial"/>
          <w:szCs w:val="22"/>
        </w:rPr>
        <w:fldChar w:fldCharType="end"/>
      </w:r>
      <w:r w:rsidRPr="00884CC5">
        <w:rPr>
          <w:rFonts w:cs="Arial"/>
          <w:szCs w:val="22"/>
        </w:rPr>
        <w:t xml:space="preserve">]. </w:t>
      </w:r>
    </w:p>
    <w:p w:rsidR="00C21E9F" w:rsidRPr="00884CC5" w:rsidRDefault="00C21E9F" w:rsidP="00C21E9F">
      <w:pPr>
        <w:autoSpaceDE w:val="0"/>
        <w:autoSpaceDN w:val="0"/>
        <w:adjustRightInd w:val="0"/>
        <w:spacing w:after="120"/>
        <w:jc w:val="both"/>
        <w:rPr>
          <w:rFonts w:cs="Arial"/>
          <w:szCs w:val="22"/>
        </w:rPr>
      </w:pPr>
      <w:r w:rsidRPr="00884CC5">
        <w:rPr>
          <w:rFonts w:cs="Arial"/>
          <w:szCs w:val="22"/>
        </w:rPr>
        <w:t xml:space="preserve">A depiction of a typical indoor positioning system is shown in </w:t>
      </w:r>
      <w:fldSimple w:instr=" REF _Ref256154181 \h  \* MERGEFORMAT ">
        <w:r w:rsidR="00353473" w:rsidRPr="00203BD7">
          <w:rPr>
            <w:szCs w:val="22"/>
          </w:rPr>
          <w:t xml:space="preserve">Figure </w:t>
        </w:r>
        <w:r w:rsidR="00353473" w:rsidRPr="00353473">
          <w:rPr>
            <w:szCs w:val="22"/>
          </w:rPr>
          <w:t>11</w:t>
        </w:r>
        <w:r w:rsidR="00353473" w:rsidRPr="00203BD7">
          <w:rPr>
            <w:szCs w:val="22"/>
          </w:rPr>
          <w:t>-</w:t>
        </w:r>
        <w:r w:rsidR="00353473" w:rsidRPr="00353473">
          <w:rPr>
            <w:szCs w:val="22"/>
          </w:rPr>
          <w:t>1</w:t>
        </w:r>
      </w:fldSimple>
      <w:r w:rsidRPr="00884CC5">
        <w:rPr>
          <w:rFonts w:cs="Arial"/>
          <w:szCs w:val="22"/>
        </w:rPr>
        <w:t xml:space="preserve"> where the base stations are connected to a master processing unit, and a reference tag is needed to bring the mobile tag into the 3-D global coordinate frame. The use of time difference of arrival for 3-D triangulation combined with the leading-edge detection at the UWB receiver help mitigate the stringent requirements needed in terms of base station synchronization and ranging sensitivity to dense indoor multipath interference. Although the system architecture shown in </w:t>
      </w:r>
      <w:fldSimple w:instr=" REF _Ref256154181 \h  \* MERGEFORMAT ">
        <w:r w:rsidR="00353473" w:rsidRPr="00203BD7">
          <w:rPr>
            <w:szCs w:val="22"/>
          </w:rPr>
          <w:t xml:space="preserve">Figure </w:t>
        </w:r>
        <w:r w:rsidR="00353473" w:rsidRPr="00353473">
          <w:rPr>
            <w:szCs w:val="22"/>
          </w:rPr>
          <w:t>11</w:t>
        </w:r>
        <w:r w:rsidR="00353473" w:rsidRPr="00203BD7">
          <w:rPr>
            <w:szCs w:val="22"/>
          </w:rPr>
          <w:t>-</w:t>
        </w:r>
        <w:r w:rsidR="00353473" w:rsidRPr="00353473">
          <w:rPr>
            <w:szCs w:val="22"/>
          </w:rPr>
          <w:t>1</w:t>
        </w:r>
      </w:fldSimple>
      <w:r w:rsidRPr="00884CC5">
        <w:rPr>
          <w:rFonts w:cs="Arial"/>
          <w:szCs w:val="22"/>
        </w:rPr>
        <w:t xml:space="preserve"> is well known and has been implemented in other wireless positioning systems including GPS, realizing this architecture for high accuracy indoor 3-D positioning has proven to be deceptively difficult. </w:t>
      </w:r>
      <w:r w:rsidR="0035301D">
        <w:rPr>
          <w:rFonts w:cs="Arial"/>
          <w:szCs w:val="22"/>
        </w:rPr>
        <w:fldChar w:fldCharType="begin"/>
      </w:r>
      <w:r w:rsidR="00A429D6">
        <w:rPr>
          <w:rFonts w:cs="Arial"/>
          <w:szCs w:val="22"/>
        </w:rPr>
        <w:instrText xml:space="preserve"> REF _Ref256154213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2</w:t>
      </w:r>
      <w:r w:rsidR="0035301D">
        <w:rPr>
          <w:rFonts w:cs="Arial"/>
          <w:szCs w:val="22"/>
        </w:rPr>
        <w:fldChar w:fldCharType="end"/>
      </w:r>
      <w:r w:rsidRPr="00884CC5">
        <w:rPr>
          <w:rFonts w:cs="Arial"/>
          <w:szCs w:val="22"/>
        </w:rPr>
        <w:t xml:space="preserve"> provides an example of a carrier-based UWB positioning system developed at the University of Tennessee with documented 3-D millimeter accuracy in real-time, indoor, repeatable experiments using a robot for controlled 3-D motion where the UWB positioning system is calibrated with an optical tracking reference system [</w:t>
      </w:r>
      <w:r w:rsidR="0035301D">
        <w:rPr>
          <w:rFonts w:cs="Arial"/>
          <w:szCs w:val="22"/>
        </w:rPr>
        <w:fldChar w:fldCharType="begin"/>
      </w:r>
      <w:r w:rsidR="00A429D6">
        <w:rPr>
          <w:rFonts w:cs="Arial"/>
          <w:szCs w:val="22"/>
        </w:rPr>
        <w:instrText xml:space="preserve"> REF _Ref252656722 \n \h </w:instrText>
      </w:r>
      <w:r w:rsidR="0035301D">
        <w:rPr>
          <w:rFonts w:cs="Arial"/>
          <w:szCs w:val="22"/>
        </w:rPr>
      </w:r>
      <w:r w:rsidR="0035301D">
        <w:rPr>
          <w:rFonts w:cs="Arial"/>
          <w:szCs w:val="22"/>
        </w:rPr>
        <w:fldChar w:fldCharType="separate"/>
      </w:r>
      <w:r w:rsidR="00353473">
        <w:rPr>
          <w:rFonts w:cs="Arial"/>
          <w:szCs w:val="22"/>
        </w:rPr>
        <w:t>61</w:t>
      </w:r>
      <w:r w:rsidR="0035301D">
        <w:rPr>
          <w:rFonts w:cs="Arial"/>
          <w:szCs w:val="22"/>
        </w:rPr>
        <w:fldChar w:fldCharType="end"/>
      </w:r>
      <w:r w:rsidR="00D52EF1">
        <w:rPr>
          <w:rFonts w:cs="Arial"/>
          <w:szCs w:val="22"/>
        </w:rPr>
        <w:t>]</w:t>
      </w:r>
      <w:r w:rsidRPr="00884CC5">
        <w:rPr>
          <w:rFonts w:cs="Arial"/>
          <w:szCs w:val="22"/>
        </w:rPr>
        <w:t>,</w:t>
      </w:r>
      <w:r w:rsidR="00D52EF1">
        <w:rPr>
          <w:rFonts w:cs="Arial"/>
          <w:szCs w:val="22"/>
        </w:rPr>
        <w:t>[</w:t>
      </w:r>
      <w:r w:rsidR="0035301D">
        <w:rPr>
          <w:rFonts w:cs="Arial"/>
          <w:szCs w:val="22"/>
        </w:rPr>
        <w:fldChar w:fldCharType="begin"/>
      </w:r>
      <w:r w:rsidR="00A429D6">
        <w:rPr>
          <w:rFonts w:cs="Arial"/>
          <w:szCs w:val="22"/>
        </w:rPr>
        <w:instrText xml:space="preserve"> REF _Ref251585942 \n \h </w:instrText>
      </w:r>
      <w:r w:rsidR="0035301D">
        <w:rPr>
          <w:rFonts w:cs="Arial"/>
          <w:szCs w:val="22"/>
        </w:rPr>
      </w:r>
      <w:r w:rsidR="0035301D">
        <w:rPr>
          <w:rFonts w:cs="Arial"/>
          <w:szCs w:val="22"/>
        </w:rPr>
        <w:fldChar w:fldCharType="separate"/>
      </w:r>
      <w:r w:rsidR="00353473">
        <w:rPr>
          <w:rFonts w:cs="Arial"/>
          <w:szCs w:val="22"/>
        </w:rPr>
        <w:t>20</w:t>
      </w:r>
      <w:r w:rsidR="0035301D">
        <w:rPr>
          <w:rFonts w:cs="Arial"/>
          <w:szCs w:val="22"/>
        </w:rPr>
        <w:fldChar w:fldCharType="end"/>
      </w:r>
      <w:r w:rsidRPr="00884CC5">
        <w:rPr>
          <w:rFonts w:cs="Arial"/>
          <w:szCs w:val="22"/>
        </w:rPr>
        <w:t>].</w:t>
      </w:r>
    </w:p>
    <w:p w:rsidR="00C21E9F" w:rsidRDefault="0035301D" w:rsidP="0010195E">
      <w:pPr>
        <w:autoSpaceDE w:val="0"/>
        <w:autoSpaceDN w:val="0"/>
        <w:adjustRightInd w:val="0"/>
        <w:spacing w:line="240" w:lineRule="auto"/>
        <w:ind w:firstLine="0"/>
        <w:jc w:val="center"/>
        <w:rPr>
          <w:rFonts w:ascii="Calibri" w:hAnsi="Calibri" w:cs="Arial"/>
          <w:b/>
        </w:rPr>
      </w:pPr>
      <w:r w:rsidRPr="0035301D">
        <w:rPr>
          <w:noProof/>
        </w:rPr>
        <w:lastRenderedPageBreak/>
        <w:pict>
          <v:shape id="Text Box 217" o:spid="_x0000_s1036" type="#_x0000_t202" style="position:absolute;left:0;text-align:left;margin-left:367.5pt;margin-top:291.55pt;width:34.5pt;height:23.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YdCuQIAAMQ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" filled="f" stroked="f">
            <v:textbox>
              <w:txbxContent>
                <w:p w:rsidR="009C2B8D" w:rsidRPr="00DA23E1" w:rsidRDefault="009C2B8D" w:rsidP="00C21E9F">
                  <w:pPr>
                    <w:rPr>
                      <w:rFonts w:ascii="Calibri" w:hAnsi="Calibri"/>
                      <w:szCs w:val="22"/>
                    </w:rPr>
                  </w:pPr>
                  <w:r w:rsidRPr="00DA23E1">
                    <w:rPr>
                      <w:rFonts w:ascii="Calibri" w:hAnsi="Calibri"/>
                      <w:szCs w:val="22"/>
                    </w:rPr>
                    <w:t>(b)</w:t>
                  </w:r>
                </w:p>
              </w:txbxContent>
            </v:textbox>
          </v:shape>
        </w:pict>
      </w:r>
      <w:r w:rsidR="00C21E9F">
        <w:rPr>
          <w:rFonts w:ascii="Calibri" w:hAnsi="Calibri" w:cs="Arial"/>
          <w:b/>
          <w:noProof/>
        </w:rPr>
        <w:drawing>
          <wp:inline distT="0" distB="0" distL="0" distR="0">
            <wp:extent cx="3508631" cy="3886200"/>
            <wp:effectExtent l="19050" t="0" r="0" b="0"/>
            <wp:docPr id="749" name="Picture 1" descr="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S"/>
                    <pic:cNvPicPr>
                      <a:picLocks noChangeAspect="1" noChangeArrowheads="1"/>
                    </pic:cNvPicPr>
                  </pic:nvPicPr>
                  <pic:blipFill>
                    <a:blip r:embed="rId476" cstate="print"/>
                    <a:srcRect t="3802" b="1790"/>
                    <a:stretch>
                      <a:fillRect/>
                    </a:stretch>
                  </pic:blipFill>
                  <pic:spPr bwMode="auto">
                    <a:xfrm>
                      <a:off x="0" y="0"/>
                      <a:ext cx="3508732" cy="3886312"/>
                    </a:xfrm>
                    <a:prstGeom prst="rect">
                      <a:avLst/>
                    </a:prstGeom>
                    <a:noFill/>
                    <a:ln w="9525">
                      <a:noFill/>
                      <a:miter lim="800000"/>
                      <a:headEnd/>
                      <a:tailEnd/>
                    </a:ln>
                  </pic:spPr>
                </pic:pic>
              </a:graphicData>
            </a:graphic>
          </wp:inline>
        </w:drawing>
      </w:r>
    </w:p>
    <w:p w:rsidR="00C21E9F" w:rsidRPr="0010195E" w:rsidRDefault="0010195E" w:rsidP="0010195E">
      <w:pPr>
        <w:pStyle w:val="Caption"/>
        <w:ind w:firstLine="0"/>
        <w:jc w:val="both"/>
        <w:rPr>
          <w:b w:val="0"/>
          <w:color w:val="000000"/>
          <w:szCs w:val="22"/>
          <w:lang w:eastAsia="zh-CN"/>
        </w:rPr>
      </w:pPr>
      <w:bookmarkStart w:id="1161" w:name="_Ref256154181"/>
      <w:bookmarkStart w:id="1162" w:name="_Toc320162357"/>
      <w:r w:rsidRPr="00203BD7">
        <w:rPr>
          <w:b w:val="0"/>
          <w:szCs w:val="22"/>
        </w:rPr>
        <w:t xml:space="preserve">Figure </w:t>
      </w:r>
      <w:r w:rsidR="0035301D" w:rsidRPr="00203BD7">
        <w:rPr>
          <w:b w:val="0"/>
          <w:szCs w:val="22"/>
        </w:rPr>
        <w:fldChar w:fldCharType="begin"/>
      </w:r>
      <w:r w:rsidRPr="00203BD7">
        <w:rPr>
          <w:b w:val="0"/>
          <w:szCs w:val="22"/>
        </w:rPr>
        <w:instrText xml:space="preserve"> STYLEREF 1 \s </w:instrText>
      </w:r>
      <w:r w:rsidR="0035301D" w:rsidRPr="00203BD7">
        <w:rPr>
          <w:b w:val="0"/>
          <w:szCs w:val="22"/>
        </w:rPr>
        <w:fldChar w:fldCharType="separate"/>
      </w:r>
      <w:r w:rsidR="00353473">
        <w:rPr>
          <w:b w:val="0"/>
          <w:noProof/>
          <w:szCs w:val="22"/>
        </w:rPr>
        <w:t>11</w:t>
      </w:r>
      <w:r w:rsidR="0035301D" w:rsidRPr="00203BD7">
        <w:rPr>
          <w:b w:val="0"/>
          <w:szCs w:val="22"/>
        </w:rPr>
        <w:fldChar w:fldCharType="end"/>
      </w:r>
      <w:r w:rsidRPr="00203BD7">
        <w:rPr>
          <w:b w:val="0"/>
          <w:szCs w:val="22"/>
        </w:rPr>
        <w:t>-</w:t>
      </w:r>
      <w:r w:rsidR="0035301D" w:rsidRPr="00203BD7">
        <w:rPr>
          <w:b w:val="0"/>
          <w:szCs w:val="22"/>
        </w:rPr>
        <w:fldChar w:fldCharType="begin"/>
      </w:r>
      <w:r w:rsidRPr="00203BD7">
        <w:rPr>
          <w:b w:val="0"/>
          <w:szCs w:val="22"/>
        </w:rPr>
        <w:instrText xml:space="preserve"> SEQ Figure \* ARABIC \s 1 </w:instrText>
      </w:r>
      <w:r w:rsidR="0035301D" w:rsidRPr="00203BD7">
        <w:rPr>
          <w:b w:val="0"/>
          <w:szCs w:val="22"/>
        </w:rPr>
        <w:fldChar w:fldCharType="separate"/>
      </w:r>
      <w:r w:rsidR="00353473">
        <w:rPr>
          <w:b w:val="0"/>
          <w:noProof/>
          <w:szCs w:val="22"/>
        </w:rPr>
        <w:t>1</w:t>
      </w:r>
      <w:r w:rsidR="0035301D" w:rsidRPr="00203BD7">
        <w:rPr>
          <w:b w:val="0"/>
          <w:szCs w:val="22"/>
        </w:rPr>
        <w:fldChar w:fldCharType="end"/>
      </w:r>
      <w:bookmarkEnd w:id="1161"/>
      <w:r w:rsidRPr="00203BD7">
        <w:rPr>
          <w:b w:val="0"/>
          <w:szCs w:val="22"/>
        </w:rPr>
        <w:t xml:space="preserve">: </w:t>
      </w:r>
      <w:r w:rsidRPr="0010195E">
        <w:rPr>
          <w:b w:val="0"/>
          <w:color w:val="000000"/>
          <w:szCs w:val="22"/>
          <w:lang w:eastAsia="zh-CN"/>
        </w:rPr>
        <w:t xml:space="preserve">A typical indoor positioning system where four or more base stations triangulate the 3-D position of a mobile tag, and a reference tag in a known location serves as a reference point </w:t>
      </w:r>
      <w:r>
        <w:rPr>
          <w:b w:val="0"/>
          <w:color w:val="000000"/>
          <w:szCs w:val="22"/>
          <w:lang w:eastAsia="zh-CN"/>
        </w:rPr>
        <w:t>for the global coordinate frame</w:t>
      </w:r>
      <w:r w:rsidRPr="00203BD7">
        <w:rPr>
          <w:rFonts w:hint="eastAsia"/>
          <w:b w:val="0"/>
          <w:color w:val="000000"/>
          <w:szCs w:val="22"/>
          <w:lang w:eastAsia="zh-CN"/>
        </w:rPr>
        <w:t>.</w:t>
      </w:r>
      <w:bookmarkEnd w:id="1162"/>
    </w:p>
    <w:p w:rsidR="00C21E9F" w:rsidRDefault="0010195E" w:rsidP="0010195E">
      <w:pPr>
        <w:autoSpaceDE w:val="0"/>
        <w:autoSpaceDN w:val="0"/>
        <w:adjustRightInd w:val="0"/>
        <w:spacing w:after="120" w:line="240" w:lineRule="auto"/>
        <w:ind w:firstLine="0"/>
        <w:jc w:val="center"/>
        <w:rPr>
          <w:rFonts w:ascii="Calibri" w:hAnsi="Calibri" w:cs="Arial"/>
        </w:rPr>
      </w:pPr>
      <w:r w:rsidRPr="0010195E">
        <w:rPr>
          <w:rFonts w:ascii="Calibri" w:hAnsi="Calibri" w:cs="Arial"/>
          <w:noProof/>
        </w:rPr>
        <w:drawing>
          <wp:inline distT="0" distB="0" distL="0" distR="0">
            <wp:extent cx="2640330" cy="2305050"/>
            <wp:effectExtent l="19050" t="0" r="7620" b="0"/>
            <wp:docPr id="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7" cstate="print"/>
                    <a:srcRect/>
                    <a:stretch>
                      <a:fillRect/>
                    </a:stretch>
                  </pic:blipFill>
                  <pic:spPr bwMode="auto">
                    <a:xfrm>
                      <a:off x="0" y="0"/>
                      <a:ext cx="2645139" cy="2309249"/>
                    </a:xfrm>
                    <a:prstGeom prst="rect">
                      <a:avLst/>
                    </a:prstGeom>
                    <a:noFill/>
                    <a:ln w="9525">
                      <a:noFill/>
                      <a:miter lim="800000"/>
                      <a:headEnd/>
                      <a:tailEnd/>
                    </a:ln>
                  </pic:spPr>
                </pic:pic>
              </a:graphicData>
            </a:graphic>
          </wp:inline>
        </w:drawing>
      </w:r>
      <w:r w:rsidR="00351FA7" w:rsidRPr="00351FA7">
        <w:rPr>
          <w:rFonts w:ascii="Calibri" w:hAnsi="Calibri" w:cs="Arial"/>
          <w:noProof/>
        </w:rPr>
        <w:drawing>
          <wp:inline distT="0" distB="0" distL="0" distR="0">
            <wp:extent cx="2705100" cy="2306947"/>
            <wp:effectExtent l="19050" t="0" r="0" b="0"/>
            <wp:docPr id="738"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478" cstate="print"/>
                    <a:srcRect l="4654" t="5869" r="4654" b="6648"/>
                    <a:stretch>
                      <a:fillRect/>
                    </a:stretch>
                  </pic:blipFill>
                  <pic:spPr bwMode="auto">
                    <a:xfrm>
                      <a:off x="0" y="0"/>
                      <a:ext cx="2705100" cy="2306947"/>
                    </a:xfrm>
                    <a:prstGeom prst="rect">
                      <a:avLst/>
                    </a:prstGeom>
                    <a:noFill/>
                    <a:ln w="9525">
                      <a:noFill/>
                      <a:miter lim="800000"/>
                      <a:headEnd/>
                      <a:tailEnd/>
                    </a:ln>
                  </pic:spPr>
                </pic:pic>
              </a:graphicData>
            </a:graphic>
          </wp:inline>
        </w:drawing>
      </w:r>
    </w:p>
    <w:p w:rsidR="0010195E" w:rsidRDefault="0010195E" w:rsidP="0010195E">
      <w:pPr>
        <w:autoSpaceDE w:val="0"/>
        <w:autoSpaceDN w:val="0"/>
        <w:adjustRightInd w:val="0"/>
        <w:spacing w:after="120" w:line="240" w:lineRule="auto"/>
        <w:ind w:firstLine="0"/>
        <w:jc w:val="both"/>
        <w:rPr>
          <w:rFonts w:ascii="Calibri" w:hAnsi="Calibri" w:cs="Arial"/>
        </w:rPr>
      </w:pPr>
      <w:bookmarkStart w:id="1163" w:name="_Ref256154213"/>
      <w:bookmarkStart w:id="1164" w:name="_Toc320162358"/>
      <w:r w:rsidRPr="0010195E">
        <w:rPr>
          <w:szCs w:val="22"/>
        </w:rPr>
        <w:t xml:space="preserve">Figure </w:t>
      </w:r>
      <w:r w:rsidR="0035301D" w:rsidRPr="0010195E">
        <w:rPr>
          <w:szCs w:val="22"/>
        </w:rPr>
        <w:fldChar w:fldCharType="begin"/>
      </w:r>
      <w:r w:rsidRPr="0010195E">
        <w:rPr>
          <w:szCs w:val="22"/>
        </w:rPr>
        <w:instrText xml:space="preserve"> STYLEREF 1 \s </w:instrText>
      </w:r>
      <w:r w:rsidR="0035301D" w:rsidRPr="0010195E">
        <w:rPr>
          <w:szCs w:val="22"/>
        </w:rPr>
        <w:fldChar w:fldCharType="separate"/>
      </w:r>
      <w:r w:rsidR="00353473">
        <w:rPr>
          <w:noProof/>
          <w:szCs w:val="22"/>
        </w:rPr>
        <w:t>11</w:t>
      </w:r>
      <w:r w:rsidR="0035301D" w:rsidRPr="0010195E">
        <w:rPr>
          <w:szCs w:val="22"/>
        </w:rPr>
        <w:fldChar w:fldCharType="end"/>
      </w:r>
      <w:r w:rsidRPr="0010195E">
        <w:rPr>
          <w:szCs w:val="22"/>
        </w:rPr>
        <w:t>-</w:t>
      </w:r>
      <w:r w:rsidR="0035301D" w:rsidRPr="0010195E">
        <w:rPr>
          <w:szCs w:val="22"/>
        </w:rPr>
        <w:fldChar w:fldCharType="begin"/>
      </w:r>
      <w:r w:rsidRPr="0010195E">
        <w:rPr>
          <w:szCs w:val="22"/>
        </w:rPr>
        <w:instrText xml:space="preserve"> SEQ Figure \* ARABIC \s 1 </w:instrText>
      </w:r>
      <w:r w:rsidR="0035301D" w:rsidRPr="0010195E">
        <w:rPr>
          <w:szCs w:val="22"/>
        </w:rPr>
        <w:fldChar w:fldCharType="separate"/>
      </w:r>
      <w:r w:rsidR="00353473">
        <w:rPr>
          <w:noProof/>
          <w:szCs w:val="22"/>
        </w:rPr>
        <w:t>2</w:t>
      </w:r>
      <w:r w:rsidR="0035301D" w:rsidRPr="0010195E">
        <w:rPr>
          <w:szCs w:val="22"/>
        </w:rPr>
        <w:fldChar w:fldCharType="end"/>
      </w:r>
      <w:bookmarkEnd w:id="1163"/>
      <w:r w:rsidRPr="0010195E">
        <w:rPr>
          <w:szCs w:val="22"/>
        </w:rPr>
        <w:t>:</w:t>
      </w:r>
      <w:r w:rsidRPr="00203BD7">
        <w:rPr>
          <w:b/>
          <w:szCs w:val="22"/>
        </w:rPr>
        <w:t xml:space="preserve"> </w:t>
      </w:r>
      <w:r>
        <w:rPr>
          <w:color w:val="000000"/>
          <w:szCs w:val="22"/>
          <w:lang w:eastAsia="zh-CN"/>
        </w:rPr>
        <w:t>(Left</w:t>
      </w:r>
      <w:r w:rsidRPr="0010195E">
        <w:rPr>
          <w:color w:val="000000"/>
          <w:szCs w:val="22"/>
          <w:lang w:eastAsia="zh-CN"/>
        </w:rPr>
        <w:t>) UT developed UWB positioning system with four ba</w:t>
      </w:r>
      <w:r>
        <w:rPr>
          <w:color w:val="000000"/>
          <w:szCs w:val="22"/>
          <w:lang w:eastAsia="zh-CN"/>
        </w:rPr>
        <w:t>se</w:t>
      </w:r>
      <w:r w:rsidR="00D52EF1">
        <w:rPr>
          <w:color w:val="000000"/>
          <w:szCs w:val="22"/>
          <w:lang w:eastAsia="zh-CN"/>
        </w:rPr>
        <w:t xml:space="preserve"> stations and a mobile tag.</w:t>
      </w:r>
      <w:r>
        <w:rPr>
          <w:color w:val="000000"/>
          <w:szCs w:val="22"/>
          <w:lang w:eastAsia="zh-CN"/>
        </w:rPr>
        <w:t xml:space="preserve"> (Right</w:t>
      </w:r>
      <w:r w:rsidRPr="0010195E">
        <w:rPr>
          <w:color w:val="000000"/>
          <w:szCs w:val="22"/>
          <w:lang w:eastAsia="zh-CN"/>
        </w:rPr>
        <w:t>) UWB 3-D real-time data overlayed with data from an optical reference source with the two systems calibrated in a dynamic experiment where 3-D motion is controlled by a robot [</w:t>
      </w:r>
      <w:r w:rsidR="0035301D">
        <w:rPr>
          <w:color w:val="000000"/>
          <w:szCs w:val="22"/>
          <w:lang w:eastAsia="zh-CN"/>
        </w:rPr>
        <w:fldChar w:fldCharType="begin"/>
      </w:r>
      <w:r>
        <w:rPr>
          <w:color w:val="000000"/>
          <w:szCs w:val="22"/>
          <w:lang w:eastAsia="zh-CN"/>
        </w:rPr>
        <w:instrText xml:space="preserve"> REF _Ref252656722 \n \h </w:instrText>
      </w:r>
      <w:r w:rsidR="0035301D">
        <w:rPr>
          <w:color w:val="000000"/>
          <w:szCs w:val="22"/>
          <w:lang w:eastAsia="zh-CN"/>
        </w:rPr>
      </w:r>
      <w:r w:rsidR="0035301D">
        <w:rPr>
          <w:color w:val="000000"/>
          <w:szCs w:val="22"/>
          <w:lang w:eastAsia="zh-CN"/>
        </w:rPr>
        <w:fldChar w:fldCharType="separate"/>
      </w:r>
      <w:r w:rsidR="00353473">
        <w:rPr>
          <w:color w:val="000000"/>
          <w:szCs w:val="22"/>
          <w:lang w:eastAsia="zh-CN"/>
        </w:rPr>
        <w:t>61</w:t>
      </w:r>
      <w:r w:rsidR="0035301D">
        <w:rPr>
          <w:color w:val="000000"/>
          <w:szCs w:val="22"/>
          <w:lang w:eastAsia="zh-CN"/>
        </w:rPr>
        <w:fldChar w:fldCharType="end"/>
      </w:r>
      <w:r w:rsidR="00D52EF1">
        <w:rPr>
          <w:color w:val="000000"/>
          <w:szCs w:val="22"/>
          <w:lang w:eastAsia="zh-CN"/>
        </w:rPr>
        <w:t>]</w:t>
      </w:r>
      <w:r w:rsidRPr="0010195E">
        <w:rPr>
          <w:color w:val="000000"/>
          <w:szCs w:val="22"/>
          <w:lang w:eastAsia="zh-CN"/>
        </w:rPr>
        <w:t>,</w:t>
      </w:r>
      <w:r w:rsidR="00D52EF1">
        <w:rPr>
          <w:color w:val="000000"/>
          <w:szCs w:val="22"/>
          <w:lang w:eastAsia="zh-CN"/>
        </w:rPr>
        <w:t>[</w:t>
      </w:r>
      <w:r w:rsidR="0035301D">
        <w:rPr>
          <w:color w:val="000000"/>
          <w:szCs w:val="22"/>
          <w:lang w:eastAsia="zh-CN"/>
        </w:rPr>
        <w:fldChar w:fldCharType="begin"/>
      </w:r>
      <w:r>
        <w:rPr>
          <w:color w:val="000000"/>
          <w:szCs w:val="22"/>
          <w:lang w:eastAsia="zh-CN"/>
        </w:rPr>
        <w:instrText xml:space="preserve"> REF _Ref251585940 \n \h </w:instrText>
      </w:r>
      <w:r w:rsidR="0035301D">
        <w:rPr>
          <w:color w:val="000000"/>
          <w:szCs w:val="22"/>
          <w:lang w:eastAsia="zh-CN"/>
        </w:rPr>
      </w:r>
      <w:r w:rsidR="0035301D">
        <w:rPr>
          <w:color w:val="000000"/>
          <w:szCs w:val="22"/>
          <w:lang w:eastAsia="zh-CN"/>
        </w:rPr>
        <w:fldChar w:fldCharType="separate"/>
      </w:r>
      <w:r w:rsidR="00353473">
        <w:rPr>
          <w:color w:val="000000"/>
          <w:szCs w:val="22"/>
          <w:lang w:eastAsia="zh-CN"/>
        </w:rPr>
        <w:t>19</w:t>
      </w:r>
      <w:r w:rsidR="0035301D">
        <w:rPr>
          <w:color w:val="000000"/>
          <w:szCs w:val="22"/>
          <w:lang w:eastAsia="zh-CN"/>
        </w:rPr>
        <w:fldChar w:fldCharType="end"/>
      </w:r>
      <w:r w:rsidR="00D52EF1">
        <w:rPr>
          <w:color w:val="000000"/>
          <w:szCs w:val="22"/>
          <w:lang w:eastAsia="zh-CN"/>
        </w:rPr>
        <w:t>]</w:t>
      </w:r>
      <w:r w:rsidRPr="0010195E">
        <w:rPr>
          <w:color w:val="000000"/>
          <w:szCs w:val="22"/>
          <w:lang w:eastAsia="zh-CN"/>
        </w:rPr>
        <w:t>,</w:t>
      </w:r>
      <w:r w:rsidR="00D52EF1">
        <w:rPr>
          <w:color w:val="000000"/>
          <w:szCs w:val="22"/>
          <w:lang w:eastAsia="zh-CN"/>
        </w:rPr>
        <w:t>[</w:t>
      </w:r>
      <w:r w:rsidR="0035301D">
        <w:rPr>
          <w:color w:val="000000"/>
          <w:szCs w:val="22"/>
          <w:lang w:eastAsia="zh-CN"/>
        </w:rPr>
        <w:fldChar w:fldCharType="begin"/>
      </w:r>
      <w:r>
        <w:rPr>
          <w:color w:val="000000"/>
          <w:szCs w:val="22"/>
          <w:lang w:eastAsia="zh-CN"/>
        </w:rPr>
        <w:instrText xml:space="preserve"> REF _Ref251585942 \n \h </w:instrText>
      </w:r>
      <w:r w:rsidR="0035301D">
        <w:rPr>
          <w:color w:val="000000"/>
          <w:szCs w:val="22"/>
          <w:lang w:eastAsia="zh-CN"/>
        </w:rPr>
      </w:r>
      <w:r w:rsidR="0035301D">
        <w:rPr>
          <w:color w:val="000000"/>
          <w:szCs w:val="22"/>
          <w:lang w:eastAsia="zh-CN"/>
        </w:rPr>
        <w:fldChar w:fldCharType="separate"/>
      </w:r>
      <w:r w:rsidR="00353473">
        <w:rPr>
          <w:color w:val="000000"/>
          <w:szCs w:val="22"/>
          <w:lang w:eastAsia="zh-CN"/>
        </w:rPr>
        <w:t>20</w:t>
      </w:r>
      <w:r w:rsidR="0035301D">
        <w:rPr>
          <w:color w:val="000000"/>
          <w:szCs w:val="22"/>
          <w:lang w:eastAsia="zh-CN"/>
        </w:rPr>
        <w:fldChar w:fldCharType="end"/>
      </w:r>
      <w:r w:rsidRPr="0010195E">
        <w:rPr>
          <w:color w:val="000000"/>
          <w:szCs w:val="22"/>
          <w:lang w:eastAsia="zh-CN"/>
        </w:rPr>
        <w:t>].</w:t>
      </w:r>
      <w:bookmarkEnd w:id="1164"/>
    </w:p>
    <w:p w:rsidR="00B71676" w:rsidRDefault="00B71676" w:rsidP="00B71676">
      <w:pPr>
        <w:pStyle w:val="Heading2"/>
      </w:pPr>
      <w:r>
        <w:lastRenderedPageBreak/>
        <w:t xml:space="preserve"> </w:t>
      </w:r>
      <w:bookmarkStart w:id="1165" w:name="_Toc320161898"/>
      <w:r>
        <w:t>Background</w:t>
      </w:r>
      <w:bookmarkEnd w:id="1165"/>
    </w:p>
    <w:p w:rsidR="00C21E9F" w:rsidRPr="00A429D6" w:rsidRDefault="00C21E9F" w:rsidP="00C21E9F">
      <w:pPr>
        <w:autoSpaceDE w:val="0"/>
        <w:autoSpaceDN w:val="0"/>
        <w:adjustRightInd w:val="0"/>
        <w:spacing w:after="120"/>
        <w:jc w:val="both"/>
        <w:rPr>
          <w:rFonts w:cs="Arial"/>
          <w:szCs w:val="22"/>
        </w:rPr>
      </w:pPr>
      <w:r w:rsidRPr="00A429D6">
        <w:rPr>
          <w:rFonts w:cs="Arial"/>
          <w:szCs w:val="22"/>
        </w:rPr>
        <w:t>Central difficulties in achieving high 3-D real-time accuracy for indoor localization systems include indoor multipath interference, sampling-rate limitations, local oscillator phase noise, phase center effects, sys</w:t>
      </w:r>
      <w:r w:rsidR="00A429D6">
        <w:rPr>
          <w:rFonts w:cs="Arial"/>
          <w:szCs w:val="22"/>
        </w:rPr>
        <w:t>tem clock jitter and drift, etc</w:t>
      </w:r>
      <w:r w:rsidRPr="00A429D6">
        <w:rPr>
          <w:rFonts w:cs="Arial"/>
          <w:szCs w:val="22"/>
        </w:rPr>
        <w:t xml:space="preserve">. Many techniques have been proposed for ranging in UWB positioning systems which includes (see </w:t>
      </w:r>
      <w:r w:rsidR="0035301D">
        <w:rPr>
          <w:rFonts w:cs="Arial"/>
          <w:szCs w:val="22"/>
        </w:rPr>
        <w:fldChar w:fldCharType="begin"/>
      </w:r>
      <w:r w:rsidR="00A429D6">
        <w:rPr>
          <w:rFonts w:cs="Arial"/>
          <w:szCs w:val="22"/>
        </w:rPr>
        <w:instrText xml:space="preserve"> REF _Ref256154518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3</w:t>
      </w:r>
      <w:r w:rsidR="0035301D">
        <w:rPr>
          <w:rFonts w:cs="Arial"/>
          <w:szCs w:val="22"/>
        </w:rPr>
        <w:fldChar w:fldCharType="end"/>
      </w:r>
      <w:r w:rsidRPr="00A429D6">
        <w:rPr>
          <w:rFonts w:cs="Arial"/>
          <w:szCs w:val="22"/>
        </w:rPr>
        <w:t>a): leading-edge detection [</w:t>
      </w:r>
      <w:r w:rsidR="0035301D">
        <w:rPr>
          <w:rFonts w:cs="Arial"/>
          <w:szCs w:val="22"/>
        </w:rPr>
        <w:fldChar w:fldCharType="begin"/>
      </w:r>
      <w:r w:rsidR="00A429D6">
        <w:rPr>
          <w:rFonts w:cs="Arial"/>
          <w:szCs w:val="22"/>
        </w:rPr>
        <w:instrText xml:space="preserve"> REF _Ref251578228 \n \h </w:instrText>
      </w:r>
      <w:r w:rsidR="0035301D">
        <w:rPr>
          <w:rFonts w:cs="Arial"/>
          <w:szCs w:val="22"/>
        </w:rPr>
      </w:r>
      <w:r w:rsidR="0035301D">
        <w:rPr>
          <w:rFonts w:cs="Arial"/>
          <w:szCs w:val="22"/>
        </w:rPr>
        <w:fldChar w:fldCharType="separate"/>
      </w:r>
      <w:r w:rsidR="00353473">
        <w:rPr>
          <w:rFonts w:cs="Arial"/>
          <w:szCs w:val="22"/>
        </w:rPr>
        <w:t>13</w:t>
      </w:r>
      <w:r w:rsidR="0035301D">
        <w:rPr>
          <w:rFonts w:cs="Arial"/>
          <w:szCs w:val="22"/>
        </w:rPr>
        <w:fldChar w:fldCharType="end"/>
      </w:r>
      <w:r w:rsidR="00D52EF1">
        <w:rPr>
          <w:rFonts w:cs="Arial"/>
          <w:szCs w:val="22"/>
        </w:rPr>
        <w:t>]</w:t>
      </w:r>
      <w:r w:rsidRPr="00A429D6">
        <w:rPr>
          <w:rFonts w:cs="Arial"/>
          <w:szCs w:val="22"/>
        </w:rPr>
        <w:t>,</w:t>
      </w:r>
      <w:r w:rsidR="00D52EF1">
        <w:rPr>
          <w:rFonts w:cs="Arial"/>
          <w:szCs w:val="22"/>
        </w:rPr>
        <w:t>[</w:t>
      </w:r>
      <w:r w:rsidR="0035301D">
        <w:rPr>
          <w:rFonts w:cs="Arial"/>
          <w:szCs w:val="22"/>
        </w:rPr>
        <w:fldChar w:fldCharType="begin"/>
      </w:r>
      <w:r w:rsidR="00A429D6">
        <w:rPr>
          <w:rFonts w:cs="Arial"/>
          <w:szCs w:val="22"/>
        </w:rPr>
        <w:instrText xml:space="preserve"> REF _Ref252695439 \n \h </w:instrText>
      </w:r>
      <w:r w:rsidR="0035301D">
        <w:rPr>
          <w:rFonts w:cs="Arial"/>
          <w:szCs w:val="22"/>
        </w:rPr>
      </w:r>
      <w:r w:rsidR="0035301D">
        <w:rPr>
          <w:rFonts w:cs="Arial"/>
          <w:szCs w:val="22"/>
        </w:rPr>
        <w:fldChar w:fldCharType="separate"/>
      </w:r>
      <w:r w:rsidR="00353473">
        <w:rPr>
          <w:rFonts w:cs="Arial"/>
          <w:szCs w:val="22"/>
        </w:rPr>
        <w:t>84</w:t>
      </w:r>
      <w:r w:rsidR="0035301D">
        <w:rPr>
          <w:rFonts w:cs="Arial"/>
          <w:szCs w:val="22"/>
        </w:rPr>
        <w:fldChar w:fldCharType="end"/>
      </w:r>
      <w:r w:rsidR="00D52EF1">
        <w:rPr>
          <w:rFonts w:cs="Arial"/>
          <w:szCs w:val="22"/>
        </w:rPr>
        <w:t>]</w:t>
      </w:r>
      <w:r w:rsidR="00A429D6">
        <w:rPr>
          <w:rFonts w:cs="Arial"/>
          <w:szCs w:val="22"/>
        </w:rPr>
        <w:t>,</w:t>
      </w:r>
      <w:r w:rsidR="00D52EF1">
        <w:rPr>
          <w:rFonts w:cs="Arial"/>
          <w:szCs w:val="22"/>
        </w:rPr>
        <w:t>[</w:t>
      </w:r>
      <w:r w:rsidR="0035301D">
        <w:rPr>
          <w:rFonts w:cs="Arial"/>
          <w:szCs w:val="22"/>
        </w:rPr>
        <w:fldChar w:fldCharType="begin"/>
      </w:r>
      <w:r w:rsidR="00A429D6">
        <w:rPr>
          <w:rFonts w:cs="Arial"/>
          <w:szCs w:val="22"/>
        </w:rPr>
        <w:instrText xml:space="preserve"> REF _Ref252695446 \n \h </w:instrText>
      </w:r>
      <w:r w:rsidR="0035301D">
        <w:rPr>
          <w:rFonts w:cs="Arial"/>
          <w:szCs w:val="22"/>
        </w:rPr>
      </w:r>
      <w:r w:rsidR="0035301D">
        <w:rPr>
          <w:rFonts w:cs="Arial"/>
          <w:szCs w:val="22"/>
        </w:rPr>
        <w:fldChar w:fldCharType="separate"/>
      </w:r>
      <w:r w:rsidR="00353473">
        <w:rPr>
          <w:rFonts w:cs="Arial"/>
          <w:szCs w:val="22"/>
        </w:rPr>
        <w:t>85</w:t>
      </w:r>
      <w:r w:rsidR="0035301D">
        <w:rPr>
          <w:rFonts w:cs="Arial"/>
          <w:szCs w:val="22"/>
        </w:rPr>
        <w:fldChar w:fldCharType="end"/>
      </w:r>
      <w:r w:rsidR="00D52EF1">
        <w:rPr>
          <w:rFonts w:cs="Arial"/>
          <w:szCs w:val="22"/>
        </w:rPr>
        <w:t>]</w:t>
      </w:r>
      <w:r w:rsidR="00A429D6">
        <w:rPr>
          <w:rFonts w:cs="Arial"/>
          <w:szCs w:val="22"/>
        </w:rPr>
        <w:t>,</w:t>
      </w:r>
      <w:r w:rsidR="00D52EF1">
        <w:rPr>
          <w:rFonts w:cs="Arial"/>
          <w:szCs w:val="22"/>
        </w:rPr>
        <w:t>[</w:t>
      </w:r>
      <w:r w:rsidR="0035301D">
        <w:rPr>
          <w:rFonts w:cs="Arial"/>
          <w:szCs w:val="22"/>
        </w:rPr>
        <w:fldChar w:fldCharType="begin"/>
      </w:r>
      <w:r w:rsidR="00A429D6">
        <w:rPr>
          <w:rFonts w:cs="Arial"/>
          <w:szCs w:val="22"/>
        </w:rPr>
        <w:instrText xml:space="preserve"> REF _Ref252657137 \n \h </w:instrText>
      </w:r>
      <w:r w:rsidR="0035301D">
        <w:rPr>
          <w:rFonts w:cs="Arial"/>
          <w:szCs w:val="22"/>
        </w:rPr>
      </w:r>
      <w:r w:rsidR="0035301D">
        <w:rPr>
          <w:rFonts w:cs="Arial"/>
          <w:szCs w:val="22"/>
        </w:rPr>
        <w:fldChar w:fldCharType="separate"/>
      </w:r>
      <w:r w:rsidR="00353473">
        <w:rPr>
          <w:rFonts w:cs="Arial"/>
          <w:szCs w:val="22"/>
        </w:rPr>
        <w:t>53</w:t>
      </w:r>
      <w:r w:rsidR="0035301D">
        <w:rPr>
          <w:rFonts w:cs="Arial"/>
          <w:szCs w:val="22"/>
        </w:rPr>
        <w:fldChar w:fldCharType="end"/>
      </w:r>
      <w:r w:rsidR="004B5804">
        <w:rPr>
          <w:rFonts w:cs="Arial"/>
          <w:szCs w:val="22"/>
        </w:rPr>
        <w:t>], matched filter [</w:t>
      </w:r>
      <w:r w:rsidR="0035301D">
        <w:rPr>
          <w:rFonts w:cs="Arial"/>
          <w:szCs w:val="22"/>
        </w:rPr>
        <w:fldChar w:fldCharType="begin"/>
      </w:r>
      <w:r w:rsidR="004B5804">
        <w:rPr>
          <w:rFonts w:cs="Arial"/>
          <w:szCs w:val="22"/>
        </w:rPr>
        <w:instrText xml:space="preserve"> REF _Ref251578280 \n \h </w:instrText>
      </w:r>
      <w:r w:rsidR="0035301D">
        <w:rPr>
          <w:rFonts w:cs="Arial"/>
          <w:szCs w:val="22"/>
        </w:rPr>
      </w:r>
      <w:r w:rsidR="0035301D">
        <w:rPr>
          <w:rFonts w:cs="Arial"/>
          <w:szCs w:val="22"/>
        </w:rPr>
        <w:fldChar w:fldCharType="separate"/>
      </w:r>
      <w:r w:rsidR="00353473">
        <w:rPr>
          <w:rFonts w:cs="Arial"/>
          <w:szCs w:val="22"/>
        </w:rPr>
        <w:t>16</w:t>
      </w:r>
      <w:r w:rsidR="0035301D">
        <w:rPr>
          <w:rFonts w:cs="Arial"/>
          <w:szCs w:val="22"/>
        </w:rPr>
        <w:fldChar w:fldCharType="end"/>
      </w:r>
      <w:r w:rsidR="00D52EF1">
        <w:rPr>
          <w:rFonts w:cs="Arial"/>
          <w:szCs w:val="22"/>
        </w:rPr>
        <w:t>]</w:t>
      </w:r>
      <w:r w:rsidRPr="00A429D6">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_Ref252697770 \n \h </w:instrText>
      </w:r>
      <w:r w:rsidR="0035301D">
        <w:rPr>
          <w:rFonts w:cs="Arial"/>
          <w:szCs w:val="22"/>
        </w:rPr>
      </w:r>
      <w:r w:rsidR="0035301D">
        <w:rPr>
          <w:rFonts w:cs="Arial"/>
          <w:szCs w:val="22"/>
        </w:rPr>
        <w:fldChar w:fldCharType="separate"/>
      </w:r>
      <w:r w:rsidR="00353473">
        <w:rPr>
          <w:rFonts w:cs="Arial"/>
          <w:szCs w:val="22"/>
        </w:rPr>
        <w:t>89</w:t>
      </w:r>
      <w:r w:rsidR="0035301D">
        <w:rPr>
          <w:rFonts w:cs="Arial"/>
          <w:szCs w:val="22"/>
        </w:rPr>
        <w:fldChar w:fldCharType="end"/>
      </w:r>
      <w:r w:rsidR="004B5804">
        <w:rPr>
          <w:rFonts w:cs="Arial"/>
          <w:szCs w:val="22"/>
        </w:rPr>
        <w:t>], received signal strength [</w:t>
      </w:r>
      <w:r w:rsidR="0035301D">
        <w:rPr>
          <w:rFonts w:cs="Arial"/>
          <w:szCs w:val="22"/>
        </w:rPr>
        <w:fldChar w:fldCharType="begin"/>
      </w:r>
      <w:r w:rsidR="004B5804">
        <w:rPr>
          <w:rFonts w:cs="Arial"/>
          <w:szCs w:val="22"/>
        </w:rPr>
        <w:instrText xml:space="preserve"> REF _Ref252698335 \n \h </w:instrText>
      </w:r>
      <w:r w:rsidR="0035301D">
        <w:rPr>
          <w:rFonts w:cs="Arial"/>
          <w:szCs w:val="22"/>
        </w:rPr>
      </w:r>
      <w:r w:rsidR="0035301D">
        <w:rPr>
          <w:rFonts w:cs="Arial"/>
          <w:szCs w:val="22"/>
        </w:rPr>
        <w:fldChar w:fldCharType="separate"/>
      </w:r>
      <w:r w:rsidR="00353473">
        <w:rPr>
          <w:rFonts w:cs="Arial"/>
          <w:szCs w:val="22"/>
        </w:rPr>
        <w:t>90</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_Ref252698353 \n \h </w:instrText>
      </w:r>
      <w:r w:rsidR="0035301D">
        <w:rPr>
          <w:rFonts w:cs="Arial"/>
          <w:szCs w:val="22"/>
        </w:rPr>
      </w:r>
      <w:r w:rsidR="0035301D">
        <w:rPr>
          <w:rFonts w:cs="Arial"/>
          <w:szCs w:val="22"/>
        </w:rPr>
        <w:fldChar w:fldCharType="separate"/>
      </w:r>
      <w:r w:rsidR="00353473">
        <w:rPr>
          <w:rFonts w:cs="Arial"/>
          <w:szCs w:val="22"/>
        </w:rPr>
        <w:t>92</w:t>
      </w:r>
      <w:r w:rsidR="0035301D">
        <w:rPr>
          <w:rFonts w:cs="Arial"/>
          <w:szCs w:val="22"/>
        </w:rPr>
        <w:fldChar w:fldCharType="end"/>
      </w:r>
      <w:r w:rsidR="004B5804">
        <w:rPr>
          <w:rFonts w:cs="Arial"/>
          <w:szCs w:val="22"/>
        </w:rPr>
        <w:t>], first peak detect [</w:t>
      </w:r>
      <w:r w:rsidR="0035301D">
        <w:rPr>
          <w:rFonts w:cs="Arial"/>
          <w:szCs w:val="22"/>
        </w:rPr>
        <w:fldChar w:fldCharType="begin"/>
      </w:r>
      <w:r w:rsidR="004B5804">
        <w:rPr>
          <w:rFonts w:cs="Arial"/>
          <w:szCs w:val="22"/>
        </w:rPr>
        <w:instrText xml:space="preserve"> REF _Ref252698374 \n \h </w:instrText>
      </w:r>
      <w:r w:rsidR="0035301D">
        <w:rPr>
          <w:rFonts w:cs="Arial"/>
          <w:szCs w:val="22"/>
        </w:rPr>
      </w:r>
      <w:r w:rsidR="0035301D">
        <w:rPr>
          <w:rFonts w:cs="Arial"/>
          <w:szCs w:val="22"/>
        </w:rPr>
        <w:fldChar w:fldCharType="separate"/>
      </w:r>
      <w:r w:rsidR="00353473">
        <w:rPr>
          <w:rFonts w:cs="Arial"/>
          <w:szCs w:val="22"/>
        </w:rPr>
        <w:t>93</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_Ref252698579 \n \h </w:instrText>
      </w:r>
      <w:r w:rsidR="0035301D">
        <w:rPr>
          <w:rFonts w:cs="Arial"/>
          <w:szCs w:val="22"/>
        </w:rPr>
      </w:r>
      <w:r w:rsidR="0035301D">
        <w:rPr>
          <w:rFonts w:cs="Arial"/>
          <w:szCs w:val="22"/>
        </w:rPr>
        <w:fldChar w:fldCharType="separate"/>
      </w:r>
      <w:r w:rsidR="00353473">
        <w:rPr>
          <w:rFonts w:cs="Arial"/>
          <w:szCs w:val="22"/>
        </w:rPr>
        <w:t>95</w:t>
      </w:r>
      <w:r w:rsidR="0035301D">
        <w:rPr>
          <w:rFonts w:cs="Arial"/>
          <w:szCs w:val="22"/>
        </w:rPr>
        <w:fldChar w:fldCharType="end"/>
      </w:r>
      <w:r w:rsidRPr="00A429D6">
        <w:rPr>
          <w:rFonts w:cs="Arial"/>
          <w:szCs w:val="22"/>
        </w:rPr>
        <w:t xml:space="preserve">], </w:t>
      </w:r>
      <w:r w:rsidR="004B5804">
        <w:rPr>
          <w:rFonts w:cs="Arial"/>
          <w:szCs w:val="22"/>
        </w:rPr>
        <w:t>and peak search and subtract [</w:t>
      </w:r>
      <w:r w:rsidR="0035301D">
        <w:rPr>
          <w:rFonts w:cs="Arial"/>
          <w:szCs w:val="22"/>
        </w:rPr>
        <w:fldChar w:fldCharType="begin"/>
      </w:r>
      <w:r w:rsidR="004B5804">
        <w:rPr>
          <w:rFonts w:cs="Arial"/>
          <w:szCs w:val="22"/>
        </w:rPr>
        <w:instrText xml:space="preserve"> REF _Ref251585940 \n \h </w:instrText>
      </w:r>
      <w:r w:rsidR="0035301D">
        <w:rPr>
          <w:rFonts w:cs="Arial"/>
          <w:szCs w:val="22"/>
        </w:rPr>
      </w:r>
      <w:r w:rsidR="0035301D">
        <w:rPr>
          <w:rFonts w:cs="Arial"/>
          <w:szCs w:val="22"/>
        </w:rPr>
        <w:fldChar w:fldCharType="separate"/>
      </w:r>
      <w:r w:rsidR="00353473">
        <w:rPr>
          <w:rFonts w:cs="Arial"/>
          <w:szCs w:val="22"/>
        </w:rPr>
        <w:t>19</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_Ref252663286 \n \h </w:instrText>
      </w:r>
      <w:r w:rsidR="0035301D">
        <w:rPr>
          <w:rFonts w:cs="Arial"/>
          <w:szCs w:val="22"/>
        </w:rPr>
      </w:r>
      <w:r w:rsidR="0035301D">
        <w:rPr>
          <w:rFonts w:cs="Arial"/>
          <w:szCs w:val="22"/>
        </w:rPr>
        <w:fldChar w:fldCharType="separate"/>
      </w:r>
      <w:r w:rsidR="00353473">
        <w:rPr>
          <w:rFonts w:cs="Arial"/>
          <w:szCs w:val="22"/>
        </w:rPr>
        <w:t>82</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_Ref252663326 \n \h </w:instrText>
      </w:r>
      <w:r w:rsidR="0035301D">
        <w:rPr>
          <w:rFonts w:cs="Arial"/>
          <w:szCs w:val="22"/>
        </w:rPr>
      </w:r>
      <w:r w:rsidR="0035301D">
        <w:rPr>
          <w:rFonts w:cs="Arial"/>
          <w:szCs w:val="22"/>
        </w:rPr>
        <w:fldChar w:fldCharType="separate"/>
      </w:r>
      <w:r w:rsidR="00353473">
        <w:rPr>
          <w:rFonts w:cs="Arial"/>
          <w:szCs w:val="22"/>
        </w:rPr>
        <w:t>83</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_Ref252697110 \n \h </w:instrText>
      </w:r>
      <w:r w:rsidR="0035301D">
        <w:rPr>
          <w:rFonts w:cs="Arial"/>
          <w:szCs w:val="22"/>
        </w:rPr>
      </w:r>
      <w:r w:rsidR="0035301D">
        <w:rPr>
          <w:rFonts w:cs="Arial"/>
          <w:szCs w:val="22"/>
        </w:rPr>
        <w:fldChar w:fldCharType="separate"/>
      </w:r>
      <w:r w:rsidR="00353473">
        <w:rPr>
          <w:rFonts w:cs="Arial"/>
          <w:szCs w:val="22"/>
        </w:rPr>
        <w:t>86</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_Ref252697117 \n \h </w:instrText>
      </w:r>
      <w:r w:rsidR="0035301D">
        <w:rPr>
          <w:rFonts w:cs="Arial"/>
          <w:szCs w:val="22"/>
        </w:rPr>
      </w:r>
      <w:r w:rsidR="0035301D">
        <w:rPr>
          <w:rFonts w:cs="Arial"/>
          <w:szCs w:val="22"/>
        </w:rPr>
        <w:fldChar w:fldCharType="separate"/>
      </w:r>
      <w:r w:rsidR="00353473">
        <w:rPr>
          <w:rFonts w:cs="Arial"/>
          <w:szCs w:val="22"/>
        </w:rPr>
        <w:t>87</w:t>
      </w:r>
      <w:r w:rsidR="0035301D">
        <w:rPr>
          <w:rFonts w:cs="Arial"/>
          <w:szCs w:val="22"/>
        </w:rPr>
        <w:fldChar w:fldCharType="end"/>
      </w:r>
      <w:r w:rsidR="004B5804">
        <w:rPr>
          <w:rFonts w:cs="Arial"/>
          <w:szCs w:val="22"/>
        </w:rPr>
        <w:t>]. As discussed in [</w:t>
      </w:r>
      <w:r w:rsidR="0035301D">
        <w:rPr>
          <w:rFonts w:cs="Arial"/>
          <w:szCs w:val="22"/>
        </w:rPr>
        <w:fldChar w:fldCharType="begin"/>
      </w:r>
      <w:r w:rsidR="004B5804">
        <w:rPr>
          <w:rFonts w:cs="Arial"/>
          <w:szCs w:val="22"/>
        </w:rPr>
        <w:instrText xml:space="preserve"> REF _Ref252739990 \n \h </w:instrText>
      </w:r>
      <w:r w:rsidR="0035301D">
        <w:rPr>
          <w:rFonts w:cs="Arial"/>
          <w:szCs w:val="22"/>
        </w:rPr>
      </w:r>
      <w:r w:rsidR="0035301D">
        <w:rPr>
          <w:rFonts w:cs="Arial"/>
          <w:szCs w:val="22"/>
        </w:rPr>
        <w:fldChar w:fldCharType="separate"/>
      </w:r>
      <w:r w:rsidR="00353473">
        <w:rPr>
          <w:rFonts w:cs="Arial"/>
          <w:szCs w:val="22"/>
        </w:rPr>
        <w:t>63</w:t>
      </w:r>
      <w:r w:rsidR="0035301D">
        <w:rPr>
          <w:rFonts w:cs="Arial"/>
          <w:szCs w:val="22"/>
        </w:rPr>
        <w:fldChar w:fldCharType="end"/>
      </w:r>
      <w:r w:rsidR="00D52EF1">
        <w:rPr>
          <w:rFonts w:cs="Arial"/>
          <w:szCs w:val="22"/>
        </w:rPr>
        <w:t>]</w:t>
      </w:r>
      <w:r w:rsidR="004B5804">
        <w:rPr>
          <w:rFonts w:cs="Arial"/>
          <w:szCs w:val="22"/>
        </w:rPr>
        <w:t>,</w:t>
      </w:r>
      <w:r w:rsidR="00D52EF1">
        <w:rPr>
          <w:rFonts w:cs="Arial"/>
          <w:szCs w:val="22"/>
        </w:rPr>
        <w:t>[</w:t>
      </w:r>
      <w:r w:rsidR="0035301D">
        <w:rPr>
          <w:rFonts w:cs="Arial"/>
          <w:szCs w:val="22"/>
        </w:rPr>
        <w:fldChar w:fldCharType="begin"/>
      </w:r>
      <w:r w:rsidR="004B5804">
        <w:rPr>
          <w:rFonts w:cs="Arial"/>
          <w:szCs w:val="22"/>
        </w:rPr>
        <w:instrText xml:space="preserve"> REF _Ref252657146 \n \h </w:instrText>
      </w:r>
      <w:r w:rsidR="0035301D">
        <w:rPr>
          <w:rFonts w:cs="Arial"/>
          <w:szCs w:val="22"/>
        </w:rPr>
      </w:r>
      <w:r w:rsidR="0035301D">
        <w:rPr>
          <w:rFonts w:cs="Arial"/>
          <w:szCs w:val="22"/>
        </w:rPr>
        <w:fldChar w:fldCharType="separate"/>
      </w:r>
      <w:r w:rsidR="00353473">
        <w:rPr>
          <w:rFonts w:cs="Arial"/>
          <w:szCs w:val="22"/>
        </w:rPr>
        <w:t>64</w:t>
      </w:r>
      <w:r w:rsidR="0035301D">
        <w:rPr>
          <w:rFonts w:cs="Arial"/>
          <w:szCs w:val="22"/>
        </w:rPr>
        <w:fldChar w:fldCharType="end"/>
      </w:r>
      <w:r w:rsidRPr="00A429D6">
        <w:rPr>
          <w:rFonts w:cs="Arial"/>
          <w:szCs w:val="22"/>
        </w:rPr>
        <w:t xml:space="preserve">], the main limitation of peak detection algorithms (e.g. received signal strength, first peak detect, and peak search and subtract) is assuming </w:t>
      </w:r>
      <w:r w:rsidRPr="00A429D6">
        <w:rPr>
          <w:rFonts w:cs="Arial"/>
          <w:i/>
          <w:szCs w:val="22"/>
        </w:rPr>
        <w:t>a priori</w:t>
      </w:r>
      <w:r w:rsidRPr="00A429D6">
        <w:rPr>
          <w:rFonts w:cs="Arial"/>
          <w:szCs w:val="22"/>
        </w:rPr>
        <w:t xml:space="preserve"> information concerning the received pulse shape. The matched filter is useful in low SNR environments in conjunction with leading-edge detection. In realistic indoor environments which contain significant multipath interference, this introduces large 1-D ranging errors resulting in poor overall 3-D accuracy (</w:t>
      </w:r>
      <w:r w:rsidR="0035301D">
        <w:rPr>
          <w:rFonts w:cs="Arial"/>
          <w:szCs w:val="22"/>
        </w:rPr>
        <w:fldChar w:fldCharType="begin"/>
      </w:r>
      <w:r w:rsidR="004B5804">
        <w:rPr>
          <w:rFonts w:cs="Arial"/>
          <w:szCs w:val="22"/>
        </w:rPr>
        <w:instrText xml:space="preserve"> REF _Ref256154518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3</w:t>
      </w:r>
      <w:r w:rsidR="0035301D">
        <w:rPr>
          <w:rFonts w:cs="Arial"/>
          <w:szCs w:val="22"/>
        </w:rPr>
        <w:fldChar w:fldCharType="end"/>
      </w:r>
      <w:r w:rsidRPr="00A429D6">
        <w:rPr>
          <w:rFonts w:cs="Arial"/>
          <w:szCs w:val="22"/>
        </w:rPr>
        <w:t>b). In many current systems, a tunnel (or square law) diode is used at the receiver for energy detection which integrates a nanosecond of the incoming signal, putting an upper bound of roughly 5 cm on the 1-D ranging accuracy even when</w:t>
      </w:r>
      <w:r w:rsidR="004B5804">
        <w:rPr>
          <w:rFonts w:cs="Arial"/>
          <w:szCs w:val="22"/>
        </w:rPr>
        <w:t xml:space="preserve"> using leading-edge detection [</w:t>
      </w:r>
      <w:r w:rsidR="0035301D">
        <w:rPr>
          <w:rFonts w:cs="Arial"/>
          <w:szCs w:val="22"/>
        </w:rPr>
        <w:fldChar w:fldCharType="begin"/>
      </w:r>
      <w:r w:rsidR="004B5804">
        <w:rPr>
          <w:rFonts w:cs="Arial"/>
          <w:szCs w:val="22"/>
        </w:rPr>
        <w:instrText xml:space="preserve"> REF _Ref251578228 \n \h </w:instrText>
      </w:r>
      <w:r w:rsidR="0035301D">
        <w:rPr>
          <w:rFonts w:cs="Arial"/>
          <w:szCs w:val="22"/>
        </w:rPr>
      </w:r>
      <w:r w:rsidR="0035301D">
        <w:rPr>
          <w:rFonts w:cs="Arial"/>
          <w:szCs w:val="22"/>
        </w:rPr>
        <w:fldChar w:fldCharType="separate"/>
      </w:r>
      <w:r w:rsidR="00353473">
        <w:rPr>
          <w:rFonts w:cs="Arial"/>
          <w:szCs w:val="22"/>
        </w:rPr>
        <w:t>13</w:t>
      </w:r>
      <w:r w:rsidR="0035301D">
        <w:rPr>
          <w:rFonts w:cs="Arial"/>
          <w:szCs w:val="22"/>
        </w:rPr>
        <w:fldChar w:fldCharType="end"/>
      </w:r>
      <w:r w:rsidRPr="00A429D6">
        <w:rPr>
          <w:rFonts w:cs="Arial"/>
          <w:szCs w:val="22"/>
        </w:rPr>
        <w:t xml:space="preserve">]. The ranging limitations due to multipath interference are compounded with sampling rate limitations. </w:t>
      </w:r>
      <w:r w:rsidR="0035301D">
        <w:rPr>
          <w:rFonts w:cs="Arial"/>
          <w:szCs w:val="22"/>
        </w:rPr>
        <w:fldChar w:fldCharType="begin"/>
      </w:r>
      <w:r w:rsidR="004B5804">
        <w:rPr>
          <w:rFonts w:cs="Arial"/>
          <w:szCs w:val="22"/>
        </w:rPr>
        <w:instrText xml:space="preserve"> REF _Ref256155330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4</w:t>
      </w:r>
      <w:r w:rsidR="0035301D">
        <w:rPr>
          <w:rFonts w:cs="Arial"/>
          <w:szCs w:val="22"/>
        </w:rPr>
        <w:fldChar w:fldCharType="end"/>
      </w:r>
      <w:r w:rsidRPr="00A429D6">
        <w:rPr>
          <w:rFonts w:cs="Arial"/>
          <w:szCs w:val="22"/>
        </w:rPr>
        <w:t xml:space="preserve"> shows dependence of the overall 3-D accuracy on receiver sampl</w:t>
      </w:r>
      <w:r w:rsidR="00D52EF1">
        <w:rPr>
          <w:rFonts w:cs="Arial"/>
          <w:szCs w:val="22"/>
        </w:rPr>
        <w:t>ing rate. In order to achieve millimeter range</w:t>
      </w:r>
      <w:r w:rsidRPr="00A429D6">
        <w:rPr>
          <w:rFonts w:cs="Arial"/>
          <w:szCs w:val="22"/>
        </w:rPr>
        <w:t xml:space="preserve"> 3-D accuracy, sampling rates &gt;100 GSPS are needed. This can be achieved with a sub-sampling receiver architecture developed at UT [</w:t>
      </w:r>
      <w:r w:rsidR="0035301D">
        <w:rPr>
          <w:rFonts w:cs="Arial"/>
          <w:szCs w:val="22"/>
        </w:rPr>
        <w:fldChar w:fldCharType="begin"/>
      </w:r>
      <w:r w:rsidR="004B5804">
        <w:rPr>
          <w:rFonts w:cs="Arial"/>
          <w:szCs w:val="22"/>
        </w:rPr>
        <w:instrText xml:space="preserve"> REF _Ref251588789 \n \h </w:instrText>
      </w:r>
      <w:r w:rsidR="0035301D">
        <w:rPr>
          <w:rFonts w:cs="Arial"/>
          <w:szCs w:val="22"/>
        </w:rPr>
      </w:r>
      <w:r w:rsidR="0035301D">
        <w:rPr>
          <w:rFonts w:cs="Arial"/>
          <w:szCs w:val="22"/>
        </w:rPr>
        <w:fldChar w:fldCharType="separate"/>
      </w:r>
      <w:r w:rsidR="00353473">
        <w:rPr>
          <w:rFonts w:cs="Arial"/>
          <w:szCs w:val="22"/>
        </w:rPr>
        <w:t>40</w:t>
      </w:r>
      <w:r w:rsidR="0035301D">
        <w:rPr>
          <w:rFonts w:cs="Arial"/>
          <w:szCs w:val="22"/>
        </w:rPr>
        <w:fldChar w:fldCharType="end"/>
      </w:r>
      <w:r w:rsidRPr="00A429D6">
        <w:rPr>
          <w:rFonts w:cs="Arial"/>
          <w:szCs w:val="22"/>
        </w:rPr>
        <w:t>]. The use of conventional analog-to-digital converters (ADC), even if 5-10 GSPS, places an upper bound on the 1-D ranging accuracy of 5 cm.</w:t>
      </w:r>
    </w:p>
    <w:p w:rsidR="00A429D6" w:rsidRDefault="00C21E9F" w:rsidP="00A429D6">
      <w:pPr>
        <w:autoSpaceDE w:val="0"/>
        <w:autoSpaceDN w:val="0"/>
        <w:adjustRightInd w:val="0"/>
        <w:spacing w:line="240" w:lineRule="auto"/>
        <w:ind w:firstLine="0"/>
        <w:rPr>
          <w:rFonts w:ascii="Calibri" w:hAnsi="Calibri" w:cs="Arial"/>
          <w:noProof/>
          <w:szCs w:val="22"/>
        </w:rPr>
      </w:pPr>
      <w:r>
        <w:rPr>
          <w:noProof/>
        </w:rPr>
        <w:lastRenderedPageBreak/>
        <w:drawing>
          <wp:inline distT="0" distB="0" distL="0" distR="0">
            <wp:extent cx="2734574" cy="2009985"/>
            <wp:effectExtent l="0" t="0" r="0" b="0"/>
            <wp:docPr id="213" name="Objec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3"/>
                    <pic:cNvPicPr>
                      <a:picLocks noChangeAspect="1" noChangeArrowheads="1"/>
                    </pic:cNvPicPr>
                  </pic:nvPicPr>
                  <pic:blipFill>
                    <a:blip r:embed="rId479" cstate="print"/>
                    <a:srcRect l="-1538" t="-4900" r="-1538" b="-7139"/>
                    <a:stretch>
                      <a:fillRect/>
                    </a:stretch>
                  </pic:blipFill>
                  <pic:spPr bwMode="auto">
                    <a:xfrm>
                      <a:off x="0" y="0"/>
                      <a:ext cx="2734574" cy="2009985"/>
                    </a:xfrm>
                    <a:prstGeom prst="rect">
                      <a:avLst/>
                    </a:prstGeom>
                    <a:noFill/>
                    <a:ln w="9525">
                      <a:noFill/>
                      <a:miter lim="800000"/>
                      <a:headEnd/>
                      <a:tailEnd/>
                    </a:ln>
                  </pic:spPr>
                </pic:pic>
              </a:graphicData>
            </a:graphic>
          </wp:inline>
        </w:drawing>
      </w:r>
      <w:r>
        <w:rPr>
          <w:noProof/>
          <w:szCs w:val="22"/>
        </w:rPr>
        <w:drawing>
          <wp:inline distT="0" distB="0" distL="0" distR="0">
            <wp:extent cx="2932981" cy="2208362"/>
            <wp:effectExtent l="0" t="0" r="0" b="0"/>
            <wp:docPr id="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0" cstate="print"/>
                    <a:srcRect l="3323" t="4231" r="3928" b="7340"/>
                    <a:stretch>
                      <a:fillRect/>
                    </a:stretch>
                  </pic:blipFill>
                  <pic:spPr bwMode="auto">
                    <a:xfrm>
                      <a:off x="0" y="0"/>
                      <a:ext cx="2932981" cy="2208362"/>
                    </a:xfrm>
                    <a:prstGeom prst="rect">
                      <a:avLst/>
                    </a:prstGeom>
                    <a:noFill/>
                    <a:ln w="9525">
                      <a:noFill/>
                      <a:miter lim="800000"/>
                      <a:headEnd/>
                      <a:tailEnd/>
                    </a:ln>
                  </pic:spPr>
                </pic:pic>
              </a:graphicData>
            </a:graphic>
          </wp:inline>
        </w:drawing>
      </w:r>
      <w:r>
        <w:rPr>
          <w:rFonts w:ascii="Calibri" w:hAnsi="Calibri" w:cs="Arial"/>
          <w:noProof/>
          <w:szCs w:val="22"/>
        </w:rPr>
        <w:t xml:space="preserve">      </w:t>
      </w:r>
      <w:r w:rsidR="00A429D6">
        <w:rPr>
          <w:rFonts w:ascii="Calibri" w:hAnsi="Calibri" w:cs="Arial"/>
          <w:noProof/>
          <w:szCs w:val="22"/>
        </w:rPr>
        <w:t xml:space="preserve">         </w:t>
      </w:r>
    </w:p>
    <w:p w:rsidR="00C21E9F" w:rsidRPr="00A429D6" w:rsidRDefault="00A429D6" w:rsidP="00A429D6">
      <w:pPr>
        <w:autoSpaceDE w:val="0"/>
        <w:autoSpaceDN w:val="0"/>
        <w:adjustRightInd w:val="0"/>
        <w:spacing w:line="240" w:lineRule="auto"/>
        <w:ind w:firstLine="0"/>
        <w:rPr>
          <w:rFonts w:cs="Arial"/>
          <w:noProof/>
          <w:szCs w:val="22"/>
        </w:rPr>
      </w:pPr>
      <w:r>
        <w:rPr>
          <w:rFonts w:ascii="Calibri" w:hAnsi="Calibri" w:cs="Arial"/>
          <w:noProof/>
          <w:szCs w:val="22"/>
        </w:rPr>
        <w:t xml:space="preserve">                                          </w:t>
      </w:r>
      <w:r>
        <w:rPr>
          <w:rFonts w:cs="Arial"/>
          <w:noProof/>
          <w:szCs w:val="22"/>
        </w:rPr>
        <w:t>(a)</w:t>
      </w:r>
      <w:r>
        <w:rPr>
          <w:rFonts w:cs="Arial"/>
          <w:noProof/>
          <w:szCs w:val="22"/>
        </w:rPr>
        <w:tab/>
      </w:r>
      <w:r>
        <w:rPr>
          <w:rFonts w:cs="Arial"/>
          <w:noProof/>
          <w:szCs w:val="22"/>
        </w:rPr>
        <w:tab/>
      </w:r>
      <w:r>
        <w:rPr>
          <w:rFonts w:cs="Arial"/>
          <w:noProof/>
          <w:szCs w:val="22"/>
        </w:rPr>
        <w:tab/>
      </w:r>
      <w:r>
        <w:rPr>
          <w:rFonts w:cs="Arial"/>
          <w:noProof/>
          <w:szCs w:val="22"/>
        </w:rPr>
        <w:tab/>
      </w:r>
      <w:r>
        <w:rPr>
          <w:rFonts w:cs="Arial"/>
          <w:noProof/>
          <w:szCs w:val="22"/>
        </w:rPr>
        <w:tab/>
        <w:t xml:space="preserve">         </w:t>
      </w:r>
      <w:r w:rsidR="00C21E9F" w:rsidRPr="00A429D6">
        <w:rPr>
          <w:rFonts w:cs="Arial"/>
          <w:noProof/>
          <w:szCs w:val="22"/>
        </w:rPr>
        <w:t>(b)</w:t>
      </w:r>
    </w:p>
    <w:p w:rsidR="00C21E9F" w:rsidRDefault="00A429D6" w:rsidP="004B5804">
      <w:pPr>
        <w:autoSpaceDE w:val="0"/>
        <w:autoSpaceDN w:val="0"/>
        <w:adjustRightInd w:val="0"/>
        <w:spacing w:after="240" w:line="240" w:lineRule="auto"/>
        <w:ind w:firstLine="0"/>
        <w:jc w:val="both"/>
        <w:rPr>
          <w:rFonts w:cs="Arial"/>
          <w:szCs w:val="22"/>
        </w:rPr>
      </w:pPr>
      <w:bookmarkStart w:id="1166" w:name="_Ref256154518"/>
      <w:bookmarkStart w:id="1167" w:name="_Toc320162359"/>
      <w:r w:rsidRPr="0010195E">
        <w:rPr>
          <w:szCs w:val="22"/>
        </w:rPr>
        <w:t xml:space="preserve">Figure </w:t>
      </w:r>
      <w:r w:rsidR="0035301D" w:rsidRPr="0010195E">
        <w:rPr>
          <w:szCs w:val="22"/>
        </w:rPr>
        <w:fldChar w:fldCharType="begin"/>
      </w:r>
      <w:r w:rsidRPr="0010195E">
        <w:rPr>
          <w:szCs w:val="22"/>
        </w:rPr>
        <w:instrText xml:space="preserve"> STYLEREF 1 \s </w:instrText>
      </w:r>
      <w:r w:rsidR="0035301D" w:rsidRPr="0010195E">
        <w:rPr>
          <w:szCs w:val="22"/>
        </w:rPr>
        <w:fldChar w:fldCharType="separate"/>
      </w:r>
      <w:r w:rsidR="00353473">
        <w:rPr>
          <w:noProof/>
          <w:szCs w:val="22"/>
        </w:rPr>
        <w:t>11</w:t>
      </w:r>
      <w:r w:rsidR="0035301D" w:rsidRPr="0010195E">
        <w:rPr>
          <w:szCs w:val="22"/>
        </w:rPr>
        <w:fldChar w:fldCharType="end"/>
      </w:r>
      <w:r w:rsidRPr="0010195E">
        <w:rPr>
          <w:szCs w:val="22"/>
        </w:rPr>
        <w:t>-</w:t>
      </w:r>
      <w:r w:rsidR="0035301D" w:rsidRPr="0010195E">
        <w:rPr>
          <w:szCs w:val="22"/>
        </w:rPr>
        <w:fldChar w:fldCharType="begin"/>
      </w:r>
      <w:r w:rsidRPr="0010195E">
        <w:rPr>
          <w:szCs w:val="22"/>
        </w:rPr>
        <w:instrText xml:space="preserve"> SEQ Figure \* ARABIC \s 1 </w:instrText>
      </w:r>
      <w:r w:rsidR="0035301D" w:rsidRPr="0010195E">
        <w:rPr>
          <w:szCs w:val="22"/>
        </w:rPr>
        <w:fldChar w:fldCharType="separate"/>
      </w:r>
      <w:r w:rsidR="00353473">
        <w:rPr>
          <w:noProof/>
          <w:szCs w:val="22"/>
        </w:rPr>
        <w:t>3</w:t>
      </w:r>
      <w:r w:rsidR="0035301D" w:rsidRPr="0010195E">
        <w:rPr>
          <w:szCs w:val="22"/>
        </w:rPr>
        <w:fldChar w:fldCharType="end"/>
      </w:r>
      <w:bookmarkEnd w:id="1166"/>
      <w:r w:rsidRPr="0010195E">
        <w:rPr>
          <w:szCs w:val="22"/>
        </w:rPr>
        <w:t>:</w:t>
      </w:r>
      <w:r w:rsidR="00C21E9F" w:rsidRPr="00A429D6">
        <w:rPr>
          <w:rFonts w:cs="Arial"/>
          <w:szCs w:val="22"/>
        </w:rPr>
        <w:t xml:space="preserve"> (a) Comparison of peak and leading-edge detection methods utilized at the UWB receiver where the leading-edge of the multipath signal provides the highest accuracy and does not assume </w:t>
      </w:r>
      <w:r w:rsidR="00C21E9F" w:rsidRPr="00A429D6">
        <w:rPr>
          <w:rFonts w:cs="Arial"/>
          <w:i/>
          <w:szCs w:val="22"/>
        </w:rPr>
        <w:t>a priori</w:t>
      </w:r>
      <w:r w:rsidR="00C21E9F" w:rsidRPr="00A429D6">
        <w:rPr>
          <w:rFonts w:cs="Arial"/>
          <w:szCs w:val="22"/>
        </w:rPr>
        <w:t xml:space="preserve"> pulse shape information, (b) received signal where significant pulse distortion causes noticeable error in locating the correct peak position while the leading-edge of the UWB pulse results in mm 1-D ranging.</w:t>
      </w:r>
      <w:bookmarkEnd w:id="1167"/>
    </w:p>
    <w:p w:rsidR="00A429D6" w:rsidRDefault="004B5804" w:rsidP="00D52EF1">
      <w:pPr>
        <w:autoSpaceDE w:val="0"/>
        <w:autoSpaceDN w:val="0"/>
        <w:adjustRightInd w:val="0"/>
        <w:spacing w:line="240" w:lineRule="auto"/>
        <w:ind w:firstLine="0"/>
        <w:jc w:val="center"/>
        <w:rPr>
          <w:rFonts w:cs="Arial"/>
          <w:szCs w:val="22"/>
        </w:rPr>
      </w:pPr>
      <w:r w:rsidRPr="004B5804">
        <w:rPr>
          <w:rFonts w:cs="Arial"/>
          <w:noProof/>
          <w:szCs w:val="22"/>
        </w:rPr>
        <w:drawing>
          <wp:inline distT="0" distB="0" distL="0" distR="0">
            <wp:extent cx="2924175" cy="2067089"/>
            <wp:effectExtent l="0" t="0" r="9525" b="0"/>
            <wp:docPr id="740" name="Picture 6" descr="sampling_rate_effects_6_BS_simul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mpling_rate_effects_6_BS_simulation.bmp"/>
                    <pic:cNvPicPr>
                      <a:picLocks noChangeAspect="1" noChangeArrowheads="1"/>
                    </pic:cNvPicPr>
                  </pic:nvPicPr>
                  <pic:blipFill>
                    <a:blip r:embed="rId481" cstate="print"/>
                    <a:srcRect l="-5963" r="-458"/>
                    <a:stretch>
                      <a:fillRect/>
                    </a:stretch>
                  </pic:blipFill>
                  <pic:spPr bwMode="auto">
                    <a:xfrm>
                      <a:off x="0" y="0"/>
                      <a:ext cx="2924175" cy="2067089"/>
                    </a:xfrm>
                    <a:prstGeom prst="rect">
                      <a:avLst/>
                    </a:prstGeom>
                    <a:noFill/>
                    <a:ln w="9525">
                      <a:noFill/>
                      <a:miter lim="800000"/>
                      <a:headEnd/>
                      <a:tailEnd/>
                    </a:ln>
                  </pic:spPr>
                </pic:pic>
              </a:graphicData>
            </a:graphic>
          </wp:inline>
        </w:drawing>
      </w:r>
    </w:p>
    <w:p w:rsidR="004B5804" w:rsidRDefault="004B5804" w:rsidP="004B5804">
      <w:pPr>
        <w:autoSpaceDE w:val="0"/>
        <w:autoSpaceDN w:val="0"/>
        <w:adjustRightInd w:val="0"/>
        <w:spacing w:after="120" w:line="240" w:lineRule="auto"/>
        <w:ind w:firstLine="0"/>
        <w:jc w:val="both"/>
        <w:rPr>
          <w:rFonts w:cs="Arial"/>
          <w:szCs w:val="22"/>
        </w:rPr>
      </w:pPr>
      <w:bookmarkStart w:id="1168" w:name="_Ref256155330"/>
      <w:bookmarkStart w:id="1169" w:name="_Toc320162360"/>
      <w:r w:rsidRPr="0010195E">
        <w:rPr>
          <w:szCs w:val="22"/>
        </w:rPr>
        <w:t xml:space="preserve">Figure </w:t>
      </w:r>
      <w:r w:rsidR="0035301D" w:rsidRPr="0010195E">
        <w:rPr>
          <w:szCs w:val="22"/>
        </w:rPr>
        <w:fldChar w:fldCharType="begin"/>
      </w:r>
      <w:r w:rsidRPr="0010195E">
        <w:rPr>
          <w:szCs w:val="22"/>
        </w:rPr>
        <w:instrText xml:space="preserve"> STYLEREF 1 \s </w:instrText>
      </w:r>
      <w:r w:rsidR="0035301D" w:rsidRPr="0010195E">
        <w:rPr>
          <w:szCs w:val="22"/>
        </w:rPr>
        <w:fldChar w:fldCharType="separate"/>
      </w:r>
      <w:r w:rsidR="00353473">
        <w:rPr>
          <w:noProof/>
          <w:szCs w:val="22"/>
        </w:rPr>
        <w:t>11</w:t>
      </w:r>
      <w:r w:rsidR="0035301D" w:rsidRPr="0010195E">
        <w:rPr>
          <w:szCs w:val="22"/>
        </w:rPr>
        <w:fldChar w:fldCharType="end"/>
      </w:r>
      <w:r w:rsidRPr="0010195E">
        <w:rPr>
          <w:szCs w:val="22"/>
        </w:rPr>
        <w:t>-</w:t>
      </w:r>
      <w:r w:rsidR="0035301D" w:rsidRPr="0010195E">
        <w:rPr>
          <w:szCs w:val="22"/>
        </w:rPr>
        <w:fldChar w:fldCharType="begin"/>
      </w:r>
      <w:r w:rsidRPr="0010195E">
        <w:rPr>
          <w:szCs w:val="22"/>
        </w:rPr>
        <w:instrText xml:space="preserve"> SEQ Figure \* ARABIC \s 1 </w:instrText>
      </w:r>
      <w:r w:rsidR="0035301D" w:rsidRPr="0010195E">
        <w:rPr>
          <w:szCs w:val="22"/>
        </w:rPr>
        <w:fldChar w:fldCharType="separate"/>
      </w:r>
      <w:r w:rsidR="00353473">
        <w:rPr>
          <w:noProof/>
          <w:szCs w:val="22"/>
        </w:rPr>
        <w:t>4</w:t>
      </w:r>
      <w:r w:rsidR="0035301D" w:rsidRPr="0010195E">
        <w:rPr>
          <w:szCs w:val="22"/>
        </w:rPr>
        <w:fldChar w:fldCharType="end"/>
      </w:r>
      <w:bookmarkEnd w:id="1168"/>
      <w:r w:rsidRPr="0010195E">
        <w:rPr>
          <w:szCs w:val="22"/>
        </w:rPr>
        <w:t>:</w:t>
      </w:r>
      <w:r w:rsidRPr="00A429D6">
        <w:rPr>
          <w:rFonts w:cs="Arial"/>
          <w:szCs w:val="22"/>
        </w:rPr>
        <w:t xml:space="preserve"> </w:t>
      </w:r>
      <w:r w:rsidRPr="004B5804">
        <w:rPr>
          <w:rFonts w:cs="Arial"/>
          <w:szCs w:val="22"/>
        </w:rPr>
        <w:t>Simulation using six base stations and 81 tag positions to quantify the accuracy dependence of the UWB positioning system on receiver sampling rate (i.e. sampling rate of the sub-sampling mixer).</w:t>
      </w:r>
      <w:bookmarkEnd w:id="1169"/>
    </w:p>
    <w:p w:rsidR="004B5804" w:rsidRPr="00A429D6" w:rsidRDefault="004B5804" w:rsidP="004B5804">
      <w:pPr>
        <w:autoSpaceDE w:val="0"/>
        <w:autoSpaceDN w:val="0"/>
        <w:adjustRightInd w:val="0"/>
        <w:spacing w:after="120" w:line="240" w:lineRule="auto"/>
        <w:ind w:firstLine="0"/>
        <w:jc w:val="both"/>
        <w:rPr>
          <w:rFonts w:cs="Arial"/>
          <w:szCs w:val="22"/>
        </w:rPr>
      </w:pPr>
    </w:p>
    <w:p w:rsidR="00B71676" w:rsidRPr="004E7A3D" w:rsidRDefault="00B71676" w:rsidP="00B71676">
      <w:pPr>
        <w:pStyle w:val="Heading2"/>
      </w:pPr>
      <w:r>
        <w:t xml:space="preserve"> </w:t>
      </w:r>
      <w:bookmarkStart w:id="1170" w:name="_Toc320161899"/>
      <w:r w:rsidR="00145D24">
        <w:t>State-of-the-Art UWB Positioning Systems</w:t>
      </w:r>
      <w:bookmarkEnd w:id="1170"/>
    </w:p>
    <w:p w:rsidR="00C21E9F" w:rsidRPr="004B5804" w:rsidRDefault="00C21E9F" w:rsidP="00C21E9F">
      <w:pPr>
        <w:autoSpaceDE w:val="0"/>
        <w:autoSpaceDN w:val="0"/>
        <w:adjustRightInd w:val="0"/>
        <w:spacing w:after="120"/>
        <w:jc w:val="both"/>
        <w:rPr>
          <w:rFonts w:cs="Arial"/>
          <w:szCs w:val="22"/>
        </w:rPr>
      </w:pPr>
      <w:r w:rsidRPr="004B5804">
        <w:rPr>
          <w:rFonts w:cs="Arial"/>
          <w:szCs w:val="22"/>
        </w:rPr>
        <w:t xml:space="preserve">Although UWB positioning systems are well established in their use for indoor applications requiring 3-D real-time accuracy on the level of 10-15 cm, current approaches (i.e. </w:t>
      </w:r>
      <w:r w:rsidRPr="004B5804">
        <w:rPr>
          <w:rFonts w:cs="Arial"/>
          <w:szCs w:val="22"/>
        </w:rPr>
        <w:lastRenderedPageBreak/>
        <w:t xml:space="preserve">commercial systems) have not been able to meet the stringent accuracy specifications (e.g. 1-2 mm or sub-mm 3-D) of the next level of applications including smart medical instruments, surgical navigation, and tracking in wireless body-area-networks. As shown in </w:t>
      </w:r>
      <w:r w:rsidR="0035301D">
        <w:rPr>
          <w:rFonts w:cs="Arial"/>
          <w:szCs w:val="22"/>
        </w:rPr>
        <w:fldChar w:fldCharType="begin"/>
      </w:r>
      <w:r w:rsidR="004166B8">
        <w:rPr>
          <w:rFonts w:cs="Arial"/>
          <w:szCs w:val="22"/>
        </w:rPr>
        <w:instrText xml:space="preserve"> REF _Ref269593306 \h </w:instrText>
      </w:r>
      <w:r w:rsidR="0035301D">
        <w:rPr>
          <w:rFonts w:cs="Arial"/>
          <w:szCs w:val="22"/>
        </w:rPr>
      </w:r>
      <w:r w:rsidR="0035301D">
        <w:rPr>
          <w:rFonts w:cs="Arial"/>
          <w:szCs w:val="22"/>
        </w:rPr>
        <w:fldChar w:fldCharType="separate"/>
      </w:r>
      <w:r w:rsidR="00353473" w:rsidRPr="007A26FC">
        <w:rPr>
          <w:color w:val="000000" w:themeColor="text1"/>
          <w:szCs w:val="22"/>
        </w:rPr>
        <w:t xml:space="preserve">Table </w:t>
      </w:r>
      <w:r w:rsidR="00353473">
        <w:rPr>
          <w:noProof/>
          <w:color w:val="000000" w:themeColor="text1"/>
          <w:szCs w:val="22"/>
        </w:rPr>
        <w:t>11</w:t>
      </w:r>
      <w:r w:rsidR="00353473">
        <w:rPr>
          <w:color w:val="000000" w:themeColor="text1"/>
          <w:szCs w:val="22"/>
        </w:rPr>
        <w:noBreakHyphen/>
      </w:r>
      <w:r w:rsidR="00353473">
        <w:rPr>
          <w:noProof/>
          <w:color w:val="000000" w:themeColor="text1"/>
          <w:szCs w:val="22"/>
        </w:rPr>
        <w:t>1</w:t>
      </w:r>
      <w:r w:rsidR="0035301D">
        <w:rPr>
          <w:rFonts w:cs="Arial"/>
          <w:szCs w:val="22"/>
        </w:rPr>
        <w:fldChar w:fldCharType="end"/>
      </w:r>
      <w:r w:rsidRPr="004B5804">
        <w:rPr>
          <w:rFonts w:cs="Arial"/>
          <w:szCs w:val="22"/>
        </w:rPr>
        <w:t xml:space="preserve">, current research efforts for indoor UWB positioning systems, including research done at the University of Tennessee, show the potential for millimeter and even sub-mm dynamic real-time accuracy if certain limitations can be overcome. </w:t>
      </w:r>
      <w:r w:rsidR="00145D24">
        <w:rPr>
          <w:rFonts w:cs="Arial"/>
          <w:i/>
          <w:szCs w:val="22"/>
        </w:rPr>
        <w:t>C</w:t>
      </w:r>
      <w:r w:rsidRPr="004B5804">
        <w:rPr>
          <w:rFonts w:cs="Arial"/>
          <w:i/>
          <w:szCs w:val="22"/>
        </w:rPr>
        <w:t>arrier-based UWB positioning system</w:t>
      </w:r>
      <w:r w:rsidR="00145D24">
        <w:rPr>
          <w:rFonts w:cs="Arial"/>
          <w:i/>
          <w:szCs w:val="22"/>
        </w:rPr>
        <w:t>s</w:t>
      </w:r>
      <w:r w:rsidRPr="004B5804">
        <w:rPr>
          <w:rFonts w:cs="Arial"/>
          <w:i/>
          <w:szCs w:val="22"/>
        </w:rPr>
        <w:t xml:space="preserve"> </w:t>
      </w:r>
      <w:r w:rsidR="00145D24">
        <w:rPr>
          <w:rFonts w:cs="Arial"/>
          <w:i/>
          <w:szCs w:val="22"/>
        </w:rPr>
        <w:t>have</w:t>
      </w:r>
      <w:r w:rsidRPr="004B5804">
        <w:rPr>
          <w:rFonts w:cs="Arial"/>
          <w:i/>
          <w:szCs w:val="22"/>
        </w:rPr>
        <w:t xml:space="preserve"> the potential for millimeter and even sub-mm 3</w:t>
      </w:r>
      <w:r w:rsidR="00145D24">
        <w:rPr>
          <w:rFonts w:cs="Arial"/>
          <w:i/>
          <w:szCs w:val="22"/>
        </w:rPr>
        <w:t>-D real-time accuracy and offer</w:t>
      </w:r>
      <w:r w:rsidRPr="004B5804">
        <w:rPr>
          <w:rFonts w:cs="Arial"/>
          <w:i/>
          <w:szCs w:val="22"/>
        </w:rPr>
        <w:t xml:space="preserve"> unique advantages in mitigating multipath interference in dense indoor environments if the challenges and limitations</w:t>
      </w:r>
      <w:r w:rsidR="00145D24">
        <w:rPr>
          <w:rFonts w:cs="Arial"/>
          <w:i/>
          <w:szCs w:val="22"/>
        </w:rPr>
        <w:t xml:space="preserve"> of these systems</w:t>
      </w:r>
      <w:r w:rsidRPr="004B5804">
        <w:rPr>
          <w:rFonts w:cs="Arial"/>
          <w:i/>
          <w:szCs w:val="22"/>
        </w:rPr>
        <w:t xml:space="preserve"> can be overcome</w:t>
      </w:r>
      <w:r w:rsidRPr="004B5804">
        <w:rPr>
          <w:rFonts w:cs="Arial"/>
          <w:szCs w:val="22"/>
        </w:rPr>
        <w:t xml:space="preserve">. </w:t>
      </w:r>
      <w:r w:rsidRPr="004B5804">
        <w:rPr>
          <w:rFonts w:cs="Arial"/>
          <w:i/>
          <w:szCs w:val="22"/>
        </w:rPr>
        <w:t>These advantages have a strong potential to be transformative in high accuracy wireless indoor positioning systems by overcoming limitations inherent</w:t>
      </w:r>
      <w:r w:rsidRPr="004B5804">
        <w:rPr>
          <w:rFonts w:cs="Arial"/>
          <w:szCs w:val="22"/>
        </w:rPr>
        <w:t xml:space="preserve"> </w:t>
      </w:r>
      <w:r w:rsidRPr="004B5804">
        <w:rPr>
          <w:rFonts w:cs="Arial"/>
          <w:i/>
          <w:szCs w:val="22"/>
        </w:rPr>
        <w:t>to existing system architectures. Currently available commercial system architectures have been extensively researched and developed and rely on technologies rapidly becoming outdated in achieving high accuracy in dense indoor multipath environments.</w:t>
      </w:r>
    </w:p>
    <w:p w:rsidR="00EE3F3D" w:rsidRPr="00761D73" w:rsidRDefault="00C21E9F" w:rsidP="00C21E9F">
      <w:pPr>
        <w:autoSpaceDE w:val="0"/>
        <w:autoSpaceDN w:val="0"/>
        <w:adjustRightInd w:val="0"/>
        <w:jc w:val="both"/>
        <w:rPr>
          <w:rFonts w:cs="Arial"/>
          <w:szCs w:val="22"/>
        </w:rPr>
      </w:pPr>
      <w:r w:rsidRPr="004B5804">
        <w:rPr>
          <w:rFonts w:cs="Arial"/>
          <w:szCs w:val="22"/>
        </w:rPr>
        <w:t xml:space="preserve">The principal advantage of UWB positioning systems is a </w:t>
      </w:r>
      <w:r w:rsidRPr="004B5804">
        <w:rPr>
          <w:rFonts w:cs="Arial"/>
          <w:i/>
          <w:szCs w:val="22"/>
          <w:u w:val="single"/>
        </w:rPr>
        <w:t>robustness to multipath interference compared to competing wireless technologies due to the large bandwidths of the transmitted signals which allows highly accurate gating of multipath signals in the time domain</w:t>
      </w:r>
      <w:r w:rsidRPr="004B5804">
        <w:rPr>
          <w:rFonts w:cs="Arial"/>
          <w:szCs w:val="22"/>
        </w:rPr>
        <w:t xml:space="preserve">. The current system architecture of the UWB positioning system developed at the University of Tennessee is shown in </w:t>
      </w:r>
      <w:r w:rsidR="0035301D">
        <w:rPr>
          <w:rFonts w:cs="Arial"/>
          <w:szCs w:val="22"/>
        </w:rPr>
        <w:fldChar w:fldCharType="begin"/>
      </w:r>
      <w:r w:rsidR="00761D73">
        <w:rPr>
          <w:rFonts w:cs="Arial"/>
          <w:szCs w:val="22"/>
        </w:rPr>
        <w:instrText xml:space="preserve"> REF _Ref269593778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5</w:t>
      </w:r>
      <w:r w:rsidR="0035301D">
        <w:rPr>
          <w:rFonts w:cs="Arial"/>
          <w:szCs w:val="22"/>
        </w:rPr>
        <w:fldChar w:fldCharType="end"/>
      </w:r>
      <w:r w:rsidRPr="004B5804">
        <w:rPr>
          <w:rFonts w:cs="Arial"/>
          <w:szCs w:val="22"/>
        </w:rPr>
        <w:t xml:space="preserve">a where a UWB baseband pulse is modulated by </w:t>
      </w:r>
      <w:r w:rsidRPr="004B5804">
        <w:rPr>
          <w:rFonts w:cs="Arial"/>
          <w:i/>
          <w:szCs w:val="22"/>
        </w:rPr>
        <w:t>LO</w:t>
      </w:r>
      <w:r w:rsidRPr="004B5804">
        <w:rPr>
          <w:rFonts w:cs="Arial"/>
          <w:i/>
          <w:szCs w:val="22"/>
          <w:vertAlign w:val="subscript"/>
        </w:rPr>
        <w:t>1</w:t>
      </w:r>
      <w:r w:rsidRPr="004B5804">
        <w:rPr>
          <w:rFonts w:cs="Arial"/>
          <w:szCs w:val="22"/>
        </w:rPr>
        <w:t xml:space="preserve"> and transmitted </w:t>
      </w:r>
      <w:r w:rsidR="00FA5370">
        <w:rPr>
          <w:rFonts w:cs="Arial"/>
          <w:szCs w:val="22"/>
        </w:rPr>
        <w:t xml:space="preserve">via a UWB monopole antenna </w:t>
      </w:r>
      <w:r w:rsidRPr="004B5804">
        <w:rPr>
          <w:rFonts w:cs="Arial"/>
          <w:szCs w:val="22"/>
        </w:rPr>
        <w:t>to the UWB receivers. A sampling mixer is used to sub-sample the incoming pe</w:t>
      </w:r>
      <w:r w:rsidR="00FA5370">
        <w:rPr>
          <w:rFonts w:cs="Arial"/>
          <w:szCs w:val="22"/>
        </w:rPr>
        <w:t xml:space="preserve">riodic UWB received signal </w:t>
      </w:r>
      <w:r w:rsidRPr="004B5804">
        <w:rPr>
          <w:rFonts w:cs="Arial"/>
          <w:szCs w:val="22"/>
        </w:rPr>
        <w:t>which is followed by a conventional ADC and leading-</w:t>
      </w:r>
      <w:r w:rsidRPr="00761D73">
        <w:rPr>
          <w:rFonts w:cs="Arial"/>
          <w:szCs w:val="22"/>
        </w:rPr>
        <w:lastRenderedPageBreak/>
        <w:t xml:space="preserve">edge detection on a FPGA. The use of leading-edge detection at the UWB receiver eliminates the need for </w:t>
      </w:r>
      <w:r w:rsidRPr="00761D73">
        <w:rPr>
          <w:rFonts w:cs="Arial"/>
          <w:i/>
          <w:szCs w:val="22"/>
        </w:rPr>
        <w:t>a priori</w:t>
      </w:r>
      <w:r w:rsidRPr="00761D73">
        <w:rPr>
          <w:rFonts w:cs="Arial"/>
          <w:szCs w:val="22"/>
        </w:rPr>
        <w:t xml:space="preserve"> pulse shape information – a serious limitation of many current UWB positioning systems. </w:t>
      </w:r>
      <w:r w:rsidR="00761D73" w:rsidRPr="00761D73">
        <w:rPr>
          <w:rFonts w:cs="Arial"/>
          <w:i/>
          <w:szCs w:val="22"/>
        </w:rPr>
        <w:t>Future research to extend accuracy to sub-mm must focus o</w:t>
      </w:r>
      <w:r w:rsidRPr="00761D73">
        <w:rPr>
          <w:rFonts w:cs="Arial"/>
          <w:i/>
          <w:szCs w:val="22"/>
        </w:rPr>
        <w:t xml:space="preserve">n analyzing, extending, and building upon this </w:t>
      </w:r>
      <w:r w:rsidR="00761D73" w:rsidRPr="00761D73">
        <w:rPr>
          <w:rFonts w:cs="Arial"/>
          <w:i/>
          <w:szCs w:val="22"/>
        </w:rPr>
        <w:t xml:space="preserve">and other </w:t>
      </w:r>
      <w:r w:rsidRPr="00761D73">
        <w:rPr>
          <w:rFonts w:cs="Arial"/>
          <w:i/>
          <w:szCs w:val="22"/>
        </w:rPr>
        <w:t>current system architecture</w:t>
      </w:r>
      <w:r w:rsidR="00761D73" w:rsidRPr="00761D73">
        <w:rPr>
          <w:rFonts w:cs="Arial"/>
          <w:i/>
          <w:szCs w:val="22"/>
        </w:rPr>
        <w:t>s</w:t>
      </w:r>
      <w:r w:rsidRPr="00761D73">
        <w:rPr>
          <w:rFonts w:cs="Arial"/>
          <w:i/>
          <w:szCs w:val="22"/>
        </w:rPr>
        <w:t xml:space="preserve"> to develop a mature platform for comprehensive development and testing of high accuracy indoor positioning systems.</w:t>
      </w:r>
    </w:p>
    <w:p w:rsidR="00C21E9F" w:rsidRPr="00761D73" w:rsidRDefault="00EE3F3D" w:rsidP="00761D73">
      <w:pPr>
        <w:autoSpaceDE w:val="0"/>
        <w:autoSpaceDN w:val="0"/>
        <w:adjustRightInd w:val="0"/>
        <w:jc w:val="distribute"/>
        <w:rPr>
          <w:rFonts w:cs="Arial"/>
          <w:noProof/>
          <w:sz w:val="28"/>
          <w:szCs w:val="22"/>
        </w:rPr>
      </w:pPr>
      <w:r w:rsidRPr="00761D73">
        <w:rPr>
          <w:rFonts w:cs="Arial"/>
          <w:szCs w:val="22"/>
        </w:rPr>
        <w:t xml:space="preserve">A second </w:t>
      </w:r>
      <w:r w:rsidR="00761D73" w:rsidRPr="00761D73">
        <w:rPr>
          <w:rFonts w:cs="Arial"/>
          <w:szCs w:val="22"/>
        </w:rPr>
        <w:t>key to future</w:t>
      </w:r>
      <w:r w:rsidRPr="00761D73">
        <w:rPr>
          <w:rFonts w:cs="Arial"/>
          <w:szCs w:val="22"/>
        </w:rPr>
        <w:t xml:space="preserve"> UWB indoor positioning system architecture</w:t>
      </w:r>
      <w:r w:rsidR="00761D73" w:rsidRPr="00761D73">
        <w:rPr>
          <w:rFonts w:cs="Arial"/>
          <w:szCs w:val="22"/>
        </w:rPr>
        <w:t>s</w:t>
      </w:r>
      <w:r w:rsidRPr="00761D73">
        <w:rPr>
          <w:rFonts w:cs="Arial"/>
          <w:szCs w:val="22"/>
        </w:rPr>
        <w:t xml:space="preserve"> is that </w:t>
      </w:r>
      <w:r w:rsidRPr="00761D73">
        <w:rPr>
          <w:rFonts w:cs="Arial"/>
          <w:i/>
          <w:szCs w:val="22"/>
        </w:rPr>
        <w:t>a non-coherent approach</w:t>
      </w:r>
      <w:r w:rsidR="00761D73" w:rsidRPr="00761D73">
        <w:rPr>
          <w:rFonts w:cs="Arial"/>
          <w:i/>
          <w:szCs w:val="22"/>
        </w:rPr>
        <w:t xml:space="preserve"> should be</w:t>
      </w:r>
      <w:r w:rsidRPr="00761D73">
        <w:rPr>
          <w:rFonts w:cs="Arial"/>
          <w:i/>
          <w:szCs w:val="22"/>
        </w:rPr>
        <w:t xml:space="preserve"> utilized between the transmitter and receiver</w:t>
      </w:r>
      <w:r w:rsidRPr="00761D73">
        <w:rPr>
          <w:rFonts w:cs="Arial"/>
          <w:szCs w:val="22"/>
        </w:rPr>
        <w:t xml:space="preserve">. Allowing non-coherency reduces the complexity at both the transmitter and receiver compared to systems which require a coherent signal (i.e. phase detection circuitry), e.g. FMCW. This reduces power consumption and circuit board real estate requirements at both the transmitter and receiver. Also, since coherency is not needed in the final ranging measurement </w:t>
      </w:r>
      <w:r w:rsidR="00761D73" w:rsidRPr="00761D73">
        <w:rPr>
          <w:rFonts w:cs="Arial"/>
          <w:szCs w:val="22"/>
        </w:rPr>
        <w:t xml:space="preserve">(e.g. </w:t>
      </w:r>
      <w:r w:rsidRPr="00761D73">
        <w:rPr>
          <w:rFonts w:cs="Arial"/>
          <w:szCs w:val="22"/>
        </w:rPr>
        <w:t xml:space="preserve">leading-edge detection </w:t>
      </w:r>
    </w:p>
    <w:p w:rsidR="00C21E9F" w:rsidRPr="007A26FC" w:rsidRDefault="00145D24" w:rsidP="00761D73">
      <w:pPr>
        <w:autoSpaceDE w:val="0"/>
        <w:autoSpaceDN w:val="0"/>
        <w:adjustRightInd w:val="0"/>
        <w:spacing w:before="240" w:line="240" w:lineRule="auto"/>
        <w:jc w:val="center"/>
        <w:rPr>
          <w:rFonts w:cs="Arial"/>
          <w:szCs w:val="22"/>
        </w:rPr>
      </w:pPr>
      <w:bookmarkStart w:id="1171" w:name="_Toc320162071"/>
      <w:bookmarkStart w:id="1172" w:name="_Ref269593306"/>
      <w:r w:rsidRPr="007A26FC">
        <w:rPr>
          <w:color w:val="000000" w:themeColor="text1"/>
          <w:szCs w:val="22"/>
        </w:rPr>
        <w:t xml:space="preserve">Table </w:t>
      </w:r>
      <w:r w:rsidR="009E2171">
        <w:rPr>
          <w:color w:val="000000" w:themeColor="text1"/>
          <w:szCs w:val="22"/>
        </w:rPr>
        <w:fldChar w:fldCharType="begin"/>
      </w:r>
      <w:r w:rsidR="009E2171">
        <w:rPr>
          <w:color w:val="000000" w:themeColor="text1"/>
          <w:szCs w:val="22"/>
        </w:rPr>
        <w:instrText xml:space="preserve"> STYLEREF 1 \s </w:instrText>
      </w:r>
      <w:r w:rsidR="009E2171">
        <w:rPr>
          <w:color w:val="000000" w:themeColor="text1"/>
          <w:szCs w:val="22"/>
        </w:rPr>
        <w:fldChar w:fldCharType="separate"/>
      </w:r>
      <w:r w:rsidR="009E2171">
        <w:rPr>
          <w:noProof/>
          <w:color w:val="000000" w:themeColor="text1"/>
          <w:szCs w:val="22"/>
        </w:rPr>
        <w:t>11</w:t>
      </w:r>
      <w:r w:rsidR="009E2171">
        <w:rPr>
          <w:color w:val="000000" w:themeColor="text1"/>
          <w:szCs w:val="22"/>
        </w:rPr>
        <w:fldChar w:fldCharType="end"/>
      </w:r>
      <w:r w:rsidR="009E2171">
        <w:rPr>
          <w:color w:val="000000" w:themeColor="text1"/>
          <w:szCs w:val="22"/>
        </w:rPr>
        <w:noBreakHyphen/>
      </w:r>
      <w:r w:rsidR="009E2171">
        <w:rPr>
          <w:color w:val="000000" w:themeColor="text1"/>
          <w:szCs w:val="22"/>
        </w:rPr>
        <w:fldChar w:fldCharType="begin"/>
      </w:r>
      <w:r w:rsidR="009E2171">
        <w:rPr>
          <w:color w:val="000000" w:themeColor="text1"/>
          <w:szCs w:val="22"/>
        </w:rPr>
        <w:instrText xml:space="preserve"> SEQ Table \* ARABIC \s 1 </w:instrText>
      </w:r>
      <w:r w:rsidR="009E2171">
        <w:rPr>
          <w:color w:val="000000" w:themeColor="text1"/>
          <w:szCs w:val="22"/>
        </w:rPr>
        <w:fldChar w:fldCharType="separate"/>
      </w:r>
      <w:r w:rsidR="009E2171">
        <w:rPr>
          <w:noProof/>
          <w:color w:val="000000" w:themeColor="text1"/>
          <w:szCs w:val="22"/>
        </w:rPr>
        <w:t>1</w:t>
      </w:r>
      <w:r w:rsidR="009E2171">
        <w:rPr>
          <w:color w:val="000000" w:themeColor="text1"/>
          <w:szCs w:val="22"/>
        </w:rPr>
        <w:fldChar w:fldCharType="end"/>
      </w:r>
      <w:bookmarkEnd w:id="1172"/>
      <w:r w:rsidRPr="007A26FC">
        <w:rPr>
          <w:szCs w:val="22"/>
        </w:rPr>
        <w:t xml:space="preserve">: </w:t>
      </w:r>
      <w:r w:rsidR="00C21E9F" w:rsidRPr="007A26FC">
        <w:rPr>
          <w:rFonts w:cs="Arial"/>
          <w:szCs w:val="22"/>
        </w:rPr>
        <w:t>State-of-the-Art Research in UWB Positioning Systems</w:t>
      </w:r>
      <w:bookmarkEnd w:id="1171"/>
    </w:p>
    <w:tbl>
      <w:tblPr>
        <w:tblW w:w="9069" w:type="dxa"/>
        <w:jc w:val="center"/>
        <w:tblInd w:w="-1019" w:type="dxa"/>
        <w:tblBorders>
          <w:top w:val="single" w:sz="4" w:space="0" w:color="000000"/>
          <w:bottom w:val="single" w:sz="4" w:space="0" w:color="000000"/>
          <w:insideH w:val="single" w:sz="4" w:space="0" w:color="000000"/>
        </w:tblBorders>
        <w:tblLook w:val="04A0"/>
      </w:tblPr>
      <w:tblGrid>
        <w:gridCol w:w="1876"/>
        <w:gridCol w:w="91"/>
        <w:gridCol w:w="1334"/>
        <w:gridCol w:w="1553"/>
        <w:gridCol w:w="1701"/>
        <w:gridCol w:w="1394"/>
        <w:gridCol w:w="1120"/>
      </w:tblGrid>
      <w:tr w:rsidR="00C21E9F" w:rsidRPr="001416BA" w:rsidTr="007A26FC">
        <w:trPr>
          <w:trHeight w:val="827"/>
          <w:jc w:val="center"/>
        </w:trPr>
        <w:tc>
          <w:tcPr>
            <w:tcW w:w="1876" w:type="dxa"/>
            <w:tcBorders>
              <w:bottom w:val="single" w:sz="4" w:space="0" w:color="000000"/>
            </w:tcBorders>
            <w:shd w:val="clear" w:color="auto" w:fill="auto"/>
            <w:vAlign w:val="center"/>
            <w:hideMark/>
          </w:tcPr>
          <w:p w:rsidR="00C21E9F" w:rsidRPr="007A26FC" w:rsidRDefault="00C21E9F" w:rsidP="00C64B04">
            <w:pPr>
              <w:autoSpaceDE w:val="0"/>
              <w:autoSpaceDN w:val="0"/>
              <w:adjustRightInd w:val="0"/>
              <w:spacing w:line="240" w:lineRule="auto"/>
              <w:ind w:firstLine="0"/>
              <w:jc w:val="center"/>
              <w:rPr>
                <w:rFonts w:cs="Arial"/>
                <w:bCs/>
                <w:szCs w:val="22"/>
              </w:rPr>
            </w:pPr>
            <w:r w:rsidRPr="007A26FC">
              <w:rPr>
                <w:rFonts w:cs="Arial"/>
                <w:bCs/>
                <w:szCs w:val="22"/>
              </w:rPr>
              <w:t>Group</w:t>
            </w:r>
          </w:p>
        </w:tc>
        <w:tc>
          <w:tcPr>
            <w:tcW w:w="1425" w:type="dxa"/>
            <w:gridSpan w:val="2"/>
            <w:tcBorders>
              <w:bottom w:val="single" w:sz="4" w:space="0" w:color="000000"/>
            </w:tcBorders>
            <w:shd w:val="clear" w:color="auto" w:fill="auto"/>
            <w:vAlign w:val="center"/>
            <w:hideMark/>
          </w:tcPr>
          <w:p w:rsidR="00C21E9F" w:rsidRPr="007A26FC" w:rsidRDefault="00C21E9F" w:rsidP="00C64B04">
            <w:pPr>
              <w:autoSpaceDE w:val="0"/>
              <w:autoSpaceDN w:val="0"/>
              <w:adjustRightInd w:val="0"/>
              <w:spacing w:line="240" w:lineRule="auto"/>
              <w:ind w:firstLine="0"/>
              <w:jc w:val="center"/>
              <w:rPr>
                <w:rFonts w:cs="Arial"/>
                <w:bCs/>
                <w:szCs w:val="22"/>
              </w:rPr>
            </w:pPr>
            <w:r w:rsidRPr="007A26FC">
              <w:rPr>
                <w:rFonts w:cs="Arial"/>
                <w:bCs/>
                <w:szCs w:val="22"/>
              </w:rPr>
              <w:t>Coherence</w:t>
            </w:r>
          </w:p>
        </w:tc>
        <w:tc>
          <w:tcPr>
            <w:tcW w:w="1553" w:type="dxa"/>
            <w:tcBorders>
              <w:bottom w:val="single" w:sz="4" w:space="0" w:color="000000"/>
            </w:tcBorders>
            <w:vAlign w:val="center"/>
          </w:tcPr>
          <w:p w:rsidR="00C21E9F" w:rsidRPr="007A26FC" w:rsidRDefault="00C21E9F" w:rsidP="00C64B04">
            <w:pPr>
              <w:autoSpaceDE w:val="0"/>
              <w:autoSpaceDN w:val="0"/>
              <w:adjustRightInd w:val="0"/>
              <w:spacing w:line="240" w:lineRule="auto"/>
              <w:ind w:firstLine="0"/>
              <w:jc w:val="center"/>
              <w:rPr>
                <w:rFonts w:cs="Arial"/>
                <w:bCs/>
                <w:szCs w:val="22"/>
              </w:rPr>
            </w:pPr>
            <w:r w:rsidRPr="007A26FC">
              <w:rPr>
                <w:rFonts w:cs="Arial"/>
                <w:bCs/>
                <w:szCs w:val="22"/>
              </w:rPr>
              <w:t>Triangulation Method</w:t>
            </w:r>
          </w:p>
        </w:tc>
        <w:tc>
          <w:tcPr>
            <w:tcW w:w="1701" w:type="dxa"/>
            <w:tcBorders>
              <w:bottom w:val="single" w:sz="4" w:space="0" w:color="000000"/>
            </w:tcBorders>
            <w:shd w:val="clear" w:color="auto" w:fill="auto"/>
            <w:vAlign w:val="center"/>
            <w:hideMark/>
          </w:tcPr>
          <w:p w:rsidR="00C21E9F" w:rsidRPr="007A26FC" w:rsidRDefault="00C21E9F" w:rsidP="00C64B04">
            <w:pPr>
              <w:autoSpaceDE w:val="0"/>
              <w:autoSpaceDN w:val="0"/>
              <w:adjustRightInd w:val="0"/>
              <w:spacing w:line="240" w:lineRule="auto"/>
              <w:ind w:firstLine="0"/>
              <w:jc w:val="center"/>
              <w:rPr>
                <w:rFonts w:cs="Arial"/>
                <w:bCs/>
                <w:szCs w:val="22"/>
              </w:rPr>
            </w:pPr>
            <w:r w:rsidRPr="007A26FC">
              <w:rPr>
                <w:rFonts w:cs="Arial"/>
                <w:bCs/>
                <w:szCs w:val="22"/>
              </w:rPr>
              <w:t>Environment</w:t>
            </w:r>
          </w:p>
        </w:tc>
        <w:tc>
          <w:tcPr>
            <w:tcW w:w="1394" w:type="dxa"/>
            <w:tcBorders>
              <w:bottom w:val="single" w:sz="4" w:space="0" w:color="000000"/>
            </w:tcBorders>
            <w:shd w:val="clear" w:color="auto" w:fill="auto"/>
            <w:vAlign w:val="center"/>
            <w:hideMark/>
          </w:tcPr>
          <w:p w:rsidR="00C21E9F" w:rsidRPr="007A26FC" w:rsidRDefault="00C21E9F" w:rsidP="00C64B04">
            <w:pPr>
              <w:autoSpaceDE w:val="0"/>
              <w:autoSpaceDN w:val="0"/>
              <w:adjustRightInd w:val="0"/>
              <w:spacing w:line="240" w:lineRule="auto"/>
              <w:ind w:firstLine="0"/>
              <w:jc w:val="center"/>
              <w:rPr>
                <w:rFonts w:cs="Arial"/>
                <w:bCs/>
                <w:szCs w:val="22"/>
              </w:rPr>
            </w:pPr>
            <w:r w:rsidRPr="007A26FC">
              <w:rPr>
                <w:rFonts w:cs="Arial"/>
                <w:bCs/>
                <w:szCs w:val="22"/>
              </w:rPr>
              <w:t>Typical Accuracy</w:t>
            </w:r>
          </w:p>
        </w:tc>
        <w:tc>
          <w:tcPr>
            <w:tcW w:w="1120" w:type="dxa"/>
            <w:tcBorders>
              <w:bottom w:val="single" w:sz="4" w:space="0" w:color="000000"/>
            </w:tcBorders>
            <w:vAlign w:val="center"/>
          </w:tcPr>
          <w:p w:rsidR="00C21E9F" w:rsidRPr="007A26FC" w:rsidRDefault="00C64B04" w:rsidP="00C64B04">
            <w:pPr>
              <w:autoSpaceDE w:val="0"/>
              <w:autoSpaceDN w:val="0"/>
              <w:adjustRightInd w:val="0"/>
              <w:spacing w:line="240" w:lineRule="auto"/>
              <w:ind w:firstLine="0"/>
              <w:jc w:val="center"/>
              <w:rPr>
                <w:rFonts w:cs="Arial"/>
                <w:bCs/>
                <w:szCs w:val="22"/>
              </w:rPr>
            </w:pPr>
            <w:r w:rsidRPr="007A26FC">
              <w:rPr>
                <w:rFonts w:cs="Arial"/>
                <w:bCs/>
                <w:szCs w:val="22"/>
              </w:rPr>
              <w:t>R</w:t>
            </w:r>
            <w:r w:rsidR="00C21E9F" w:rsidRPr="007A26FC">
              <w:rPr>
                <w:rFonts w:cs="Arial"/>
                <w:bCs/>
                <w:szCs w:val="22"/>
              </w:rPr>
              <w:t>ange</w:t>
            </w:r>
          </w:p>
        </w:tc>
      </w:tr>
      <w:tr w:rsidR="00C21E9F" w:rsidRPr="0036422F" w:rsidTr="007A26FC">
        <w:trPr>
          <w:trHeight w:val="899"/>
          <w:jc w:val="center"/>
        </w:trPr>
        <w:tc>
          <w:tcPr>
            <w:tcW w:w="1967" w:type="dxa"/>
            <w:gridSpan w:val="2"/>
            <w:tcBorders>
              <w:top w:val="single" w:sz="4" w:space="0" w:color="000000"/>
              <w:bottom w:val="nil"/>
            </w:tcBorders>
            <w:shd w:val="clear" w:color="auto" w:fill="auto"/>
            <w:vAlign w:val="center"/>
            <w:hideMark/>
          </w:tcPr>
          <w:p w:rsidR="00C21E9F" w:rsidRPr="007A26FC" w:rsidRDefault="00576DC4" w:rsidP="00576DC4">
            <w:pPr>
              <w:autoSpaceDE w:val="0"/>
              <w:autoSpaceDN w:val="0"/>
              <w:adjustRightInd w:val="0"/>
              <w:spacing w:line="240" w:lineRule="auto"/>
              <w:ind w:firstLine="0"/>
              <w:jc w:val="center"/>
              <w:rPr>
                <w:rFonts w:cs="Arial"/>
                <w:bCs/>
                <w:color w:val="FF0000"/>
                <w:szCs w:val="22"/>
              </w:rPr>
            </w:pPr>
            <w:r>
              <w:rPr>
                <w:rFonts w:cs="Arial"/>
                <w:bCs/>
                <w:color w:val="FF0000"/>
                <w:szCs w:val="22"/>
              </w:rPr>
              <w:t>University of Tennessee [</w:t>
            </w:r>
            <w:r w:rsidR="0035301D">
              <w:rPr>
                <w:rFonts w:cs="Arial"/>
                <w:bCs/>
                <w:color w:val="FF0000"/>
                <w:szCs w:val="22"/>
              </w:rPr>
              <w:fldChar w:fldCharType="begin"/>
            </w:r>
            <w:r>
              <w:rPr>
                <w:rFonts w:cs="Arial"/>
                <w:bCs/>
                <w:color w:val="FF0000"/>
                <w:szCs w:val="22"/>
              </w:rPr>
              <w:instrText xml:space="preserve"> REF _Ref251585940 \n \h </w:instrText>
            </w:r>
            <w:r w:rsidR="0035301D">
              <w:rPr>
                <w:rFonts w:cs="Arial"/>
                <w:bCs/>
                <w:color w:val="FF0000"/>
                <w:szCs w:val="22"/>
              </w:rPr>
            </w:r>
            <w:r w:rsidR="0035301D">
              <w:rPr>
                <w:rFonts w:cs="Arial"/>
                <w:bCs/>
                <w:color w:val="FF0000"/>
                <w:szCs w:val="22"/>
              </w:rPr>
              <w:fldChar w:fldCharType="separate"/>
            </w:r>
            <w:r w:rsidR="00353473">
              <w:rPr>
                <w:rFonts w:cs="Arial"/>
                <w:bCs/>
                <w:color w:val="FF0000"/>
                <w:szCs w:val="22"/>
              </w:rPr>
              <w:t>19</w:t>
            </w:r>
            <w:r w:rsidR="0035301D">
              <w:rPr>
                <w:rFonts w:cs="Arial"/>
                <w:bCs/>
                <w:color w:val="FF0000"/>
                <w:szCs w:val="22"/>
              </w:rPr>
              <w:fldChar w:fldCharType="end"/>
            </w:r>
            <w:r w:rsidR="007A26FC">
              <w:rPr>
                <w:rFonts w:cs="Arial"/>
                <w:bCs/>
                <w:color w:val="FF0000"/>
                <w:szCs w:val="22"/>
              </w:rPr>
              <w:t>]</w:t>
            </w:r>
            <w:r w:rsidR="00C21E9F" w:rsidRPr="007A26FC">
              <w:rPr>
                <w:rFonts w:cs="Arial"/>
                <w:bCs/>
                <w:color w:val="FF0000"/>
                <w:szCs w:val="22"/>
              </w:rPr>
              <w:t>,</w:t>
            </w:r>
            <w:r w:rsidR="007A26FC">
              <w:rPr>
                <w:rFonts w:cs="Arial"/>
                <w:bCs/>
                <w:color w:val="FF0000"/>
                <w:szCs w:val="22"/>
              </w:rPr>
              <w:t>[</w:t>
            </w:r>
            <w:r w:rsidR="0035301D">
              <w:rPr>
                <w:rFonts w:cs="Arial"/>
                <w:bCs/>
                <w:color w:val="FF0000"/>
                <w:szCs w:val="22"/>
              </w:rPr>
              <w:fldChar w:fldCharType="begin"/>
            </w:r>
            <w:r>
              <w:rPr>
                <w:rFonts w:cs="Arial"/>
                <w:bCs/>
                <w:color w:val="FF0000"/>
                <w:szCs w:val="22"/>
              </w:rPr>
              <w:instrText xml:space="preserve"> REF _Ref251585942 \n \h </w:instrText>
            </w:r>
            <w:r w:rsidR="0035301D">
              <w:rPr>
                <w:rFonts w:cs="Arial"/>
                <w:bCs/>
                <w:color w:val="FF0000"/>
                <w:szCs w:val="22"/>
              </w:rPr>
            </w:r>
            <w:r w:rsidR="0035301D">
              <w:rPr>
                <w:rFonts w:cs="Arial"/>
                <w:bCs/>
                <w:color w:val="FF0000"/>
                <w:szCs w:val="22"/>
              </w:rPr>
              <w:fldChar w:fldCharType="separate"/>
            </w:r>
            <w:r w:rsidR="00353473">
              <w:rPr>
                <w:rFonts w:cs="Arial"/>
                <w:bCs/>
                <w:color w:val="FF0000"/>
                <w:szCs w:val="22"/>
              </w:rPr>
              <w:t>20</w:t>
            </w:r>
            <w:r w:rsidR="0035301D">
              <w:rPr>
                <w:rFonts w:cs="Arial"/>
                <w:bCs/>
                <w:color w:val="FF0000"/>
                <w:szCs w:val="22"/>
              </w:rPr>
              <w:fldChar w:fldCharType="end"/>
            </w:r>
            <w:r w:rsidR="00C21E9F" w:rsidRPr="007A26FC">
              <w:rPr>
                <w:rFonts w:cs="Arial"/>
                <w:bCs/>
                <w:color w:val="FF0000"/>
                <w:szCs w:val="22"/>
              </w:rPr>
              <w:t>]</w:t>
            </w:r>
          </w:p>
        </w:tc>
        <w:tc>
          <w:tcPr>
            <w:tcW w:w="1334" w:type="dxa"/>
            <w:tcBorders>
              <w:top w:val="single" w:sz="4" w:space="0" w:color="000000"/>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color w:val="FF0000"/>
                <w:szCs w:val="22"/>
              </w:rPr>
            </w:pPr>
            <w:r w:rsidRPr="007A26FC">
              <w:rPr>
                <w:rFonts w:cs="Arial"/>
                <w:color w:val="FF0000"/>
                <w:szCs w:val="22"/>
              </w:rPr>
              <w:t>Wireless</w:t>
            </w:r>
          </w:p>
        </w:tc>
        <w:tc>
          <w:tcPr>
            <w:tcW w:w="1553" w:type="dxa"/>
            <w:tcBorders>
              <w:top w:val="single" w:sz="4" w:space="0" w:color="000000"/>
              <w:bottom w:val="nil"/>
            </w:tcBorders>
            <w:vAlign w:val="center"/>
          </w:tcPr>
          <w:p w:rsidR="00C21E9F" w:rsidRPr="007A26FC" w:rsidRDefault="00C21E9F" w:rsidP="007A26FC">
            <w:pPr>
              <w:autoSpaceDE w:val="0"/>
              <w:autoSpaceDN w:val="0"/>
              <w:adjustRightInd w:val="0"/>
              <w:spacing w:line="240" w:lineRule="auto"/>
              <w:ind w:firstLine="0"/>
              <w:jc w:val="center"/>
              <w:rPr>
                <w:rFonts w:cs="Arial"/>
                <w:color w:val="FF0000"/>
                <w:szCs w:val="22"/>
              </w:rPr>
            </w:pPr>
            <w:r w:rsidRPr="007A26FC">
              <w:rPr>
                <w:rFonts w:cs="Arial"/>
                <w:color w:val="FF0000"/>
                <w:szCs w:val="22"/>
              </w:rPr>
              <w:t>TDOA</w:t>
            </w:r>
          </w:p>
        </w:tc>
        <w:tc>
          <w:tcPr>
            <w:tcW w:w="1701" w:type="dxa"/>
            <w:tcBorders>
              <w:top w:val="single" w:sz="4" w:space="0" w:color="000000"/>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color w:val="FF0000"/>
                <w:szCs w:val="22"/>
              </w:rPr>
            </w:pPr>
            <w:r w:rsidRPr="007A26FC">
              <w:rPr>
                <w:rFonts w:cs="Arial"/>
                <w:color w:val="FF0000"/>
                <w:szCs w:val="22"/>
              </w:rPr>
              <w:t>Residential LOS</w:t>
            </w:r>
          </w:p>
        </w:tc>
        <w:tc>
          <w:tcPr>
            <w:tcW w:w="1394" w:type="dxa"/>
            <w:tcBorders>
              <w:top w:val="single" w:sz="4" w:space="0" w:color="000000"/>
              <w:bottom w:val="nil"/>
            </w:tcBorders>
            <w:shd w:val="clear" w:color="auto" w:fill="auto"/>
            <w:vAlign w:val="center"/>
            <w:hideMark/>
          </w:tcPr>
          <w:p w:rsidR="00EE3F3D" w:rsidRDefault="007A26FC" w:rsidP="007A26FC">
            <w:pPr>
              <w:autoSpaceDE w:val="0"/>
              <w:autoSpaceDN w:val="0"/>
              <w:adjustRightInd w:val="0"/>
              <w:spacing w:line="240" w:lineRule="auto"/>
              <w:ind w:firstLine="0"/>
              <w:jc w:val="center"/>
              <w:rPr>
                <w:rFonts w:cs="Arial"/>
                <w:color w:val="FF0000"/>
                <w:szCs w:val="22"/>
              </w:rPr>
            </w:pPr>
            <w:r>
              <w:rPr>
                <w:rFonts w:cs="Arial"/>
                <w:color w:val="FF0000"/>
                <w:szCs w:val="22"/>
              </w:rPr>
              <w:t xml:space="preserve">5.5 mm </w:t>
            </w:r>
          </w:p>
          <w:p w:rsidR="00C21E9F" w:rsidRPr="007A26FC" w:rsidRDefault="00C21E9F" w:rsidP="007A26FC">
            <w:pPr>
              <w:autoSpaceDE w:val="0"/>
              <w:autoSpaceDN w:val="0"/>
              <w:adjustRightInd w:val="0"/>
              <w:spacing w:line="240" w:lineRule="auto"/>
              <w:ind w:firstLine="0"/>
              <w:jc w:val="center"/>
              <w:rPr>
                <w:rFonts w:cs="Arial"/>
                <w:color w:val="FF0000"/>
                <w:szCs w:val="22"/>
              </w:rPr>
            </w:pPr>
            <w:r w:rsidRPr="007A26FC">
              <w:rPr>
                <w:rFonts w:cs="Arial"/>
                <w:color w:val="FF0000"/>
                <w:szCs w:val="22"/>
              </w:rPr>
              <w:t>(3</w:t>
            </w:r>
            <w:r w:rsidR="00EE3F3D">
              <w:rPr>
                <w:rFonts w:cs="Arial"/>
                <w:color w:val="FF0000"/>
                <w:szCs w:val="22"/>
              </w:rPr>
              <w:t>-</w:t>
            </w:r>
            <w:r w:rsidRPr="007A26FC">
              <w:rPr>
                <w:rFonts w:cs="Arial"/>
                <w:color w:val="FF0000"/>
                <w:szCs w:val="22"/>
              </w:rPr>
              <w:t>D)</w:t>
            </w:r>
          </w:p>
        </w:tc>
        <w:tc>
          <w:tcPr>
            <w:tcW w:w="1120" w:type="dxa"/>
            <w:tcBorders>
              <w:top w:val="single" w:sz="4" w:space="0" w:color="000000"/>
              <w:bottom w:val="nil"/>
            </w:tcBorders>
            <w:vAlign w:val="center"/>
          </w:tcPr>
          <w:p w:rsidR="00C21E9F" w:rsidRPr="007A26FC" w:rsidRDefault="00EE3F3D" w:rsidP="007A26FC">
            <w:pPr>
              <w:autoSpaceDE w:val="0"/>
              <w:autoSpaceDN w:val="0"/>
              <w:adjustRightInd w:val="0"/>
              <w:spacing w:line="240" w:lineRule="auto"/>
              <w:ind w:firstLine="0"/>
              <w:jc w:val="center"/>
              <w:rPr>
                <w:rFonts w:cs="Arial"/>
                <w:color w:val="FF0000"/>
                <w:szCs w:val="22"/>
              </w:rPr>
            </w:pPr>
            <w:r>
              <w:rPr>
                <w:rFonts w:cs="Arial"/>
                <w:color w:val="FF0000"/>
                <w:szCs w:val="22"/>
              </w:rPr>
              <w:t xml:space="preserve">5 </w:t>
            </w:r>
            <w:r w:rsidR="00C21E9F" w:rsidRPr="007A26FC">
              <w:rPr>
                <w:rFonts w:cs="Arial"/>
                <w:color w:val="FF0000"/>
                <w:szCs w:val="22"/>
              </w:rPr>
              <w:t>m</w:t>
            </w:r>
          </w:p>
        </w:tc>
      </w:tr>
      <w:tr w:rsidR="00C21E9F" w:rsidRPr="0036422F" w:rsidTr="007A26FC">
        <w:trPr>
          <w:trHeight w:val="630"/>
          <w:jc w:val="center"/>
        </w:trPr>
        <w:tc>
          <w:tcPr>
            <w:tcW w:w="1876" w:type="dxa"/>
            <w:tcBorders>
              <w:top w:val="nil"/>
              <w:bottom w:val="nil"/>
            </w:tcBorders>
            <w:shd w:val="clear" w:color="auto" w:fill="auto"/>
            <w:vAlign w:val="center"/>
            <w:hideMark/>
          </w:tcPr>
          <w:p w:rsidR="00C21E9F" w:rsidRPr="007A26FC" w:rsidRDefault="00C21E9F" w:rsidP="00576DC4">
            <w:pPr>
              <w:autoSpaceDE w:val="0"/>
              <w:autoSpaceDN w:val="0"/>
              <w:adjustRightInd w:val="0"/>
              <w:spacing w:line="240" w:lineRule="auto"/>
              <w:ind w:firstLine="0"/>
              <w:jc w:val="center"/>
              <w:rPr>
                <w:rFonts w:cs="Arial"/>
                <w:szCs w:val="22"/>
                <w:vertAlign w:val="superscript"/>
              </w:rPr>
            </w:pPr>
            <w:r w:rsidRPr="007A26FC">
              <w:rPr>
                <w:rFonts w:cs="Arial"/>
                <w:bCs/>
                <w:szCs w:val="22"/>
              </w:rPr>
              <w:t>Zetik et al. [</w:t>
            </w:r>
            <w:r w:rsidR="0035301D">
              <w:rPr>
                <w:rFonts w:cs="Arial"/>
                <w:bCs/>
                <w:szCs w:val="22"/>
              </w:rPr>
              <w:fldChar w:fldCharType="begin"/>
            </w:r>
            <w:r w:rsidR="00576DC4">
              <w:rPr>
                <w:rFonts w:cs="Arial"/>
                <w:bCs/>
                <w:szCs w:val="22"/>
              </w:rPr>
              <w:instrText xml:space="preserve"> REF _Ref251578310 \n \h </w:instrText>
            </w:r>
            <w:r w:rsidR="0035301D">
              <w:rPr>
                <w:rFonts w:cs="Arial"/>
                <w:bCs/>
                <w:szCs w:val="22"/>
              </w:rPr>
            </w:r>
            <w:r w:rsidR="0035301D">
              <w:rPr>
                <w:rFonts w:cs="Arial"/>
                <w:bCs/>
                <w:szCs w:val="22"/>
              </w:rPr>
              <w:fldChar w:fldCharType="separate"/>
            </w:r>
            <w:r w:rsidR="00353473">
              <w:rPr>
                <w:rFonts w:cs="Arial"/>
                <w:bCs/>
                <w:szCs w:val="22"/>
              </w:rPr>
              <w:t>17</w:t>
            </w:r>
            <w:r w:rsidR="0035301D">
              <w:rPr>
                <w:rFonts w:cs="Arial"/>
                <w:bCs/>
                <w:szCs w:val="22"/>
              </w:rPr>
              <w:fldChar w:fldCharType="end"/>
            </w:r>
            <w:r w:rsidRPr="007A26FC">
              <w:rPr>
                <w:rFonts w:cs="Arial"/>
                <w:bCs/>
                <w:szCs w:val="22"/>
              </w:rPr>
              <w:t>]</w:t>
            </w:r>
          </w:p>
        </w:tc>
        <w:tc>
          <w:tcPr>
            <w:tcW w:w="1425" w:type="dxa"/>
            <w:gridSpan w:val="2"/>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Wired</w:t>
            </w:r>
          </w:p>
        </w:tc>
        <w:tc>
          <w:tcPr>
            <w:tcW w:w="1553" w:type="dxa"/>
            <w:tcBorders>
              <w:top w:val="nil"/>
              <w:bottom w:val="nil"/>
            </w:tcBorders>
            <w:vAlign w:val="center"/>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TDOA</w:t>
            </w:r>
          </w:p>
        </w:tc>
        <w:tc>
          <w:tcPr>
            <w:tcW w:w="1701" w:type="dxa"/>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Indoor LOS</w:t>
            </w:r>
          </w:p>
        </w:tc>
        <w:tc>
          <w:tcPr>
            <w:tcW w:w="1394" w:type="dxa"/>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1.5 cm (2</w:t>
            </w:r>
            <w:r w:rsidR="00EE3F3D">
              <w:rPr>
                <w:rFonts w:cs="Arial"/>
                <w:szCs w:val="22"/>
              </w:rPr>
              <w:t>-</w:t>
            </w:r>
            <w:r w:rsidRPr="007A26FC">
              <w:rPr>
                <w:rFonts w:cs="Arial"/>
                <w:szCs w:val="22"/>
              </w:rPr>
              <w:t>D)</w:t>
            </w:r>
          </w:p>
        </w:tc>
        <w:tc>
          <w:tcPr>
            <w:tcW w:w="1120" w:type="dxa"/>
            <w:tcBorders>
              <w:top w:val="nil"/>
              <w:bottom w:val="nil"/>
            </w:tcBorders>
            <w:vAlign w:val="center"/>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4 m</w:t>
            </w:r>
          </w:p>
        </w:tc>
      </w:tr>
      <w:tr w:rsidR="00C21E9F" w:rsidRPr="0036422F" w:rsidTr="00EE3F3D">
        <w:trPr>
          <w:trHeight w:val="1161"/>
          <w:jc w:val="center"/>
        </w:trPr>
        <w:tc>
          <w:tcPr>
            <w:tcW w:w="1876" w:type="dxa"/>
            <w:tcBorders>
              <w:top w:val="nil"/>
              <w:bottom w:val="nil"/>
            </w:tcBorders>
            <w:shd w:val="clear" w:color="auto" w:fill="auto"/>
            <w:vAlign w:val="center"/>
            <w:hideMark/>
          </w:tcPr>
          <w:p w:rsidR="00C21E9F" w:rsidRPr="007A26FC" w:rsidRDefault="00C21E9F" w:rsidP="00576DC4">
            <w:pPr>
              <w:autoSpaceDE w:val="0"/>
              <w:autoSpaceDN w:val="0"/>
              <w:adjustRightInd w:val="0"/>
              <w:spacing w:line="240" w:lineRule="auto"/>
              <w:ind w:firstLine="0"/>
              <w:jc w:val="center"/>
              <w:rPr>
                <w:rFonts w:cs="Arial"/>
                <w:szCs w:val="22"/>
              </w:rPr>
            </w:pPr>
            <w:r w:rsidRPr="007A26FC">
              <w:rPr>
                <w:rFonts w:cs="Arial"/>
                <w:bCs/>
                <w:szCs w:val="22"/>
              </w:rPr>
              <w:t>Low et al.</w:t>
            </w:r>
            <w:r w:rsidRPr="007A26FC">
              <w:rPr>
                <w:rFonts w:cs="Arial"/>
                <w:szCs w:val="22"/>
              </w:rPr>
              <w:t xml:space="preserve"> [</w:t>
            </w:r>
            <w:r w:rsidR="0035301D">
              <w:rPr>
                <w:rFonts w:cs="Arial"/>
                <w:szCs w:val="22"/>
              </w:rPr>
              <w:fldChar w:fldCharType="begin"/>
            </w:r>
            <w:r w:rsidR="00576DC4">
              <w:rPr>
                <w:rFonts w:cs="Arial"/>
                <w:szCs w:val="22"/>
              </w:rPr>
              <w:instrText xml:space="preserve"> REF _Ref251578280 \n \h </w:instrText>
            </w:r>
            <w:r w:rsidR="0035301D">
              <w:rPr>
                <w:rFonts w:cs="Arial"/>
                <w:szCs w:val="22"/>
              </w:rPr>
            </w:r>
            <w:r w:rsidR="0035301D">
              <w:rPr>
                <w:rFonts w:cs="Arial"/>
                <w:szCs w:val="22"/>
              </w:rPr>
              <w:fldChar w:fldCharType="separate"/>
            </w:r>
            <w:r w:rsidR="00353473">
              <w:rPr>
                <w:rFonts w:cs="Arial"/>
                <w:szCs w:val="22"/>
              </w:rPr>
              <w:t>16</w:t>
            </w:r>
            <w:r w:rsidR="0035301D">
              <w:rPr>
                <w:rFonts w:cs="Arial"/>
                <w:szCs w:val="22"/>
              </w:rPr>
              <w:fldChar w:fldCharType="end"/>
            </w:r>
            <w:r w:rsidRPr="007A26FC">
              <w:rPr>
                <w:rFonts w:cs="Arial"/>
                <w:szCs w:val="22"/>
              </w:rPr>
              <w:t>]</w:t>
            </w:r>
          </w:p>
        </w:tc>
        <w:tc>
          <w:tcPr>
            <w:tcW w:w="1425" w:type="dxa"/>
            <w:gridSpan w:val="2"/>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Wired</w:t>
            </w:r>
          </w:p>
        </w:tc>
        <w:tc>
          <w:tcPr>
            <w:tcW w:w="1553" w:type="dxa"/>
            <w:tcBorders>
              <w:top w:val="nil"/>
              <w:bottom w:val="nil"/>
            </w:tcBorders>
            <w:vAlign w:val="center"/>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TOA</w:t>
            </w:r>
          </w:p>
        </w:tc>
        <w:tc>
          <w:tcPr>
            <w:tcW w:w="1701" w:type="dxa"/>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Commercial LOS</w:t>
            </w:r>
          </w:p>
        </w:tc>
        <w:tc>
          <w:tcPr>
            <w:tcW w:w="1394" w:type="dxa"/>
            <w:tcBorders>
              <w:top w:val="nil"/>
              <w:bottom w:val="nil"/>
            </w:tcBorders>
            <w:shd w:val="clear" w:color="auto" w:fill="auto"/>
            <w:vAlign w:val="center"/>
            <w:hideMark/>
          </w:tcPr>
          <w:p w:rsidR="00EE3F3D" w:rsidRDefault="00C21E9F" w:rsidP="007A26FC">
            <w:pPr>
              <w:autoSpaceDE w:val="0"/>
              <w:autoSpaceDN w:val="0"/>
              <w:adjustRightInd w:val="0"/>
              <w:spacing w:line="240" w:lineRule="auto"/>
              <w:ind w:firstLine="0"/>
              <w:jc w:val="center"/>
              <w:rPr>
                <w:rFonts w:cs="Arial"/>
                <w:szCs w:val="22"/>
              </w:rPr>
            </w:pPr>
            <w:r w:rsidRPr="007A26FC">
              <w:rPr>
                <w:rFonts w:cs="Arial"/>
                <w:szCs w:val="22"/>
              </w:rPr>
              <w:t xml:space="preserve">2.0 cm or 10.6 cm </w:t>
            </w:r>
          </w:p>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(1</w:t>
            </w:r>
            <w:r w:rsidR="00EE3F3D">
              <w:rPr>
                <w:rFonts w:cs="Arial"/>
                <w:szCs w:val="22"/>
              </w:rPr>
              <w:t>-</w:t>
            </w:r>
            <w:r w:rsidRPr="007A26FC">
              <w:rPr>
                <w:rFonts w:cs="Arial"/>
                <w:szCs w:val="22"/>
              </w:rPr>
              <w:t>D)</w:t>
            </w:r>
          </w:p>
        </w:tc>
        <w:tc>
          <w:tcPr>
            <w:tcW w:w="1120" w:type="dxa"/>
            <w:tcBorders>
              <w:top w:val="nil"/>
              <w:bottom w:val="nil"/>
            </w:tcBorders>
            <w:vAlign w:val="center"/>
          </w:tcPr>
          <w:p w:rsidR="00C21E9F" w:rsidRPr="007A26FC" w:rsidRDefault="00C64B04" w:rsidP="007A26FC">
            <w:pPr>
              <w:autoSpaceDE w:val="0"/>
              <w:autoSpaceDN w:val="0"/>
              <w:adjustRightInd w:val="0"/>
              <w:spacing w:line="240" w:lineRule="auto"/>
              <w:ind w:firstLine="0"/>
              <w:jc w:val="center"/>
              <w:rPr>
                <w:rFonts w:cs="Arial"/>
                <w:szCs w:val="22"/>
              </w:rPr>
            </w:pPr>
            <w:r w:rsidRPr="007A26FC">
              <w:rPr>
                <w:rFonts w:cs="Arial"/>
                <w:szCs w:val="22"/>
              </w:rPr>
              <w:t xml:space="preserve">8 </w:t>
            </w:r>
            <w:r w:rsidR="00C21E9F" w:rsidRPr="007A26FC">
              <w:rPr>
                <w:rFonts w:cs="Arial"/>
                <w:szCs w:val="22"/>
              </w:rPr>
              <w:t>m or</w:t>
            </w:r>
          </w:p>
          <w:p w:rsidR="00C21E9F" w:rsidRPr="007A26FC" w:rsidRDefault="00C64B04" w:rsidP="007A26FC">
            <w:pPr>
              <w:autoSpaceDE w:val="0"/>
              <w:autoSpaceDN w:val="0"/>
              <w:adjustRightInd w:val="0"/>
              <w:spacing w:line="240" w:lineRule="auto"/>
              <w:ind w:firstLine="0"/>
              <w:jc w:val="center"/>
              <w:rPr>
                <w:rFonts w:cs="Arial"/>
                <w:szCs w:val="22"/>
              </w:rPr>
            </w:pPr>
            <w:r w:rsidRPr="007A26FC">
              <w:rPr>
                <w:rFonts w:cs="Arial"/>
                <w:szCs w:val="22"/>
              </w:rPr>
              <w:t>24</w:t>
            </w:r>
            <w:r w:rsidR="00C21E9F" w:rsidRPr="007A26FC">
              <w:rPr>
                <w:rFonts w:cs="Arial"/>
                <w:szCs w:val="22"/>
              </w:rPr>
              <w:t xml:space="preserve"> m</w:t>
            </w:r>
          </w:p>
        </w:tc>
      </w:tr>
      <w:tr w:rsidR="00C21E9F" w:rsidRPr="0036422F" w:rsidTr="00EE3F3D">
        <w:trPr>
          <w:trHeight w:val="810"/>
          <w:jc w:val="center"/>
        </w:trPr>
        <w:tc>
          <w:tcPr>
            <w:tcW w:w="1876" w:type="dxa"/>
            <w:tcBorders>
              <w:top w:val="nil"/>
              <w:bottom w:val="nil"/>
            </w:tcBorders>
            <w:shd w:val="clear" w:color="auto" w:fill="auto"/>
            <w:vAlign w:val="center"/>
            <w:hideMark/>
          </w:tcPr>
          <w:p w:rsidR="00C21E9F" w:rsidRPr="007A26FC" w:rsidRDefault="00C21E9F" w:rsidP="00576DC4">
            <w:pPr>
              <w:autoSpaceDE w:val="0"/>
              <w:autoSpaceDN w:val="0"/>
              <w:adjustRightInd w:val="0"/>
              <w:spacing w:line="240" w:lineRule="auto"/>
              <w:ind w:firstLine="0"/>
              <w:jc w:val="center"/>
              <w:rPr>
                <w:rFonts w:cs="Arial"/>
                <w:szCs w:val="22"/>
              </w:rPr>
            </w:pPr>
            <w:r w:rsidRPr="007A26FC">
              <w:rPr>
                <w:rFonts w:cs="Arial"/>
                <w:bCs/>
                <w:szCs w:val="22"/>
              </w:rPr>
              <w:t>Meier et al.</w:t>
            </w:r>
            <w:r w:rsidRPr="007A26FC">
              <w:rPr>
                <w:rFonts w:cs="Arial"/>
                <w:szCs w:val="22"/>
              </w:rPr>
              <w:t xml:space="preserve"> [</w:t>
            </w:r>
            <w:r w:rsidR="0035301D">
              <w:rPr>
                <w:rFonts w:cs="Arial"/>
                <w:szCs w:val="22"/>
              </w:rPr>
              <w:fldChar w:fldCharType="begin"/>
            </w:r>
            <w:r w:rsidR="00576DC4">
              <w:rPr>
                <w:rFonts w:cs="Arial"/>
                <w:szCs w:val="22"/>
              </w:rPr>
              <w:instrText xml:space="preserve"> REF _Ref251578321 \n \h </w:instrText>
            </w:r>
            <w:r w:rsidR="0035301D">
              <w:rPr>
                <w:rFonts w:cs="Arial"/>
                <w:szCs w:val="22"/>
              </w:rPr>
            </w:r>
            <w:r w:rsidR="0035301D">
              <w:rPr>
                <w:rFonts w:cs="Arial"/>
                <w:szCs w:val="22"/>
              </w:rPr>
              <w:fldChar w:fldCharType="separate"/>
            </w:r>
            <w:r w:rsidR="00353473">
              <w:rPr>
                <w:rFonts w:cs="Arial"/>
                <w:szCs w:val="22"/>
              </w:rPr>
              <w:t>18</w:t>
            </w:r>
            <w:r w:rsidR="0035301D">
              <w:rPr>
                <w:rFonts w:cs="Arial"/>
                <w:szCs w:val="22"/>
              </w:rPr>
              <w:fldChar w:fldCharType="end"/>
            </w:r>
            <w:r w:rsidRPr="007A26FC">
              <w:rPr>
                <w:rFonts w:cs="Arial"/>
                <w:szCs w:val="22"/>
              </w:rPr>
              <w:t>]</w:t>
            </w:r>
          </w:p>
        </w:tc>
        <w:tc>
          <w:tcPr>
            <w:tcW w:w="1425" w:type="dxa"/>
            <w:gridSpan w:val="2"/>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Wired</w:t>
            </w:r>
          </w:p>
        </w:tc>
        <w:tc>
          <w:tcPr>
            <w:tcW w:w="1553" w:type="dxa"/>
            <w:tcBorders>
              <w:top w:val="nil"/>
              <w:bottom w:val="nil"/>
            </w:tcBorders>
            <w:vAlign w:val="center"/>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TOA</w:t>
            </w:r>
          </w:p>
        </w:tc>
        <w:tc>
          <w:tcPr>
            <w:tcW w:w="1701" w:type="dxa"/>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Indoor LOS</w:t>
            </w:r>
          </w:p>
        </w:tc>
        <w:tc>
          <w:tcPr>
            <w:tcW w:w="1394" w:type="dxa"/>
            <w:tcBorders>
              <w:top w:val="nil"/>
              <w:bottom w:val="nil"/>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0.1-2.0 mm (1</w:t>
            </w:r>
            <w:r w:rsidR="00EE3F3D">
              <w:rPr>
                <w:rFonts w:cs="Arial"/>
                <w:szCs w:val="22"/>
              </w:rPr>
              <w:t>-</w:t>
            </w:r>
            <w:r w:rsidRPr="007A26FC">
              <w:rPr>
                <w:rFonts w:cs="Arial"/>
                <w:szCs w:val="22"/>
              </w:rPr>
              <w:t>D)</w:t>
            </w:r>
          </w:p>
        </w:tc>
        <w:tc>
          <w:tcPr>
            <w:tcW w:w="1120" w:type="dxa"/>
            <w:tcBorders>
              <w:top w:val="nil"/>
              <w:bottom w:val="nil"/>
            </w:tcBorders>
            <w:vAlign w:val="center"/>
          </w:tcPr>
          <w:p w:rsidR="00C21E9F" w:rsidRPr="007A26FC" w:rsidRDefault="00EE3F3D" w:rsidP="007A26FC">
            <w:pPr>
              <w:autoSpaceDE w:val="0"/>
              <w:autoSpaceDN w:val="0"/>
              <w:adjustRightInd w:val="0"/>
              <w:spacing w:line="240" w:lineRule="auto"/>
              <w:ind w:firstLine="0"/>
              <w:jc w:val="center"/>
              <w:rPr>
                <w:rFonts w:cs="Arial"/>
                <w:szCs w:val="22"/>
              </w:rPr>
            </w:pPr>
            <w:r>
              <w:rPr>
                <w:rFonts w:cs="Arial"/>
                <w:szCs w:val="22"/>
              </w:rPr>
              <w:t xml:space="preserve">8 </w:t>
            </w:r>
            <w:r w:rsidR="00C21E9F" w:rsidRPr="007A26FC">
              <w:rPr>
                <w:rFonts w:cs="Arial"/>
                <w:szCs w:val="22"/>
              </w:rPr>
              <w:t>m</w:t>
            </w:r>
          </w:p>
        </w:tc>
      </w:tr>
      <w:tr w:rsidR="00C21E9F" w:rsidRPr="0036422F" w:rsidTr="007A26FC">
        <w:trPr>
          <w:trHeight w:val="459"/>
          <w:jc w:val="center"/>
        </w:trPr>
        <w:tc>
          <w:tcPr>
            <w:tcW w:w="1876" w:type="dxa"/>
            <w:tcBorders>
              <w:top w:val="nil"/>
              <w:bottom w:val="single" w:sz="4" w:space="0" w:color="000000"/>
            </w:tcBorders>
            <w:shd w:val="clear" w:color="auto" w:fill="auto"/>
            <w:vAlign w:val="center"/>
            <w:hideMark/>
          </w:tcPr>
          <w:p w:rsidR="00C21E9F" w:rsidRPr="007A26FC" w:rsidRDefault="00C21E9F" w:rsidP="00576DC4">
            <w:pPr>
              <w:autoSpaceDE w:val="0"/>
              <w:autoSpaceDN w:val="0"/>
              <w:adjustRightInd w:val="0"/>
              <w:spacing w:line="240" w:lineRule="auto"/>
              <w:ind w:firstLine="0"/>
              <w:jc w:val="center"/>
              <w:rPr>
                <w:rFonts w:cs="Arial"/>
                <w:szCs w:val="22"/>
              </w:rPr>
            </w:pPr>
            <w:r w:rsidRPr="007A26FC">
              <w:rPr>
                <w:rFonts w:cs="Arial"/>
                <w:bCs/>
                <w:szCs w:val="22"/>
              </w:rPr>
              <w:t>Fujii et al.</w:t>
            </w:r>
            <w:r w:rsidRPr="007A26FC">
              <w:rPr>
                <w:rFonts w:cs="Arial"/>
                <w:szCs w:val="22"/>
              </w:rPr>
              <w:t xml:space="preserve"> [</w:t>
            </w:r>
            <w:r w:rsidR="0035301D">
              <w:rPr>
                <w:rFonts w:cs="Arial"/>
                <w:szCs w:val="22"/>
              </w:rPr>
              <w:fldChar w:fldCharType="begin"/>
            </w:r>
            <w:r w:rsidR="00576DC4">
              <w:rPr>
                <w:rFonts w:cs="Arial"/>
                <w:szCs w:val="22"/>
              </w:rPr>
              <w:instrText xml:space="preserve"> REF _Ref251586139 \n \h </w:instrText>
            </w:r>
            <w:r w:rsidR="0035301D">
              <w:rPr>
                <w:rFonts w:cs="Arial"/>
                <w:szCs w:val="22"/>
              </w:rPr>
            </w:r>
            <w:r w:rsidR="0035301D">
              <w:rPr>
                <w:rFonts w:cs="Arial"/>
                <w:szCs w:val="22"/>
              </w:rPr>
              <w:fldChar w:fldCharType="separate"/>
            </w:r>
            <w:r w:rsidR="00353473">
              <w:rPr>
                <w:rFonts w:cs="Arial"/>
                <w:szCs w:val="22"/>
              </w:rPr>
              <w:t>25</w:t>
            </w:r>
            <w:r w:rsidR="0035301D">
              <w:rPr>
                <w:rFonts w:cs="Arial"/>
                <w:szCs w:val="22"/>
              </w:rPr>
              <w:fldChar w:fldCharType="end"/>
            </w:r>
            <w:r w:rsidRPr="007A26FC">
              <w:rPr>
                <w:rFonts w:cs="Arial"/>
                <w:szCs w:val="22"/>
              </w:rPr>
              <w:t>]</w:t>
            </w:r>
          </w:p>
        </w:tc>
        <w:tc>
          <w:tcPr>
            <w:tcW w:w="1425" w:type="dxa"/>
            <w:gridSpan w:val="2"/>
            <w:tcBorders>
              <w:top w:val="nil"/>
              <w:bottom w:val="single" w:sz="4" w:space="0" w:color="000000"/>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Wireless</w:t>
            </w:r>
          </w:p>
        </w:tc>
        <w:tc>
          <w:tcPr>
            <w:tcW w:w="1553" w:type="dxa"/>
            <w:tcBorders>
              <w:top w:val="nil"/>
              <w:bottom w:val="single" w:sz="4" w:space="0" w:color="000000"/>
            </w:tcBorders>
            <w:vAlign w:val="center"/>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TDOA</w:t>
            </w:r>
          </w:p>
        </w:tc>
        <w:tc>
          <w:tcPr>
            <w:tcW w:w="1701" w:type="dxa"/>
            <w:tcBorders>
              <w:top w:val="nil"/>
              <w:bottom w:val="single" w:sz="4" w:space="0" w:color="000000"/>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Indoor LOS</w:t>
            </w:r>
          </w:p>
        </w:tc>
        <w:tc>
          <w:tcPr>
            <w:tcW w:w="1394" w:type="dxa"/>
            <w:tcBorders>
              <w:top w:val="nil"/>
              <w:bottom w:val="single" w:sz="4" w:space="0" w:color="000000"/>
            </w:tcBorders>
            <w:shd w:val="clear" w:color="auto" w:fill="auto"/>
            <w:vAlign w:val="center"/>
            <w:hideMark/>
          </w:tcPr>
          <w:p w:rsidR="00C21E9F" w:rsidRPr="007A26FC" w:rsidRDefault="00C21E9F" w:rsidP="007A26FC">
            <w:pPr>
              <w:autoSpaceDE w:val="0"/>
              <w:autoSpaceDN w:val="0"/>
              <w:adjustRightInd w:val="0"/>
              <w:spacing w:line="240" w:lineRule="auto"/>
              <w:ind w:firstLine="0"/>
              <w:jc w:val="center"/>
              <w:rPr>
                <w:rFonts w:cs="Arial"/>
                <w:szCs w:val="22"/>
              </w:rPr>
            </w:pPr>
            <w:r w:rsidRPr="007A26FC">
              <w:rPr>
                <w:rFonts w:cs="Arial"/>
                <w:szCs w:val="22"/>
              </w:rPr>
              <w:t>20 cm (2</w:t>
            </w:r>
            <w:r w:rsidR="00EE3F3D">
              <w:rPr>
                <w:rFonts w:cs="Arial"/>
                <w:szCs w:val="22"/>
              </w:rPr>
              <w:t>-</w:t>
            </w:r>
            <w:r w:rsidRPr="007A26FC">
              <w:rPr>
                <w:rFonts w:cs="Arial"/>
                <w:szCs w:val="22"/>
              </w:rPr>
              <w:t>D)</w:t>
            </w:r>
          </w:p>
        </w:tc>
        <w:tc>
          <w:tcPr>
            <w:tcW w:w="1120" w:type="dxa"/>
            <w:tcBorders>
              <w:top w:val="nil"/>
              <w:bottom w:val="single" w:sz="4" w:space="0" w:color="000000"/>
            </w:tcBorders>
            <w:vAlign w:val="center"/>
          </w:tcPr>
          <w:p w:rsidR="00C21E9F" w:rsidRPr="007A26FC" w:rsidRDefault="00EE3F3D" w:rsidP="007A26FC">
            <w:pPr>
              <w:autoSpaceDE w:val="0"/>
              <w:autoSpaceDN w:val="0"/>
              <w:adjustRightInd w:val="0"/>
              <w:spacing w:line="240" w:lineRule="auto"/>
              <w:ind w:firstLine="0"/>
              <w:jc w:val="center"/>
              <w:rPr>
                <w:rFonts w:cs="Arial"/>
                <w:szCs w:val="22"/>
              </w:rPr>
            </w:pPr>
            <w:r>
              <w:rPr>
                <w:rFonts w:cs="Arial"/>
                <w:szCs w:val="22"/>
              </w:rPr>
              <w:t xml:space="preserve">8 </w:t>
            </w:r>
            <w:r w:rsidR="00C21E9F" w:rsidRPr="007A26FC">
              <w:rPr>
                <w:rFonts w:cs="Arial"/>
                <w:szCs w:val="22"/>
              </w:rPr>
              <w:t>m</w:t>
            </w:r>
          </w:p>
        </w:tc>
      </w:tr>
    </w:tbl>
    <w:p w:rsidR="00C21E9F" w:rsidRPr="00761D73" w:rsidRDefault="00761D73" w:rsidP="004166B8">
      <w:pPr>
        <w:autoSpaceDE w:val="0"/>
        <w:autoSpaceDN w:val="0"/>
        <w:adjustRightInd w:val="0"/>
        <w:ind w:firstLine="0"/>
        <w:jc w:val="both"/>
        <w:rPr>
          <w:rFonts w:cs="Arial"/>
          <w:szCs w:val="22"/>
        </w:rPr>
      </w:pPr>
      <w:r w:rsidRPr="00761D73">
        <w:rPr>
          <w:rFonts w:cs="Arial"/>
          <w:szCs w:val="22"/>
        </w:rPr>
        <w:lastRenderedPageBreak/>
        <w:t>algorithm), it is possible to</w:t>
      </w:r>
      <w:r w:rsidRPr="00761D73">
        <w:rPr>
          <w:rFonts w:cs="Arial"/>
          <w:noProof/>
          <w:sz w:val="28"/>
          <w:szCs w:val="22"/>
        </w:rPr>
        <w:t xml:space="preserve"> </w:t>
      </w:r>
      <w:r w:rsidRPr="00761D73">
        <w:rPr>
          <w:rFonts w:cs="Arial"/>
          <w:szCs w:val="22"/>
        </w:rPr>
        <w:t xml:space="preserve">build and test impulse-based UWB system architectures at the transmitter and receiver with minimal change to a carrier-based </w:t>
      </w:r>
      <w:r w:rsidR="00C21E9F" w:rsidRPr="00761D73">
        <w:rPr>
          <w:rFonts w:cs="Arial"/>
          <w:szCs w:val="22"/>
        </w:rPr>
        <w:t xml:space="preserve">system architecture (e.g. build an impulse-based UWB transmitter where the output frequency spectrum is centered at </w:t>
      </w:r>
      <w:r w:rsidR="00C21E9F" w:rsidRPr="00761D73">
        <w:rPr>
          <w:rFonts w:cs="Arial"/>
          <w:i/>
          <w:szCs w:val="22"/>
        </w:rPr>
        <w:t>LO</w:t>
      </w:r>
      <w:r w:rsidR="00C21E9F" w:rsidRPr="00761D73">
        <w:rPr>
          <w:rFonts w:cs="Arial"/>
          <w:i/>
          <w:szCs w:val="22"/>
          <w:vertAlign w:val="subscript"/>
        </w:rPr>
        <w:t>1</w:t>
      </w:r>
      <w:r w:rsidR="00C21E9F" w:rsidRPr="00761D73">
        <w:rPr>
          <w:rFonts w:cs="Arial"/>
          <w:szCs w:val="22"/>
        </w:rPr>
        <w:t xml:space="preserve"> and use the existing receiver architecture outlined in </w:t>
      </w:r>
      <w:r w:rsidR="0035301D">
        <w:rPr>
          <w:rFonts w:cs="Arial"/>
          <w:szCs w:val="22"/>
        </w:rPr>
        <w:fldChar w:fldCharType="begin"/>
      </w:r>
      <w:r w:rsidR="0019787F">
        <w:rPr>
          <w:rFonts w:cs="Arial"/>
          <w:szCs w:val="22"/>
        </w:rPr>
        <w:instrText xml:space="preserve"> REF _Ref269593778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5</w:t>
      </w:r>
      <w:r w:rsidR="0035301D">
        <w:rPr>
          <w:rFonts w:cs="Arial"/>
          <w:szCs w:val="22"/>
        </w:rPr>
        <w:fldChar w:fldCharType="end"/>
      </w:r>
      <w:r w:rsidR="00C21E9F" w:rsidRPr="00761D73">
        <w:rPr>
          <w:rFonts w:cs="Arial"/>
          <w:szCs w:val="22"/>
        </w:rPr>
        <w:t xml:space="preserve">a for positioning). The use of a sampling mixer to sub-sample the received periodic UWB waveform also reduces the system complexity by relaxing the requirements of the ADC, as shown in </w:t>
      </w:r>
      <w:fldSimple w:instr=" REF _Ref269593778 \h  \* MERGEFORMAT ">
        <w:r w:rsidR="00353473" w:rsidRPr="0010195E">
          <w:rPr>
            <w:szCs w:val="22"/>
          </w:rPr>
          <w:t xml:space="preserve">Figure </w:t>
        </w:r>
        <w:r w:rsidR="00353473">
          <w:rPr>
            <w:szCs w:val="22"/>
          </w:rPr>
          <w:t>11</w:t>
        </w:r>
        <w:r w:rsidR="00353473" w:rsidRPr="0010195E">
          <w:rPr>
            <w:szCs w:val="22"/>
          </w:rPr>
          <w:t>-</w:t>
        </w:r>
        <w:r w:rsidR="00353473">
          <w:rPr>
            <w:szCs w:val="22"/>
          </w:rPr>
          <w:t>5</w:t>
        </w:r>
      </w:fldSimple>
      <w:r w:rsidR="00C21E9F" w:rsidRPr="00761D73">
        <w:rPr>
          <w:rFonts w:cs="Arial"/>
          <w:szCs w:val="22"/>
        </w:rPr>
        <w:t>b. In choosing a repetition rate for the sub-sampling process at the UWB receiver, care is taken to ensure this sub-sampling process does not violate the channel coherence time of the indoor UWB environment. Many advant</w:t>
      </w:r>
      <w:r w:rsidR="00455C37">
        <w:rPr>
          <w:rFonts w:cs="Arial"/>
          <w:szCs w:val="22"/>
        </w:rPr>
        <w:t>ages are readily apparent in our</w:t>
      </w:r>
      <w:r w:rsidR="00C21E9F" w:rsidRPr="00761D73">
        <w:rPr>
          <w:rFonts w:cs="Arial"/>
          <w:szCs w:val="22"/>
        </w:rPr>
        <w:t xml:space="preserve"> current system architecture including </w:t>
      </w:r>
      <w:r w:rsidR="00C21E9F" w:rsidRPr="00761D73">
        <w:rPr>
          <w:rFonts w:cs="Arial"/>
          <w:i/>
          <w:szCs w:val="22"/>
        </w:rPr>
        <w:t xml:space="preserve">robustness to multipath interference, simplified transmitter and receiver architectures through a novel non-coherent approach, and mitigation of sampling-rate limitations in achieving high accuracy </w:t>
      </w:r>
      <w:r w:rsidR="00266FE3">
        <w:rPr>
          <w:rFonts w:cs="Arial"/>
          <w:i/>
          <w:szCs w:val="22"/>
        </w:rPr>
        <w:t xml:space="preserve"> </w:t>
      </w:r>
      <w:r w:rsidR="00C21E9F" w:rsidRPr="00761D73">
        <w:rPr>
          <w:rFonts w:cs="Arial"/>
          <w:i/>
          <w:szCs w:val="22"/>
        </w:rPr>
        <w:t>1-D ranging</w:t>
      </w:r>
      <w:r w:rsidR="00C21E9F" w:rsidRPr="00761D73">
        <w:rPr>
          <w:rFonts w:cs="Arial"/>
          <w:szCs w:val="22"/>
        </w:rPr>
        <w:t>.</w:t>
      </w:r>
    </w:p>
    <w:p w:rsidR="00C21E9F" w:rsidRDefault="00C21E9F" w:rsidP="00C21E9F">
      <w:pPr>
        <w:autoSpaceDE w:val="0"/>
        <w:autoSpaceDN w:val="0"/>
        <w:adjustRightInd w:val="0"/>
        <w:spacing w:after="120"/>
        <w:jc w:val="both"/>
        <w:rPr>
          <w:rFonts w:ascii="Calibri" w:hAnsi="Calibri" w:cs="Arial"/>
          <w:szCs w:val="22"/>
        </w:rPr>
      </w:pPr>
      <w:r w:rsidRPr="00761D73">
        <w:rPr>
          <w:rFonts w:cs="Arial"/>
          <w:szCs w:val="22"/>
        </w:rPr>
        <w:t xml:space="preserve">Although many inherent advantages exist in the current UWB positioning system architecture designed for high accuracy indoor applications when compared to competing technologies, limitations </w:t>
      </w:r>
      <w:r w:rsidRPr="00761D73">
        <w:rPr>
          <w:rFonts w:cs="Arial"/>
          <w:i/>
          <w:szCs w:val="22"/>
        </w:rPr>
        <w:t>inherent</w:t>
      </w:r>
      <w:r w:rsidR="00455C37">
        <w:rPr>
          <w:rFonts w:cs="Arial"/>
          <w:szCs w:val="22"/>
        </w:rPr>
        <w:t xml:space="preserve"> to the</w:t>
      </w:r>
      <w:r w:rsidRPr="00761D73">
        <w:rPr>
          <w:rFonts w:cs="Arial"/>
          <w:szCs w:val="22"/>
        </w:rPr>
        <w:t>s</w:t>
      </w:r>
      <w:r w:rsidR="00455C37">
        <w:rPr>
          <w:rFonts w:cs="Arial"/>
          <w:szCs w:val="22"/>
        </w:rPr>
        <w:t>e</w:t>
      </w:r>
      <w:r w:rsidRPr="00761D73">
        <w:rPr>
          <w:rFonts w:cs="Arial"/>
          <w:szCs w:val="22"/>
        </w:rPr>
        <w:t xml:space="preserve"> current system</w:t>
      </w:r>
      <w:r w:rsidR="00455C37">
        <w:rPr>
          <w:rFonts w:cs="Arial"/>
          <w:szCs w:val="22"/>
        </w:rPr>
        <w:t>s</w:t>
      </w:r>
      <w:r w:rsidRPr="00761D73">
        <w:rPr>
          <w:rFonts w:cs="Arial"/>
          <w:szCs w:val="22"/>
        </w:rPr>
        <w:t xml:space="preserve"> have kept this technology from reaching its true potential in high accuracy short range applications and must be addressed. Bef</w:t>
      </w:r>
      <w:r w:rsidR="00455C37">
        <w:rPr>
          <w:rFonts w:cs="Arial"/>
          <w:szCs w:val="22"/>
        </w:rPr>
        <w:t>ore outlining how to expand our current</w:t>
      </w:r>
      <w:r w:rsidRPr="00761D73">
        <w:rPr>
          <w:rFonts w:cs="Arial"/>
          <w:szCs w:val="22"/>
        </w:rPr>
        <w:t xml:space="preserve"> architecture in terms of analysis, design, and comprehensive testing platforms, it is </w:t>
      </w:r>
      <w:r w:rsidRPr="00761D73">
        <w:rPr>
          <w:rFonts w:cs="Arial"/>
          <w:i/>
          <w:szCs w:val="22"/>
        </w:rPr>
        <w:t>essential</w:t>
      </w:r>
      <w:r w:rsidRPr="00761D73">
        <w:rPr>
          <w:rFonts w:cs="Arial"/>
          <w:szCs w:val="22"/>
        </w:rPr>
        <w:t xml:space="preserve"> to examine the limitations and challenges of the current carrier-based UWB positioning system architecture.</w:t>
      </w:r>
    </w:p>
    <w:p w:rsidR="004166B8" w:rsidRDefault="0035301D" w:rsidP="004166B8">
      <w:pPr>
        <w:autoSpaceDE w:val="0"/>
        <w:autoSpaceDN w:val="0"/>
        <w:adjustRightInd w:val="0"/>
        <w:spacing w:line="240" w:lineRule="auto"/>
        <w:ind w:firstLine="0"/>
        <w:jc w:val="center"/>
        <w:rPr>
          <w:color w:val="000000"/>
        </w:rPr>
      </w:pPr>
      <w:r w:rsidRPr="0035301D">
        <w:rPr>
          <w:rFonts w:ascii="Calibri" w:hAnsi="Calibri" w:cs="Arial"/>
          <w:noProof/>
          <w:color w:val="000000"/>
          <w:szCs w:val="22"/>
        </w:rPr>
        <w:lastRenderedPageBreak/>
        <w:pict>
          <v:shape id="Text Box 220" o:spid="_x0000_s1037" type="#_x0000_t202" style="position:absolute;left:0;text-align:left;margin-left:90.45pt;margin-top:47.35pt;width:85.7pt;height:34.0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irMug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" filled="f" stroked="f">
            <v:textbox style="mso-fit-shape-to-text:t">
              <w:txbxContent>
                <w:p w:rsidR="009C2B8D" w:rsidRPr="00761D73" w:rsidRDefault="009C2B8D" w:rsidP="004166B8">
                  <w:pPr>
                    <w:ind w:firstLine="0"/>
                    <w:rPr>
                      <w:rFonts w:ascii="Calibri" w:hAnsi="Calibri"/>
                      <w:b/>
                      <w:szCs w:val="22"/>
                    </w:rPr>
                  </w:pPr>
                  <w:r w:rsidRPr="00761D73">
                    <w:rPr>
                      <w:rFonts w:ascii="Calibri" w:hAnsi="Calibri"/>
                      <w:b/>
                      <w:szCs w:val="22"/>
                    </w:rPr>
                    <w:t>UWB Channel</w:t>
                  </w:r>
                </w:p>
              </w:txbxContent>
            </v:textbox>
          </v:shape>
        </w:pict>
      </w:r>
      <w:r w:rsidR="00C21E9F">
        <w:rPr>
          <w:noProof/>
          <w:color w:val="000000"/>
        </w:rPr>
        <w:drawing>
          <wp:inline distT="0" distB="0" distL="0" distR="0">
            <wp:extent cx="5966114" cy="3918045"/>
            <wp:effectExtent l="19050" t="0" r="0" b="0"/>
            <wp:docPr id="751" name="Picture 4" descr="current_system_overview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rrent_system_overview_pic"/>
                    <pic:cNvPicPr>
                      <a:picLocks noChangeAspect="1" noChangeArrowheads="1"/>
                    </pic:cNvPicPr>
                  </pic:nvPicPr>
                  <pic:blipFill>
                    <a:blip r:embed="rId482" cstate="print"/>
                    <a:srcRect l="1280" t="2017"/>
                    <a:stretch>
                      <a:fillRect/>
                    </a:stretch>
                  </pic:blipFill>
                  <pic:spPr bwMode="auto">
                    <a:xfrm>
                      <a:off x="0" y="0"/>
                      <a:ext cx="5971831" cy="3921799"/>
                    </a:xfrm>
                    <a:prstGeom prst="rect">
                      <a:avLst/>
                    </a:prstGeom>
                    <a:noFill/>
                    <a:ln w="9525">
                      <a:noFill/>
                      <a:miter lim="800000"/>
                      <a:headEnd/>
                      <a:tailEnd/>
                    </a:ln>
                  </pic:spPr>
                </pic:pic>
              </a:graphicData>
            </a:graphic>
          </wp:inline>
        </w:drawing>
      </w:r>
    </w:p>
    <w:p w:rsidR="004166B8" w:rsidRDefault="004166B8" w:rsidP="004166B8">
      <w:pPr>
        <w:autoSpaceDE w:val="0"/>
        <w:autoSpaceDN w:val="0"/>
        <w:adjustRightInd w:val="0"/>
        <w:spacing w:line="240" w:lineRule="auto"/>
        <w:ind w:firstLine="0"/>
        <w:jc w:val="center"/>
        <w:rPr>
          <w:color w:val="000000"/>
        </w:rPr>
      </w:pPr>
      <w:r>
        <w:rPr>
          <w:color w:val="000000"/>
        </w:rPr>
        <w:t>(a)</w:t>
      </w:r>
    </w:p>
    <w:p w:rsidR="00C21E9F" w:rsidRPr="003D6CF7" w:rsidRDefault="00C21E9F" w:rsidP="00761D73">
      <w:pPr>
        <w:autoSpaceDE w:val="0"/>
        <w:autoSpaceDN w:val="0"/>
        <w:adjustRightInd w:val="0"/>
        <w:spacing w:line="240" w:lineRule="auto"/>
        <w:ind w:firstLine="0"/>
        <w:jc w:val="center"/>
        <w:rPr>
          <w:color w:val="000000"/>
        </w:rPr>
      </w:pPr>
      <w:r>
        <w:rPr>
          <w:noProof/>
          <w:color w:val="000000"/>
        </w:rPr>
        <w:drawing>
          <wp:inline distT="0" distB="0" distL="0" distR="0">
            <wp:extent cx="3431969" cy="2464776"/>
            <wp:effectExtent l="0" t="0" r="0" b="0"/>
            <wp:docPr id="7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3" cstate="print"/>
                    <a:srcRect l="4181" t="5696" r="3853" b="7173"/>
                    <a:stretch>
                      <a:fillRect/>
                    </a:stretch>
                  </pic:blipFill>
                  <pic:spPr bwMode="auto">
                    <a:xfrm>
                      <a:off x="0" y="0"/>
                      <a:ext cx="3448033" cy="2476313"/>
                    </a:xfrm>
                    <a:prstGeom prst="rect">
                      <a:avLst/>
                    </a:prstGeom>
                    <a:noFill/>
                    <a:ln w="9525">
                      <a:noFill/>
                      <a:miter lim="800000"/>
                      <a:headEnd/>
                      <a:tailEnd/>
                    </a:ln>
                  </pic:spPr>
                </pic:pic>
              </a:graphicData>
            </a:graphic>
          </wp:inline>
        </w:drawing>
      </w:r>
    </w:p>
    <w:p w:rsidR="00C21E9F" w:rsidRPr="003D6CF7" w:rsidRDefault="00761D73" w:rsidP="00761D73">
      <w:pPr>
        <w:autoSpaceDE w:val="0"/>
        <w:autoSpaceDN w:val="0"/>
        <w:adjustRightInd w:val="0"/>
        <w:spacing w:line="240" w:lineRule="auto"/>
        <w:ind w:firstLine="0"/>
        <w:jc w:val="center"/>
        <w:rPr>
          <w:rFonts w:ascii="Calibri" w:hAnsi="Calibri"/>
          <w:color w:val="000000"/>
          <w:szCs w:val="22"/>
        </w:rPr>
      </w:pPr>
      <w:r>
        <w:rPr>
          <w:color w:val="000000"/>
        </w:rPr>
        <w:t>(b)</w:t>
      </w:r>
    </w:p>
    <w:p w:rsidR="00C21E9F" w:rsidRPr="00761D73" w:rsidRDefault="00761D73" w:rsidP="00761D73">
      <w:pPr>
        <w:autoSpaceDE w:val="0"/>
        <w:autoSpaceDN w:val="0"/>
        <w:adjustRightInd w:val="0"/>
        <w:spacing w:line="240" w:lineRule="auto"/>
        <w:ind w:firstLine="0"/>
        <w:jc w:val="both"/>
        <w:rPr>
          <w:rFonts w:cs="Arial"/>
          <w:szCs w:val="22"/>
        </w:rPr>
      </w:pPr>
      <w:bookmarkStart w:id="1173" w:name="_Ref269593778"/>
      <w:bookmarkStart w:id="1174" w:name="_Toc320162361"/>
      <w:r w:rsidRPr="0010195E">
        <w:rPr>
          <w:szCs w:val="22"/>
        </w:rPr>
        <w:t xml:space="preserve">Figure </w:t>
      </w:r>
      <w:r w:rsidR="0035301D" w:rsidRPr="0010195E">
        <w:rPr>
          <w:szCs w:val="22"/>
        </w:rPr>
        <w:fldChar w:fldCharType="begin"/>
      </w:r>
      <w:r w:rsidRPr="0010195E">
        <w:rPr>
          <w:szCs w:val="22"/>
        </w:rPr>
        <w:instrText xml:space="preserve"> STYLEREF 1 \s </w:instrText>
      </w:r>
      <w:r w:rsidR="0035301D" w:rsidRPr="0010195E">
        <w:rPr>
          <w:szCs w:val="22"/>
        </w:rPr>
        <w:fldChar w:fldCharType="separate"/>
      </w:r>
      <w:r w:rsidR="00353473">
        <w:rPr>
          <w:noProof/>
          <w:szCs w:val="22"/>
        </w:rPr>
        <w:t>11</w:t>
      </w:r>
      <w:r w:rsidR="0035301D" w:rsidRPr="0010195E">
        <w:rPr>
          <w:szCs w:val="22"/>
        </w:rPr>
        <w:fldChar w:fldCharType="end"/>
      </w:r>
      <w:r w:rsidRPr="0010195E">
        <w:rPr>
          <w:szCs w:val="22"/>
        </w:rPr>
        <w:t>-</w:t>
      </w:r>
      <w:r w:rsidR="0035301D" w:rsidRPr="0010195E">
        <w:rPr>
          <w:szCs w:val="22"/>
        </w:rPr>
        <w:fldChar w:fldCharType="begin"/>
      </w:r>
      <w:r w:rsidRPr="0010195E">
        <w:rPr>
          <w:szCs w:val="22"/>
        </w:rPr>
        <w:instrText xml:space="preserve"> SEQ Figure \* ARABIC \s 1 </w:instrText>
      </w:r>
      <w:r w:rsidR="0035301D" w:rsidRPr="0010195E">
        <w:rPr>
          <w:szCs w:val="22"/>
        </w:rPr>
        <w:fldChar w:fldCharType="separate"/>
      </w:r>
      <w:r w:rsidR="00353473">
        <w:rPr>
          <w:noProof/>
          <w:szCs w:val="22"/>
        </w:rPr>
        <w:t>5</w:t>
      </w:r>
      <w:r w:rsidR="0035301D" w:rsidRPr="0010195E">
        <w:rPr>
          <w:szCs w:val="22"/>
        </w:rPr>
        <w:fldChar w:fldCharType="end"/>
      </w:r>
      <w:bookmarkEnd w:id="1173"/>
      <w:r w:rsidRPr="0010195E">
        <w:rPr>
          <w:szCs w:val="22"/>
        </w:rPr>
        <w:t>:</w:t>
      </w:r>
      <w:r w:rsidRPr="00A429D6">
        <w:rPr>
          <w:rFonts w:cs="Arial"/>
          <w:szCs w:val="22"/>
        </w:rPr>
        <w:t xml:space="preserve"> </w:t>
      </w:r>
      <w:r w:rsidR="00C21E9F" w:rsidRPr="00761D73">
        <w:rPr>
          <w:rFonts w:cs="Arial"/>
          <w:szCs w:val="22"/>
        </w:rPr>
        <w:t>(a) Current carrier-based UWB positioning system architecture designed at UT highlighting the RF front-ends and digital back-ends at the UWB transmitter (tag) and UWB receivers (base stations) as well as the master processing unit where the final TDOA calculation takes place (CPU). (b) Simulated leading-edge detection 1-D error vs. SNR of received UWB pulse for three ADCs</w:t>
      </w:r>
      <w:r w:rsidR="00FA5370">
        <w:rPr>
          <w:rFonts w:cs="Arial"/>
          <w:szCs w:val="22"/>
        </w:rPr>
        <w:t xml:space="preserve"> [</w:t>
      </w:r>
      <w:r w:rsidR="0035301D">
        <w:rPr>
          <w:rFonts w:cs="Arial"/>
          <w:szCs w:val="22"/>
        </w:rPr>
        <w:fldChar w:fldCharType="begin"/>
      </w:r>
      <w:r w:rsidR="00FA5370">
        <w:rPr>
          <w:rFonts w:cs="Arial"/>
          <w:szCs w:val="22"/>
        </w:rPr>
        <w:instrText xml:space="preserve"> REF _Ref252657146 \n \h </w:instrText>
      </w:r>
      <w:r w:rsidR="0035301D">
        <w:rPr>
          <w:rFonts w:cs="Arial"/>
          <w:szCs w:val="22"/>
        </w:rPr>
      </w:r>
      <w:r w:rsidR="0035301D">
        <w:rPr>
          <w:rFonts w:cs="Arial"/>
          <w:szCs w:val="22"/>
        </w:rPr>
        <w:fldChar w:fldCharType="separate"/>
      </w:r>
      <w:r w:rsidR="00353473">
        <w:rPr>
          <w:rFonts w:cs="Arial"/>
          <w:szCs w:val="22"/>
        </w:rPr>
        <w:t>64</w:t>
      </w:r>
      <w:r w:rsidR="0035301D">
        <w:rPr>
          <w:rFonts w:cs="Arial"/>
          <w:szCs w:val="22"/>
        </w:rPr>
        <w:fldChar w:fldCharType="end"/>
      </w:r>
      <w:r w:rsidR="00C21E9F" w:rsidRPr="00761D73">
        <w:rPr>
          <w:rFonts w:cs="Arial"/>
          <w:szCs w:val="22"/>
        </w:rPr>
        <w:t>].</w:t>
      </w:r>
      <w:bookmarkEnd w:id="1174"/>
    </w:p>
    <w:p w:rsidR="0019787F" w:rsidRPr="004E7A3D" w:rsidRDefault="0019787F" w:rsidP="0019787F">
      <w:pPr>
        <w:pStyle w:val="Heading2"/>
      </w:pPr>
      <w:r>
        <w:lastRenderedPageBreak/>
        <w:t xml:space="preserve"> </w:t>
      </w:r>
      <w:bookmarkStart w:id="1175" w:name="_Toc320161900"/>
      <w:r>
        <w:t>Challenges in High Accuracy UWB Positioning Systems</w:t>
      </w:r>
      <w:bookmarkEnd w:id="1175"/>
    </w:p>
    <w:p w:rsidR="0019787F" w:rsidRDefault="001202CD" w:rsidP="001202CD">
      <w:pPr>
        <w:autoSpaceDE w:val="0"/>
        <w:autoSpaceDN w:val="0"/>
        <w:adjustRightInd w:val="0"/>
        <w:spacing w:after="120"/>
        <w:jc w:val="both"/>
        <w:rPr>
          <w:rFonts w:cs="Arial"/>
          <w:szCs w:val="22"/>
        </w:rPr>
      </w:pPr>
      <w:r>
        <w:rPr>
          <w:rFonts w:cs="Arial"/>
          <w:szCs w:val="22"/>
        </w:rPr>
        <w:t>Many challenges exist when building an indoor UWB positioning system targeting millimeter or sub-millimeter 3-D dynamic accuracy. This includes the noise and sensitivity of the UWB receiver, local oscillator phase noise (in the case of a carrier-based system), antenna phase center variation, time scaling, jitter, and degradation due to overall system calibration. Each of these challenges is discussed with focus on how each affects the UWB positioning system designed at The University of Tennessee.</w:t>
      </w:r>
    </w:p>
    <w:p w:rsidR="001202CD" w:rsidRPr="001202CD" w:rsidRDefault="001202CD" w:rsidP="001202CD">
      <w:pPr>
        <w:pStyle w:val="Heading3"/>
      </w:pPr>
      <w:bookmarkStart w:id="1176" w:name="_Toc320161901"/>
      <w:r>
        <w:t>Noise and Sensitivity at the UWB Receiver</w:t>
      </w:r>
      <w:bookmarkEnd w:id="1176"/>
    </w:p>
    <w:p w:rsidR="00C21E9F" w:rsidRPr="00A62A41" w:rsidRDefault="00C21E9F" w:rsidP="00C21E9F">
      <w:pPr>
        <w:autoSpaceDE w:val="0"/>
        <w:autoSpaceDN w:val="0"/>
        <w:adjustRightInd w:val="0"/>
        <w:jc w:val="both"/>
        <w:rPr>
          <w:rFonts w:cs="Arial"/>
          <w:szCs w:val="22"/>
        </w:rPr>
      </w:pPr>
      <w:r w:rsidRPr="00A62A41">
        <w:rPr>
          <w:rFonts w:cs="Arial"/>
          <w:szCs w:val="22"/>
        </w:rPr>
        <w:t xml:space="preserve">When analyzing the sensitivity of the UWB receiver to AWGN and SNR, the max-ratio leading-edge detection algorithm implemented on the FPGA must be examined in further detail to understand the overall limitations of the current system in terms of ranging accuracy. </w:t>
      </w:r>
      <w:r w:rsidR="001202CD" w:rsidRPr="00A62A41">
        <w:rPr>
          <w:rFonts w:cs="Arial"/>
          <w:szCs w:val="22"/>
        </w:rPr>
        <w:t>As discussed in Chapter 4,</w:t>
      </w:r>
      <w:r w:rsidRPr="00A62A41">
        <w:rPr>
          <w:rFonts w:cs="Arial"/>
          <w:szCs w:val="22"/>
        </w:rPr>
        <w:t xml:space="preserve"> the max-ratio leading-edge detection algorithm </w:t>
      </w:r>
      <w:r w:rsidR="001202CD" w:rsidRPr="00A62A41">
        <w:rPr>
          <w:rFonts w:cs="Arial"/>
          <w:szCs w:val="22"/>
        </w:rPr>
        <w:t xml:space="preserve">uses two maximum windows </w:t>
      </w:r>
      <w:r w:rsidRPr="00A62A41">
        <w:rPr>
          <w:rFonts w:cs="Arial"/>
          <w:szCs w:val="22"/>
        </w:rPr>
        <w:t xml:space="preserve">applied to a low pass filtered version of the received digital signal. The ratio of the amplitudes of the two max windows is examined and compared to a fixed threshold value </w:t>
      </w:r>
      <m:oMath>
        <m:r>
          <w:rPr>
            <w:rFonts w:ascii="Cambria Math" w:hAnsi="Cambria Math"/>
          </w:rPr>
          <m:t>α</m:t>
        </m:r>
      </m:oMath>
      <w:r w:rsidRPr="00A62A41">
        <w:rPr>
          <w:rFonts w:cs="Arial"/>
          <w:szCs w:val="22"/>
        </w:rPr>
        <w:t xml:space="preserve">, currently set to 2. </w:t>
      </w:r>
      <w:r w:rsidRPr="00A62A41">
        <w:rPr>
          <w:rFonts w:cs="Arial"/>
          <w:i/>
          <w:szCs w:val="22"/>
        </w:rPr>
        <w:t>thresh</w:t>
      </w:r>
      <w:r w:rsidRPr="00A62A41">
        <w:rPr>
          <w:rFonts w:cs="Arial"/>
          <w:szCs w:val="22"/>
        </w:rPr>
        <w:t xml:space="preserve"> represents a noise threshold which is estimated by the FPGA during the latter half of the clock period when no signals are received. When </w:t>
      </w:r>
      <m:oMath>
        <m:r>
          <m:rPr>
            <m:sty m:val="p"/>
          </m:rPr>
          <w:rPr>
            <w:rFonts w:ascii="Cambria Math"/>
          </w:rPr>
          <m:t>max</m:t>
        </m:r>
        <m:r>
          <w:rPr>
            <w:rFonts w:ascii="Cambria Math"/>
          </w:rPr>
          <m:t>_</m:t>
        </m:r>
        <m:sSub>
          <m:sSubPr>
            <m:ctrlPr>
              <w:rPr>
                <w:rFonts w:ascii="Cambria Math" w:hAnsi="Cambria Math"/>
                <w:i/>
              </w:rPr>
            </m:ctrlPr>
          </m:sSubPr>
          <m:e>
            <m:r>
              <w:rPr>
                <w:rFonts w:ascii="Cambria Math" w:hAnsi="Cambria Math"/>
              </w:rPr>
              <m:t>n</m:t>
            </m:r>
          </m:e>
          <m:sub>
            <m:r>
              <w:rPr>
                <w:rFonts w:ascii="Cambria Math"/>
              </w:rPr>
              <m:t>1</m:t>
            </m:r>
          </m:sub>
        </m:sSub>
        <m:r>
          <w:rPr>
            <w:rFonts w:ascii="Cambria Math"/>
          </w:rPr>
          <m:t>[</m:t>
        </m:r>
        <m:r>
          <w:rPr>
            <w:rFonts w:ascii="Cambria Math" w:hAnsi="Cambria Math"/>
          </w:rPr>
          <m:t>t</m:t>
        </m:r>
        <m:r>
          <w:rPr>
            <w:rFonts w:ascii="Cambria Math"/>
          </w:rPr>
          <m:t>]</m:t>
        </m:r>
      </m:oMath>
      <w:r w:rsidRPr="00A62A41">
        <w:rPr>
          <w:rFonts w:cs="Arial"/>
          <w:szCs w:val="22"/>
        </w:rPr>
        <w:t xml:space="preserve"> reaches half the amplitude of </w:t>
      </w:r>
      <m:oMath>
        <m:r>
          <m:rPr>
            <m:sty m:val="p"/>
          </m:rPr>
          <w:rPr>
            <w:rFonts w:ascii="Cambria Math"/>
          </w:rPr>
          <m:t>max</m:t>
        </m:r>
        <m:r>
          <w:rPr>
            <w:rFonts w:ascii="Cambria Math"/>
          </w:rPr>
          <m:t>_</m:t>
        </m:r>
        <m:sSub>
          <m:sSubPr>
            <m:ctrlPr>
              <w:rPr>
                <w:rFonts w:ascii="Cambria Math" w:hAnsi="Cambria Math"/>
                <w:i/>
              </w:rPr>
            </m:ctrlPr>
          </m:sSubPr>
          <m:e>
            <m:r>
              <w:rPr>
                <w:rFonts w:ascii="Cambria Math" w:hAnsi="Cambria Math"/>
              </w:rPr>
              <m:t>n</m:t>
            </m:r>
          </m:e>
          <m:sub>
            <m:r>
              <w:rPr>
                <w:rFonts w:ascii="Cambria Math"/>
              </w:rPr>
              <m:t>2</m:t>
            </m:r>
          </m:sub>
        </m:sSub>
        <m:d>
          <m:dPr>
            <m:begChr m:val="["/>
            <m:endChr m:val="]"/>
            <m:ctrlPr>
              <w:rPr>
                <w:rFonts w:ascii="Cambria Math" w:hAnsi="Cambria Math"/>
                <w:i/>
              </w:rPr>
            </m:ctrlPr>
          </m:dPr>
          <m:e>
            <m:r>
              <w:rPr>
                <w:rFonts w:ascii="Cambria Math" w:hAnsi="Cambria Math"/>
              </w:rPr>
              <m:t>t</m:t>
            </m:r>
          </m:e>
        </m:d>
      </m:oMath>
      <w:r w:rsidRPr="00A62A41">
        <w:rPr>
          <w:rFonts w:cs="Arial"/>
          <w:szCs w:val="22"/>
        </w:rPr>
        <w:t xml:space="preserve"> (</w:t>
      </w:r>
      <w:r w:rsidRPr="00A62A41">
        <w:rPr>
          <w:rFonts w:cs="Arial"/>
          <w:i/>
          <w:szCs w:val="22"/>
        </w:rPr>
        <w:t>n</w:t>
      </w:r>
      <w:r w:rsidRPr="00A62A41">
        <w:rPr>
          <w:rFonts w:cs="Arial"/>
          <w:i/>
          <w:szCs w:val="22"/>
          <w:vertAlign w:val="subscript"/>
        </w:rPr>
        <w:t>1</w:t>
      </w:r>
      <w:r w:rsidRPr="00A62A41">
        <w:rPr>
          <w:rFonts w:cs="Arial"/>
          <w:szCs w:val="22"/>
        </w:rPr>
        <w:t>=16,</w:t>
      </w:r>
      <w:r w:rsidRPr="00A62A41">
        <w:rPr>
          <w:rFonts w:cs="Arial"/>
          <w:i/>
          <w:szCs w:val="22"/>
        </w:rPr>
        <w:t>n</w:t>
      </w:r>
      <w:r w:rsidRPr="00A62A41">
        <w:rPr>
          <w:rFonts w:cs="Arial"/>
          <w:i/>
          <w:szCs w:val="22"/>
          <w:vertAlign w:val="subscript"/>
        </w:rPr>
        <w:t>2</w:t>
      </w:r>
      <w:r w:rsidRPr="00A62A41">
        <w:rPr>
          <w:rFonts w:cs="Arial"/>
          <w:szCs w:val="22"/>
        </w:rPr>
        <w:t xml:space="preserve">=256) and the signal is above the noise threshold, r[t]=1, and the leading-edge is detected. </w:t>
      </w:r>
      <w:r w:rsidR="001202CD" w:rsidRPr="00A62A41">
        <w:rPr>
          <w:rFonts w:cs="Arial"/>
          <w:szCs w:val="22"/>
        </w:rPr>
        <w:t>Currently</w:t>
      </w:r>
      <w:r w:rsidRPr="00A62A41">
        <w:rPr>
          <w:rFonts w:cs="Arial"/>
          <w:szCs w:val="22"/>
        </w:rPr>
        <w:t xml:space="preserve"> this algorithm fails for SNR &lt; 6 dB</w:t>
      </w:r>
      <w:r w:rsidR="001202CD" w:rsidRPr="00A62A41">
        <w:rPr>
          <w:rFonts w:cs="Arial"/>
          <w:szCs w:val="22"/>
        </w:rPr>
        <w:t xml:space="preserve"> (corresponds to </w:t>
      </w:r>
      <m:oMath>
        <m:r>
          <w:rPr>
            <w:rFonts w:ascii="Cambria Math" w:hAnsi="Cambria Math"/>
          </w:rPr>
          <m:t>α</m:t>
        </m:r>
      </m:oMath>
      <w:r w:rsidR="001202CD" w:rsidRPr="00A62A41">
        <w:rPr>
          <w:rFonts w:cs="Arial"/>
        </w:rPr>
        <w:t>=2)</w:t>
      </w:r>
      <w:r w:rsidRPr="00A62A41">
        <w:rPr>
          <w:rFonts w:cs="Arial"/>
          <w:szCs w:val="22"/>
        </w:rPr>
        <w:t xml:space="preserve">. Although it works well in dense multipath environments, this is dependent on a relatively high SNR of &gt;6 dB and </w:t>
      </w:r>
      <w:r w:rsidR="00A62A41" w:rsidRPr="00A62A41">
        <w:rPr>
          <w:rFonts w:cs="Arial"/>
          <w:szCs w:val="22"/>
        </w:rPr>
        <w:t>LOS</w:t>
      </w:r>
      <w:r w:rsidRPr="00A62A41">
        <w:rPr>
          <w:rFonts w:cs="Arial"/>
          <w:szCs w:val="22"/>
        </w:rPr>
        <w:t xml:space="preserve"> conditions. The general consensus on UWB ranging is that a high SNR is needed for any chance at accurate positioning, placing a restriction on the robustness of the </w:t>
      </w:r>
      <w:r w:rsidRPr="00A62A41">
        <w:rPr>
          <w:rFonts w:cs="Arial"/>
          <w:szCs w:val="22"/>
        </w:rPr>
        <w:lastRenderedPageBreak/>
        <w:t>current system. Another limitation of the current system is the dynamic range of the UWB receiver which limits the current operating range of the system to 5 m. Finally,</w:t>
      </w:r>
      <w:r w:rsidR="00A62A41" w:rsidRPr="00A62A41">
        <w:rPr>
          <w:rFonts w:cs="Arial"/>
          <w:szCs w:val="22"/>
        </w:rPr>
        <w:t xml:space="preserve"> as discussed in Section 8.3.3</w:t>
      </w:r>
      <w:r w:rsidRPr="00A62A41">
        <w:rPr>
          <w:rFonts w:cs="Arial"/>
          <w:szCs w:val="22"/>
        </w:rPr>
        <w:t xml:space="preserve">, our system currently operates from 5.4-10.6 GHz, which makes it </w:t>
      </w:r>
      <w:r w:rsidRPr="00A62A41">
        <w:rPr>
          <w:rFonts w:cs="Arial"/>
          <w:i/>
          <w:szCs w:val="22"/>
        </w:rPr>
        <w:t>susceptible</w:t>
      </w:r>
      <w:r w:rsidRPr="00A62A41">
        <w:rPr>
          <w:rFonts w:cs="Arial"/>
          <w:szCs w:val="22"/>
        </w:rPr>
        <w:t xml:space="preserve"> to narrowband, high power IEEE 802.11a/n interferers</w:t>
      </w:r>
      <w:r w:rsidR="00A62A41" w:rsidRPr="00A62A41">
        <w:rPr>
          <w:rFonts w:cs="Arial"/>
          <w:szCs w:val="22"/>
        </w:rPr>
        <w:t xml:space="preserve"> (see Section 8.4)</w:t>
      </w:r>
      <w:r w:rsidRPr="00A62A41">
        <w:rPr>
          <w:rFonts w:cs="Arial"/>
          <w:szCs w:val="22"/>
        </w:rPr>
        <w:t xml:space="preserve"> and needs to be addressed at the design level of our proposed advanced positioning system.</w:t>
      </w:r>
    </w:p>
    <w:p w:rsidR="00C21E9F" w:rsidRPr="00A62A41" w:rsidRDefault="00A62A41" w:rsidP="00A62A41">
      <w:pPr>
        <w:pStyle w:val="Heading3"/>
      </w:pPr>
      <w:bookmarkStart w:id="1177" w:name="_Toc320161902"/>
      <w:r>
        <w:t>Local Oscillator Phase Noise</w:t>
      </w:r>
      <w:bookmarkEnd w:id="1177"/>
    </w:p>
    <w:p w:rsidR="00C21E9F" w:rsidRDefault="00C21E9F" w:rsidP="00C21E9F">
      <w:pPr>
        <w:autoSpaceDE w:val="0"/>
        <w:autoSpaceDN w:val="0"/>
        <w:adjustRightInd w:val="0"/>
        <w:jc w:val="both"/>
        <w:rPr>
          <w:rFonts w:cs="Arial"/>
          <w:szCs w:val="22"/>
        </w:rPr>
      </w:pPr>
      <w:r w:rsidRPr="00A62A41">
        <w:rPr>
          <w:rFonts w:cs="Arial"/>
          <w:szCs w:val="22"/>
        </w:rPr>
        <w:t xml:space="preserve">The non-coherent architecture of the current UWB positioning system places stringent requirements on phase noise specifications of the local oscillators at the transmitter and receiver. The use of a reference tag partially mitigates the local oscillator phase noise and temperature effects at the UWB receivers. Even with a reference tag, the phase noise presents a formidable challenge to achieving millimeter 3-D real-time accuracy. </w:t>
      </w:r>
      <w:r w:rsidR="00171DAB">
        <w:rPr>
          <w:rFonts w:cs="Arial"/>
          <w:szCs w:val="22"/>
        </w:rPr>
        <w:t xml:space="preserve">As </w:t>
      </w:r>
      <w:r w:rsidR="00130825">
        <w:rPr>
          <w:rFonts w:cs="Arial"/>
          <w:szCs w:val="22"/>
        </w:rPr>
        <w:t xml:space="preserve">shown in </w:t>
      </w:r>
      <w:r w:rsidR="0035301D">
        <w:rPr>
          <w:rFonts w:cs="Arial"/>
          <w:szCs w:val="22"/>
        </w:rPr>
        <w:fldChar w:fldCharType="begin"/>
      </w:r>
      <w:r w:rsidR="00130825">
        <w:rPr>
          <w:rFonts w:cs="Arial"/>
          <w:szCs w:val="22"/>
        </w:rPr>
        <w:instrText xml:space="preserve"> REF _Ref269925955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6</w:t>
      </w:r>
      <w:r w:rsidR="0035301D">
        <w:rPr>
          <w:rFonts w:cs="Arial"/>
          <w:szCs w:val="22"/>
        </w:rPr>
        <w:fldChar w:fldCharType="end"/>
      </w:r>
      <w:r w:rsidRPr="00A62A41">
        <w:rPr>
          <w:rFonts w:cs="Arial"/>
          <w:szCs w:val="22"/>
        </w:rPr>
        <w:t xml:space="preserve">, when high phase noise carriers (e.g. free running voltage controlled oscillators) are used at the transmitter and receiver, 3-D RMS jitter of 18.8 mm is observed while 5.73 mm of 3-D RMS jitter is observed using low phase noise carriers (e.g high-end bench-top instruments). Bench-top instruments are </w:t>
      </w:r>
      <w:r w:rsidRPr="00A62A41">
        <w:rPr>
          <w:rFonts w:cs="Arial"/>
          <w:i/>
          <w:szCs w:val="22"/>
        </w:rPr>
        <w:t>not practical in realistic systems</w:t>
      </w:r>
      <w:r w:rsidRPr="00A62A41">
        <w:rPr>
          <w:rFonts w:cs="Arial"/>
          <w:szCs w:val="22"/>
        </w:rPr>
        <w:t xml:space="preserve">, </w:t>
      </w:r>
      <w:r w:rsidRPr="00A62A41">
        <w:rPr>
          <w:rFonts w:cs="Arial"/>
          <w:i/>
          <w:szCs w:val="22"/>
        </w:rPr>
        <w:t>so novel approaches are crucially important</w:t>
      </w:r>
      <w:r w:rsidRPr="00A62A41">
        <w:rPr>
          <w:rFonts w:cs="Arial"/>
          <w:szCs w:val="22"/>
        </w:rPr>
        <w:t xml:space="preserve"> to reduce the phase noise of the LOs at the transmitter and receiver.</w:t>
      </w:r>
    </w:p>
    <w:p w:rsidR="00130825" w:rsidRPr="00A62A41" w:rsidRDefault="00130825" w:rsidP="00130825">
      <w:pPr>
        <w:pStyle w:val="Heading3"/>
      </w:pPr>
      <w:bookmarkStart w:id="1178" w:name="_Toc320161903"/>
      <w:r>
        <w:t>Antenna Phase Center Variation</w:t>
      </w:r>
      <w:bookmarkEnd w:id="1178"/>
    </w:p>
    <w:p w:rsidR="00130825" w:rsidRPr="00130825" w:rsidRDefault="00130825" w:rsidP="00130825">
      <w:pPr>
        <w:autoSpaceDE w:val="0"/>
        <w:autoSpaceDN w:val="0"/>
        <w:adjustRightInd w:val="0"/>
        <w:jc w:val="both"/>
        <w:rPr>
          <w:rFonts w:cs="Arial"/>
          <w:szCs w:val="22"/>
        </w:rPr>
      </w:pPr>
      <w:r w:rsidRPr="00130825">
        <w:rPr>
          <w:rFonts w:cs="Arial"/>
          <w:szCs w:val="22"/>
        </w:rPr>
        <w:t xml:space="preserve">When attempting to achieve millimeter and sub-mm accuracy, </w:t>
      </w:r>
      <w:r w:rsidRPr="00130825">
        <w:rPr>
          <w:rFonts w:cs="Arial"/>
          <w:i/>
          <w:szCs w:val="22"/>
        </w:rPr>
        <w:t>phase center variation of the antennas</w:t>
      </w:r>
      <w:r w:rsidRPr="00130825">
        <w:rPr>
          <w:rFonts w:cs="Arial"/>
          <w:szCs w:val="22"/>
        </w:rPr>
        <w:t xml:space="preserve"> at the Tx/Rx is an important source of error which needs to be taken into account. The transmitter employs a UWB monopole antenna which provides an omni-directional radiation </w:t>
      </w:r>
    </w:p>
    <w:p w:rsidR="00171DAB" w:rsidRDefault="00C21E9F" w:rsidP="00171DAB">
      <w:pPr>
        <w:autoSpaceDE w:val="0"/>
        <w:autoSpaceDN w:val="0"/>
        <w:adjustRightInd w:val="0"/>
        <w:spacing w:line="240" w:lineRule="auto"/>
        <w:ind w:firstLine="0"/>
        <w:jc w:val="center"/>
        <w:rPr>
          <w:rFonts w:ascii="Calibri" w:hAnsi="Calibri" w:cs="Arial"/>
          <w:szCs w:val="22"/>
          <w:u w:val="single"/>
        </w:rPr>
      </w:pPr>
      <w:r>
        <w:rPr>
          <w:noProof/>
          <w:color w:val="000000"/>
        </w:rPr>
        <w:lastRenderedPageBreak/>
        <w:drawing>
          <wp:inline distT="0" distB="0" distL="0" distR="0">
            <wp:extent cx="4130329" cy="2674214"/>
            <wp:effectExtent l="19050" t="0" r="3521" b="0"/>
            <wp:docPr id="761" name="Picture 15" descr="Fig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12a"/>
                    <pic:cNvPicPr>
                      <a:picLocks noChangeAspect="1" noChangeArrowheads="1"/>
                    </pic:cNvPicPr>
                  </pic:nvPicPr>
                  <pic:blipFill>
                    <a:blip r:embed="rId484" cstate="print"/>
                    <a:srcRect/>
                    <a:stretch>
                      <a:fillRect/>
                    </a:stretch>
                  </pic:blipFill>
                  <pic:spPr bwMode="auto">
                    <a:xfrm>
                      <a:off x="0" y="0"/>
                      <a:ext cx="4135670" cy="2677672"/>
                    </a:xfrm>
                    <a:prstGeom prst="rect">
                      <a:avLst/>
                    </a:prstGeom>
                    <a:noFill/>
                    <a:ln w="9525">
                      <a:noFill/>
                      <a:miter lim="800000"/>
                      <a:headEnd/>
                      <a:tailEnd/>
                    </a:ln>
                  </pic:spPr>
                </pic:pic>
              </a:graphicData>
            </a:graphic>
          </wp:inline>
        </w:drawing>
      </w:r>
    </w:p>
    <w:p w:rsidR="00171DAB" w:rsidRPr="00171DAB" w:rsidRDefault="00171DAB" w:rsidP="00171DAB">
      <w:pPr>
        <w:autoSpaceDE w:val="0"/>
        <w:autoSpaceDN w:val="0"/>
        <w:adjustRightInd w:val="0"/>
        <w:spacing w:line="240" w:lineRule="auto"/>
        <w:ind w:firstLine="0"/>
        <w:jc w:val="center"/>
        <w:rPr>
          <w:rFonts w:cs="Arial"/>
          <w:szCs w:val="22"/>
        </w:rPr>
      </w:pPr>
      <w:r w:rsidRPr="00171DAB">
        <w:rPr>
          <w:rFonts w:cs="Arial"/>
          <w:szCs w:val="22"/>
        </w:rPr>
        <w:t>(a)</w:t>
      </w:r>
    </w:p>
    <w:p w:rsidR="00C21E9F" w:rsidRDefault="00C21E9F" w:rsidP="00171DAB">
      <w:pPr>
        <w:autoSpaceDE w:val="0"/>
        <w:autoSpaceDN w:val="0"/>
        <w:adjustRightInd w:val="0"/>
        <w:spacing w:line="240" w:lineRule="auto"/>
        <w:ind w:firstLine="0"/>
        <w:jc w:val="center"/>
        <w:rPr>
          <w:rFonts w:ascii="Calibri" w:hAnsi="Calibri" w:cs="Arial"/>
          <w:szCs w:val="22"/>
          <w:u w:val="single"/>
        </w:rPr>
      </w:pPr>
      <w:r>
        <w:rPr>
          <w:noProof/>
          <w:color w:val="000000"/>
        </w:rPr>
        <w:drawing>
          <wp:inline distT="0" distB="0" distL="0" distR="0">
            <wp:extent cx="4126416" cy="2636322"/>
            <wp:effectExtent l="19050" t="0" r="7434" b="0"/>
            <wp:docPr id="762" name="Picture 16" descr="Fig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12c"/>
                    <pic:cNvPicPr>
                      <a:picLocks noChangeAspect="1" noChangeArrowheads="1"/>
                    </pic:cNvPicPr>
                  </pic:nvPicPr>
                  <pic:blipFill>
                    <a:blip r:embed="rId485" cstate="print"/>
                    <a:srcRect t="3334"/>
                    <a:stretch>
                      <a:fillRect/>
                    </a:stretch>
                  </pic:blipFill>
                  <pic:spPr bwMode="auto">
                    <a:xfrm>
                      <a:off x="0" y="0"/>
                      <a:ext cx="4119357" cy="2631812"/>
                    </a:xfrm>
                    <a:prstGeom prst="rect">
                      <a:avLst/>
                    </a:prstGeom>
                    <a:noFill/>
                    <a:ln w="9525">
                      <a:noFill/>
                      <a:miter lim="800000"/>
                      <a:headEnd/>
                      <a:tailEnd/>
                    </a:ln>
                  </pic:spPr>
                </pic:pic>
              </a:graphicData>
            </a:graphic>
          </wp:inline>
        </w:drawing>
      </w:r>
    </w:p>
    <w:p w:rsidR="00C21E9F" w:rsidRPr="00171DAB" w:rsidRDefault="00171DAB" w:rsidP="00171DAB">
      <w:pPr>
        <w:autoSpaceDE w:val="0"/>
        <w:autoSpaceDN w:val="0"/>
        <w:adjustRightInd w:val="0"/>
        <w:spacing w:line="240" w:lineRule="auto"/>
        <w:ind w:firstLine="0"/>
        <w:jc w:val="center"/>
        <w:rPr>
          <w:rFonts w:cs="Arial"/>
          <w:szCs w:val="22"/>
        </w:rPr>
      </w:pPr>
      <w:r>
        <w:rPr>
          <w:rFonts w:cs="Arial"/>
          <w:szCs w:val="22"/>
        </w:rPr>
        <w:t>(b</w:t>
      </w:r>
      <w:r w:rsidRPr="00171DAB">
        <w:rPr>
          <w:rFonts w:cs="Arial"/>
          <w:szCs w:val="22"/>
        </w:rPr>
        <w:t>)</w:t>
      </w:r>
    </w:p>
    <w:p w:rsidR="00C21E9F" w:rsidRDefault="00130825" w:rsidP="00171DAB">
      <w:pPr>
        <w:autoSpaceDE w:val="0"/>
        <w:autoSpaceDN w:val="0"/>
        <w:adjustRightInd w:val="0"/>
        <w:spacing w:line="240" w:lineRule="auto"/>
        <w:ind w:firstLine="0"/>
        <w:jc w:val="both"/>
        <w:rPr>
          <w:rFonts w:cs="Arial"/>
          <w:szCs w:val="22"/>
        </w:rPr>
      </w:pPr>
      <w:bookmarkStart w:id="1179" w:name="_Ref269925955"/>
      <w:bookmarkStart w:id="1180" w:name="_Toc320162362"/>
      <w:r w:rsidRPr="0010195E">
        <w:rPr>
          <w:szCs w:val="22"/>
        </w:rPr>
        <w:t xml:space="preserve">Figure </w:t>
      </w:r>
      <w:r w:rsidR="0035301D" w:rsidRPr="0010195E">
        <w:rPr>
          <w:szCs w:val="22"/>
        </w:rPr>
        <w:fldChar w:fldCharType="begin"/>
      </w:r>
      <w:r w:rsidRPr="0010195E">
        <w:rPr>
          <w:szCs w:val="22"/>
        </w:rPr>
        <w:instrText xml:space="preserve"> STYLEREF 1 \s </w:instrText>
      </w:r>
      <w:r w:rsidR="0035301D" w:rsidRPr="0010195E">
        <w:rPr>
          <w:szCs w:val="22"/>
        </w:rPr>
        <w:fldChar w:fldCharType="separate"/>
      </w:r>
      <w:r w:rsidR="00353473">
        <w:rPr>
          <w:noProof/>
          <w:szCs w:val="22"/>
        </w:rPr>
        <w:t>11</w:t>
      </w:r>
      <w:r w:rsidR="0035301D" w:rsidRPr="0010195E">
        <w:rPr>
          <w:szCs w:val="22"/>
        </w:rPr>
        <w:fldChar w:fldCharType="end"/>
      </w:r>
      <w:r w:rsidRPr="0010195E">
        <w:rPr>
          <w:szCs w:val="22"/>
        </w:rPr>
        <w:t>-</w:t>
      </w:r>
      <w:r w:rsidR="0035301D" w:rsidRPr="0010195E">
        <w:rPr>
          <w:szCs w:val="22"/>
        </w:rPr>
        <w:fldChar w:fldCharType="begin"/>
      </w:r>
      <w:r w:rsidRPr="0010195E">
        <w:rPr>
          <w:szCs w:val="22"/>
        </w:rPr>
        <w:instrText xml:space="preserve"> SEQ Figure \* ARABIC \s 1 </w:instrText>
      </w:r>
      <w:r w:rsidR="0035301D" w:rsidRPr="0010195E">
        <w:rPr>
          <w:szCs w:val="22"/>
        </w:rPr>
        <w:fldChar w:fldCharType="separate"/>
      </w:r>
      <w:r w:rsidR="00353473">
        <w:rPr>
          <w:noProof/>
          <w:szCs w:val="22"/>
        </w:rPr>
        <w:t>6</w:t>
      </w:r>
      <w:r w:rsidR="0035301D" w:rsidRPr="0010195E">
        <w:rPr>
          <w:szCs w:val="22"/>
        </w:rPr>
        <w:fldChar w:fldCharType="end"/>
      </w:r>
      <w:bookmarkEnd w:id="1179"/>
      <w:r w:rsidRPr="0010195E">
        <w:rPr>
          <w:szCs w:val="22"/>
        </w:rPr>
        <w:t>:</w:t>
      </w:r>
      <w:r w:rsidRPr="00A429D6">
        <w:rPr>
          <w:rFonts w:cs="Arial"/>
          <w:szCs w:val="22"/>
        </w:rPr>
        <w:t xml:space="preserve"> </w:t>
      </w:r>
      <w:r w:rsidR="00C21E9F" w:rsidRPr="00171DAB">
        <w:rPr>
          <w:rFonts w:cs="Arial"/>
          <w:szCs w:val="22"/>
        </w:rPr>
        <w:t>Measured TDOA raw data error distribution for a static experiment where 1000 samples are taken: (a) high phase noise carriers LO</w:t>
      </w:r>
      <w:r w:rsidR="00C21E9F" w:rsidRPr="00171DAB">
        <w:rPr>
          <w:rFonts w:cs="Arial"/>
          <w:szCs w:val="22"/>
          <w:vertAlign w:val="subscript"/>
        </w:rPr>
        <w:t>A</w:t>
      </w:r>
      <w:r w:rsidR="00C21E9F" w:rsidRPr="00171DAB">
        <w:rPr>
          <w:rFonts w:cs="Arial"/>
          <w:szCs w:val="22"/>
        </w:rPr>
        <w:t xml:space="preserve"> , (b) low phase noise carriers LO</w:t>
      </w:r>
      <w:r w:rsidR="00C21E9F" w:rsidRPr="00171DAB">
        <w:rPr>
          <w:rFonts w:cs="Arial"/>
          <w:szCs w:val="22"/>
          <w:vertAlign w:val="subscript"/>
        </w:rPr>
        <w:t>B</w:t>
      </w:r>
      <w:r w:rsidR="00C21E9F" w:rsidRPr="00171DAB">
        <w:rPr>
          <w:rFonts w:cs="Arial"/>
          <w:szCs w:val="22"/>
        </w:rPr>
        <w:t xml:space="preserve"> and LO</w:t>
      </w:r>
      <w:r w:rsidR="00C21E9F" w:rsidRPr="00171DAB">
        <w:rPr>
          <w:rFonts w:cs="Arial"/>
          <w:szCs w:val="22"/>
          <w:vertAlign w:val="subscript"/>
        </w:rPr>
        <w:t>C</w:t>
      </w:r>
      <w:r>
        <w:rPr>
          <w:rFonts w:cs="Arial"/>
          <w:szCs w:val="22"/>
        </w:rPr>
        <w:t xml:space="preserve"> [</w:t>
      </w:r>
      <w:r w:rsidR="0035301D">
        <w:rPr>
          <w:rFonts w:cs="Arial"/>
          <w:szCs w:val="22"/>
        </w:rPr>
        <w:fldChar w:fldCharType="begin"/>
      </w:r>
      <w:r>
        <w:rPr>
          <w:rFonts w:cs="Arial"/>
          <w:szCs w:val="22"/>
        </w:rPr>
        <w:instrText xml:space="preserve"> REF _Ref251585942 \n \h </w:instrText>
      </w:r>
      <w:r w:rsidR="0035301D">
        <w:rPr>
          <w:rFonts w:cs="Arial"/>
          <w:szCs w:val="22"/>
        </w:rPr>
      </w:r>
      <w:r w:rsidR="0035301D">
        <w:rPr>
          <w:rFonts w:cs="Arial"/>
          <w:szCs w:val="22"/>
        </w:rPr>
        <w:fldChar w:fldCharType="separate"/>
      </w:r>
      <w:r w:rsidR="00353473">
        <w:rPr>
          <w:rFonts w:cs="Arial"/>
          <w:szCs w:val="22"/>
        </w:rPr>
        <w:t>20</w:t>
      </w:r>
      <w:r w:rsidR="0035301D">
        <w:rPr>
          <w:rFonts w:cs="Arial"/>
          <w:szCs w:val="22"/>
        </w:rPr>
        <w:fldChar w:fldCharType="end"/>
      </w:r>
      <w:r w:rsidR="00C21E9F" w:rsidRPr="00171DAB">
        <w:rPr>
          <w:rFonts w:cs="Arial"/>
          <w:szCs w:val="22"/>
        </w:rPr>
        <w:t>].</w:t>
      </w:r>
      <w:bookmarkEnd w:id="1180"/>
    </w:p>
    <w:p w:rsidR="00171DAB" w:rsidRPr="00171DAB" w:rsidRDefault="00171DAB" w:rsidP="00171DAB">
      <w:pPr>
        <w:autoSpaceDE w:val="0"/>
        <w:autoSpaceDN w:val="0"/>
        <w:adjustRightInd w:val="0"/>
        <w:spacing w:line="240" w:lineRule="auto"/>
        <w:ind w:firstLine="0"/>
        <w:jc w:val="both"/>
        <w:rPr>
          <w:rFonts w:cs="Arial"/>
          <w:szCs w:val="22"/>
          <w:u w:val="single"/>
        </w:rPr>
      </w:pPr>
    </w:p>
    <w:p w:rsidR="00C21E9F" w:rsidRDefault="00130825" w:rsidP="00266FE3">
      <w:pPr>
        <w:autoSpaceDE w:val="0"/>
        <w:autoSpaceDN w:val="0"/>
        <w:adjustRightInd w:val="0"/>
        <w:ind w:firstLine="0"/>
        <w:jc w:val="distribute"/>
        <w:rPr>
          <w:rFonts w:cs="Arial"/>
          <w:szCs w:val="22"/>
        </w:rPr>
      </w:pPr>
      <w:r w:rsidRPr="00130825">
        <w:rPr>
          <w:rFonts w:cs="Arial"/>
          <w:szCs w:val="22"/>
        </w:rPr>
        <w:t>pattern with mini</w:t>
      </w:r>
      <w:r>
        <w:rPr>
          <w:rFonts w:cs="Arial"/>
          <w:szCs w:val="22"/>
        </w:rPr>
        <w:t xml:space="preserve">mal phase center variation </w:t>
      </w:r>
      <w:r w:rsidRPr="00130825">
        <w:rPr>
          <w:rFonts w:cs="Arial"/>
          <w:szCs w:val="22"/>
        </w:rPr>
        <w:t xml:space="preserve">while the receiver utilizes a single element Vivaldi antenna for </w:t>
      </w:r>
      <w:r w:rsidR="00C21E9F" w:rsidRPr="00130825">
        <w:rPr>
          <w:rFonts w:cs="Arial"/>
          <w:szCs w:val="22"/>
        </w:rPr>
        <w:t xml:space="preserve">a radiation pattern directed at </w:t>
      </w:r>
      <w:r>
        <w:rPr>
          <w:rFonts w:cs="Arial"/>
          <w:szCs w:val="22"/>
        </w:rPr>
        <w:t>the view volume of interest</w:t>
      </w:r>
      <w:r w:rsidR="00C21E9F" w:rsidRPr="00130825">
        <w:rPr>
          <w:rFonts w:cs="Arial"/>
          <w:szCs w:val="22"/>
        </w:rPr>
        <w:t>. As shown in</w:t>
      </w:r>
      <w:r w:rsidR="00266FE3">
        <w:rPr>
          <w:rFonts w:cs="Arial"/>
          <w:szCs w:val="22"/>
        </w:rPr>
        <w:t xml:space="preserve"> </w:t>
      </w:r>
      <w:r w:rsidR="0035301D">
        <w:rPr>
          <w:rFonts w:cs="Arial"/>
          <w:szCs w:val="22"/>
        </w:rPr>
        <w:fldChar w:fldCharType="begin"/>
      </w:r>
      <w:r w:rsidR="00266FE3">
        <w:rPr>
          <w:rFonts w:cs="Arial"/>
          <w:szCs w:val="22"/>
        </w:rPr>
        <w:instrText xml:space="preserve"> REF _Ref269935908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7</w:t>
      </w:r>
      <w:r w:rsidR="0035301D">
        <w:rPr>
          <w:rFonts w:cs="Arial"/>
          <w:szCs w:val="22"/>
        </w:rPr>
        <w:fldChar w:fldCharType="end"/>
      </w:r>
      <w:r w:rsidR="00C21E9F" w:rsidRPr="00130825">
        <w:rPr>
          <w:rFonts w:cs="Arial"/>
          <w:szCs w:val="22"/>
        </w:rPr>
        <w:t xml:space="preserve">, noticeable variation of the phase center is observed in both the E and H cuts especially for angles greater than ±30°. High accuracy positioning systems must employ calibration </w:t>
      </w:r>
    </w:p>
    <w:p w:rsidR="00C21E9F" w:rsidRDefault="00C21E9F" w:rsidP="00130825">
      <w:pPr>
        <w:autoSpaceDE w:val="0"/>
        <w:autoSpaceDN w:val="0"/>
        <w:adjustRightInd w:val="0"/>
        <w:spacing w:line="240" w:lineRule="auto"/>
        <w:jc w:val="center"/>
      </w:pPr>
      <w:r>
        <w:rPr>
          <w:noProof/>
        </w:rPr>
        <w:lastRenderedPageBreak/>
        <w:drawing>
          <wp:anchor distT="0" distB="0" distL="114300" distR="114300" simplePos="0" relativeHeight="251651072" behindDoc="0" locked="0" layoutInCell="1" allowOverlap="1">
            <wp:simplePos x="0" y="0"/>
            <wp:positionH relativeFrom="column">
              <wp:posOffset>3141980</wp:posOffset>
            </wp:positionH>
            <wp:positionV relativeFrom="paragraph">
              <wp:posOffset>434975</wp:posOffset>
            </wp:positionV>
            <wp:extent cx="3072130" cy="1602740"/>
            <wp:effectExtent l="19050" t="0" r="0" b="0"/>
            <wp:wrapSquare wrapText="bothSides"/>
            <wp:docPr id="221"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486" cstate="print"/>
                    <a:srcRect/>
                    <a:stretch>
                      <a:fillRect/>
                    </a:stretch>
                  </pic:blipFill>
                  <pic:spPr bwMode="auto">
                    <a:xfrm>
                      <a:off x="0" y="0"/>
                      <a:ext cx="3072130" cy="1602740"/>
                    </a:xfrm>
                    <a:prstGeom prst="rect">
                      <a:avLst/>
                    </a:prstGeom>
                    <a:noFill/>
                    <a:ln w="9525">
                      <a:noFill/>
                      <a:miter lim="800000"/>
                      <a:headEnd/>
                      <a:tailEnd/>
                    </a:ln>
                  </pic:spPr>
                </pic:pic>
              </a:graphicData>
            </a:graphic>
          </wp:anchor>
        </w:drawing>
      </w:r>
      <w:r>
        <w:rPr>
          <w:noProof/>
        </w:rPr>
        <w:drawing>
          <wp:inline distT="0" distB="0" distL="0" distR="0">
            <wp:extent cx="2565070" cy="2045276"/>
            <wp:effectExtent l="19050" t="0" r="0" b="0"/>
            <wp:docPr id="7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7" cstate="print"/>
                    <a:srcRect l="2692" t="4779" r="7176"/>
                    <a:stretch>
                      <a:fillRect/>
                    </a:stretch>
                  </pic:blipFill>
                  <pic:spPr bwMode="auto">
                    <a:xfrm>
                      <a:off x="0" y="0"/>
                      <a:ext cx="2568203" cy="2047774"/>
                    </a:xfrm>
                    <a:prstGeom prst="rect">
                      <a:avLst/>
                    </a:prstGeom>
                    <a:noFill/>
                    <a:ln w="9525">
                      <a:noFill/>
                      <a:miter lim="800000"/>
                      <a:headEnd/>
                      <a:tailEnd/>
                    </a:ln>
                  </pic:spPr>
                </pic:pic>
              </a:graphicData>
            </a:graphic>
          </wp:inline>
        </w:drawing>
      </w:r>
    </w:p>
    <w:p w:rsidR="00C21E9F" w:rsidRPr="00AC42B9" w:rsidRDefault="00AC42B9" w:rsidP="00AC42B9">
      <w:pPr>
        <w:autoSpaceDE w:val="0"/>
        <w:autoSpaceDN w:val="0"/>
        <w:adjustRightInd w:val="0"/>
        <w:spacing w:line="240" w:lineRule="auto"/>
        <w:rPr>
          <w:rFonts w:cs="Arial"/>
          <w:szCs w:val="22"/>
        </w:rPr>
      </w:pPr>
      <w:r>
        <w:rPr>
          <w:rFonts w:cs="Arial"/>
          <w:szCs w:val="22"/>
        </w:rPr>
        <w:t xml:space="preserve">                                      (a)   </w:t>
      </w:r>
      <w:r>
        <w:rPr>
          <w:rFonts w:cs="Arial"/>
          <w:szCs w:val="22"/>
        </w:rPr>
        <w:tab/>
      </w:r>
      <w:r>
        <w:rPr>
          <w:rFonts w:cs="Arial"/>
          <w:szCs w:val="22"/>
        </w:rPr>
        <w:tab/>
      </w:r>
      <w:r>
        <w:rPr>
          <w:rFonts w:cs="Arial"/>
          <w:szCs w:val="22"/>
        </w:rPr>
        <w:tab/>
      </w:r>
      <w:r>
        <w:rPr>
          <w:rFonts w:cs="Arial"/>
          <w:szCs w:val="22"/>
        </w:rPr>
        <w:tab/>
      </w:r>
      <w:r>
        <w:rPr>
          <w:rFonts w:cs="Arial"/>
          <w:szCs w:val="22"/>
        </w:rPr>
        <w:tab/>
        <w:t xml:space="preserve">           </w:t>
      </w:r>
      <w:r w:rsidR="00C21E9F" w:rsidRPr="00AC42B9">
        <w:rPr>
          <w:rFonts w:cs="Arial"/>
          <w:szCs w:val="22"/>
        </w:rPr>
        <w:t>(b)</w:t>
      </w:r>
    </w:p>
    <w:p w:rsidR="00266FE3" w:rsidRDefault="00130825" w:rsidP="00130825">
      <w:pPr>
        <w:autoSpaceDE w:val="0"/>
        <w:autoSpaceDN w:val="0"/>
        <w:adjustRightInd w:val="0"/>
        <w:spacing w:after="240" w:line="240" w:lineRule="auto"/>
        <w:ind w:firstLine="0"/>
        <w:jc w:val="both"/>
        <w:rPr>
          <w:rFonts w:cs="Arial"/>
          <w:szCs w:val="22"/>
        </w:rPr>
      </w:pPr>
      <w:bookmarkStart w:id="1181" w:name="_Ref269935908"/>
      <w:bookmarkStart w:id="1182" w:name="_Toc320162363"/>
      <w:r w:rsidRPr="0010195E">
        <w:rPr>
          <w:szCs w:val="22"/>
        </w:rPr>
        <w:t xml:space="preserve">Figure </w:t>
      </w:r>
      <w:r w:rsidR="0035301D" w:rsidRPr="0010195E">
        <w:rPr>
          <w:szCs w:val="22"/>
        </w:rPr>
        <w:fldChar w:fldCharType="begin"/>
      </w:r>
      <w:r w:rsidRPr="0010195E">
        <w:rPr>
          <w:szCs w:val="22"/>
        </w:rPr>
        <w:instrText xml:space="preserve"> STYLEREF 1 \s </w:instrText>
      </w:r>
      <w:r w:rsidR="0035301D" w:rsidRPr="0010195E">
        <w:rPr>
          <w:szCs w:val="22"/>
        </w:rPr>
        <w:fldChar w:fldCharType="separate"/>
      </w:r>
      <w:r w:rsidR="00353473">
        <w:rPr>
          <w:noProof/>
          <w:szCs w:val="22"/>
        </w:rPr>
        <w:t>11</w:t>
      </w:r>
      <w:r w:rsidR="0035301D" w:rsidRPr="0010195E">
        <w:rPr>
          <w:szCs w:val="22"/>
        </w:rPr>
        <w:fldChar w:fldCharType="end"/>
      </w:r>
      <w:r w:rsidRPr="0010195E">
        <w:rPr>
          <w:szCs w:val="22"/>
        </w:rPr>
        <w:t>-</w:t>
      </w:r>
      <w:r w:rsidR="0035301D" w:rsidRPr="0010195E">
        <w:rPr>
          <w:szCs w:val="22"/>
        </w:rPr>
        <w:fldChar w:fldCharType="begin"/>
      </w:r>
      <w:r w:rsidRPr="0010195E">
        <w:rPr>
          <w:szCs w:val="22"/>
        </w:rPr>
        <w:instrText xml:space="preserve"> SEQ Figure \* ARABIC \s 1 </w:instrText>
      </w:r>
      <w:r w:rsidR="0035301D" w:rsidRPr="0010195E">
        <w:rPr>
          <w:szCs w:val="22"/>
        </w:rPr>
        <w:fldChar w:fldCharType="separate"/>
      </w:r>
      <w:r w:rsidR="00353473">
        <w:rPr>
          <w:noProof/>
          <w:szCs w:val="22"/>
        </w:rPr>
        <w:t>7</w:t>
      </w:r>
      <w:r w:rsidR="0035301D" w:rsidRPr="0010195E">
        <w:rPr>
          <w:szCs w:val="22"/>
        </w:rPr>
        <w:fldChar w:fldCharType="end"/>
      </w:r>
      <w:bookmarkEnd w:id="1181"/>
      <w:r>
        <w:rPr>
          <w:rFonts w:cs="Arial"/>
          <w:szCs w:val="22"/>
        </w:rPr>
        <w:t>:</w:t>
      </w:r>
      <w:r w:rsidR="00C21E9F" w:rsidRPr="00130825">
        <w:rPr>
          <w:rFonts w:cs="Arial"/>
          <w:szCs w:val="22"/>
        </w:rPr>
        <w:t xml:space="preserve"> (a) Experimentally measured phase center variation of single element Vivaldi antenna in receiving an up-converted UWB pulse (5.4-10.6 GHz bandwidth), (b) single element Vivaldi antenna.</w:t>
      </w:r>
      <w:bookmarkEnd w:id="1182"/>
    </w:p>
    <w:p w:rsidR="00266FE3" w:rsidRDefault="00266FE3" w:rsidP="00266FE3">
      <w:pPr>
        <w:autoSpaceDE w:val="0"/>
        <w:autoSpaceDN w:val="0"/>
        <w:adjustRightInd w:val="0"/>
        <w:spacing w:after="240"/>
        <w:ind w:firstLine="0"/>
        <w:jc w:val="both"/>
        <w:rPr>
          <w:rFonts w:cs="Arial"/>
          <w:szCs w:val="22"/>
        </w:rPr>
      </w:pPr>
      <w:r w:rsidRPr="00130825">
        <w:rPr>
          <w:rFonts w:cs="Arial"/>
          <w:szCs w:val="22"/>
        </w:rPr>
        <w:t>techniques to remove the phase center effects. For example, antennas used for GPS systems go through an advanced automated calibration process which uses high precision robots to move the antennas to 6000-8000 distinct points in calibrati</w:t>
      </w:r>
      <w:r>
        <w:rPr>
          <w:rFonts w:cs="Arial"/>
          <w:szCs w:val="22"/>
        </w:rPr>
        <w:t>ng out phase center effects</w:t>
      </w:r>
      <w:r w:rsidRPr="00130825">
        <w:rPr>
          <w:rFonts w:cs="Arial"/>
          <w:szCs w:val="22"/>
        </w:rPr>
        <w:t>.</w:t>
      </w:r>
    </w:p>
    <w:p w:rsidR="00266FE3" w:rsidRPr="00A62A41" w:rsidRDefault="00266FE3" w:rsidP="00266FE3">
      <w:pPr>
        <w:pStyle w:val="Heading3"/>
      </w:pPr>
      <w:bookmarkStart w:id="1183" w:name="_Toc320161904"/>
      <w:r>
        <w:t>Time Scaling, Jitter Effects, and System Calibration</w:t>
      </w:r>
      <w:bookmarkEnd w:id="1183"/>
    </w:p>
    <w:p w:rsidR="00266FE3" w:rsidRPr="00266FE3" w:rsidRDefault="00C21E9F" w:rsidP="00266FE3">
      <w:pPr>
        <w:autoSpaceDE w:val="0"/>
        <w:autoSpaceDN w:val="0"/>
        <w:adjustRightInd w:val="0"/>
        <w:jc w:val="both"/>
        <w:rPr>
          <w:rFonts w:cs="Arial"/>
          <w:b/>
          <w:szCs w:val="22"/>
        </w:rPr>
      </w:pPr>
      <w:r w:rsidRPr="00266FE3">
        <w:rPr>
          <w:rFonts w:cs="Arial"/>
          <w:i/>
          <w:szCs w:val="22"/>
        </w:rPr>
        <w:t>More challenges appear</w:t>
      </w:r>
      <w:r w:rsidRPr="00266FE3">
        <w:rPr>
          <w:rFonts w:cs="Arial"/>
          <w:szCs w:val="22"/>
        </w:rPr>
        <w:t xml:space="preserve"> in achieving high accuracy real-time indoor positioning when moving to the </w:t>
      </w:r>
      <w:r w:rsidRPr="00266FE3">
        <w:rPr>
          <w:rFonts w:cs="Arial"/>
          <w:i/>
          <w:szCs w:val="22"/>
        </w:rPr>
        <w:t>system-level</w:t>
      </w:r>
      <w:r w:rsidRPr="00266FE3">
        <w:rPr>
          <w:rFonts w:cs="Arial"/>
          <w:szCs w:val="22"/>
        </w:rPr>
        <w:t xml:space="preserve">. </w:t>
      </w:r>
      <w:r w:rsidRPr="00266FE3">
        <w:rPr>
          <w:rFonts w:cs="Arial"/>
          <w:i/>
          <w:szCs w:val="22"/>
        </w:rPr>
        <w:t>Cable length effects</w:t>
      </w:r>
      <w:r w:rsidRPr="00266FE3">
        <w:rPr>
          <w:rFonts w:cs="Arial"/>
          <w:szCs w:val="22"/>
        </w:rPr>
        <w:t xml:space="preserve"> at the UWB receivers must be accounted for and statically calibrated out of the system. </w:t>
      </w:r>
      <w:r w:rsidRPr="00266FE3">
        <w:rPr>
          <w:rFonts w:cs="Arial"/>
          <w:i/>
          <w:szCs w:val="22"/>
        </w:rPr>
        <w:t>Time scaling effects</w:t>
      </w:r>
      <w:r w:rsidRPr="00266FE3">
        <w:rPr>
          <w:rFonts w:cs="Arial"/>
          <w:szCs w:val="22"/>
        </w:rPr>
        <w:t xml:space="preserve"> due to system clock drift must be characterized and calibrated out of the final TDOA calcula</w:t>
      </w:r>
      <w:r w:rsidR="0035301D" w:rsidRPr="00266FE3">
        <w:rPr>
          <w:rFonts w:cs="Arial"/>
          <w:szCs w:val="22"/>
        </w:rPr>
        <w:fldChar w:fldCharType="begin"/>
      </w:r>
      <w:r w:rsidRPr="00266FE3">
        <w:rPr>
          <w:rFonts w:cs="Arial"/>
          <w:szCs w:val="22"/>
        </w:rPr>
        <w:instrText xml:space="preserve"> QUOTE </w:instrText>
      </w:r>
      <m:oMath>
        <m:r>
          <m:rPr>
            <m:sty m:val="p"/>
          </m:rPr>
          <m:t>∆</m:t>
        </m:r>
        <m:sSubSup>
          <m:sSubSupPr>
            <m:ctrlPr>
              <w:rPr>
                <w:rFonts w:ascii="Cambria Math" w:hAnsi="Cambria Math"/>
                <w:i/>
              </w:rPr>
            </m:ctrlPr>
          </m:sSubSupPr>
          <m:e>
            <m:r>
              <m:rPr>
                <m:sty m:val="p"/>
              </m:rPr>
              <w:rPr>
                <w:rFonts w:ascii="Cambria Math" w:hAnsi="Cambria Math"/>
              </w:rPr>
              <m:t>ρ</m:t>
            </m:r>
          </m:e>
          <m:sub>
            <m:r>
              <m:rPr>
                <m:sty m:val="p"/>
              </m:rPr>
              <w:rPr>
                <w:rFonts w:ascii="Cambria Math"/>
              </w:rPr>
              <m:t>1</m:t>
            </m:r>
            <m:r>
              <m:rPr>
                <m:sty m:val="p"/>
              </m:rPr>
              <w:rPr>
                <w:rFonts w:ascii="Cambria Math" w:hAnsi="Cambria Math"/>
              </w:rPr>
              <m:t>k</m:t>
            </m:r>
          </m:sub>
          <m:sup>
            <m:r>
              <m:rPr>
                <m:sty m:val="p"/>
              </m:rPr>
              <w:rPr>
                <w:rFonts w:ascii="Cambria Math" w:hAnsi="Cambria Math"/>
              </w:rPr>
              <m:t>t</m:t>
            </m:r>
          </m:sup>
        </m:sSubSup>
        <m:r>
          <m:rPr>
            <m:sty m:val="p"/>
          </m:rPr>
          <w:rPr>
            <w:rFonts w:ascii="Cambria Math"/>
          </w:rPr>
          <m:t>=</m:t>
        </m:r>
        <m:sSubSup>
          <m:sSubSupPr>
            <m:ctrlPr>
              <w:rPr>
                <w:rFonts w:ascii="Cambria Math" w:hAnsi="Cambria Math"/>
                <w:i/>
              </w:rPr>
            </m:ctrlPr>
          </m:sSubSupPr>
          <m:e>
            <m:r>
              <m:rPr>
                <m:sty m:val="p"/>
              </m:rPr>
              <w:rPr>
                <w:rFonts w:ascii="Cambria Math" w:hAnsi="Cambria Math"/>
              </w:rPr>
              <m:t>ρ</m:t>
            </m:r>
          </m:e>
          <m:sub>
            <m:r>
              <m:rPr>
                <m:sty m:val="p"/>
              </m:rPr>
              <w:rPr>
                <w:rFonts w:ascii="Cambria Math"/>
              </w:rPr>
              <m:t>1</m:t>
            </m:r>
          </m:sub>
          <m:sup>
            <m:r>
              <m:rPr>
                <m:sty m:val="p"/>
              </m:rPr>
              <w:rPr>
                <w:rFonts w:ascii="Cambria Math" w:hAnsi="Cambria Math"/>
              </w:rPr>
              <m:t>t</m:t>
            </m:r>
          </m:sup>
        </m:sSubSup>
        <m:r>
          <m:rPr>
            <m:sty m:val="p"/>
          </m:rPr>
          <m:t>-</m:t>
        </m:r>
        <m:sSubSup>
          <m:sSubSupPr>
            <m:ctrlPr>
              <w:rPr>
                <w:rFonts w:ascii="Cambria Math" w:hAnsi="Cambria Math"/>
                <w:i/>
              </w:rPr>
            </m:ctrlPr>
          </m:sSubSupPr>
          <m:e>
            <m:r>
              <m:rPr>
                <m:sty m:val="p"/>
              </m:rPr>
              <w:rPr>
                <w:rFonts w:ascii="Cambria Math" w:hAnsi="Cambria Math"/>
              </w:rPr>
              <m:t>ρ</m:t>
            </m:r>
          </m:e>
          <m:sub>
            <m:r>
              <m:rPr>
                <m:sty m:val="p"/>
              </m:rPr>
              <w:rPr>
                <w:rFonts w:ascii="Cambria Math" w:hAnsi="Cambria Math"/>
              </w:rPr>
              <m:t>k</m:t>
            </m:r>
            <m:r>
              <m:rPr>
                <m:sty m:val="p"/>
              </m:rPr>
              <w:rPr>
                <w:rFonts w:ascii="Cambria Math"/>
              </w:rPr>
              <m:t>+1</m:t>
            </m:r>
          </m:sub>
          <m:sup>
            <m:r>
              <m:rPr>
                <m:sty m:val="p"/>
              </m:rPr>
              <w:rPr>
                <w:rFonts w:ascii="Cambria Math" w:hAnsi="Cambria Math"/>
              </w:rPr>
              <m:t>t</m:t>
            </m:r>
          </m:sup>
        </m:sSubSup>
      </m:oMath>
      <w:r w:rsidRPr="00266FE3">
        <w:rPr>
          <w:rFonts w:cs="Arial"/>
          <w:szCs w:val="22"/>
        </w:rPr>
        <w:instrText xml:space="preserve"> </w:instrText>
      </w:r>
      <w:r w:rsidR="0035301D" w:rsidRPr="00266FE3">
        <w:rPr>
          <w:rFonts w:cs="Arial"/>
          <w:szCs w:val="22"/>
        </w:rPr>
        <w:fldChar w:fldCharType="end"/>
      </w:r>
      <w:r w:rsidRPr="00266FE3">
        <w:rPr>
          <w:rFonts w:cs="Arial"/>
          <w:szCs w:val="22"/>
        </w:rPr>
        <w:t xml:space="preserve">tions in a dynamic manner when moving around the view volume. Time scaling effects change across the view volume due to the differences in LOS ranges </w:t>
      </w:r>
      <w:r w:rsidRPr="00266FE3">
        <w:rPr>
          <w:rFonts w:cs="Arial"/>
          <w:i/>
          <w:szCs w:val="22"/>
        </w:rPr>
        <w:t>r</w:t>
      </w:r>
      <w:r w:rsidRPr="00266FE3">
        <w:rPr>
          <w:rFonts w:cs="Arial"/>
          <w:i/>
          <w:szCs w:val="22"/>
          <w:vertAlign w:val="subscript"/>
        </w:rPr>
        <w:t>i</w:t>
      </w:r>
      <w:r w:rsidRPr="00266FE3">
        <w:rPr>
          <w:rFonts w:cs="Arial"/>
          <w:szCs w:val="22"/>
        </w:rPr>
        <w:t xml:space="preserve"> between the tag and each base station. Therefore, multiple points must be collected across the view volume, and a transformation matrix </w:t>
      </w:r>
      <w:r w:rsidRPr="00266FE3">
        <w:rPr>
          <w:rFonts w:cs="Arial"/>
          <w:i/>
          <w:szCs w:val="22"/>
        </w:rPr>
        <w:t>H</w:t>
      </w:r>
      <w:r w:rsidRPr="00266FE3">
        <w:rPr>
          <w:rFonts w:cs="Arial"/>
          <w:szCs w:val="22"/>
        </w:rPr>
        <w:t xml:space="preserve"> must be defined to convert from the original TDOA points </w:t>
      </w:r>
      <w:r w:rsidRPr="00266FE3">
        <w:rPr>
          <w:rFonts w:cs="Arial"/>
          <w:i/>
          <w:szCs w:val="22"/>
        </w:rPr>
        <w:t>ΔP</w:t>
      </w:r>
      <w:r w:rsidRPr="00266FE3">
        <w:rPr>
          <w:rFonts w:cs="Arial"/>
          <w:szCs w:val="22"/>
        </w:rPr>
        <w:t xml:space="preserve"> which contain time scaling and geometric effects to </w:t>
      </w:r>
      <w:r w:rsidRPr="00266FE3">
        <w:rPr>
          <w:rFonts w:cs="Arial"/>
          <w:i/>
          <w:szCs w:val="22"/>
        </w:rPr>
        <w:lastRenderedPageBreak/>
        <w:t>ΔR</w:t>
      </w:r>
      <w:r w:rsidRPr="00266FE3">
        <w:rPr>
          <w:rFonts w:cs="Arial"/>
          <w:szCs w:val="22"/>
        </w:rPr>
        <w:t xml:space="preserve">, where time scaling and geometric effects are largely mitigated. </w:t>
      </w:r>
      <w:r w:rsidRPr="00266FE3">
        <w:rPr>
          <w:rFonts w:cs="Arial"/>
          <w:i/>
          <w:szCs w:val="22"/>
        </w:rPr>
        <w:t xml:space="preserve">ΔP </w:t>
      </w:r>
      <w:r w:rsidRPr="00266FE3">
        <w:rPr>
          <w:rFonts w:cs="Arial"/>
          <w:szCs w:val="22"/>
        </w:rPr>
        <w:t xml:space="preserve">and </w:t>
      </w:r>
      <w:r w:rsidRPr="00266FE3">
        <w:rPr>
          <w:rFonts w:cs="Arial"/>
          <w:i/>
          <w:szCs w:val="22"/>
        </w:rPr>
        <w:t>ΔR</w:t>
      </w:r>
      <w:r w:rsidRPr="00266FE3">
        <w:rPr>
          <w:rFonts w:cs="Arial"/>
          <w:szCs w:val="22"/>
        </w:rPr>
        <w:t xml:space="preserve"> must be full rank, which means a large number of points must be obtained across the view volume. As shown in </w:t>
      </w:r>
      <w:r w:rsidR="0035301D">
        <w:rPr>
          <w:rFonts w:cs="Arial"/>
          <w:szCs w:val="22"/>
        </w:rPr>
        <w:fldChar w:fldCharType="begin"/>
      </w:r>
      <w:r w:rsidR="00266FE3">
        <w:rPr>
          <w:rFonts w:cs="Arial"/>
          <w:szCs w:val="22"/>
        </w:rPr>
        <w:instrText xml:space="preserve"> REF _Ref269936409 \h </w:instrText>
      </w:r>
      <w:r w:rsidR="0035301D">
        <w:rPr>
          <w:rFonts w:cs="Arial"/>
          <w:szCs w:val="22"/>
        </w:rPr>
      </w:r>
      <w:r w:rsidR="0035301D">
        <w:rPr>
          <w:rFonts w:cs="Arial"/>
          <w:szCs w:val="22"/>
        </w:rPr>
        <w:fldChar w:fldCharType="separate"/>
      </w:r>
      <w:r w:rsidR="00353473" w:rsidRPr="00936EC9">
        <w:t xml:space="preserve">Figure </w:t>
      </w:r>
      <w:r w:rsidR="00353473">
        <w:rPr>
          <w:noProof/>
        </w:rPr>
        <w:t>11</w:t>
      </w:r>
      <w:r w:rsidR="00353473" w:rsidRPr="00936EC9">
        <w:t>-</w:t>
      </w:r>
      <w:r w:rsidR="00353473">
        <w:rPr>
          <w:noProof/>
        </w:rPr>
        <w:t>8</w:t>
      </w:r>
      <w:r w:rsidR="0035301D">
        <w:rPr>
          <w:rFonts w:cs="Arial"/>
          <w:szCs w:val="22"/>
        </w:rPr>
        <w:fldChar w:fldCharType="end"/>
      </w:r>
      <w:r w:rsidRPr="00266FE3">
        <w:rPr>
          <w:rFonts w:cs="Arial"/>
          <w:szCs w:val="22"/>
        </w:rPr>
        <w:t xml:space="preserve">, averaging more pulses at the sub-sampling mixer mitigates jitter effects while amplifying time scaling effects, causing a tradeoff in system performance. </w:t>
      </w:r>
      <w:r w:rsidRPr="00266FE3">
        <w:rPr>
          <w:rFonts w:cs="Arial"/>
          <w:i/>
          <w:szCs w:val="22"/>
        </w:rPr>
        <w:t>All of these effects must be addressed at the system-level and mitigated in a comprehensive manner to ensure optimum performance in achieving millimeter and sub-mm accuracy.</w:t>
      </w:r>
    </w:p>
    <w:p w:rsidR="00B71676" w:rsidRPr="00294052" w:rsidRDefault="00B71676" w:rsidP="00B71676">
      <w:pPr>
        <w:pStyle w:val="Heading2"/>
      </w:pPr>
      <w:r>
        <w:t xml:space="preserve"> </w:t>
      </w:r>
      <w:bookmarkStart w:id="1184" w:name="_Toc320161905"/>
      <w:r>
        <w:t>Future Work</w:t>
      </w:r>
      <w:bookmarkEnd w:id="1184"/>
    </w:p>
    <w:p w:rsidR="00266FE3" w:rsidRDefault="00C21E9F" w:rsidP="00266FE3">
      <w:pPr>
        <w:autoSpaceDE w:val="0"/>
        <w:autoSpaceDN w:val="0"/>
        <w:adjustRightInd w:val="0"/>
        <w:spacing w:before="240" w:after="120"/>
        <w:jc w:val="distribute"/>
        <w:rPr>
          <w:rFonts w:cs="Arial"/>
          <w:szCs w:val="22"/>
        </w:rPr>
      </w:pPr>
      <w:r w:rsidRPr="00266FE3">
        <w:rPr>
          <w:rFonts w:cs="Arial"/>
          <w:szCs w:val="22"/>
        </w:rPr>
        <w:t xml:space="preserve">To realize the potential of our carrier-based UWB positioning approach as a transformative technology for millimeter/submillimeter accuracy in dense indoor environments, the </w:t>
      </w:r>
      <w:r w:rsidR="00266FE3">
        <w:rPr>
          <w:rFonts w:cs="Arial"/>
          <w:szCs w:val="22"/>
        </w:rPr>
        <w:t xml:space="preserve">future </w:t>
      </w:r>
      <w:r w:rsidRPr="00266FE3">
        <w:rPr>
          <w:rFonts w:cs="Arial"/>
          <w:szCs w:val="22"/>
        </w:rPr>
        <w:t xml:space="preserve">research </w:t>
      </w:r>
      <w:r w:rsidR="00266FE3">
        <w:rPr>
          <w:rFonts w:cs="Arial"/>
          <w:szCs w:val="22"/>
        </w:rPr>
        <w:t>should</w:t>
      </w:r>
      <w:r w:rsidRPr="00266FE3">
        <w:rPr>
          <w:rFonts w:cs="Arial"/>
          <w:szCs w:val="22"/>
        </w:rPr>
        <w:t xml:space="preserve"> be focused in three primary areas: (1) investigation of system-level design concerns and comprehensively quantifying their effects on overall system accuracy through development of a novel system-level simulation framework (e.g. UWB receiver </w:t>
      </w:r>
    </w:p>
    <w:p w:rsidR="00266FE3" w:rsidRDefault="00266FE3" w:rsidP="00266FE3">
      <w:pPr>
        <w:spacing w:line="240" w:lineRule="auto"/>
        <w:ind w:firstLine="0"/>
        <w:jc w:val="center"/>
      </w:pPr>
      <w:r>
        <w:rPr>
          <w:noProof/>
        </w:rPr>
        <w:drawing>
          <wp:inline distT="0" distB="0" distL="0" distR="0">
            <wp:extent cx="3171826" cy="2524125"/>
            <wp:effectExtent l="0" t="0" r="9524" b="0"/>
            <wp:docPr id="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7" cstate="print"/>
                    <a:srcRect l="4852" t="5592" r="5391" b="7237"/>
                    <a:stretch>
                      <a:fillRect/>
                    </a:stretch>
                  </pic:blipFill>
                  <pic:spPr bwMode="auto">
                    <a:xfrm>
                      <a:off x="0" y="0"/>
                      <a:ext cx="3174975" cy="2526631"/>
                    </a:xfrm>
                    <a:prstGeom prst="rect">
                      <a:avLst/>
                    </a:prstGeom>
                    <a:noFill/>
                    <a:ln w="9525">
                      <a:noFill/>
                      <a:miter lim="800000"/>
                      <a:headEnd/>
                      <a:tailEnd/>
                    </a:ln>
                  </pic:spPr>
                </pic:pic>
              </a:graphicData>
            </a:graphic>
          </wp:inline>
        </w:drawing>
      </w:r>
    </w:p>
    <w:p w:rsidR="00266FE3" w:rsidRDefault="00266FE3" w:rsidP="00266FE3">
      <w:pPr>
        <w:tabs>
          <w:tab w:val="left" w:pos="3870"/>
        </w:tabs>
        <w:spacing w:line="240" w:lineRule="auto"/>
        <w:ind w:firstLine="0"/>
        <w:jc w:val="both"/>
        <w:rPr>
          <w:color w:val="000000"/>
          <w:sz w:val="16"/>
          <w:szCs w:val="16"/>
          <w:lang w:eastAsia="zh-CN"/>
        </w:rPr>
      </w:pPr>
      <w:bookmarkStart w:id="1185" w:name="_Ref269936409"/>
      <w:bookmarkStart w:id="1186" w:name="_Toc320162364"/>
      <w:r w:rsidRPr="00936EC9">
        <w:t xml:space="preserve">Figure </w:t>
      </w:r>
      <w:fldSimple w:instr=" STYLEREF 1 \s ">
        <w:r w:rsidR="00353473">
          <w:rPr>
            <w:noProof/>
          </w:rPr>
          <w:t>11</w:t>
        </w:r>
      </w:fldSimple>
      <w:r w:rsidRPr="00936EC9">
        <w:t>-</w:t>
      </w:r>
      <w:fldSimple w:instr=" SEQ Figure \* ARABIC \s 1 ">
        <w:r w:rsidR="00353473">
          <w:rPr>
            <w:noProof/>
          </w:rPr>
          <w:t>8</w:t>
        </w:r>
      </w:fldSimple>
      <w:bookmarkEnd w:id="1185"/>
      <w:r w:rsidRPr="00936EC9">
        <w:t>:</w:t>
      </w:r>
      <w:r>
        <w:t xml:space="preserve"> </w:t>
      </w:r>
      <w:r w:rsidRPr="00266FE3">
        <w:t>Comprehensive simulation of 3-D RMSE as the tag moves across 1000 points along an optical rail where the expansion factor (repetition rate) of the sub-sampling mixer is varied when looking at jitter and time scaling (or no time scaling) effects.</w:t>
      </w:r>
      <w:bookmarkEnd w:id="1186"/>
    </w:p>
    <w:p w:rsidR="00C21E9F" w:rsidRPr="00266FE3" w:rsidRDefault="00C21E9F" w:rsidP="00266FE3">
      <w:pPr>
        <w:autoSpaceDE w:val="0"/>
        <w:autoSpaceDN w:val="0"/>
        <w:adjustRightInd w:val="0"/>
        <w:spacing w:before="240" w:after="120"/>
        <w:ind w:firstLine="0"/>
        <w:jc w:val="both"/>
        <w:rPr>
          <w:rFonts w:cs="Arial"/>
          <w:b/>
          <w:szCs w:val="22"/>
        </w:rPr>
      </w:pPr>
      <w:r w:rsidRPr="00266FE3">
        <w:rPr>
          <w:rFonts w:cs="Arial"/>
          <w:szCs w:val="22"/>
        </w:rPr>
        <w:lastRenderedPageBreak/>
        <w:t>leading-edge detection algorithms, Tx/Rx system architectures, local oscillator phase noise sensitivity, etc.); (2) realization of novel UWB system architectures through integrated RF front-ends with microwave integrated circuit (MIC) and monolithic microwave integrated circuit (MMIC) technologies; (3) quantifiable testing of the system performance in realistic hospital environments in terms of dynamic 3-D accuracy using novel, real-time testing platforms. Specific issues to be investigated and approaches to be taken in these three areas are described in the following subsections.</w:t>
      </w:r>
    </w:p>
    <w:p w:rsidR="00A80CDD" w:rsidRPr="00A62A41" w:rsidRDefault="00A80CDD" w:rsidP="00A80CDD">
      <w:pPr>
        <w:pStyle w:val="Heading3"/>
      </w:pPr>
      <w:bookmarkStart w:id="1187" w:name="_Toc320161906"/>
      <w:r>
        <w:t>System-Level Design and Simulation Framework</w:t>
      </w:r>
      <w:bookmarkEnd w:id="1187"/>
    </w:p>
    <w:p w:rsidR="00A80CDD" w:rsidRDefault="00C21E9F" w:rsidP="00C21E9F">
      <w:pPr>
        <w:autoSpaceDE w:val="0"/>
        <w:autoSpaceDN w:val="0"/>
        <w:adjustRightInd w:val="0"/>
        <w:spacing w:after="120"/>
        <w:jc w:val="both"/>
        <w:rPr>
          <w:rFonts w:cs="Arial"/>
          <w:szCs w:val="22"/>
        </w:rPr>
      </w:pPr>
      <w:r w:rsidRPr="00A80CDD">
        <w:rPr>
          <w:rFonts w:cs="Arial"/>
          <w:szCs w:val="22"/>
          <w:lang w:bidi="en-US"/>
        </w:rPr>
        <w:t xml:space="preserve">Many challenges exist in designing a comprehensive system-level simulation framework for our proposed UWB positioning system. As shown in </w:t>
      </w:r>
      <w:r w:rsidR="0035301D">
        <w:rPr>
          <w:rFonts w:cs="Arial"/>
          <w:szCs w:val="22"/>
          <w:lang w:bidi="en-US"/>
        </w:rPr>
        <w:fldChar w:fldCharType="begin"/>
      </w:r>
      <w:r w:rsidR="00431B69">
        <w:rPr>
          <w:rFonts w:cs="Arial"/>
          <w:szCs w:val="22"/>
          <w:lang w:bidi="en-US"/>
        </w:rPr>
        <w:instrText xml:space="preserve"> REF _Ref269937090 \h </w:instrText>
      </w:r>
      <w:r w:rsidR="0035301D">
        <w:rPr>
          <w:rFonts w:cs="Arial"/>
          <w:szCs w:val="22"/>
          <w:lang w:bidi="en-US"/>
        </w:rPr>
      </w:r>
      <w:r w:rsidR="0035301D">
        <w:rPr>
          <w:rFonts w:cs="Arial"/>
          <w:szCs w:val="22"/>
          <w:lang w:bidi="en-US"/>
        </w:rPr>
        <w:fldChar w:fldCharType="separate"/>
      </w:r>
      <w:r w:rsidR="00353473" w:rsidRPr="00936EC9">
        <w:t xml:space="preserve">Figure </w:t>
      </w:r>
      <w:r w:rsidR="00353473">
        <w:rPr>
          <w:noProof/>
        </w:rPr>
        <w:t>11</w:t>
      </w:r>
      <w:r w:rsidR="00353473" w:rsidRPr="00936EC9">
        <w:t>-</w:t>
      </w:r>
      <w:r w:rsidR="00353473">
        <w:rPr>
          <w:noProof/>
        </w:rPr>
        <w:t>9</w:t>
      </w:r>
      <w:r w:rsidR="0035301D">
        <w:rPr>
          <w:rFonts w:cs="Arial"/>
          <w:szCs w:val="22"/>
          <w:lang w:bidi="en-US"/>
        </w:rPr>
        <w:fldChar w:fldCharType="end"/>
      </w:r>
      <w:r w:rsidRPr="00A80CDD">
        <w:rPr>
          <w:rFonts w:cs="Arial"/>
          <w:szCs w:val="22"/>
          <w:lang w:bidi="en-US"/>
        </w:rPr>
        <w:t xml:space="preserve">, in order to simulate the entire system, both the analog and digital portions must be taken into account in varying levels of complexity. No commercially available simulation tools exist which have the capability to simulate all of these disparate components. One approach outlined by Eberle uses proprietary software </w:t>
      </w:r>
      <w:r w:rsidR="00431B69">
        <w:rPr>
          <w:rFonts w:cs="Arial"/>
          <w:szCs w:val="22"/>
          <w:lang w:bidi="en-US"/>
        </w:rPr>
        <w:t>developed at IMEC in Belgium [</w:t>
      </w:r>
      <w:r w:rsidR="0035301D">
        <w:rPr>
          <w:rFonts w:cs="Arial"/>
          <w:szCs w:val="22"/>
          <w:lang w:bidi="en-US"/>
        </w:rPr>
        <w:fldChar w:fldCharType="begin"/>
      </w:r>
      <w:r w:rsidR="00431B69">
        <w:rPr>
          <w:rFonts w:cs="Arial"/>
          <w:szCs w:val="22"/>
          <w:lang w:bidi="en-US"/>
        </w:rPr>
        <w:instrText xml:space="preserve"> REF _Ref252657999 \n \h </w:instrText>
      </w:r>
      <w:r w:rsidR="0035301D">
        <w:rPr>
          <w:rFonts w:cs="Arial"/>
          <w:szCs w:val="22"/>
          <w:lang w:bidi="en-US"/>
        </w:rPr>
      </w:r>
      <w:r w:rsidR="0035301D">
        <w:rPr>
          <w:rFonts w:cs="Arial"/>
          <w:szCs w:val="22"/>
          <w:lang w:bidi="en-US"/>
        </w:rPr>
        <w:fldChar w:fldCharType="separate"/>
      </w:r>
      <w:r w:rsidR="00353473">
        <w:rPr>
          <w:rFonts w:cs="Arial"/>
          <w:szCs w:val="22"/>
          <w:lang w:bidi="en-US"/>
        </w:rPr>
        <w:t>67</w:t>
      </w:r>
      <w:r w:rsidR="0035301D">
        <w:rPr>
          <w:rFonts w:cs="Arial"/>
          <w:szCs w:val="22"/>
          <w:lang w:bidi="en-US"/>
        </w:rPr>
        <w:fldChar w:fldCharType="end"/>
      </w:r>
      <w:r w:rsidRPr="00A80CDD">
        <w:rPr>
          <w:rFonts w:cs="Arial"/>
          <w:szCs w:val="22"/>
          <w:lang w:bidi="en-US"/>
        </w:rPr>
        <w:t xml:space="preserve">]. </w:t>
      </w:r>
      <w:r w:rsidR="00431B69">
        <w:rPr>
          <w:rFonts w:cs="Arial"/>
          <w:szCs w:val="22"/>
          <w:lang w:bidi="en-US"/>
        </w:rPr>
        <w:t>A robust method is</w:t>
      </w:r>
      <w:r w:rsidRPr="00A80CDD">
        <w:rPr>
          <w:rFonts w:cs="Arial"/>
          <w:szCs w:val="22"/>
          <w:lang w:bidi="en-US"/>
        </w:rPr>
        <w:t xml:space="preserve"> utilizing an existing electronic design automation (EDA) suite such as Advanced Design System (ADS) from Agilent Technologie</w:t>
      </w:r>
      <w:r w:rsidR="00431B69">
        <w:rPr>
          <w:rFonts w:cs="Arial"/>
          <w:szCs w:val="22"/>
          <w:lang w:bidi="en-US"/>
        </w:rPr>
        <w:t>s</w:t>
      </w:r>
      <w:r w:rsidRPr="00A80CDD">
        <w:rPr>
          <w:rFonts w:cs="Arial"/>
          <w:szCs w:val="22"/>
          <w:lang w:bidi="en-US"/>
        </w:rPr>
        <w:t xml:space="preserve">. Co-simulation with Matlab and Verilog simulators provides a comprehensive simulation framework where analog, digital, and advanced signal processing can be integrated together for complete system solutions, as shown in </w:t>
      </w:r>
      <w:r w:rsidR="0035301D">
        <w:rPr>
          <w:rFonts w:cs="Arial"/>
          <w:szCs w:val="22"/>
          <w:lang w:bidi="en-US"/>
        </w:rPr>
        <w:fldChar w:fldCharType="begin"/>
      </w:r>
      <w:r w:rsidR="00431B69">
        <w:rPr>
          <w:rFonts w:cs="Arial"/>
          <w:szCs w:val="22"/>
          <w:lang w:bidi="en-US"/>
        </w:rPr>
        <w:instrText xml:space="preserve"> REF _Ref269937159 \h </w:instrText>
      </w:r>
      <w:r w:rsidR="0035301D">
        <w:rPr>
          <w:rFonts w:cs="Arial"/>
          <w:szCs w:val="22"/>
          <w:lang w:bidi="en-US"/>
        </w:rPr>
      </w:r>
      <w:r w:rsidR="0035301D">
        <w:rPr>
          <w:rFonts w:cs="Arial"/>
          <w:szCs w:val="22"/>
          <w:lang w:bidi="en-US"/>
        </w:rPr>
        <w:fldChar w:fldCharType="separate"/>
      </w:r>
      <w:r w:rsidR="00353473" w:rsidRPr="00936EC9">
        <w:t xml:space="preserve">Figure </w:t>
      </w:r>
      <w:r w:rsidR="00353473">
        <w:rPr>
          <w:noProof/>
        </w:rPr>
        <w:t>11</w:t>
      </w:r>
      <w:r w:rsidR="00353473" w:rsidRPr="00936EC9">
        <w:t>-</w:t>
      </w:r>
      <w:r w:rsidR="00353473">
        <w:rPr>
          <w:noProof/>
        </w:rPr>
        <w:t>10</w:t>
      </w:r>
      <w:r w:rsidR="0035301D">
        <w:rPr>
          <w:rFonts w:cs="Arial"/>
          <w:szCs w:val="22"/>
          <w:lang w:bidi="en-US"/>
        </w:rPr>
        <w:fldChar w:fldCharType="end"/>
      </w:r>
      <w:r w:rsidRPr="00A80CDD">
        <w:rPr>
          <w:rFonts w:cs="Arial"/>
          <w:szCs w:val="22"/>
          <w:lang w:bidi="en-US"/>
        </w:rPr>
        <w:t xml:space="preserve">. </w:t>
      </w:r>
      <w:r w:rsidR="00431B69">
        <w:rPr>
          <w:rFonts w:cs="Arial"/>
          <w:i/>
          <w:szCs w:val="22"/>
          <w:lang w:bidi="en-US"/>
        </w:rPr>
        <w:t>T</w:t>
      </w:r>
      <w:r w:rsidRPr="00A80CDD">
        <w:rPr>
          <w:rFonts w:cs="Arial"/>
          <w:i/>
          <w:szCs w:val="22"/>
          <w:lang w:bidi="en-US"/>
        </w:rPr>
        <w:t>he current simulation framework outlined</w:t>
      </w:r>
      <w:r w:rsidRPr="00A80CDD">
        <w:rPr>
          <w:rFonts w:cs="Arial"/>
          <w:szCs w:val="22"/>
          <w:lang w:bidi="en-US"/>
        </w:rPr>
        <w:t xml:space="preserve"> </w:t>
      </w:r>
      <w:r w:rsidRPr="00A80CDD">
        <w:rPr>
          <w:rFonts w:cs="Arial"/>
          <w:i/>
          <w:szCs w:val="22"/>
        </w:rPr>
        <w:t xml:space="preserve">in </w:t>
      </w:r>
      <w:r w:rsidR="0035301D" w:rsidRPr="00431B69">
        <w:rPr>
          <w:rFonts w:cs="Arial"/>
          <w:i/>
          <w:szCs w:val="22"/>
          <w:lang w:bidi="en-US"/>
        </w:rPr>
        <w:fldChar w:fldCharType="begin"/>
      </w:r>
      <w:r w:rsidR="00431B69" w:rsidRPr="00431B69">
        <w:rPr>
          <w:rFonts w:cs="Arial"/>
          <w:i/>
          <w:szCs w:val="22"/>
          <w:lang w:bidi="en-US"/>
        </w:rPr>
        <w:instrText xml:space="preserve"> REF _Ref269937159 \h </w:instrText>
      </w:r>
      <w:r w:rsidR="0035301D" w:rsidRPr="00431B69">
        <w:rPr>
          <w:rFonts w:cs="Arial"/>
          <w:i/>
          <w:szCs w:val="22"/>
          <w:lang w:bidi="en-US"/>
        </w:rPr>
      </w:r>
      <w:r w:rsidR="0035301D" w:rsidRPr="00431B69">
        <w:rPr>
          <w:rFonts w:cs="Arial"/>
          <w:i/>
          <w:szCs w:val="22"/>
          <w:lang w:bidi="en-US"/>
        </w:rPr>
        <w:fldChar w:fldCharType="separate"/>
      </w:r>
      <w:r w:rsidR="00353473" w:rsidRPr="00936EC9">
        <w:t xml:space="preserve">Figure </w:t>
      </w:r>
      <w:r w:rsidR="00353473">
        <w:rPr>
          <w:noProof/>
        </w:rPr>
        <w:t>11</w:t>
      </w:r>
      <w:r w:rsidR="00353473" w:rsidRPr="00936EC9">
        <w:t>-</w:t>
      </w:r>
      <w:r w:rsidR="00353473">
        <w:rPr>
          <w:noProof/>
        </w:rPr>
        <w:t>10</w:t>
      </w:r>
      <w:r w:rsidR="0035301D" w:rsidRPr="00431B69">
        <w:rPr>
          <w:rFonts w:cs="Arial"/>
          <w:i/>
          <w:szCs w:val="22"/>
        </w:rPr>
        <w:fldChar w:fldCharType="end"/>
      </w:r>
      <w:r w:rsidR="00431B69">
        <w:rPr>
          <w:rFonts w:cs="Arial"/>
          <w:i/>
          <w:szCs w:val="22"/>
        </w:rPr>
        <w:t xml:space="preserve"> should be extended </w:t>
      </w:r>
      <w:r w:rsidRPr="00A80CDD">
        <w:rPr>
          <w:rFonts w:cs="Arial"/>
          <w:i/>
          <w:szCs w:val="22"/>
        </w:rPr>
        <w:t>into a complete software application which can communicate with a variety of industry standard simulation tools</w:t>
      </w:r>
      <w:r w:rsidRPr="00A80CDD">
        <w:rPr>
          <w:rFonts w:cs="Arial"/>
          <w:szCs w:val="22"/>
        </w:rPr>
        <w:t xml:space="preserve"> (e.g. Matlab, ADS, HFSS, Insite, </w:t>
      </w:r>
    </w:p>
    <w:p w:rsidR="00A80CDD" w:rsidRDefault="00A80CDD" w:rsidP="00A80CDD">
      <w:pPr>
        <w:autoSpaceDE w:val="0"/>
        <w:autoSpaceDN w:val="0"/>
        <w:adjustRightInd w:val="0"/>
        <w:spacing w:line="240" w:lineRule="auto"/>
        <w:ind w:firstLine="0"/>
        <w:jc w:val="center"/>
        <w:rPr>
          <w:rFonts w:cs="Arial"/>
          <w:szCs w:val="22"/>
        </w:rPr>
      </w:pPr>
      <w:r w:rsidRPr="00A80CDD">
        <w:rPr>
          <w:rFonts w:cs="Arial"/>
          <w:noProof/>
          <w:szCs w:val="22"/>
        </w:rPr>
        <w:lastRenderedPageBreak/>
        <w:drawing>
          <wp:inline distT="0" distB="0" distL="0" distR="0">
            <wp:extent cx="5039995" cy="3372083"/>
            <wp:effectExtent l="19050" t="0" r="8255" b="0"/>
            <wp:docPr id="74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2" cstate="print"/>
                    <a:srcRect l="916" t="-1894" b="-1343"/>
                    <a:stretch>
                      <a:fillRect/>
                    </a:stretch>
                  </pic:blipFill>
                  <pic:spPr bwMode="auto">
                    <a:xfrm>
                      <a:off x="0" y="0"/>
                      <a:ext cx="5042750" cy="3373926"/>
                    </a:xfrm>
                    <a:prstGeom prst="rect">
                      <a:avLst/>
                    </a:prstGeom>
                    <a:noFill/>
                    <a:ln w="9525">
                      <a:noFill/>
                      <a:miter lim="800000"/>
                      <a:headEnd/>
                      <a:tailEnd/>
                    </a:ln>
                  </pic:spPr>
                </pic:pic>
              </a:graphicData>
            </a:graphic>
          </wp:inline>
        </w:drawing>
      </w:r>
    </w:p>
    <w:p w:rsidR="00A80CDD" w:rsidRPr="00A80CDD" w:rsidRDefault="00A80CDD" w:rsidP="00A80CDD">
      <w:pPr>
        <w:autoSpaceDE w:val="0"/>
        <w:autoSpaceDN w:val="0"/>
        <w:adjustRightInd w:val="0"/>
        <w:spacing w:after="120" w:line="240" w:lineRule="auto"/>
        <w:ind w:firstLine="0"/>
        <w:jc w:val="both"/>
        <w:rPr>
          <w:rFonts w:cs="Arial"/>
          <w:szCs w:val="22"/>
        </w:rPr>
      </w:pPr>
      <w:bookmarkStart w:id="1188" w:name="_Ref269937090"/>
      <w:bookmarkStart w:id="1189" w:name="_Toc320162365"/>
      <w:r w:rsidRPr="00936EC9">
        <w:t xml:space="preserve">Figure </w:t>
      </w:r>
      <w:fldSimple w:instr=" STYLEREF 1 \s ">
        <w:r w:rsidR="00353473">
          <w:rPr>
            <w:noProof/>
          </w:rPr>
          <w:t>11</w:t>
        </w:r>
      </w:fldSimple>
      <w:r w:rsidRPr="00936EC9">
        <w:t>-</w:t>
      </w:r>
      <w:fldSimple w:instr=" SEQ Figure \* ARABIC \s 1 ">
        <w:r w:rsidR="00353473">
          <w:rPr>
            <w:noProof/>
          </w:rPr>
          <w:t>9</w:t>
        </w:r>
      </w:fldSimple>
      <w:bookmarkEnd w:id="1188"/>
      <w:r w:rsidRPr="00936EC9">
        <w:t>:</w:t>
      </w:r>
      <w:r>
        <w:t xml:space="preserve"> </w:t>
      </w:r>
      <w:r w:rsidRPr="00A80CDD">
        <w:rPr>
          <w:rFonts w:cs="Arial"/>
          <w:szCs w:val="22"/>
        </w:rPr>
        <w:t>Overview of components which must be taken into account when building a comprehensive simulation framework for accurate and realistic simulations of the complete UWB positioning system</w:t>
      </w:r>
      <w:r w:rsidR="00431B69">
        <w:rPr>
          <w:rFonts w:cs="Arial"/>
          <w:szCs w:val="22"/>
        </w:rPr>
        <w:t>.</w:t>
      </w:r>
      <w:bookmarkEnd w:id="1189"/>
    </w:p>
    <w:p w:rsidR="00A80CDD" w:rsidRDefault="00A80CDD" w:rsidP="00A80CDD">
      <w:pPr>
        <w:autoSpaceDE w:val="0"/>
        <w:autoSpaceDN w:val="0"/>
        <w:adjustRightInd w:val="0"/>
        <w:spacing w:line="240" w:lineRule="auto"/>
        <w:ind w:firstLine="0"/>
        <w:rPr>
          <w:rFonts w:cs="Arial"/>
          <w:szCs w:val="22"/>
        </w:rPr>
      </w:pPr>
    </w:p>
    <w:p w:rsidR="00A80CDD" w:rsidRDefault="00A80CDD" w:rsidP="00A80CDD">
      <w:pPr>
        <w:autoSpaceDE w:val="0"/>
        <w:autoSpaceDN w:val="0"/>
        <w:adjustRightInd w:val="0"/>
        <w:spacing w:after="120" w:line="240" w:lineRule="auto"/>
        <w:ind w:firstLine="0"/>
        <w:jc w:val="center"/>
        <w:rPr>
          <w:rFonts w:cs="Arial"/>
          <w:szCs w:val="22"/>
        </w:rPr>
      </w:pPr>
      <w:r w:rsidRPr="00A80CDD">
        <w:rPr>
          <w:rFonts w:cs="Arial"/>
          <w:noProof/>
          <w:szCs w:val="22"/>
        </w:rPr>
        <w:drawing>
          <wp:inline distT="0" distB="0" distL="0" distR="0">
            <wp:extent cx="5401871" cy="3238500"/>
            <wp:effectExtent l="19050" t="0" r="8329" b="0"/>
            <wp:docPr id="743" name="Picture 24" descr="sim_block_diagr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im_block_diagram2"/>
                    <pic:cNvPicPr>
                      <a:picLocks noChangeAspect="1" noChangeArrowheads="1"/>
                    </pic:cNvPicPr>
                  </pic:nvPicPr>
                  <pic:blipFill>
                    <a:blip r:embed="rId488" cstate="print"/>
                    <a:srcRect/>
                    <a:stretch>
                      <a:fillRect/>
                    </a:stretch>
                  </pic:blipFill>
                  <pic:spPr bwMode="auto">
                    <a:xfrm>
                      <a:off x="0" y="0"/>
                      <a:ext cx="5406245" cy="3241122"/>
                    </a:xfrm>
                    <a:prstGeom prst="rect">
                      <a:avLst/>
                    </a:prstGeom>
                    <a:noFill/>
                    <a:ln w="9525">
                      <a:noFill/>
                      <a:miter lim="800000"/>
                      <a:headEnd/>
                      <a:tailEnd/>
                    </a:ln>
                  </pic:spPr>
                </pic:pic>
              </a:graphicData>
            </a:graphic>
          </wp:inline>
        </w:drawing>
      </w:r>
    </w:p>
    <w:p w:rsidR="00A80CDD" w:rsidRPr="00A80CDD" w:rsidRDefault="00A80CDD" w:rsidP="00431B69">
      <w:pPr>
        <w:spacing w:line="240" w:lineRule="auto"/>
        <w:ind w:firstLine="0"/>
        <w:jc w:val="center"/>
      </w:pPr>
      <w:bookmarkStart w:id="1190" w:name="_Ref269937159"/>
      <w:bookmarkStart w:id="1191" w:name="_Toc238495631"/>
      <w:bookmarkStart w:id="1192" w:name="_Toc238998715"/>
      <w:bookmarkStart w:id="1193" w:name="_Toc238998896"/>
      <w:bookmarkStart w:id="1194" w:name="_Toc320162366"/>
      <w:r w:rsidRPr="00936EC9">
        <w:t xml:space="preserve">Figure </w:t>
      </w:r>
      <w:fldSimple w:instr=" STYLEREF 1 \s ">
        <w:r w:rsidR="00353473">
          <w:rPr>
            <w:noProof/>
          </w:rPr>
          <w:t>11</w:t>
        </w:r>
      </w:fldSimple>
      <w:r w:rsidRPr="00936EC9">
        <w:t>-</w:t>
      </w:r>
      <w:fldSimple w:instr=" SEQ Figure \* ARABIC \s 1 ">
        <w:r w:rsidR="00353473">
          <w:rPr>
            <w:noProof/>
          </w:rPr>
          <w:t>10</w:t>
        </w:r>
      </w:fldSimple>
      <w:bookmarkEnd w:id="1190"/>
      <w:r w:rsidRPr="00936EC9">
        <w:t>:</w:t>
      </w:r>
      <w:r>
        <w:t xml:space="preserve"> </w:t>
      </w:r>
      <w:r w:rsidRPr="00A80CDD">
        <w:rPr>
          <w:rFonts w:cs="Arial"/>
          <w:szCs w:val="22"/>
          <w:lang w:bidi="en-US"/>
        </w:rPr>
        <w:t>Block diagram of complete system-level simulation framework.</w:t>
      </w:r>
      <w:bookmarkEnd w:id="1191"/>
      <w:bookmarkEnd w:id="1192"/>
      <w:bookmarkEnd w:id="1193"/>
      <w:bookmarkEnd w:id="1194"/>
    </w:p>
    <w:p w:rsidR="00894D3E" w:rsidRDefault="00431B69" w:rsidP="00431B69">
      <w:pPr>
        <w:autoSpaceDE w:val="0"/>
        <w:autoSpaceDN w:val="0"/>
        <w:adjustRightInd w:val="0"/>
        <w:ind w:firstLine="0"/>
        <w:jc w:val="both"/>
        <w:rPr>
          <w:rFonts w:cs="Arial"/>
          <w:szCs w:val="22"/>
        </w:rPr>
      </w:pPr>
      <w:r w:rsidRPr="00A80CDD">
        <w:rPr>
          <w:rFonts w:cs="Arial"/>
          <w:szCs w:val="22"/>
        </w:rPr>
        <w:lastRenderedPageBreak/>
        <w:t xml:space="preserve">etc.) and allow </w:t>
      </w:r>
      <w:r w:rsidR="00C21E9F" w:rsidRPr="00A80CDD">
        <w:rPr>
          <w:rFonts w:cs="Arial"/>
          <w:szCs w:val="22"/>
        </w:rPr>
        <w:t>the user to perform comprehensive simulations of various UWB positioning system architectures which includes realistic channel environments adopted from the UWB channel model developed by the IEEE 802.15.4a task force for various indoor environments (e.g. industrial, commercial, residential, LOS,</w:t>
      </w:r>
      <w:r>
        <w:rPr>
          <w:rFonts w:cs="Arial"/>
          <w:szCs w:val="22"/>
        </w:rPr>
        <w:t xml:space="preserve"> NLOS) [</w:t>
      </w:r>
      <w:r w:rsidR="0035301D">
        <w:rPr>
          <w:rFonts w:cs="Arial"/>
          <w:szCs w:val="22"/>
        </w:rPr>
        <w:fldChar w:fldCharType="begin"/>
      </w:r>
      <w:r>
        <w:rPr>
          <w:rFonts w:cs="Arial"/>
          <w:szCs w:val="22"/>
        </w:rPr>
        <w:instrText xml:space="preserve"> REF _Ref252662765 \n \h </w:instrText>
      </w:r>
      <w:r w:rsidR="0035301D">
        <w:rPr>
          <w:rFonts w:cs="Arial"/>
          <w:szCs w:val="22"/>
        </w:rPr>
      </w:r>
      <w:r w:rsidR="0035301D">
        <w:rPr>
          <w:rFonts w:cs="Arial"/>
          <w:szCs w:val="22"/>
        </w:rPr>
        <w:fldChar w:fldCharType="separate"/>
      </w:r>
      <w:r w:rsidR="00353473">
        <w:rPr>
          <w:rFonts w:cs="Arial"/>
          <w:szCs w:val="22"/>
        </w:rPr>
        <w:t>79</w:t>
      </w:r>
      <w:r w:rsidR="0035301D">
        <w:rPr>
          <w:rFonts w:cs="Arial"/>
          <w:szCs w:val="22"/>
        </w:rPr>
        <w:fldChar w:fldCharType="end"/>
      </w:r>
      <w:r w:rsidR="00A80CDD">
        <w:rPr>
          <w:rFonts w:cs="Arial"/>
          <w:szCs w:val="22"/>
        </w:rPr>
        <w:t>]</w:t>
      </w:r>
      <w:r w:rsidR="00C21E9F" w:rsidRPr="00A80CDD">
        <w:rPr>
          <w:rFonts w:cs="Arial"/>
          <w:szCs w:val="22"/>
        </w:rPr>
        <w:t>-</w:t>
      </w:r>
      <w:r w:rsidR="00A80CDD">
        <w:rPr>
          <w:rFonts w:cs="Arial"/>
          <w:szCs w:val="22"/>
        </w:rPr>
        <w:t>[</w:t>
      </w:r>
      <w:r w:rsidR="0035301D">
        <w:rPr>
          <w:rFonts w:cs="Arial"/>
          <w:szCs w:val="22"/>
        </w:rPr>
        <w:fldChar w:fldCharType="begin"/>
      </w:r>
      <w:r>
        <w:rPr>
          <w:rFonts w:cs="Arial"/>
          <w:szCs w:val="22"/>
        </w:rPr>
        <w:instrText xml:space="preserve"> REF _Ref252662774 \n \h </w:instrText>
      </w:r>
      <w:r w:rsidR="0035301D">
        <w:rPr>
          <w:rFonts w:cs="Arial"/>
          <w:szCs w:val="22"/>
        </w:rPr>
      </w:r>
      <w:r w:rsidR="0035301D">
        <w:rPr>
          <w:rFonts w:cs="Arial"/>
          <w:szCs w:val="22"/>
        </w:rPr>
        <w:fldChar w:fldCharType="separate"/>
      </w:r>
      <w:r w:rsidR="00353473">
        <w:rPr>
          <w:rFonts w:cs="Arial"/>
          <w:szCs w:val="22"/>
        </w:rPr>
        <w:t>80</w:t>
      </w:r>
      <w:r w:rsidR="0035301D">
        <w:rPr>
          <w:rFonts w:cs="Arial"/>
          <w:szCs w:val="22"/>
        </w:rPr>
        <w:fldChar w:fldCharType="end"/>
      </w:r>
      <w:r w:rsidR="00C21E9F" w:rsidRPr="00A80CDD">
        <w:rPr>
          <w:rFonts w:cs="Arial"/>
          <w:szCs w:val="22"/>
        </w:rPr>
        <w:t xml:space="preserve">]. The final output of </w:t>
      </w:r>
      <w:r>
        <w:rPr>
          <w:rFonts w:cs="Arial"/>
          <w:szCs w:val="22"/>
        </w:rPr>
        <w:t>the</w:t>
      </w:r>
      <w:r w:rsidR="00C21E9F" w:rsidRPr="00A80CDD">
        <w:rPr>
          <w:rFonts w:cs="Arial"/>
          <w:szCs w:val="22"/>
        </w:rPr>
        <w:t xml:space="preserve"> comprehensive simulation framework is 3-D accuracy in triangulating the position of the UWB tag through TDOA. Realistic experimental setups, such as that shown in </w:t>
      </w:r>
      <w:r w:rsidR="0035301D">
        <w:rPr>
          <w:rFonts w:cs="Arial"/>
          <w:szCs w:val="22"/>
        </w:rPr>
        <w:fldChar w:fldCharType="begin"/>
      </w:r>
      <w:r w:rsidR="00894D3E">
        <w:rPr>
          <w:rFonts w:cs="Arial"/>
          <w:szCs w:val="22"/>
        </w:rPr>
        <w:instrText xml:space="preserve"> REF _Ref269938100 \h </w:instrText>
      </w:r>
      <w:r w:rsidR="0035301D">
        <w:rPr>
          <w:rFonts w:cs="Arial"/>
          <w:szCs w:val="22"/>
        </w:rPr>
      </w:r>
      <w:r w:rsidR="0035301D">
        <w:rPr>
          <w:rFonts w:cs="Arial"/>
          <w:szCs w:val="22"/>
        </w:rPr>
        <w:fldChar w:fldCharType="separate"/>
      </w:r>
      <w:r w:rsidR="00353473" w:rsidRPr="00936EC9">
        <w:t xml:space="preserve">Figure </w:t>
      </w:r>
      <w:r w:rsidR="00353473">
        <w:rPr>
          <w:noProof/>
        </w:rPr>
        <w:t>11</w:t>
      </w:r>
      <w:r w:rsidR="00353473" w:rsidRPr="00936EC9">
        <w:t>-</w:t>
      </w:r>
      <w:r w:rsidR="00353473">
        <w:rPr>
          <w:noProof/>
        </w:rPr>
        <w:t>11</w:t>
      </w:r>
      <w:r w:rsidR="0035301D">
        <w:rPr>
          <w:rFonts w:cs="Arial"/>
          <w:szCs w:val="22"/>
        </w:rPr>
        <w:fldChar w:fldCharType="end"/>
      </w:r>
      <w:r w:rsidR="00C21E9F" w:rsidRPr="00A80CDD">
        <w:rPr>
          <w:rFonts w:cs="Arial"/>
          <w:szCs w:val="22"/>
        </w:rPr>
        <w:t xml:space="preserve">a, can be setup to provide quantitative output results such as those shown in </w:t>
      </w:r>
      <w:r w:rsidR="0035301D">
        <w:rPr>
          <w:rFonts w:cs="Arial"/>
          <w:szCs w:val="22"/>
        </w:rPr>
        <w:fldChar w:fldCharType="begin"/>
      </w:r>
      <w:r w:rsidR="00894D3E">
        <w:rPr>
          <w:rFonts w:cs="Arial"/>
          <w:szCs w:val="22"/>
        </w:rPr>
        <w:instrText xml:space="preserve"> REF _Ref256155330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4</w:t>
      </w:r>
      <w:r w:rsidR="0035301D">
        <w:rPr>
          <w:rFonts w:cs="Arial"/>
          <w:szCs w:val="22"/>
        </w:rPr>
        <w:fldChar w:fldCharType="end"/>
      </w:r>
      <w:r w:rsidR="00894D3E">
        <w:rPr>
          <w:rFonts w:cs="Arial"/>
          <w:szCs w:val="22"/>
        </w:rPr>
        <w:t xml:space="preserve">, </w:t>
      </w:r>
      <w:r w:rsidR="0035301D">
        <w:rPr>
          <w:rFonts w:cs="Arial"/>
          <w:szCs w:val="22"/>
        </w:rPr>
        <w:fldChar w:fldCharType="begin"/>
      </w:r>
      <w:r w:rsidR="00894D3E">
        <w:rPr>
          <w:rFonts w:cs="Arial"/>
          <w:szCs w:val="22"/>
        </w:rPr>
        <w:instrText xml:space="preserve"> REF _Ref269936409 \h </w:instrText>
      </w:r>
      <w:r w:rsidR="0035301D">
        <w:rPr>
          <w:rFonts w:cs="Arial"/>
          <w:szCs w:val="22"/>
        </w:rPr>
      </w:r>
      <w:r w:rsidR="0035301D">
        <w:rPr>
          <w:rFonts w:cs="Arial"/>
          <w:szCs w:val="22"/>
        </w:rPr>
        <w:fldChar w:fldCharType="separate"/>
      </w:r>
      <w:r w:rsidR="00353473" w:rsidRPr="00936EC9">
        <w:t xml:space="preserve">Figure </w:t>
      </w:r>
      <w:r w:rsidR="00353473">
        <w:rPr>
          <w:noProof/>
        </w:rPr>
        <w:t>11</w:t>
      </w:r>
      <w:r w:rsidR="00353473" w:rsidRPr="00936EC9">
        <w:t>-</w:t>
      </w:r>
      <w:r w:rsidR="00353473">
        <w:rPr>
          <w:noProof/>
        </w:rPr>
        <w:t>8</w:t>
      </w:r>
      <w:r w:rsidR="0035301D">
        <w:rPr>
          <w:rFonts w:cs="Arial"/>
          <w:szCs w:val="22"/>
        </w:rPr>
        <w:fldChar w:fldCharType="end"/>
      </w:r>
      <w:r w:rsidR="00894D3E">
        <w:rPr>
          <w:rFonts w:cs="Arial"/>
          <w:szCs w:val="22"/>
        </w:rPr>
        <w:t xml:space="preserve">, and </w:t>
      </w:r>
      <w:r w:rsidR="0035301D">
        <w:rPr>
          <w:rFonts w:cs="Arial"/>
          <w:szCs w:val="22"/>
        </w:rPr>
        <w:fldChar w:fldCharType="begin"/>
      </w:r>
      <w:r w:rsidR="00894D3E">
        <w:rPr>
          <w:rFonts w:cs="Arial"/>
          <w:szCs w:val="22"/>
        </w:rPr>
        <w:instrText xml:space="preserve"> REF _Ref269938100 \h </w:instrText>
      </w:r>
      <w:r w:rsidR="0035301D">
        <w:rPr>
          <w:rFonts w:cs="Arial"/>
          <w:szCs w:val="22"/>
        </w:rPr>
      </w:r>
      <w:r w:rsidR="0035301D">
        <w:rPr>
          <w:rFonts w:cs="Arial"/>
          <w:szCs w:val="22"/>
        </w:rPr>
        <w:fldChar w:fldCharType="separate"/>
      </w:r>
      <w:r w:rsidR="00353473" w:rsidRPr="00936EC9">
        <w:t xml:space="preserve">Figure </w:t>
      </w:r>
      <w:r w:rsidR="00353473">
        <w:rPr>
          <w:noProof/>
        </w:rPr>
        <w:t>11</w:t>
      </w:r>
      <w:r w:rsidR="00353473" w:rsidRPr="00936EC9">
        <w:t>-</w:t>
      </w:r>
      <w:r w:rsidR="00353473">
        <w:rPr>
          <w:noProof/>
        </w:rPr>
        <w:t>11</w:t>
      </w:r>
      <w:r w:rsidR="0035301D">
        <w:rPr>
          <w:rFonts w:cs="Arial"/>
          <w:szCs w:val="22"/>
        </w:rPr>
        <w:fldChar w:fldCharType="end"/>
      </w:r>
      <w:r w:rsidR="00894D3E">
        <w:rPr>
          <w:rFonts w:cs="Arial"/>
          <w:szCs w:val="22"/>
        </w:rPr>
        <w:t>b</w:t>
      </w:r>
      <w:r w:rsidR="00C21E9F" w:rsidRPr="00A80CDD">
        <w:rPr>
          <w:rFonts w:cs="Arial"/>
          <w:szCs w:val="22"/>
        </w:rPr>
        <w:t xml:space="preserve">. </w:t>
      </w:r>
      <w:r w:rsidR="00894D3E">
        <w:rPr>
          <w:rFonts w:cs="Arial"/>
          <w:i/>
          <w:szCs w:val="22"/>
        </w:rPr>
        <w:t>The</w:t>
      </w:r>
      <w:r w:rsidR="00C21E9F" w:rsidRPr="00A80CDD">
        <w:rPr>
          <w:rFonts w:cs="Arial"/>
          <w:i/>
          <w:szCs w:val="22"/>
        </w:rPr>
        <w:t xml:space="preserve"> current simulation framework</w:t>
      </w:r>
      <w:r w:rsidR="00894D3E">
        <w:rPr>
          <w:rFonts w:cs="Arial"/>
          <w:i/>
          <w:szCs w:val="22"/>
        </w:rPr>
        <w:t xml:space="preserve"> needs to be extended</w:t>
      </w:r>
      <w:r w:rsidR="00C21E9F" w:rsidRPr="00A80CDD">
        <w:rPr>
          <w:rFonts w:cs="Arial"/>
          <w:szCs w:val="22"/>
        </w:rPr>
        <w:t xml:space="preserve"> </w:t>
      </w:r>
      <w:r w:rsidR="00C21E9F" w:rsidRPr="00A80CDD">
        <w:rPr>
          <w:rFonts w:cs="Arial"/>
          <w:i/>
          <w:szCs w:val="22"/>
        </w:rPr>
        <w:t>into an even more robust solution where a C++ interface ties together the underlying disparate applications and additional simulation tools such as HFSS, Insite, and CST can be used for even more accurate simulations of (1) antennas in realistic operating environments, (2) site specific UWB indoor channels, (3) simulation of phase center effects for orientation-specific cases where various input waveforms can be analyzed, and (4) integration with MMIC simulation tools to quantitatively evaluate designed MMIC components in realistic operating environments</w:t>
      </w:r>
      <w:r w:rsidR="00C21E9F" w:rsidRPr="00A80CDD">
        <w:rPr>
          <w:rFonts w:cs="Arial"/>
          <w:szCs w:val="22"/>
        </w:rPr>
        <w:t>.</w:t>
      </w:r>
    </w:p>
    <w:p w:rsidR="00894D3E" w:rsidRPr="00A62A41" w:rsidRDefault="00894D3E" w:rsidP="00894D3E">
      <w:pPr>
        <w:pStyle w:val="Heading3"/>
      </w:pPr>
      <w:bookmarkStart w:id="1195" w:name="_Toc320161907"/>
      <w:r>
        <w:t>Novel UWB Positioning System Architectures</w:t>
      </w:r>
      <w:bookmarkEnd w:id="1195"/>
    </w:p>
    <w:p w:rsidR="00894D3E" w:rsidRPr="00894D3E" w:rsidRDefault="00C21E9F" w:rsidP="00894D3E">
      <w:pPr>
        <w:autoSpaceDE w:val="0"/>
        <w:autoSpaceDN w:val="0"/>
        <w:adjustRightInd w:val="0"/>
        <w:jc w:val="distribute"/>
        <w:rPr>
          <w:rFonts w:cs="Arial"/>
          <w:szCs w:val="22"/>
        </w:rPr>
      </w:pPr>
      <w:r w:rsidRPr="00894D3E">
        <w:rPr>
          <w:rFonts w:cs="Arial"/>
          <w:szCs w:val="22"/>
        </w:rPr>
        <w:t xml:space="preserve">Given the </w:t>
      </w:r>
      <w:r w:rsidRPr="00894D3E">
        <w:rPr>
          <w:rFonts w:cs="Arial"/>
          <w:i/>
          <w:szCs w:val="22"/>
        </w:rPr>
        <w:t>many limitations</w:t>
      </w:r>
      <w:r w:rsidRPr="00894D3E">
        <w:rPr>
          <w:rFonts w:cs="Arial"/>
          <w:szCs w:val="22"/>
        </w:rPr>
        <w:t xml:space="preserve"> of the current positioning system, </w:t>
      </w:r>
      <w:r w:rsidRPr="00894D3E">
        <w:rPr>
          <w:rFonts w:cs="Arial"/>
          <w:i/>
          <w:szCs w:val="22"/>
        </w:rPr>
        <w:t>numerous novel hardware components</w:t>
      </w:r>
      <w:r w:rsidRPr="00894D3E">
        <w:rPr>
          <w:rFonts w:cs="Arial"/>
          <w:szCs w:val="22"/>
        </w:rPr>
        <w:t xml:space="preserve"> developed from the system-level perspective are needed at the UWB mobile tag, the base stations, and</w:t>
      </w:r>
      <w:r w:rsidR="00431B69" w:rsidRPr="00894D3E">
        <w:rPr>
          <w:rFonts w:cs="Arial"/>
          <w:lang w:bidi="en-US"/>
        </w:rPr>
        <w:t xml:space="preserve"> </w:t>
      </w:r>
      <w:r w:rsidRPr="00894D3E">
        <w:rPr>
          <w:rFonts w:cs="Arial"/>
          <w:szCs w:val="22"/>
        </w:rPr>
        <w:t xml:space="preserve">the main control unit to attain the targeted 1-2 millimeter or submillimeter positioning accuracy. </w:t>
      </w:r>
      <w:r w:rsidR="0035301D">
        <w:rPr>
          <w:rFonts w:cs="Arial"/>
          <w:szCs w:val="22"/>
        </w:rPr>
        <w:fldChar w:fldCharType="begin"/>
      </w:r>
      <w:r w:rsidR="0077542F">
        <w:rPr>
          <w:rFonts w:cs="Arial"/>
          <w:szCs w:val="22"/>
        </w:rPr>
        <w:instrText xml:space="preserve"> REF _Ref269939451 \h </w:instrText>
      </w:r>
      <w:r w:rsidR="0035301D">
        <w:rPr>
          <w:rFonts w:cs="Arial"/>
          <w:szCs w:val="22"/>
        </w:rPr>
      </w:r>
      <w:r w:rsidR="0035301D">
        <w:rPr>
          <w:rFonts w:cs="Arial"/>
          <w:szCs w:val="22"/>
        </w:rPr>
        <w:fldChar w:fldCharType="separate"/>
      </w:r>
      <w:r w:rsidR="00353473" w:rsidRPr="00894D3E">
        <w:t xml:space="preserve">Figure </w:t>
      </w:r>
      <w:r w:rsidR="00353473">
        <w:rPr>
          <w:noProof/>
        </w:rPr>
        <w:t>11</w:t>
      </w:r>
      <w:r w:rsidR="00353473" w:rsidRPr="00894D3E">
        <w:t>-</w:t>
      </w:r>
      <w:r w:rsidR="00353473">
        <w:rPr>
          <w:noProof/>
        </w:rPr>
        <w:t>12</w:t>
      </w:r>
      <w:r w:rsidR="0035301D">
        <w:rPr>
          <w:rFonts w:cs="Arial"/>
          <w:szCs w:val="22"/>
        </w:rPr>
        <w:fldChar w:fldCharType="end"/>
      </w:r>
      <w:r w:rsidR="0077542F">
        <w:rPr>
          <w:rFonts w:cs="Arial"/>
          <w:szCs w:val="22"/>
        </w:rPr>
        <w:t xml:space="preserve"> </w:t>
      </w:r>
      <w:r w:rsidRPr="00894D3E">
        <w:rPr>
          <w:rFonts w:cs="Arial"/>
          <w:szCs w:val="22"/>
        </w:rPr>
        <w:t xml:space="preserve">outlines the proposed positioning system which includes many critical additions compared to the original architecture in </w:t>
      </w:r>
      <w:r w:rsidR="0035301D">
        <w:rPr>
          <w:rFonts w:cs="Arial"/>
          <w:szCs w:val="22"/>
        </w:rPr>
        <w:fldChar w:fldCharType="begin"/>
      </w:r>
      <w:r w:rsidR="00894D3E">
        <w:rPr>
          <w:rFonts w:cs="Arial"/>
          <w:szCs w:val="22"/>
        </w:rPr>
        <w:instrText xml:space="preserve"> REF _Ref269593778 \h </w:instrText>
      </w:r>
      <w:r w:rsidR="0035301D">
        <w:rPr>
          <w:rFonts w:cs="Arial"/>
          <w:szCs w:val="22"/>
        </w:rPr>
      </w:r>
      <w:r w:rsidR="0035301D">
        <w:rPr>
          <w:rFonts w:cs="Arial"/>
          <w:szCs w:val="22"/>
        </w:rPr>
        <w:fldChar w:fldCharType="separate"/>
      </w:r>
      <w:r w:rsidR="00353473" w:rsidRPr="0010195E">
        <w:rPr>
          <w:szCs w:val="22"/>
        </w:rPr>
        <w:t xml:space="preserve">Figure </w:t>
      </w:r>
      <w:r w:rsidR="00353473">
        <w:rPr>
          <w:noProof/>
          <w:szCs w:val="22"/>
        </w:rPr>
        <w:t>11</w:t>
      </w:r>
      <w:r w:rsidR="00353473" w:rsidRPr="0010195E">
        <w:rPr>
          <w:szCs w:val="22"/>
        </w:rPr>
        <w:t>-</w:t>
      </w:r>
      <w:r w:rsidR="00353473">
        <w:rPr>
          <w:noProof/>
          <w:szCs w:val="22"/>
        </w:rPr>
        <w:t>5</w:t>
      </w:r>
      <w:r w:rsidR="0035301D">
        <w:rPr>
          <w:rFonts w:cs="Arial"/>
          <w:szCs w:val="22"/>
        </w:rPr>
        <w:fldChar w:fldCharType="end"/>
      </w:r>
      <w:r w:rsidR="00894D3E">
        <w:rPr>
          <w:rFonts w:cs="Arial"/>
          <w:szCs w:val="22"/>
        </w:rPr>
        <w:t>a including</w:t>
      </w:r>
    </w:p>
    <w:p w:rsidR="00894D3E" w:rsidRDefault="00894D3E" w:rsidP="00894D3E">
      <w:pPr>
        <w:autoSpaceDE w:val="0"/>
        <w:autoSpaceDN w:val="0"/>
        <w:adjustRightInd w:val="0"/>
        <w:spacing w:line="240" w:lineRule="auto"/>
        <w:ind w:firstLine="0"/>
        <w:jc w:val="center"/>
        <w:rPr>
          <w:rFonts w:ascii="Calibri" w:hAnsi="Calibri" w:cs="Arial"/>
          <w:noProof/>
          <w:szCs w:val="22"/>
        </w:rPr>
      </w:pPr>
      <w:r>
        <w:rPr>
          <w:rFonts w:ascii="Calibri" w:hAnsi="Calibri" w:cs="Arial"/>
          <w:noProof/>
          <w:szCs w:val="22"/>
        </w:rPr>
        <w:lastRenderedPageBreak/>
        <w:drawing>
          <wp:inline distT="0" distB="0" distL="0" distR="0">
            <wp:extent cx="2924175" cy="1963226"/>
            <wp:effectExtent l="19050" t="0" r="0" b="0"/>
            <wp:docPr id="744" name="Picture 6" descr="rail_experimental_setu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il_experimental_setup.bmp"/>
                    <pic:cNvPicPr>
                      <a:picLocks noChangeAspect="1" noChangeArrowheads="1"/>
                    </pic:cNvPicPr>
                  </pic:nvPicPr>
                  <pic:blipFill>
                    <a:blip r:embed="rId489" cstate="print"/>
                    <a:srcRect/>
                    <a:stretch>
                      <a:fillRect/>
                    </a:stretch>
                  </pic:blipFill>
                  <pic:spPr bwMode="auto">
                    <a:xfrm>
                      <a:off x="0" y="0"/>
                      <a:ext cx="2928202" cy="1965930"/>
                    </a:xfrm>
                    <a:prstGeom prst="rect">
                      <a:avLst/>
                    </a:prstGeom>
                    <a:noFill/>
                    <a:ln w="9525">
                      <a:noFill/>
                      <a:miter lim="800000"/>
                      <a:headEnd/>
                      <a:tailEnd/>
                    </a:ln>
                  </pic:spPr>
                </pic:pic>
              </a:graphicData>
            </a:graphic>
          </wp:inline>
        </w:drawing>
      </w:r>
      <w:r>
        <w:rPr>
          <w:rFonts w:ascii="Calibri" w:hAnsi="Calibri" w:cs="Arial"/>
          <w:noProof/>
          <w:szCs w:val="22"/>
        </w:rPr>
        <w:drawing>
          <wp:inline distT="0" distB="0" distL="0" distR="0">
            <wp:extent cx="2886075" cy="2188212"/>
            <wp:effectExtent l="0" t="0" r="9525" b="0"/>
            <wp:docPr id="7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0" cstate="print"/>
                    <a:srcRect l="4852" t="6187" r="5899" b="7182"/>
                    <a:stretch>
                      <a:fillRect/>
                    </a:stretch>
                  </pic:blipFill>
                  <pic:spPr bwMode="auto">
                    <a:xfrm>
                      <a:off x="0" y="0"/>
                      <a:ext cx="2889198" cy="2190580"/>
                    </a:xfrm>
                    <a:prstGeom prst="rect">
                      <a:avLst/>
                    </a:prstGeom>
                    <a:noFill/>
                    <a:ln w="9525">
                      <a:noFill/>
                      <a:miter lim="800000"/>
                      <a:headEnd/>
                      <a:tailEnd/>
                    </a:ln>
                  </pic:spPr>
                </pic:pic>
              </a:graphicData>
            </a:graphic>
          </wp:inline>
        </w:drawing>
      </w:r>
    </w:p>
    <w:p w:rsidR="00894D3E" w:rsidRPr="00894D3E" w:rsidRDefault="00894D3E" w:rsidP="00894D3E">
      <w:pPr>
        <w:autoSpaceDE w:val="0"/>
        <w:autoSpaceDN w:val="0"/>
        <w:adjustRightInd w:val="0"/>
        <w:spacing w:line="240" w:lineRule="auto"/>
        <w:ind w:firstLine="0"/>
        <w:jc w:val="both"/>
        <w:rPr>
          <w:rFonts w:cs="Arial"/>
          <w:noProof/>
          <w:szCs w:val="22"/>
        </w:rPr>
      </w:pPr>
      <w:r w:rsidRPr="00894D3E">
        <w:rPr>
          <w:rFonts w:cs="Arial"/>
          <w:noProof/>
          <w:szCs w:val="22"/>
        </w:rPr>
        <w:t xml:space="preserve">   </w:t>
      </w:r>
      <w:r>
        <w:rPr>
          <w:rFonts w:cs="Arial"/>
          <w:noProof/>
          <w:szCs w:val="22"/>
        </w:rPr>
        <w:t xml:space="preserve">   </w:t>
      </w:r>
      <w:r>
        <w:rPr>
          <w:rFonts w:cs="Arial"/>
          <w:noProof/>
          <w:szCs w:val="22"/>
        </w:rPr>
        <w:tab/>
      </w:r>
      <w:r>
        <w:rPr>
          <w:rFonts w:cs="Arial"/>
          <w:noProof/>
          <w:szCs w:val="22"/>
        </w:rPr>
        <w:tab/>
        <w:t xml:space="preserve">                      (a)</w:t>
      </w:r>
      <w:r>
        <w:rPr>
          <w:rFonts w:cs="Arial"/>
          <w:noProof/>
          <w:szCs w:val="22"/>
        </w:rPr>
        <w:tab/>
      </w:r>
      <w:r>
        <w:rPr>
          <w:rFonts w:cs="Arial"/>
          <w:noProof/>
          <w:szCs w:val="22"/>
        </w:rPr>
        <w:tab/>
      </w:r>
      <w:r>
        <w:rPr>
          <w:rFonts w:cs="Arial"/>
          <w:noProof/>
          <w:szCs w:val="22"/>
        </w:rPr>
        <w:tab/>
      </w:r>
      <w:r>
        <w:rPr>
          <w:rFonts w:cs="Arial"/>
          <w:noProof/>
          <w:szCs w:val="22"/>
        </w:rPr>
        <w:tab/>
        <w:t xml:space="preserve">                </w:t>
      </w:r>
      <w:r w:rsidRPr="00894D3E">
        <w:rPr>
          <w:rFonts w:cs="Arial"/>
          <w:noProof/>
          <w:szCs w:val="22"/>
        </w:rPr>
        <w:t>(b)</w:t>
      </w:r>
    </w:p>
    <w:p w:rsidR="00894D3E" w:rsidRPr="00894D3E" w:rsidRDefault="00894D3E" w:rsidP="00894D3E">
      <w:pPr>
        <w:autoSpaceDE w:val="0"/>
        <w:autoSpaceDN w:val="0"/>
        <w:adjustRightInd w:val="0"/>
        <w:spacing w:line="240" w:lineRule="auto"/>
        <w:ind w:firstLine="0"/>
        <w:jc w:val="both"/>
        <w:rPr>
          <w:rFonts w:cs="Arial"/>
          <w:szCs w:val="22"/>
          <w:lang w:bidi="en-US"/>
        </w:rPr>
      </w:pPr>
      <w:bookmarkStart w:id="1196" w:name="_Ref269938100"/>
      <w:bookmarkStart w:id="1197" w:name="_Toc320162367"/>
      <w:r w:rsidRPr="00936EC9">
        <w:t xml:space="preserve">Figure </w:t>
      </w:r>
      <w:fldSimple w:instr=" STYLEREF 1 \s ">
        <w:r w:rsidR="00353473">
          <w:rPr>
            <w:noProof/>
          </w:rPr>
          <w:t>11</w:t>
        </w:r>
      </w:fldSimple>
      <w:r w:rsidRPr="00936EC9">
        <w:t>-</w:t>
      </w:r>
      <w:fldSimple w:instr=" SEQ Figure \* ARABIC \s 1 ">
        <w:r w:rsidR="00353473">
          <w:rPr>
            <w:noProof/>
          </w:rPr>
          <w:t>11</w:t>
        </w:r>
      </w:fldSimple>
      <w:bookmarkEnd w:id="1196"/>
      <w:r w:rsidRPr="00936EC9">
        <w:t>:</w:t>
      </w:r>
      <w:r>
        <w:t xml:space="preserve"> </w:t>
      </w:r>
      <w:r w:rsidRPr="00894D3E">
        <w:rPr>
          <w:rFonts w:cs="Arial"/>
          <w:szCs w:val="22"/>
          <w:lang w:bidi="en-US"/>
        </w:rPr>
        <w:t xml:space="preserve">(a) Realistic experimental setup for comprehensive simulation framework where four base stations are positioned at known locations and the tag is moved along an optical rail, (b) simulated 3-D error versus </w:t>
      </w:r>
      <w:r w:rsidRPr="00894D3E">
        <w:rPr>
          <w:rFonts w:cs="Arial"/>
          <w:i/>
          <w:szCs w:val="22"/>
          <w:lang w:bidi="en-US"/>
        </w:rPr>
        <w:t>z</w:t>
      </w:r>
      <w:r w:rsidRPr="00894D3E">
        <w:rPr>
          <w:rFonts w:cs="Arial"/>
          <w:szCs w:val="22"/>
          <w:lang w:bidi="en-US"/>
        </w:rPr>
        <w:t>-position of the tag showing error dependence on position dilution of precision.</w:t>
      </w:r>
      <w:bookmarkEnd w:id="1197"/>
    </w:p>
    <w:p w:rsidR="00894D3E" w:rsidRDefault="00894D3E" w:rsidP="00894D3E">
      <w:pPr>
        <w:autoSpaceDE w:val="0"/>
        <w:autoSpaceDN w:val="0"/>
        <w:adjustRightInd w:val="0"/>
        <w:ind w:firstLine="0"/>
        <w:jc w:val="both"/>
        <w:rPr>
          <w:rFonts w:ascii="Calibri" w:hAnsi="Calibri" w:cs="Arial"/>
          <w:szCs w:val="22"/>
        </w:rPr>
      </w:pPr>
    </w:p>
    <w:p w:rsidR="001E0D30" w:rsidRDefault="00894D3E" w:rsidP="00894D3E">
      <w:pPr>
        <w:autoSpaceDE w:val="0"/>
        <w:autoSpaceDN w:val="0"/>
        <w:adjustRightInd w:val="0"/>
        <w:ind w:firstLine="0"/>
        <w:jc w:val="both"/>
        <w:rPr>
          <w:rFonts w:cs="Arial"/>
          <w:i/>
          <w:szCs w:val="22"/>
        </w:rPr>
      </w:pPr>
      <w:r w:rsidRPr="00894D3E">
        <w:rPr>
          <w:rFonts w:cs="Arial"/>
          <w:szCs w:val="22"/>
        </w:rPr>
        <w:t xml:space="preserve">(1) </w:t>
      </w:r>
      <w:r w:rsidRPr="00894D3E">
        <w:rPr>
          <w:rFonts w:cs="Arial"/>
          <w:i/>
          <w:szCs w:val="22"/>
        </w:rPr>
        <w:t>dielectric resonator oscillator</w:t>
      </w:r>
      <w:r w:rsidRPr="00894D3E">
        <w:rPr>
          <w:rFonts w:cs="Arial"/>
          <w:szCs w:val="22"/>
        </w:rPr>
        <w:t xml:space="preserve"> circuits at the mobile tag and base stations to meet the criteria of low phase noise LOs which is </w:t>
      </w:r>
      <w:r w:rsidRPr="00894D3E">
        <w:rPr>
          <w:rFonts w:cs="Arial"/>
          <w:i/>
          <w:szCs w:val="22"/>
        </w:rPr>
        <w:t>critical in reducing overall system jitter</w:t>
      </w:r>
      <w:r w:rsidRPr="00894D3E">
        <w:rPr>
          <w:rFonts w:cs="Arial"/>
          <w:szCs w:val="22"/>
        </w:rPr>
        <w:t xml:space="preserve"> for submillimeter accuracy; (2) </w:t>
      </w:r>
      <w:r w:rsidRPr="00894D3E">
        <w:rPr>
          <w:rFonts w:cs="Arial"/>
          <w:i/>
          <w:szCs w:val="22"/>
        </w:rPr>
        <w:t>adaptive leading-edge detection</w:t>
      </w:r>
      <w:r w:rsidRPr="00894D3E">
        <w:rPr>
          <w:rFonts w:cs="Arial"/>
          <w:szCs w:val="22"/>
        </w:rPr>
        <w:t xml:space="preserve"> implemented on a </w:t>
      </w:r>
      <w:r w:rsidR="00C21E9F" w:rsidRPr="00894D3E">
        <w:rPr>
          <w:rFonts w:cs="Arial"/>
          <w:szCs w:val="22"/>
        </w:rPr>
        <w:t xml:space="preserve">FPGA at the UWB receivers to extend system operation into </w:t>
      </w:r>
      <w:r w:rsidR="00C21E9F" w:rsidRPr="00894D3E">
        <w:rPr>
          <w:rFonts w:cs="Arial"/>
          <w:i/>
          <w:szCs w:val="22"/>
        </w:rPr>
        <w:t>low SNR and NLOS conditions</w:t>
      </w:r>
      <w:r w:rsidR="00C21E9F" w:rsidRPr="00894D3E">
        <w:rPr>
          <w:rFonts w:cs="Arial"/>
          <w:szCs w:val="22"/>
        </w:rPr>
        <w:t xml:space="preserve"> to ensure system operation even in dense indoor environments with extreme pathloss; (3) </w:t>
      </w:r>
      <w:r w:rsidR="00C21E9F" w:rsidRPr="00894D3E">
        <w:rPr>
          <w:rFonts w:cs="Arial"/>
          <w:i/>
          <w:szCs w:val="22"/>
        </w:rPr>
        <w:t>automatic gain control</w:t>
      </w:r>
      <w:r w:rsidR="00C21E9F" w:rsidRPr="00894D3E">
        <w:rPr>
          <w:rFonts w:cs="Arial"/>
          <w:szCs w:val="22"/>
        </w:rPr>
        <w:t xml:space="preserve"> at the UWB receiver </w:t>
      </w:r>
      <w:r w:rsidR="00C21E9F" w:rsidRPr="00894D3E">
        <w:rPr>
          <w:rFonts w:cs="Arial"/>
          <w:i/>
          <w:szCs w:val="22"/>
        </w:rPr>
        <w:t>to extend the system dynamic range</w:t>
      </w:r>
      <w:r w:rsidR="00C21E9F" w:rsidRPr="00894D3E">
        <w:rPr>
          <w:rFonts w:cs="Arial"/>
          <w:szCs w:val="22"/>
        </w:rPr>
        <w:t xml:space="preserve"> and to ensure, combined with adaptive-leading edge detection, operation in low SNR and even NLOS environments; (4) a </w:t>
      </w:r>
      <w:r w:rsidR="00C21E9F" w:rsidRPr="00894D3E">
        <w:rPr>
          <w:rFonts w:cs="Arial"/>
          <w:i/>
          <w:szCs w:val="22"/>
        </w:rPr>
        <w:t>front-end bandpass filter</w:t>
      </w:r>
      <w:r w:rsidR="00C21E9F" w:rsidRPr="00894D3E">
        <w:rPr>
          <w:rFonts w:cs="Arial"/>
          <w:szCs w:val="22"/>
        </w:rPr>
        <w:t xml:space="preserve"> at the UWB receiver to mitigate the effects from high power IEEE 802.11a/n interferers which potentially exist in hospital environments; (5) narrowband (Bluetooth) and UWB (carrier-based on-off-keying) </w:t>
      </w:r>
      <w:r w:rsidR="00C21E9F" w:rsidRPr="00894D3E">
        <w:rPr>
          <w:rFonts w:cs="Arial"/>
          <w:i/>
          <w:szCs w:val="22"/>
        </w:rPr>
        <w:t>multi-tag access schemes</w:t>
      </w:r>
      <w:r w:rsidR="00C21E9F" w:rsidRPr="00894D3E">
        <w:rPr>
          <w:rFonts w:cs="Arial"/>
          <w:szCs w:val="22"/>
        </w:rPr>
        <w:t xml:space="preserve"> building a </w:t>
      </w:r>
      <w:r w:rsidR="00C21E9F" w:rsidRPr="00894D3E">
        <w:rPr>
          <w:rFonts w:cs="Arial"/>
          <w:i/>
          <w:szCs w:val="22"/>
        </w:rPr>
        <w:t>foundational framework to incorporate ad-hoc network schemes</w:t>
      </w:r>
      <w:r w:rsidR="00C21E9F" w:rsidRPr="00894D3E">
        <w:rPr>
          <w:rFonts w:cs="Arial"/>
          <w:szCs w:val="22"/>
        </w:rPr>
        <w:t xml:space="preserve"> into future system architectures for optimum system scalability; (6) </w:t>
      </w:r>
      <w:r w:rsidR="00C21E9F" w:rsidRPr="00894D3E">
        <w:rPr>
          <w:rFonts w:cs="Arial"/>
          <w:i/>
          <w:szCs w:val="22"/>
        </w:rPr>
        <w:t xml:space="preserve">MMIC integrated designs building </w:t>
      </w:r>
    </w:p>
    <w:p w:rsidR="001E0D30" w:rsidRDefault="001E0D30" w:rsidP="001E0D30">
      <w:pPr>
        <w:spacing w:after="120" w:line="240" w:lineRule="auto"/>
        <w:ind w:firstLine="0"/>
        <w:jc w:val="both"/>
        <w:sectPr w:rsidR="001E0D30" w:rsidSect="00E114FF">
          <w:footnotePr>
            <w:numRestart w:val="eachSect"/>
          </w:footnotePr>
          <w:type w:val="continuous"/>
          <w:pgSz w:w="12240" w:h="15840" w:code="1"/>
          <w:pgMar w:top="1440" w:right="1440" w:bottom="1872" w:left="1440" w:header="1152" w:footer="1152" w:gutter="0"/>
          <w:cols w:space="720"/>
          <w:docGrid w:linePitch="360"/>
        </w:sectPr>
      </w:pPr>
    </w:p>
    <w:p w:rsidR="001E0D30" w:rsidRDefault="001E0D30" w:rsidP="001E0D30">
      <w:pPr>
        <w:spacing w:line="240" w:lineRule="auto"/>
        <w:ind w:firstLine="0"/>
        <w:jc w:val="center"/>
        <w:rPr>
          <w:color w:val="000000" w:themeColor="text1"/>
          <w:szCs w:val="22"/>
        </w:rPr>
      </w:pPr>
    </w:p>
    <w:p w:rsidR="001E0D30" w:rsidRDefault="001E0D30" w:rsidP="001E0D30">
      <w:pPr>
        <w:spacing w:line="240" w:lineRule="auto"/>
        <w:ind w:firstLine="0"/>
        <w:jc w:val="center"/>
      </w:pPr>
      <w:r w:rsidRPr="001E0D30">
        <w:rPr>
          <w:noProof/>
          <w:color w:val="000000" w:themeColor="text1"/>
          <w:szCs w:val="22"/>
        </w:rPr>
        <w:drawing>
          <wp:inline distT="0" distB="0" distL="0" distR="0">
            <wp:extent cx="7903338" cy="4343400"/>
            <wp:effectExtent l="19050" t="0" r="2412" b="0"/>
            <wp:docPr id="746" name="Picture 27" descr="system_overview_new_adva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ystem_overview_new_advanced"/>
                    <pic:cNvPicPr>
                      <a:picLocks noChangeAspect="1" noChangeArrowheads="1"/>
                    </pic:cNvPicPr>
                  </pic:nvPicPr>
                  <pic:blipFill>
                    <a:blip r:embed="rId490" cstate="print"/>
                    <a:srcRect l="2568" t="2388" r="2087"/>
                    <a:stretch>
                      <a:fillRect/>
                    </a:stretch>
                  </pic:blipFill>
                  <pic:spPr bwMode="auto">
                    <a:xfrm>
                      <a:off x="0" y="0"/>
                      <a:ext cx="7909768" cy="4346934"/>
                    </a:xfrm>
                    <a:prstGeom prst="rect">
                      <a:avLst/>
                    </a:prstGeom>
                    <a:noFill/>
                    <a:ln w="9525">
                      <a:noFill/>
                      <a:miter lim="800000"/>
                      <a:headEnd/>
                      <a:tailEnd/>
                    </a:ln>
                  </pic:spPr>
                </pic:pic>
              </a:graphicData>
            </a:graphic>
          </wp:inline>
        </w:drawing>
      </w:r>
    </w:p>
    <w:p w:rsidR="001E0D30" w:rsidRPr="00894D3E" w:rsidRDefault="001E0D30" w:rsidP="001E0D30">
      <w:pPr>
        <w:autoSpaceDE w:val="0"/>
        <w:autoSpaceDN w:val="0"/>
        <w:adjustRightInd w:val="0"/>
        <w:spacing w:line="240" w:lineRule="auto"/>
        <w:ind w:firstLine="0"/>
        <w:jc w:val="both"/>
        <w:rPr>
          <w:rFonts w:cs="Arial"/>
          <w:szCs w:val="22"/>
        </w:rPr>
      </w:pPr>
      <w:bookmarkStart w:id="1198" w:name="_Ref269939451"/>
      <w:bookmarkStart w:id="1199" w:name="_Toc320162368"/>
      <w:r w:rsidRPr="00894D3E">
        <w:t xml:space="preserve">Figure </w:t>
      </w:r>
      <w:fldSimple w:instr=" STYLEREF 1 \s ">
        <w:r w:rsidR="00353473">
          <w:rPr>
            <w:noProof/>
          </w:rPr>
          <w:t>11</w:t>
        </w:r>
      </w:fldSimple>
      <w:r w:rsidRPr="00894D3E">
        <w:t>-</w:t>
      </w:r>
      <w:fldSimple w:instr=" SEQ Figure \* ARABIC \s 1 ">
        <w:r w:rsidR="00353473">
          <w:rPr>
            <w:noProof/>
          </w:rPr>
          <w:t>12</w:t>
        </w:r>
      </w:fldSimple>
      <w:bookmarkEnd w:id="1198"/>
      <w:r w:rsidRPr="00894D3E">
        <w:t xml:space="preserve">: </w:t>
      </w:r>
      <w:r w:rsidRPr="00894D3E">
        <w:rPr>
          <w:rFonts w:cs="Arial"/>
          <w:szCs w:val="22"/>
          <w:lang w:bidi="en-US"/>
        </w:rPr>
        <w:t>Proposed UWB system architecture which incorporates a Bluetooth-based ad-hoc multi-access scheme, dielectric resonator oscillators for reduced phase noise, automatic gain control for increased operating range, a front-end bandpass filter to mitigate IEEE 802.11a/n interferers, adaptive leading-edge detection for system operation in low SNR and NLOS environments, and dynamic system calibration to mitigate adverse effects including jitter, system clock drift (time scaling), and cable length and phase center variation.</w:t>
      </w:r>
      <w:bookmarkEnd w:id="1199"/>
    </w:p>
    <w:p w:rsidR="001E0D30" w:rsidRDefault="001E0D30" w:rsidP="001E0D30">
      <w:pPr>
        <w:ind w:firstLine="0"/>
        <w:jc w:val="center"/>
        <w:sectPr w:rsidR="001E0D30" w:rsidSect="00FA723A">
          <w:footnotePr>
            <w:numRestart w:val="eachSect"/>
          </w:footnotePr>
          <w:pgSz w:w="15840" w:h="12240" w:orient="landscape" w:code="1"/>
          <w:pgMar w:top="1440" w:right="1872" w:bottom="1440" w:left="1440" w:header="1152" w:footer="1152" w:gutter="0"/>
          <w:cols w:space="720"/>
          <w:docGrid w:linePitch="360"/>
        </w:sectPr>
      </w:pPr>
    </w:p>
    <w:p w:rsidR="001E0D30" w:rsidRDefault="001E0D30">
      <w:pPr>
        <w:spacing w:line="240" w:lineRule="auto"/>
        <w:ind w:firstLine="0"/>
        <w:rPr>
          <w:rFonts w:cs="Arial"/>
          <w:i/>
          <w:szCs w:val="22"/>
        </w:rPr>
      </w:pPr>
    </w:p>
    <w:p w:rsidR="00C21E9F" w:rsidRPr="00894D3E" w:rsidRDefault="00C21E9F" w:rsidP="00894D3E">
      <w:pPr>
        <w:autoSpaceDE w:val="0"/>
        <w:autoSpaceDN w:val="0"/>
        <w:adjustRightInd w:val="0"/>
        <w:ind w:firstLine="0"/>
        <w:jc w:val="both"/>
        <w:rPr>
          <w:rFonts w:cs="Arial"/>
          <w:u w:val="single"/>
          <w:lang w:bidi="en-US"/>
        </w:rPr>
      </w:pPr>
      <w:r w:rsidRPr="00894D3E">
        <w:rPr>
          <w:rFonts w:cs="Arial"/>
          <w:i/>
          <w:szCs w:val="22"/>
        </w:rPr>
        <w:t>on the 1</w:t>
      </w:r>
      <w:r w:rsidRPr="00894D3E">
        <w:rPr>
          <w:rFonts w:cs="Arial"/>
          <w:i/>
          <w:szCs w:val="22"/>
          <w:vertAlign w:val="superscript"/>
        </w:rPr>
        <w:t>st</w:t>
      </w:r>
      <w:r w:rsidRPr="00894D3E">
        <w:rPr>
          <w:rFonts w:cs="Arial"/>
          <w:i/>
          <w:szCs w:val="22"/>
        </w:rPr>
        <w:t xml:space="preserve"> generation MIC solutions</w:t>
      </w:r>
      <w:r w:rsidRPr="00894D3E">
        <w:rPr>
          <w:rFonts w:cs="Arial"/>
          <w:szCs w:val="22"/>
        </w:rPr>
        <w:t xml:space="preserve"> for the RF front-ends at the mobile tag and base stations for</w:t>
      </w:r>
      <w:r w:rsidRPr="00894D3E">
        <w:rPr>
          <w:rFonts w:cs="Arial"/>
          <w:i/>
          <w:szCs w:val="22"/>
        </w:rPr>
        <w:t xml:space="preserve"> minimal size, reduced power consumption, and optimum system performance</w:t>
      </w:r>
      <w:r w:rsidRPr="00894D3E">
        <w:rPr>
          <w:rFonts w:cs="Arial"/>
          <w:szCs w:val="22"/>
        </w:rPr>
        <w:t>.</w:t>
      </w:r>
    </w:p>
    <w:p w:rsidR="001E0D30" w:rsidRPr="001E0D30" w:rsidRDefault="001E0D30" w:rsidP="001E0D30">
      <w:pPr>
        <w:pStyle w:val="Heading4"/>
      </w:pPr>
      <w:bookmarkStart w:id="1200" w:name="_Toc320161908"/>
      <w:r>
        <w:t>Dielectric Resonator Oscillator</w:t>
      </w:r>
      <w:bookmarkEnd w:id="1200"/>
    </w:p>
    <w:p w:rsidR="00C21E9F" w:rsidRPr="001E0D30" w:rsidRDefault="00C21E9F" w:rsidP="001E0D30">
      <w:pPr>
        <w:autoSpaceDE w:val="0"/>
        <w:autoSpaceDN w:val="0"/>
        <w:adjustRightInd w:val="0"/>
        <w:jc w:val="both"/>
        <w:rPr>
          <w:rFonts w:cs="Arial"/>
          <w:szCs w:val="22"/>
        </w:rPr>
      </w:pPr>
      <w:r w:rsidRPr="001E0D30">
        <w:rPr>
          <w:rFonts w:cs="Arial"/>
          <w:szCs w:val="22"/>
        </w:rPr>
        <w:t xml:space="preserve">A dielectric resonator oscillator (DRO) provides </w:t>
      </w:r>
      <w:r w:rsidRPr="001E0D30">
        <w:rPr>
          <w:rFonts w:cs="Arial"/>
          <w:i/>
          <w:szCs w:val="22"/>
        </w:rPr>
        <w:t>substantially lower phase noise</w:t>
      </w:r>
      <w:r w:rsidRPr="001E0D30">
        <w:rPr>
          <w:rFonts w:cs="Arial"/>
          <w:szCs w:val="22"/>
        </w:rPr>
        <w:t xml:space="preserve"> LO signals compared to a free running </w:t>
      </w:r>
      <w:r w:rsidR="001E0D30">
        <w:rPr>
          <w:rFonts w:cs="Arial"/>
          <w:szCs w:val="22"/>
        </w:rPr>
        <w:t>VCO</w:t>
      </w:r>
      <w:r w:rsidRPr="001E0D30">
        <w:rPr>
          <w:rFonts w:cs="Arial"/>
          <w:szCs w:val="22"/>
        </w:rPr>
        <w:t xml:space="preserve">, </w:t>
      </w:r>
      <w:r w:rsidRPr="001E0D30">
        <w:rPr>
          <w:rFonts w:cs="Arial"/>
          <w:i/>
          <w:szCs w:val="22"/>
        </w:rPr>
        <w:t>critical to achieving submillimeter accuracy</w:t>
      </w:r>
      <w:r w:rsidRPr="001E0D30">
        <w:rPr>
          <w:rFonts w:cs="Arial"/>
          <w:szCs w:val="22"/>
        </w:rPr>
        <w:t>. A series- feedback topology is proposed, which consists of a resonator network, a feedback element, a bias and an output matching network. The proposed architecture includes a high performance 100 MHz OCXO as the reference clock and a phase locked loop consisting of a phase detector, loop filter, voltage controlled DRO, and prescaler. Preliminary simulation results show a 40 dB improvement at a 1 kHz offset is obtained versus a commerciall</w:t>
      </w:r>
      <w:r w:rsidR="005C6C8E">
        <w:rPr>
          <w:rFonts w:cs="Arial"/>
          <w:szCs w:val="22"/>
        </w:rPr>
        <w:t>y available free-running VCO [</w:t>
      </w:r>
      <w:r w:rsidR="0035301D">
        <w:rPr>
          <w:rFonts w:cs="Arial"/>
          <w:szCs w:val="22"/>
        </w:rPr>
        <w:fldChar w:fldCharType="begin"/>
      </w:r>
      <w:r w:rsidR="005C6C8E">
        <w:rPr>
          <w:rFonts w:cs="Arial"/>
          <w:szCs w:val="22"/>
        </w:rPr>
        <w:instrText xml:space="preserve"> REF _Ref269939324 \n \h </w:instrText>
      </w:r>
      <w:r w:rsidR="0035301D">
        <w:rPr>
          <w:rFonts w:cs="Arial"/>
          <w:szCs w:val="22"/>
        </w:rPr>
      </w:r>
      <w:r w:rsidR="0035301D">
        <w:rPr>
          <w:rFonts w:cs="Arial"/>
          <w:szCs w:val="22"/>
        </w:rPr>
        <w:fldChar w:fldCharType="separate"/>
      </w:r>
      <w:r w:rsidR="00353473">
        <w:rPr>
          <w:rFonts w:cs="Arial"/>
          <w:szCs w:val="22"/>
        </w:rPr>
        <w:t>204</w:t>
      </w:r>
      <w:r w:rsidR="0035301D">
        <w:rPr>
          <w:rFonts w:cs="Arial"/>
          <w:szCs w:val="22"/>
        </w:rPr>
        <w:fldChar w:fldCharType="end"/>
      </w:r>
      <w:r w:rsidRPr="001E0D30">
        <w:rPr>
          <w:rFonts w:cs="Arial"/>
          <w:szCs w:val="22"/>
        </w:rPr>
        <w:t>].</w:t>
      </w:r>
    </w:p>
    <w:p w:rsidR="00C21E9F" w:rsidRDefault="005C6C8E" w:rsidP="005C6C8E">
      <w:pPr>
        <w:pStyle w:val="Heading4"/>
      </w:pPr>
      <w:bookmarkStart w:id="1201" w:name="_Toc320161909"/>
      <w:r>
        <w:t>Adaptive Leading-Edge Detection</w:t>
      </w:r>
      <w:bookmarkEnd w:id="1201"/>
    </w:p>
    <w:p w:rsidR="00C21E9F" w:rsidRPr="005C6C8E" w:rsidRDefault="00C21E9F" w:rsidP="00C21E9F">
      <w:pPr>
        <w:autoSpaceDE w:val="0"/>
        <w:autoSpaceDN w:val="0"/>
        <w:adjustRightInd w:val="0"/>
        <w:jc w:val="both"/>
        <w:rPr>
          <w:rFonts w:cs="Arial"/>
          <w:szCs w:val="22"/>
        </w:rPr>
      </w:pPr>
      <w:r w:rsidRPr="005C6C8E">
        <w:rPr>
          <w:rFonts w:cs="Arial"/>
          <w:szCs w:val="22"/>
        </w:rPr>
        <w:t xml:space="preserve">As discussed previously, the current leading-edge detection algorithm has </w:t>
      </w:r>
      <w:r w:rsidRPr="005C6C8E">
        <w:rPr>
          <w:rFonts w:cs="Arial"/>
          <w:i/>
          <w:szCs w:val="22"/>
        </w:rPr>
        <w:t>significant limitations in low SNR and NLOS environments</w:t>
      </w:r>
      <w:r w:rsidRPr="005C6C8E">
        <w:rPr>
          <w:rFonts w:cs="Arial"/>
          <w:szCs w:val="22"/>
        </w:rPr>
        <w:t xml:space="preserve"> when the SNR of the received pulse falls below the predefined threshold value. An adaptive framework is needed to </w:t>
      </w:r>
      <w:r w:rsidRPr="005C6C8E">
        <w:rPr>
          <w:rFonts w:cs="Arial"/>
          <w:i/>
          <w:szCs w:val="22"/>
        </w:rPr>
        <w:t>sense</w:t>
      </w:r>
      <w:r w:rsidRPr="005C6C8E">
        <w:rPr>
          <w:rFonts w:cs="Arial"/>
          <w:szCs w:val="22"/>
        </w:rPr>
        <w:t xml:space="preserve"> low SNR and NLOS conditions and </w:t>
      </w:r>
      <w:r w:rsidRPr="005C6C8E">
        <w:rPr>
          <w:rFonts w:cs="Arial"/>
          <w:i/>
          <w:szCs w:val="22"/>
        </w:rPr>
        <w:t>adapt</w:t>
      </w:r>
      <w:r w:rsidRPr="005C6C8E">
        <w:rPr>
          <w:rFonts w:cs="Arial"/>
          <w:szCs w:val="22"/>
        </w:rPr>
        <w:t xml:space="preserve"> by switching ranging algorithms on the fly. Also, the use of </w:t>
      </w:r>
      <w:r w:rsidRPr="005C6C8E">
        <w:rPr>
          <w:rFonts w:cs="Arial"/>
          <w:i/>
          <w:szCs w:val="22"/>
        </w:rPr>
        <w:t>adaptive thresholding algorithms</w:t>
      </w:r>
      <w:r w:rsidRPr="005C6C8E">
        <w:rPr>
          <w:rFonts w:cs="Arial"/>
          <w:szCs w:val="22"/>
        </w:rPr>
        <w:t xml:space="preserve"> will be explored to further increase the capabilities of the UWB receivers to perform accurate submillimeter ranging even in dense multipath environments. Using the max window of the leading-edge detection algorithm and the noise estimate, the SNR of the received signal can be estimated on the FPGA. An </w:t>
      </w:r>
      <w:r w:rsidRPr="005C6C8E">
        <w:rPr>
          <w:rFonts w:cs="Arial"/>
          <w:i/>
          <w:szCs w:val="22"/>
        </w:rPr>
        <w:t>adaptive matched filter scheme</w:t>
      </w:r>
      <w:r w:rsidRPr="005C6C8E">
        <w:rPr>
          <w:rFonts w:cs="Arial"/>
          <w:szCs w:val="22"/>
        </w:rPr>
        <w:t xml:space="preserve"> is proposed </w:t>
      </w:r>
      <w:r w:rsidRPr="005C6C8E">
        <w:rPr>
          <w:rFonts w:cs="Arial"/>
          <w:szCs w:val="22"/>
        </w:rPr>
        <w:lastRenderedPageBreak/>
        <w:t>where multiple matched filters are applied, and the one with the largest SNR is selected prior to running the leading-edge detection algorithm. r</w:t>
      </w:r>
      <w:r w:rsidRPr="005C6C8E">
        <w:rPr>
          <w:rFonts w:cs="Arial"/>
          <w:szCs w:val="22"/>
          <w:vertAlign w:val="subscript"/>
        </w:rPr>
        <w:t>SNR</w:t>
      </w:r>
      <w:r w:rsidRPr="005C6C8E">
        <w:rPr>
          <w:rFonts w:cs="Arial"/>
          <w:szCs w:val="22"/>
        </w:rPr>
        <w:t xml:space="preserve"> is a scalar estimate of the SNR used to switch on the adaptive matched filter step. Simulation results in realistic indoor environments showed that the SNR is increased by almost 8 dB after application of a matched filter. For NLOS scenarios, the slew rate </w:t>
      </w:r>
      <w:r w:rsidRPr="005C6C8E">
        <w:rPr>
          <w:rFonts w:cs="Arial"/>
        </w:rPr>
        <w:t>r</w:t>
      </w:r>
      <w:r w:rsidRPr="005C6C8E">
        <w:rPr>
          <w:rFonts w:cs="Arial"/>
          <w:vertAlign w:val="subscript"/>
        </w:rPr>
        <w:t>slew</w:t>
      </w:r>
      <w:r w:rsidRPr="005C6C8E">
        <w:rPr>
          <w:rFonts w:cs="Arial"/>
          <w:szCs w:val="22"/>
        </w:rPr>
        <w:t xml:space="preserve"> of the detected leading edge is significantly reduced. This is combined with substantially more uncertainty σ</w:t>
      </w:r>
      <w:r w:rsidRPr="005C6C8E">
        <w:rPr>
          <w:rFonts w:cs="Arial"/>
          <w:szCs w:val="22"/>
          <w:vertAlign w:val="subscript"/>
        </w:rPr>
        <w:t>LE</w:t>
      </w:r>
      <w:r w:rsidRPr="005C6C8E">
        <w:rPr>
          <w:rFonts w:cs="Arial"/>
          <w:szCs w:val="22"/>
        </w:rPr>
        <w:t xml:space="preserve"> in detecting the received UWB signal. </w:t>
      </w:r>
      <w:r w:rsidR="005C6C8E">
        <w:rPr>
          <w:rFonts w:cs="Arial"/>
          <w:szCs w:val="22"/>
        </w:rPr>
        <w:t>M</w:t>
      </w:r>
      <w:r w:rsidRPr="005C6C8E">
        <w:rPr>
          <w:rFonts w:cs="Arial"/>
          <w:szCs w:val="22"/>
        </w:rPr>
        <w:t xml:space="preserve">etrics </w:t>
      </w:r>
      <w:r w:rsidR="005C6C8E">
        <w:rPr>
          <w:rFonts w:cs="Arial"/>
          <w:szCs w:val="22"/>
        </w:rPr>
        <w:t xml:space="preserve">should be added </w:t>
      </w:r>
      <w:r w:rsidRPr="005C6C8E">
        <w:rPr>
          <w:rFonts w:cs="Arial"/>
          <w:szCs w:val="22"/>
        </w:rPr>
        <w:t xml:space="preserve">to </w:t>
      </w:r>
      <w:r w:rsidR="005C6C8E">
        <w:rPr>
          <w:rFonts w:cs="Arial"/>
          <w:szCs w:val="22"/>
        </w:rPr>
        <w:t>test for these conditions in the</w:t>
      </w:r>
      <w:r w:rsidRPr="005C6C8E">
        <w:rPr>
          <w:rFonts w:cs="Arial"/>
          <w:szCs w:val="22"/>
        </w:rPr>
        <w:t xml:space="preserve"> FPGA architecture and using a first detect approach where the leading-edge of the received signal is considered the first signal detected </w:t>
      </w:r>
      <w:r w:rsidRPr="005C6C8E">
        <w:rPr>
          <w:rFonts w:cs="Arial"/>
          <w:i/>
          <w:szCs w:val="22"/>
        </w:rPr>
        <w:t>3σ</w:t>
      </w:r>
      <w:r w:rsidRPr="005C6C8E">
        <w:rPr>
          <w:rFonts w:cs="Arial"/>
          <w:szCs w:val="22"/>
        </w:rPr>
        <w:t xml:space="preserve"> above the current noise level. Preliminary results show an order of magnitude improvement in 1-D r</w:t>
      </w:r>
      <w:r w:rsidR="005C6C8E">
        <w:rPr>
          <w:rFonts w:cs="Arial"/>
          <w:szCs w:val="22"/>
        </w:rPr>
        <w:t>anging in NLOS environments (see Chapter 4)</w:t>
      </w:r>
      <w:r w:rsidRPr="005C6C8E">
        <w:rPr>
          <w:rFonts w:cs="Arial"/>
          <w:szCs w:val="22"/>
        </w:rPr>
        <w:t>.</w:t>
      </w:r>
    </w:p>
    <w:p w:rsidR="00C21E9F" w:rsidRDefault="005C6C8E" w:rsidP="005C6C8E">
      <w:pPr>
        <w:pStyle w:val="Heading4"/>
      </w:pPr>
      <w:bookmarkStart w:id="1202" w:name="_Toc320161910"/>
      <w:r>
        <w:t>Automatic Gain Control</w:t>
      </w:r>
      <w:bookmarkEnd w:id="1202"/>
    </w:p>
    <w:p w:rsidR="00C21E9F" w:rsidRPr="005C6C8E" w:rsidRDefault="005C6C8E" w:rsidP="00C21E9F">
      <w:pPr>
        <w:autoSpaceDE w:val="0"/>
        <w:autoSpaceDN w:val="0"/>
        <w:adjustRightInd w:val="0"/>
        <w:jc w:val="both"/>
        <w:rPr>
          <w:rFonts w:cs="Arial"/>
          <w:szCs w:val="22"/>
        </w:rPr>
      </w:pPr>
      <w:r>
        <w:rPr>
          <w:rFonts w:cs="Arial"/>
          <w:szCs w:val="22"/>
        </w:rPr>
        <w:t xml:space="preserve">As shown in </w:t>
      </w:r>
      <w:r w:rsidR="0035301D">
        <w:rPr>
          <w:rFonts w:cs="Arial"/>
          <w:szCs w:val="22"/>
        </w:rPr>
        <w:fldChar w:fldCharType="begin"/>
      </w:r>
      <w:r>
        <w:rPr>
          <w:rFonts w:cs="Arial"/>
          <w:szCs w:val="22"/>
        </w:rPr>
        <w:instrText xml:space="preserve"> REF _Ref269939451 \h </w:instrText>
      </w:r>
      <w:r w:rsidR="0035301D">
        <w:rPr>
          <w:rFonts w:cs="Arial"/>
          <w:szCs w:val="22"/>
        </w:rPr>
      </w:r>
      <w:r w:rsidR="0035301D">
        <w:rPr>
          <w:rFonts w:cs="Arial"/>
          <w:szCs w:val="22"/>
        </w:rPr>
        <w:fldChar w:fldCharType="separate"/>
      </w:r>
      <w:r w:rsidR="00353473" w:rsidRPr="00894D3E">
        <w:t xml:space="preserve">Figure </w:t>
      </w:r>
      <w:r w:rsidR="00353473">
        <w:rPr>
          <w:noProof/>
        </w:rPr>
        <w:t>11</w:t>
      </w:r>
      <w:r w:rsidR="00353473" w:rsidRPr="00894D3E">
        <w:t>-</w:t>
      </w:r>
      <w:r w:rsidR="00353473">
        <w:rPr>
          <w:noProof/>
        </w:rPr>
        <w:t>12</w:t>
      </w:r>
      <w:r w:rsidR="0035301D">
        <w:rPr>
          <w:rFonts w:cs="Arial"/>
          <w:szCs w:val="22"/>
        </w:rPr>
        <w:fldChar w:fldCharType="end"/>
      </w:r>
      <w:r w:rsidR="00C21E9F" w:rsidRPr="005C6C8E">
        <w:rPr>
          <w:rFonts w:cs="Arial"/>
          <w:szCs w:val="22"/>
        </w:rPr>
        <w:t xml:space="preserve">, an automatic gain control block is incorporated into the advanced system to </w:t>
      </w:r>
      <w:r w:rsidR="00C21E9F" w:rsidRPr="005C6C8E">
        <w:rPr>
          <w:rFonts w:cs="Arial"/>
          <w:i/>
          <w:szCs w:val="22"/>
        </w:rPr>
        <w:t>significantly increase the dynamic range of the UWB receiver</w:t>
      </w:r>
      <w:r w:rsidR="00C21E9F" w:rsidRPr="005C6C8E">
        <w:rPr>
          <w:rFonts w:cs="Arial"/>
          <w:szCs w:val="22"/>
        </w:rPr>
        <w:t>. We propose implementing this block by combining a variable voltage attenuator, variable gain amplifier, and power detector controlled by the FPGA for 60-70 dB dynamic range improvement.</w:t>
      </w:r>
    </w:p>
    <w:p w:rsidR="00C21E9F" w:rsidRDefault="005C6C8E" w:rsidP="005C6C8E">
      <w:pPr>
        <w:pStyle w:val="Heading4"/>
      </w:pPr>
      <w:bookmarkStart w:id="1203" w:name="_Toc320161911"/>
      <w:r>
        <w:t>Front-End Bandpass Filter</w:t>
      </w:r>
      <w:bookmarkEnd w:id="1203"/>
    </w:p>
    <w:p w:rsidR="00C21E9F" w:rsidRPr="005C6C8E" w:rsidRDefault="00C21E9F" w:rsidP="00C21E9F">
      <w:pPr>
        <w:autoSpaceDE w:val="0"/>
        <w:autoSpaceDN w:val="0"/>
        <w:adjustRightInd w:val="0"/>
        <w:jc w:val="both"/>
        <w:rPr>
          <w:rFonts w:cs="Arial"/>
          <w:szCs w:val="22"/>
        </w:rPr>
      </w:pPr>
      <w:r w:rsidRPr="005C6C8E">
        <w:rPr>
          <w:rFonts w:cs="Arial"/>
          <w:i/>
          <w:szCs w:val="22"/>
        </w:rPr>
        <w:t>Interference</w:t>
      </w:r>
      <w:r w:rsidRPr="005C6C8E">
        <w:rPr>
          <w:rFonts w:cs="Arial"/>
          <w:szCs w:val="22"/>
        </w:rPr>
        <w:t xml:space="preserve"> from high power sources (e.g. IEEE 802.11a/n WLAN) operating in the 5.725-5.875 GHz ISM band pose a </w:t>
      </w:r>
      <w:r w:rsidRPr="005C6C8E">
        <w:rPr>
          <w:rFonts w:cs="Arial"/>
          <w:i/>
          <w:szCs w:val="22"/>
        </w:rPr>
        <w:t>significant concern</w:t>
      </w:r>
      <w:r w:rsidRPr="005C6C8E">
        <w:rPr>
          <w:rFonts w:cs="Arial"/>
          <w:szCs w:val="22"/>
        </w:rPr>
        <w:t xml:space="preserve"> for our UWB positioning system operating from 5</w:t>
      </w:r>
      <w:r w:rsidR="005C6C8E">
        <w:rPr>
          <w:rFonts w:cs="Arial"/>
          <w:szCs w:val="22"/>
        </w:rPr>
        <w:t>.4-10.6 GHz. As discussed in Chapter 8</w:t>
      </w:r>
      <w:r w:rsidRPr="005C6C8E">
        <w:rPr>
          <w:rFonts w:cs="Arial"/>
          <w:szCs w:val="22"/>
        </w:rPr>
        <w:t xml:space="preserve">, a WLAN interferer is placed 2 m away from the UWB base station in a simulated environment. The high power source saturates the UWB receiver. </w:t>
      </w:r>
      <w:r w:rsidR="005C6C8E">
        <w:rPr>
          <w:rFonts w:cs="Arial"/>
          <w:szCs w:val="22"/>
        </w:rPr>
        <w:t>A</w:t>
      </w:r>
      <w:r w:rsidRPr="005C6C8E">
        <w:rPr>
          <w:rFonts w:cs="Arial"/>
          <w:szCs w:val="22"/>
        </w:rPr>
        <w:t xml:space="preserve"> </w:t>
      </w:r>
      <w:r w:rsidRPr="005C6C8E">
        <w:rPr>
          <w:rFonts w:cs="Arial"/>
          <w:i/>
          <w:szCs w:val="22"/>
        </w:rPr>
        <w:lastRenderedPageBreak/>
        <w:t>multi-stage bandpass filter using ground plane aperture techniques</w:t>
      </w:r>
      <w:r w:rsidRPr="005C6C8E">
        <w:rPr>
          <w:rFonts w:cs="Arial"/>
          <w:szCs w:val="22"/>
        </w:rPr>
        <w:t xml:space="preserve"> </w:t>
      </w:r>
      <w:r w:rsidR="005C6C8E">
        <w:rPr>
          <w:rFonts w:cs="Arial"/>
          <w:szCs w:val="22"/>
        </w:rPr>
        <w:t>is needed in</w:t>
      </w:r>
      <w:r w:rsidRPr="005C6C8E">
        <w:rPr>
          <w:rFonts w:cs="Arial"/>
          <w:szCs w:val="22"/>
        </w:rPr>
        <w:t xml:space="preserve"> the RF front-end. Simulation results in </w:t>
      </w:r>
      <w:r w:rsidR="005C6C8E">
        <w:rPr>
          <w:rFonts w:cs="Arial"/>
          <w:szCs w:val="22"/>
        </w:rPr>
        <w:t>Chapter 8 show that this addition to the</w:t>
      </w:r>
      <w:r w:rsidRPr="005C6C8E">
        <w:rPr>
          <w:rFonts w:cs="Arial"/>
          <w:szCs w:val="22"/>
        </w:rPr>
        <w:t xml:space="preserve"> system successfully mitigates high power interference from WLAN sources, although a drop in SNR of 4-6 dB is incurred from the bandpass filter. Also, even though pulse distortion is added by the bandpass filter, the leading-edge detection algorithm does not rely on pulse shape information, so this has no adverse affects on the ranging performance.</w:t>
      </w:r>
    </w:p>
    <w:p w:rsidR="00C21E9F" w:rsidRPr="005034E2" w:rsidRDefault="005C6C8E" w:rsidP="005C6C8E">
      <w:pPr>
        <w:pStyle w:val="Heading4"/>
      </w:pPr>
      <w:bookmarkStart w:id="1204" w:name="_Toc320161912"/>
      <w:r>
        <w:t>Multi-Tag Access</w:t>
      </w:r>
      <w:bookmarkEnd w:id="1204"/>
    </w:p>
    <w:p w:rsidR="00C21E9F" w:rsidRPr="005C6C8E" w:rsidRDefault="00C21E9F" w:rsidP="00C21E9F">
      <w:pPr>
        <w:autoSpaceDE w:val="0"/>
        <w:autoSpaceDN w:val="0"/>
        <w:adjustRightInd w:val="0"/>
        <w:jc w:val="both"/>
        <w:rPr>
          <w:rFonts w:cs="Arial"/>
          <w:szCs w:val="22"/>
        </w:rPr>
      </w:pPr>
      <w:r w:rsidRPr="005C6C8E">
        <w:rPr>
          <w:rFonts w:cs="Arial"/>
          <w:i/>
          <w:szCs w:val="22"/>
        </w:rPr>
        <w:t>A robust multi-tag access scheme</w:t>
      </w:r>
      <w:r w:rsidRPr="005C6C8E">
        <w:rPr>
          <w:rFonts w:cs="Arial"/>
          <w:szCs w:val="22"/>
        </w:rPr>
        <w:t xml:space="preserve"> is proposed where the digital communication will be implemented with two competing methodologies: (1) </w:t>
      </w:r>
      <w:r w:rsidRPr="005C6C8E">
        <w:rPr>
          <w:rFonts w:cs="Arial"/>
          <w:i/>
          <w:szCs w:val="22"/>
        </w:rPr>
        <w:t>a Bluetooth-based approach</w:t>
      </w:r>
      <w:r w:rsidRPr="005C6C8E">
        <w:rPr>
          <w:rFonts w:cs="Arial"/>
          <w:szCs w:val="22"/>
        </w:rPr>
        <w:t xml:space="preserve"> which relies on commercially available chips to implement time division multiple access and ad-hoc network communication schemes for easy integration and scalability to tracking of 100+ tags</w:t>
      </w:r>
      <w:r w:rsidR="005C6C8E">
        <w:rPr>
          <w:rFonts w:cs="Arial"/>
          <w:szCs w:val="22"/>
        </w:rPr>
        <w:t xml:space="preserve"> (see Chapter 9)</w:t>
      </w:r>
      <w:r w:rsidRPr="005C6C8E">
        <w:rPr>
          <w:rFonts w:cs="Arial"/>
          <w:szCs w:val="22"/>
        </w:rPr>
        <w:t xml:space="preserve">; (2) </w:t>
      </w:r>
      <w:r w:rsidRPr="005C6C8E">
        <w:rPr>
          <w:rFonts w:cs="Arial"/>
          <w:i/>
          <w:szCs w:val="22"/>
        </w:rPr>
        <w:t>a UWB-based approach which relies on a simplified architecture</w:t>
      </w:r>
      <w:r w:rsidRPr="005C6C8E">
        <w:rPr>
          <w:rFonts w:cs="Arial"/>
          <w:szCs w:val="22"/>
        </w:rPr>
        <w:t xml:space="preserve"> where the </w:t>
      </w:r>
      <w:r w:rsidRPr="005C6C8E">
        <w:rPr>
          <w:rFonts w:cs="Arial"/>
          <w:i/>
          <w:szCs w:val="22"/>
        </w:rPr>
        <w:t>existing RF front-end at the tag</w:t>
      </w:r>
      <w:r w:rsidRPr="005C6C8E">
        <w:rPr>
          <w:rFonts w:cs="Arial"/>
          <w:szCs w:val="22"/>
        </w:rPr>
        <w:t xml:space="preserve"> is used to transmit data with a simplified on-off keying approach where low duty cycles and system clock phase offsets are used to ensure communication from multiple tags does not overlap in the time domain (building of</w:t>
      </w:r>
      <w:r w:rsidR="005C6C8E">
        <w:rPr>
          <w:rFonts w:cs="Arial"/>
          <w:szCs w:val="22"/>
        </w:rPr>
        <w:t>f the scheme employed by [</w:t>
      </w:r>
      <w:r w:rsidR="0035301D">
        <w:rPr>
          <w:rFonts w:cs="Arial"/>
          <w:szCs w:val="22"/>
        </w:rPr>
        <w:fldChar w:fldCharType="begin"/>
      </w:r>
      <w:r w:rsidR="005C6C8E">
        <w:rPr>
          <w:rFonts w:cs="Arial"/>
          <w:szCs w:val="22"/>
        </w:rPr>
        <w:instrText xml:space="preserve"> REF _Ref251578249 \n \h </w:instrText>
      </w:r>
      <w:r w:rsidR="0035301D">
        <w:rPr>
          <w:rFonts w:cs="Arial"/>
          <w:szCs w:val="22"/>
        </w:rPr>
      </w:r>
      <w:r w:rsidR="0035301D">
        <w:rPr>
          <w:rFonts w:cs="Arial"/>
          <w:szCs w:val="22"/>
        </w:rPr>
        <w:fldChar w:fldCharType="separate"/>
      </w:r>
      <w:r w:rsidR="00353473">
        <w:rPr>
          <w:rFonts w:cs="Arial"/>
          <w:szCs w:val="22"/>
        </w:rPr>
        <w:t>14</w:t>
      </w:r>
      <w:r w:rsidR="0035301D">
        <w:rPr>
          <w:rFonts w:cs="Arial"/>
          <w:szCs w:val="22"/>
        </w:rPr>
        <w:fldChar w:fldCharType="end"/>
      </w:r>
      <w:r w:rsidRPr="005C6C8E">
        <w:rPr>
          <w:rFonts w:cs="Arial"/>
          <w:szCs w:val="22"/>
        </w:rPr>
        <w:t>]).</w:t>
      </w:r>
    </w:p>
    <w:p w:rsidR="00C21E9F" w:rsidRPr="005034E2" w:rsidRDefault="005C6C8E" w:rsidP="005C6C8E">
      <w:pPr>
        <w:pStyle w:val="Heading4"/>
      </w:pPr>
      <w:bookmarkStart w:id="1205" w:name="_Toc320161913"/>
      <w:r>
        <w:t>MMIC Integrated Components</w:t>
      </w:r>
      <w:bookmarkEnd w:id="1205"/>
    </w:p>
    <w:p w:rsidR="00C21E9F" w:rsidRPr="005C6C8E" w:rsidRDefault="005C6C8E" w:rsidP="00C21E9F">
      <w:pPr>
        <w:autoSpaceDE w:val="0"/>
        <w:autoSpaceDN w:val="0"/>
        <w:adjustRightInd w:val="0"/>
        <w:jc w:val="both"/>
        <w:rPr>
          <w:rFonts w:cs="Arial"/>
          <w:szCs w:val="22"/>
        </w:rPr>
      </w:pPr>
      <w:r w:rsidRPr="005C6C8E">
        <w:rPr>
          <w:rFonts w:cs="Arial"/>
          <w:szCs w:val="22"/>
        </w:rPr>
        <w:t>The current hardware needs to be extended</w:t>
      </w:r>
      <w:r w:rsidR="00C21E9F" w:rsidRPr="005C6C8E">
        <w:rPr>
          <w:rFonts w:cs="Arial"/>
          <w:szCs w:val="22"/>
        </w:rPr>
        <w:t xml:space="preserve">, </w:t>
      </w:r>
      <w:r w:rsidRPr="005C6C8E">
        <w:rPr>
          <w:rFonts w:cs="Arial"/>
          <w:szCs w:val="22"/>
        </w:rPr>
        <w:t xml:space="preserve">with designs </w:t>
      </w:r>
      <w:r w:rsidR="00C21E9F" w:rsidRPr="005C6C8E">
        <w:rPr>
          <w:rFonts w:cs="Arial"/>
          <w:szCs w:val="22"/>
        </w:rPr>
        <w:t xml:space="preserve">such as the base station RF front-end in </w:t>
      </w:r>
      <w:r w:rsidR="0035301D">
        <w:rPr>
          <w:rFonts w:cs="Arial"/>
          <w:szCs w:val="22"/>
        </w:rPr>
        <w:fldChar w:fldCharType="begin"/>
      </w:r>
      <w:r>
        <w:rPr>
          <w:rFonts w:cs="Arial"/>
          <w:szCs w:val="22"/>
        </w:rPr>
        <w:instrText xml:space="preserve"> REF _Ref269939884 \h </w:instrText>
      </w:r>
      <w:r w:rsidR="0035301D">
        <w:rPr>
          <w:rFonts w:cs="Arial"/>
          <w:szCs w:val="22"/>
        </w:rPr>
      </w:r>
      <w:r w:rsidR="0035301D">
        <w:rPr>
          <w:rFonts w:cs="Arial"/>
          <w:szCs w:val="22"/>
        </w:rPr>
        <w:fldChar w:fldCharType="separate"/>
      </w:r>
      <w:r w:rsidR="00353473" w:rsidRPr="00894D3E">
        <w:t xml:space="preserve">Figure </w:t>
      </w:r>
      <w:r w:rsidR="00353473">
        <w:rPr>
          <w:noProof/>
        </w:rPr>
        <w:t>11</w:t>
      </w:r>
      <w:r w:rsidR="00353473" w:rsidRPr="00894D3E">
        <w:t>-</w:t>
      </w:r>
      <w:r w:rsidR="00353473">
        <w:rPr>
          <w:noProof/>
        </w:rPr>
        <w:t>13</w:t>
      </w:r>
      <w:r w:rsidR="0035301D">
        <w:rPr>
          <w:rFonts w:cs="Arial"/>
          <w:szCs w:val="22"/>
        </w:rPr>
        <w:fldChar w:fldCharType="end"/>
      </w:r>
      <w:r w:rsidR="00C21E9F" w:rsidRPr="005C6C8E">
        <w:rPr>
          <w:rFonts w:cs="Arial"/>
          <w:szCs w:val="22"/>
        </w:rPr>
        <w:t xml:space="preserve">, </w:t>
      </w:r>
      <w:r w:rsidR="00C21E9F" w:rsidRPr="005C6C8E">
        <w:rPr>
          <w:rFonts w:cs="Arial"/>
          <w:i/>
          <w:szCs w:val="22"/>
        </w:rPr>
        <w:t>to integrated MMIC chips</w:t>
      </w:r>
      <w:r w:rsidR="00C21E9F" w:rsidRPr="005C6C8E">
        <w:rPr>
          <w:rFonts w:cs="Arial"/>
          <w:szCs w:val="22"/>
        </w:rPr>
        <w:t xml:space="preserve">. This will minimize the size of the RF front-ends at the tag and base stations, reduce power consumption, and optimize performance. This </w:t>
      </w:r>
      <w:r w:rsidR="00AC5A0C" w:rsidRPr="005C6C8E">
        <w:rPr>
          <w:rFonts w:cs="Arial"/>
          <w:szCs w:val="22"/>
        </w:rPr>
        <w:t>provides a great learning opportunity for students because it directly coincides with a course on</w:t>
      </w:r>
    </w:p>
    <w:p w:rsidR="00C21E9F" w:rsidRPr="00BB787B" w:rsidRDefault="00C21E9F" w:rsidP="005C6C8E">
      <w:pPr>
        <w:autoSpaceDE w:val="0"/>
        <w:autoSpaceDN w:val="0"/>
        <w:adjustRightInd w:val="0"/>
        <w:spacing w:line="240" w:lineRule="auto"/>
        <w:ind w:firstLine="0"/>
        <w:jc w:val="center"/>
        <w:rPr>
          <w:noProof/>
        </w:rPr>
      </w:pPr>
      <w:r>
        <w:rPr>
          <w:rFonts w:ascii="Calibri" w:hAnsi="Calibri" w:cs="Arial"/>
          <w:noProof/>
          <w:szCs w:val="22"/>
        </w:rPr>
        <w:lastRenderedPageBreak/>
        <w:drawing>
          <wp:inline distT="0" distB="0" distL="0" distR="0">
            <wp:extent cx="2660073" cy="1300480"/>
            <wp:effectExtent l="19050" t="0" r="6927" b="0"/>
            <wp:docPr id="769" name="Picture 1" descr="BS_Pic_G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_Pic_Good.jpg"/>
                    <pic:cNvPicPr>
                      <a:picLocks noChangeAspect="1" noChangeArrowheads="1"/>
                    </pic:cNvPicPr>
                  </pic:nvPicPr>
                  <pic:blipFill>
                    <a:blip r:embed="rId491" cstate="print"/>
                    <a:srcRect/>
                    <a:stretch>
                      <a:fillRect/>
                    </a:stretch>
                  </pic:blipFill>
                  <pic:spPr bwMode="auto">
                    <a:xfrm>
                      <a:off x="0" y="0"/>
                      <a:ext cx="2663688" cy="1302247"/>
                    </a:xfrm>
                    <a:prstGeom prst="rect">
                      <a:avLst/>
                    </a:prstGeom>
                    <a:noFill/>
                    <a:ln w="9525">
                      <a:noFill/>
                      <a:miter lim="800000"/>
                      <a:headEnd/>
                      <a:tailEnd/>
                    </a:ln>
                  </pic:spPr>
                </pic:pic>
              </a:graphicData>
            </a:graphic>
          </wp:inline>
        </w:drawing>
      </w:r>
      <w:r w:rsidR="0035301D">
        <w:rPr>
          <w:noProof/>
        </w:rPr>
      </w:r>
      <w:r w:rsidR="0035301D">
        <w:rPr>
          <w:noProof/>
        </w:rPr>
        <w:pict>
          <v:group id="_x0000_s1038" style="width:462.8pt;height:204pt;mso-position-horizontal-relative:char;mso-position-vertical-relative:line" coordorigin=",40386" coordsize="58776,25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">
            <v:group id="Group 321" o:spid="_x0000_s1039" style="position:absolute;top:43434;width:58776;height:22860" coordorigin=",43434" coordsize="58776,22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shapetype id="_x0000_t32" coordsize="21600,21600" o:spt="32" o:oned="t" path="m,l21600,21600e" filled="f">
                <v:path arrowok="t" fillok="f" o:connecttype="none"/>
                <o:lock v:ext="edit" shapetype="t"/>
              </v:shapetype>
              <v:shape id="AutoShape 3" o:spid="_x0000_s1040" type="#_x0000_t32" style="position:absolute;left:37868;top:51561;width:292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1pksIAAADcAAAADwAAAGRycy9kb3ducmV2LnhtbESPQWsCMRSE70L/Q3iFXopmq1BkNYoU&#10;pL1WxfNj89yNbl7Wzasb/31TKHgcZuYbZrlOvlU36qMLbOBtUoAiroJ1XBs47LfjOagoyBbbwGTg&#10;ThHWq6fREksbBv6m205qlSEcSzTQiHSl1rFqyGOchI44e6fQe5Qs+1rbHocM962eFsW79ug4LzTY&#10;0UdD1WX34w1s/eA+r2Lt5nztpHDHdHm9J2NentNmAUooySP83/6yBmbTGfydyUdAr3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1pksIAAADcAAAADwAAAAAAAAAAAAAA&#10;AAChAgAAZHJzL2Rvd25yZXYueG1sUEsFBgAAAAAEAAQA+QAAAJADAAAAAA==&#10;" strokeweight="2.5pt">
                <v:stroke endarrow="block"/>
              </v:shape>
              <v:shapetype id="_x0000_t109" coordsize="21600,21600" o:spt="109" path="m,l,21600r21600,l21600,xe">
                <v:stroke joinstyle="miter"/>
                <v:path gradientshapeok="t" o:connecttype="rect"/>
              </v:shapetype>
              <v:shape id="AutoShape 4" o:spid="_x0000_s1041" type="#_x0000_t109" style="position:absolute;left:17526;top:48768;width:12495;height:5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M9cYA&#10;AADcAAAADwAAAGRycy9kb3ducmV2LnhtbESPQWvCQBSE74L/YXlCb7pRW60xq9hCqSIeaivo7ZF9&#10;JsHs25DdxvjvuwXB4zAz3zDJsjWlaKh2hWUFw0EEgji1uuBMwc/3R/8VhPPIGkvLpOBGDpaLbifB&#10;WNsrf1Gz95kIEHYxKsi9r2IpXZqTQTewFXHwzrY26IOsM6lrvAa4KeUoiibSYMFhIceK3nNKL/tf&#10;EyjryeEzO27fxvJ2mh7dZjZNX3ZKPfXa1RyEp9Y/wvf2WisYj57h/0w4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cM9cYAAADcAAAADwAAAAAAAAAAAAAAAACYAgAAZHJz&#10;L2Rvd25yZXYueG1sUEsFBgAAAAAEAAQA9QAAAIsDAAAAAA==&#10;" strokeweight="1.5pt">
                <v:shadow on="t" color="#243f60" opacity=".5" offset="1pt"/>
                <v:textbox inset="0,0,0,0">
                  <w:txbxContent>
                    <w:p w:rsidR="009C2B8D" w:rsidRDefault="009C2B8D" w:rsidP="00B135F8">
                      <w:pPr>
                        <w:pStyle w:val="NormalWeb"/>
                        <w:spacing w:before="0" w:beforeAutospacing="0" w:after="0" w:afterAutospacing="0"/>
                        <w:jc w:val="center"/>
                        <w:textAlignment w:val="baseline"/>
                      </w:pPr>
                      <w:r>
                        <w:rPr>
                          <w:rFonts w:ascii="Arial" w:hAnsi="Arial" w:cstheme="minorBidi"/>
                          <w:color w:val="000000" w:themeColor="text1"/>
                          <w:kern w:val="24"/>
                          <w:sz w:val="36"/>
                          <w:szCs w:val="36"/>
                        </w:rPr>
                        <w:t>Antenna</w:t>
                      </w:r>
                    </w:p>
                  </w:txbxContent>
                </v:textbox>
              </v:shape>
              <v:shape id="AutoShape 5" o:spid="_x0000_s1042" type="#_x0000_t32" style="position:absolute;left:29754;top:51561;width:2362;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UfcIAAADcAAAADwAAAGRycy9kb3ducmV2LnhtbESPQWsCMRSE70L/Q3iFXqRmq7SU1ShS&#10;EHutFc+PzetudPOybp5u/PeNUOhxmJlvmMUq+VZdqY8usIGXSQGKuArWcW1g/715fgcVBdliG5gM&#10;3CjCavkwWmBpw8BfdN1JrTKEY4kGGpGu1DpWDXmMk9ARZ+8n9B4ly77Wtschw32rp0Xxpj06zgsN&#10;dvTRUHXaXbyBjR/c9izWro/nTgp3SKfxLRnz9JjWc1BCSf7Df+1Pa2A2fYX7mXwE9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hUfcIAAADcAAAADwAAAAAAAAAAAAAA&#10;AAChAgAAZHJzL2Rvd25yZXYueG1sUEsFBgAAAAAEAAQA+QAAAJADAAAAAA==&#10;" strokeweight="2.5pt">
                <v:stroke endarrow="block"/>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6" o:spid="_x0000_s1043" type="#_x0000_t5" style="position:absolute;left:31799;top:48488;width:6698;height:606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05WMUA&#10;AADcAAAADwAAAGRycy9kb3ducmV2LnhtbESPzWrDMBCE74W+g9hCb40cF+LgRAltSUpPheaHXBdp&#10;YzmxVq6lxO7bV4VCjsPMfMPMl4NrxJW6UHtWMB5lIIi1NzVXCnbb9dMURIjIBhvPpOCHAiwX93dz&#10;LI3v+Yuum1iJBOFQogIbY1tKGbQlh2HkW+LkHX3nMCbZVdJ02Ce4a2SeZRPpsOa0YLGlN0v6vLk4&#10;Bd+fB6NPl9fcWP1eFIXdb/vVWKnHh+FlBiLSEG/h//aHUfCcT+DvTDo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fTlYxQAAANwAAAAPAAAAAAAAAAAAAAAAAJgCAABkcnMv&#10;ZG93bnJldi54bWxQSwUGAAAAAAQABAD1AAAAigMAAAAA&#10;" strokeweight="1pt">
                <v:fill focus="100%" type="gradient"/>
                <v:shadow on="t" color="#243f60" opacity=".5" offset="1pt"/>
                <v:textbox>
                  <w:txbxContent>
                    <w:p w:rsidR="009C2B8D" w:rsidRDefault="009C2B8D" w:rsidP="00B135F8"/>
                  </w:txbxContent>
                </v:textbox>
              </v:shape>
              <v:shape id="AutoShape 7" o:spid="_x0000_s1044" type="#_x0000_t5" style="position:absolute;left:40472;top:48488;width:6698;height:606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Gcw8UA&#10;AADcAAAADwAAAGRycy9kb3ducmV2LnhtbESPzWrDMBCE74W8g9hAbo0cB+riRglJaEJPheaHXhdp&#10;a7mxVq6lxO7bV4VCj8PMfMMsVoNrxI26UHtWMJtmIIi1NzVXCk7H3f0jiBCRDTaeScE3BVgtR3cL&#10;LI3v+Y1uh1iJBOFQogIbY1tKGbQlh2HqW+LkffjOYUyyq6TpsE9w18g8yx6kw5rTgsWWtpb05XB1&#10;Cr5e343+vG5yY/W+KAp7PvbPM6Um42H9BCLSEP/Df+0Xo2CeF/B7Jh0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MZzDxQAAANwAAAAPAAAAAAAAAAAAAAAAAJgCAABkcnMv&#10;ZG93bnJldi54bWxQSwUGAAAAAAQABAD1AAAAigMAAAAA&#10;" strokeweight="1pt">
                <v:fill focus="100%" type="gradient"/>
                <v:shadow on="t" color="#243f60" opacity=".5" offset="1pt"/>
                <v:textbox>
                  <w:txbxContent>
                    <w:p w:rsidR="009C2B8D" w:rsidRDefault="009C2B8D" w:rsidP="00B135F8"/>
                  </w:txbxContent>
                </v:textbox>
              </v:shape>
              <v:shape id="Text Box 8" o:spid="_x0000_s1045" type="#_x0000_t202" style="position:absolute;left:29836;top:43809;width:12857;height:60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taMUA&#10;AADcAAAADwAAAGRycy9kb3ducmV2LnhtbERPy2rCQBTdC/2H4RbcFJ34oEjqKKUiKCrFB9rlJXOb&#10;hGbuhMyYRL/eWRRcHs57Om9NIWqqXG5ZwaAfgSBOrM45VXA6LnsTEM4jaywsk4IbOZjPXjpTjLVt&#10;eE/1wacihLCLUUHmfRlL6ZKMDLq+LYkD92srgz7AKpW6wiaEm0IOo+hdGsw5NGRY0ldGyd/hahTU&#10;u2h83iaX2/VtufhZT74XbtPcleq+tp8fIDy1/in+d6+0gtEwrA1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u1oxQAAANwAAAAPAAAAAAAAAAAAAAAAAJgCAABkcnMv&#10;ZG93bnJldi54bWxQSwUGAAAAAAQABAD1AAAAigMAAAAA&#10;" filled="f" stroked="f" strokeweight="1.25pt">
                <v:textbox>
                  <w:txbxContent>
                    <w:p w:rsidR="009C2B8D" w:rsidRDefault="009C2B8D" w:rsidP="00B135F8">
                      <w:pPr>
                        <w:pStyle w:val="NormalWeb"/>
                        <w:spacing w:before="0" w:beforeAutospacing="0" w:after="200" w:afterAutospacing="0"/>
                        <w:jc w:val="center"/>
                        <w:textAlignment w:val="baseline"/>
                      </w:pPr>
                      <w:r>
                        <w:rPr>
                          <w:rFonts w:ascii="Arial" w:hAnsi="Arial" w:cstheme="minorBidi"/>
                          <w:color w:val="000000"/>
                          <w:kern w:val="24"/>
                          <w:sz w:val="36"/>
                          <w:szCs w:val="36"/>
                        </w:rPr>
                        <w:t>LNA</w:t>
                      </w:r>
                    </w:p>
                  </w:txbxContent>
                </v:textbox>
              </v:shape>
              <v:shape id="AutoShape 10" o:spid="_x0000_s1046" type="#_x0000_t32" style="position:absolute;left:46516;top:51561;width:305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VeeMIAAADcAAAADwAAAGRycy9kb3ducmV2LnhtbESPQWsCMRSE70L/Q3iFXqRmq1Da1ShS&#10;EHutFc+PzetudPOybp5u/PeNUOhxmJlvmMUq+VZdqY8usIGXSQGKuArWcW1g/715fgMVBdliG5gM&#10;3CjCavkwWmBpw8BfdN1JrTKEY4kGGpGu1DpWDXmMk9ARZ+8n9B4ly77Wtschw32rp0Xxqj06zgsN&#10;dvTRUHXaXbyBjR/c9izWro/nTgp3SKfxLRnz9JjWc1BCSf7Df+1Pa2A2fYf7mXwE9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VeeMIAAADcAAAADwAAAAAAAAAAAAAA&#10;AAChAgAAZHJzL2Rvd25yZXYueG1sUEsFBgAAAAAEAAQA+QAAAJADAAAAAA==&#10;" strokeweight="2.5pt">
                <v:stroke endarrow="block"/>
              </v:shape>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11" o:spid="_x0000_s1047" type="#_x0000_t123" style="position:absolute;left:49570;top:49231;width:4596;height:4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0egMIA&#10;AADcAAAADwAAAGRycy9kb3ducmV2LnhtbERPPWvDMBDdC/kP4grZGqkNFMeNEpxCIBg81G2GbId1&#10;sUWtk7EUx/331VDo+Hjf2/3sejHRGKxnDc8rBYK48cZyq+Hr8/iUgQgR2WDvmTT8UID9bvGwxdz4&#10;O3/QVMdWpBAOOWroYhxyKUPTkcOw8gNx4q5+dBgTHFtpRryncNfLF6VepUPLqaHDgd47ar7rm9Ng&#10;s+q8qS7V5YBquJZlqfrCKq2Xj3PxBiLSHP/Ff+6T0bBep/npTDo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R6AwgAAANwAAAAPAAAAAAAAAAAAAAAAAJgCAABkcnMvZG93&#10;bnJldi54bWxQSwUGAAAAAAQABAD1AAAAhwMAAAAA&#10;" strokeweight="1pt">
                <v:fill focus="100%" type="gradient"/>
                <v:shadow on="t" color="#243f60" opacity=".5" offset="1pt"/>
                <v:textbox>
                  <w:txbxContent>
                    <w:p w:rsidR="009C2B8D" w:rsidRDefault="009C2B8D" w:rsidP="00B135F8"/>
                  </w:txbxContent>
                </v:textbox>
              </v:shape>
              <v:shape id="Text Box 12" o:spid="_x0000_s1048" type="#_x0000_t202" style="position:absolute;left:47411;top:43809;width:10730;height:60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SKMgA&#10;AADcAAAADwAAAGRycy9kb3ducmV2LnhtbESP3WrCQBSE74W+w3IK3ohu/KFI6ipFEZQqpSq2l4fs&#10;aRKaPRuyaxL79K4g9HKYmW+Y2aI1haipcrllBcNBBII4sTrnVMHpuO5PQTiPrLGwTAqu5GAxf+rM&#10;MNa24U+qDz4VAcIuRgWZ92UspUsyMugGtiQO3o+tDPogq1TqCpsAN4UcRdGLNJhzWMiwpGVGye/h&#10;YhTU+2hy3iVf10tvvfreTj9W7r35U6r73L69gvDU+v/wo73RCsbjIdzPhCM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UdIoyAAAANwAAAAPAAAAAAAAAAAAAAAAAJgCAABk&#10;cnMvZG93bnJldi54bWxQSwUGAAAAAAQABAD1AAAAjQMAAAAA&#10;" filled="f" stroked="f" strokeweight="1.25pt">
                <v:textbox>
                  <w:txbxContent>
                    <w:p w:rsidR="009C2B8D" w:rsidRDefault="009C2B8D" w:rsidP="00B135F8">
                      <w:pPr>
                        <w:pStyle w:val="NormalWeb"/>
                        <w:spacing w:before="0" w:beforeAutospacing="0" w:after="200" w:afterAutospacing="0"/>
                        <w:jc w:val="center"/>
                        <w:textAlignment w:val="baseline"/>
                      </w:pPr>
                      <w:r>
                        <w:rPr>
                          <w:rFonts w:ascii="Arial" w:hAnsi="Arial" w:cstheme="minorBidi"/>
                          <w:color w:val="000000"/>
                          <w:kern w:val="24"/>
                          <w:sz w:val="36"/>
                          <w:szCs w:val="36"/>
                        </w:rPr>
                        <w:t>Mixer</w:t>
                      </w:r>
                    </w:p>
                  </w:txbxContent>
                </v:textbox>
              </v:shape>
              <v:shape id="AutoShape 13" o:spid="_x0000_s1049" type="#_x0000_t32" style="position:absolute;left:54166;top:51561;width:46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ha1MIAAADcAAAADwAAAGRycy9kb3ducmV2LnhtbESPQWsCMRSE70L/Q3iFXopmq1BkNYoU&#10;pL1WxfNj89yNbl7Wzasb/31TKHgcZuYbZrlOvlU36qMLbOBtUoAiroJ1XBs47LfjOagoyBbbwGTg&#10;ThHWq6fREksbBv6m205qlSEcSzTQiHSl1rFqyGOchI44e6fQe5Qs+1rbHocM962eFsW79ug4LzTY&#10;0UdD1WX34w1s/eA+r2Lt5nztpHDHdHm9J2NentNmAUooySP83/6yBmazKfydyUdAr3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0ha1MIAAADcAAAADwAAAAAAAAAAAAAA&#10;AAChAgAAZHJzL2Rvd25yZXYueG1sUEsFBgAAAAAEAAQA+QAAAJADAAAAAA==&#10;" strokeweight="2.5pt">
                <v:stroke endarrow="block"/>
              </v:shape>
              <v:shape id="AutoShape 14" o:spid="_x0000_s1050" type="#_x0000_t32" style="position:absolute;left:49860;top:55904;width:3964;height:52;rotation:9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9G6MQAAADcAAAADwAAAGRycy9kb3ducmV2LnhtbESPzWrDMBCE74G8g9hCboncGIpxohgT&#10;yA+9Je2lt421tU2tlWIpjtOnrwqFHoeZ+YZZF6PpxEC9by0reF4kIIgrq1uuFby/7eYZCB+QNXaW&#10;ScGDPBSb6WSNubZ3PtFwDrWIEPY5KmhCcLmUvmrIoF9YRxy9T9sbDFH2tdQ93iPcdHKZJC/SYMtx&#10;oUFH24aqr/PNKMA9S1cOh8uB3PKj/t5mr6drptTsaSxXIAKN4T/81z5qBWmawu+ZeAT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70boxAAAANwAAAAPAAAAAAAAAAAA&#10;AAAAAKECAABkcnMvZG93bnJldi54bWxQSwUGAAAAAAQABAD5AAAAkgMAAAAA&#10;" strokeweight="2.5pt">
                <v:stroke endarrow="block"/>
              </v:shape>
              <v:shape id="AutoShape 15" o:spid="_x0000_s1051" type="#_x0000_t109" style="position:absolute;left:41910;top:57912;width:14279;height:55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QpyMUA&#10;AADcAAAADwAAAGRycy9kb3ducmV2LnhtbESP3WoCMRSE74W+QzgFb0SzrVLd1SilqBQEiz8PcNgc&#10;dxc3J0sSdX17UxC8HGbmG2a2aE0truR8ZVnBxyABQZxbXXGh4HhY9ScgfEDWWFsmBXfysJi/dWaY&#10;aXvjHV33oRARwj5DBWUITSalz0sy6Ae2IY7eyTqDIUpXSO3wFuGmlp9J8iUNVhwXSmzop6T8vL8Y&#10;BevzpmeWJ9m4S34stvVf2kvHqVLd9/Z7CiJQG17hZ/tXKxgOR/B/Jh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9CnIxQAAANwAAAAPAAAAAAAAAAAAAAAAAJgCAABkcnMv&#10;ZG93bnJldi54bWxQSwUGAAAAAAQABAD1AAAAigMAAAAA&#10;" strokeweight="1.5pt">
                <v:shadow on="t" color="#243f60" opacity=".5" offset="1pt"/>
                <v:textbox>
                  <w:txbxContent>
                    <w:p w:rsidR="009C2B8D" w:rsidRDefault="009C2B8D" w:rsidP="00B135F8">
                      <w:pPr>
                        <w:pStyle w:val="NormalWeb"/>
                        <w:spacing w:before="0" w:beforeAutospacing="0" w:after="0" w:afterAutospacing="0"/>
                        <w:jc w:val="center"/>
                        <w:textAlignment w:val="baseline"/>
                      </w:pPr>
                      <w:r>
                        <w:rPr>
                          <w:rFonts w:ascii="Arial" w:hAnsi="Arial" w:cstheme="minorBidi"/>
                          <w:color w:val="000000" w:themeColor="text1"/>
                          <w:kern w:val="24"/>
                          <w:sz w:val="40"/>
                          <w:szCs w:val="40"/>
                        </w:rPr>
                        <w:t>VCO</w:t>
                      </w:r>
                    </w:p>
                  </w:txbxContent>
                </v:textbox>
              </v:shape>
              <v:rect id="Rectangle 335" o:spid="_x0000_s1052" style="position:absolute;left:31242;top:43434;width:26670;height:228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ncNMQA&#10;AADcAAAADwAAAGRycy9kb3ducmV2LnhtbESPT4vCMBTE78J+h/AWvGlixUWrUZZVwYOH9Q/o8dE8&#10;22LzUpqo9dubhQWPw8z8hpktWluJOzW+dKxh0FcgiDNnSs41HA/r3hiED8gGK8ek4UkeFvOPzgxT&#10;4x68o/s+5CJC2KeooQihTqX0WUEWfd/VxNG7uMZiiLLJpWnwEeG2kolSX9JiyXGhwJp+Csqu+5vV&#10;sD380vV2TE5je94mkzJTTi1XWnc/2+8piEBteIf/2xujYTgcwd+Ze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p3DTEAAAA3AAAAA8AAAAAAAAAAAAAAAAAmAIAAGRycy9k&#10;b3ducmV2LnhtbFBLBQYAAAAABAAEAPUAAACJAwAAAAA=&#10;" filled="f" strokecolor="black [3213]" strokeweight="1pt">
                <v:stroke dashstyle="dash"/>
                <v:textbox>
                  <w:txbxContent>
                    <w:p w:rsidR="009C2B8D" w:rsidRDefault="009C2B8D" w:rsidP="00B135F8"/>
                  </w:txbxContent>
                </v:textbox>
              </v:rect>
              <v:shape id="Straight Arrow Connector 336" o:spid="_x0000_s1053" type="#_x0000_t32" style="position:absolute;left:20574;top:59436;width:10668;height:15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qg8QAAADcAAAADwAAAGRycy9kb3ducmV2LnhtbESPzWrDMBCE74W+g9hCLyWR00BI3Sih&#10;PxRyCo2b3Bdpa5laK2NtHPftq0Cgx2FmvmFWmzG0aqA+NZENzKYFKGIbXcO1gcPXx2QJKgmywzYy&#10;GfilBJv17c0KSxfPvKehklplCKcSDXiRrtQ6WU8B0zR2xNn7jn1AybKvtevxnOGh1Y9FsdABG84L&#10;Hjt682R/qlMwEO3xvX7VB5tmTycZ/OcuPQgZc383vjyDEhrlP3xtb52B+XwBlzP5CO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6qqDxAAAANwAAAAPAAAAAAAAAAAA&#10;AAAAAKECAABkcnMvZG93bnJldi54bWxQSwUGAAAAAAQABAD5AAAAkgMAAAAA&#10;" strokecolor="black [3213]" strokeweight="3pt">
                <v:stroke endarrow="block"/>
              </v:shape>
              <v:shape id="TextBox 74" o:spid="_x0000_s1054" type="#_x0000_t202" style="position:absolute;top:55623;width:31997;height:61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O0cMA&#10;AADcAAAADwAAAGRycy9kb3ducmV2LnhtbESPQWvCQBSE7wX/w/KE3urGiq1EVxG14KGX2nh/ZJ/Z&#10;YPZtyL6a+O/dQqHHYWa+YVabwTfqRl2sAxuYTjJQxGWwNVcGiu+PlwWoKMgWm8Bk4E4RNuvR0wpz&#10;G3r+ottJKpUgHHM04ETaXOtYOvIYJ6ElTt4ldB4lya7StsM+wX2jX7PsTXusOS04bGnnqLyefrwB&#10;Ebud3ouDj8fz8LnvXVbOsTDmeTxsl6CEBvkP/7WP1sBs9g6/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WO0cMAAADcAAAADwAAAAAAAAAAAAAAAACYAgAAZHJzL2Rv&#10;d25yZXYueG1sUEsFBgAAAAAEAAQA9QAAAIgDAAAAAA==&#10;" filled="f" stroked="f">
                <v:textbox style="mso-fit-shape-to-text:t">
                  <w:txbxContent>
                    <w:p w:rsidR="009C2B8D" w:rsidRDefault="009C2B8D" w:rsidP="00B135F8">
                      <w:pPr>
                        <w:pStyle w:val="NormalWeb"/>
                        <w:spacing w:before="0" w:beforeAutospacing="0" w:after="0" w:afterAutospacing="0"/>
                        <w:jc w:val="center"/>
                      </w:pPr>
                      <w:r>
                        <w:rPr>
                          <w:rFonts w:ascii="Arial" w:hAnsi="Arial" w:cs="Arial"/>
                          <w:color w:val="000000" w:themeColor="text1"/>
                          <w:kern w:val="24"/>
                          <w:sz w:val="36"/>
                          <w:szCs w:val="36"/>
                        </w:rPr>
                        <w:t>Integrated Base Station Board</w:t>
                      </w:r>
                    </w:p>
                  </w:txbxContent>
                </v:textbox>
              </v:shape>
            </v:group>
            <v:shape id="Text Box 9" o:spid="_x0000_s1055" type="#_x0000_t202" style="position:absolute;left:38100;top:40386;width:12856;height:1066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Dr8MA&#10;AADcAAAADwAAAGRycy9kb3ducmV2LnhtbESPQWvCQBSE7wX/w/IEb3VjCrZGV7GK0FPBVPD6yD6T&#10;aPZtyD41/nu3UOhxmJlvmMWqd426URdqzwYm4wQUceFtzaWBw8/u9QNUEGSLjWcy8KAAq+XgZYGZ&#10;9Xfe0y2XUkUIhwwNVCJtpnUoKnIYxr4ljt7Jdw4lyq7UtsN7hLtGp0ky1Q5rjgsVtrSpqLjkV2eg&#10;1OftRo6H/Dprv73wdv8+DZ/GjIb9eg5KqJf/8F/7yxp4S1P4PROPgF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YDr8MAAADcAAAADwAAAAAAAAAAAAAAAACYAgAAZHJzL2Rv&#10;d25yZXYueG1sUEsFBgAAAAAEAAQA9QAAAIgDAAAAAA==&#10;" filled="f" stroked="f" strokeweight="1.25pt">
              <v:textbox>
                <w:txbxContent>
                  <w:p w:rsidR="009C2B8D" w:rsidRDefault="009C2B8D" w:rsidP="00B135F8">
                    <w:pPr>
                      <w:pStyle w:val="NormalWeb"/>
                      <w:spacing w:before="0" w:beforeAutospacing="0" w:after="200" w:afterAutospacing="0"/>
                      <w:jc w:val="center"/>
                      <w:textAlignment w:val="baseline"/>
                    </w:pPr>
                    <w:r>
                      <w:rPr>
                        <w:rFonts w:ascii="Arial" w:hAnsi="Arial" w:cstheme="minorBidi"/>
                        <w:color w:val="000000"/>
                        <w:kern w:val="24"/>
                        <w:sz w:val="36"/>
                        <w:szCs w:val="36"/>
                      </w:rPr>
                      <w:t>MPA</w:t>
                    </w:r>
                  </w:p>
                </w:txbxContent>
              </v:textbox>
            </v:shape>
            <w10:wrap type="none"/>
            <w10:anchorlock/>
          </v:group>
        </w:pict>
      </w:r>
    </w:p>
    <w:p w:rsidR="00C21E9F" w:rsidRPr="005C6C8E" w:rsidRDefault="005C6C8E" w:rsidP="00AC5A0C">
      <w:pPr>
        <w:autoSpaceDE w:val="0"/>
        <w:autoSpaceDN w:val="0"/>
        <w:adjustRightInd w:val="0"/>
        <w:spacing w:after="240"/>
        <w:ind w:firstLine="0"/>
        <w:jc w:val="center"/>
        <w:rPr>
          <w:rFonts w:cs="Arial"/>
          <w:color w:val="000000"/>
          <w:szCs w:val="22"/>
        </w:rPr>
      </w:pPr>
      <w:bookmarkStart w:id="1206" w:name="_Ref269939884"/>
      <w:bookmarkStart w:id="1207" w:name="_Toc320162369"/>
      <w:r w:rsidRPr="00894D3E">
        <w:t xml:space="preserve">Figure </w:t>
      </w:r>
      <w:fldSimple w:instr=" STYLEREF 1 \s ">
        <w:r w:rsidR="00353473">
          <w:rPr>
            <w:noProof/>
          </w:rPr>
          <w:t>11</w:t>
        </w:r>
      </w:fldSimple>
      <w:r w:rsidRPr="00894D3E">
        <w:t>-</w:t>
      </w:r>
      <w:fldSimple w:instr=" SEQ Figure \* ARABIC \s 1 ">
        <w:r w:rsidR="00353473">
          <w:rPr>
            <w:noProof/>
          </w:rPr>
          <w:t>13</w:t>
        </w:r>
      </w:fldSimple>
      <w:bookmarkEnd w:id="1206"/>
      <w:r w:rsidRPr="00894D3E">
        <w:t xml:space="preserve">: </w:t>
      </w:r>
      <w:r w:rsidR="00C21E9F" w:rsidRPr="005C6C8E">
        <w:rPr>
          <w:rFonts w:cs="Arial"/>
          <w:color w:val="000000"/>
          <w:szCs w:val="22"/>
        </w:rPr>
        <w:t>Current integrated base station where commercially available chips are used.</w:t>
      </w:r>
      <w:bookmarkEnd w:id="1207"/>
    </w:p>
    <w:p w:rsidR="00C21E9F" w:rsidRDefault="00AC5A0C" w:rsidP="00AC5A0C">
      <w:pPr>
        <w:autoSpaceDE w:val="0"/>
        <w:autoSpaceDN w:val="0"/>
        <w:adjustRightInd w:val="0"/>
        <w:ind w:firstLine="0"/>
        <w:jc w:val="both"/>
        <w:rPr>
          <w:rFonts w:cs="Arial"/>
          <w:szCs w:val="22"/>
        </w:rPr>
      </w:pPr>
      <w:r w:rsidRPr="005C6C8E">
        <w:rPr>
          <w:rFonts w:cs="Arial"/>
          <w:szCs w:val="22"/>
        </w:rPr>
        <w:t>MMIC design currently being taught by the Co-PI at the University of Tennessee.</w:t>
      </w:r>
    </w:p>
    <w:p w:rsidR="00AC5A0C" w:rsidRPr="00E7244D" w:rsidRDefault="00AC5A0C" w:rsidP="00AC5A0C">
      <w:pPr>
        <w:pStyle w:val="Heading3"/>
      </w:pPr>
      <w:bookmarkStart w:id="1208" w:name="_Toc320161914"/>
      <w:r>
        <w:t>Quantitative Testing and Analysis</w:t>
      </w:r>
      <w:bookmarkEnd w:id="1208"/>
    </w:p>
    <w:p w:rsidR="0016625B" w:rsidRDefault="00C21E9F" w:rsidP="0016625B">
      <w:pPr>
        <w:autoSpaceDE w:val="0"/>
        <w:autoSpaceDN w:val="0"/>
        <w:adjustRightInd w:val="0"/>
        <w:ind w:firstLine="0"/>
        <w:jc w:val="both"/>
        <w:rPr>
          <w:rFonts w:cs="Arial"/>
        </w:rPr>
      </w:pPr>
      <w:r w:rsidRPr="00AC5A0C">
        <w:rPr>
          <w:rFonts w:cs="Arial"/>
          <w:i/>
        </w:rPr>
        <w:t>A critical aspect of this work is experimental testing and characterization of the harsh operating conditions found in medical environments.</w:t>
      </w:r>
      <w:r w:rsidRPr="00AC5A0C">
        <w:rPr>
          <w:rFonts w:cs="Arial"/>
        </w:rPr>
        <w:t xml:space="preserve"> As shown in</w:t>
      </w:r>
      <w:r w:rsidR="00AC5A0C">
        <w:rPr>
          <w:rFonts w:cs="Arial"/>
        </w:rPr>
        <w:t xml:space="preserve"> </w:t>
      </w:r>
      <w:r w:rsidR="0035301D">
        <w:rPr>
          <w:rFonts w:cs="Arial"/>
        </w:rPr>
        <w:fldChar w:fldCharType="begin"/>
      </w:r>
      <w:r w:rsidR="00AC5A0C">
        <w:rPr>
          <w:rFonts w:cs="Arial"/>
        </w:rPr>
        <w:instrText xml:space="preserve"> REF _Ref269940205 \h </w:instrText>
      </w:r>
      <w:r w:rsidR="0035301D">
        <w:rPr>
          <w:rFonts w:cs="Arial"/>
        </w:rPr>
      </w:r>
      <w:r w:rsidR="0035301D">
        <w:rPr>
          <w:rFonts w:cs="Arial"/>
        </w:rPr>
        <w:fldChar w:fldCharType="separate"/>
      </w:r>
      <w:r w:rsidR="00353473" w:rsidRPr="00894D3E">
        <w:t xml:space="preserve">Figure </w:t>
      </w:r>
      <w:r w:rsidR="00353473">
        <w:rPr>
          <w:noProof/>
        </w:rPr>
        <w:t>11</w:t>
      </w:r>
      <w:r w:rsidR="00353473" w:rsidRPr="00894D3E">
        <w:t>-</w:t>
      </w:r>
      <w:r w:rsidR="00353473">
        <w:rPr>
          <w:noProof/>
        </w:rPr>
        <w:t>14</w:t>
      </w:r>
      <w:r w:rsidR="0035301D">
        <w:rPr>
          <w:rFonts w:cs="Arial"/>
        </w:rPr>
        <w:fldChar w:fldCharType="end"/>
      </w:r>
      <w:r w:rsidRPr="00AC5A0C">
        <w:rPr>
          <w:rFonts w:cs="Arial"/>
        </w:rPr>
        <w:t xml:space="preserve">, a real-time experimental testing platform which utilizes an optical tracking system for ground truth is currently employed </w:t>
      </w:r>
      <w:r w:rsidR="00AC5A0C">
        <w:rPr>
          <w:rFonts w:cs="Arial"/>
        </w:rPr>
        <w:t>for experimental analysis of the</w:t>
      </w:r>
      <w:r w:rsidRPr="00AC5A0C">
        <w:rPr>
          <w:rFonts w:cs="Arial"/>
        </w:rPr>
        <w:t xml:space="preserve"> system. </w:t>
      </w:r>
      <w:r w:rsidR="00AC5A0C">
        <w:rPr>
          <w:rFonts w:cs="Arial"/>
        </w:rPr>
        <w:t>This needs to be extended to a</w:t>
      </w:r>
      <w:r w:rsidRPr="00AC5A0C">
        <w:rPr>
          <w:rFonts w:cs="Arial"/>
        </w:rPr>
        <w:t xml:space="preserve"> real-time testing platform to run experiments in hos</w:t>
      </w:r>
      <w:r w:rsidR="00AC5A0C">
        <w:rPr>
          <w:rFonts w:cs="Arial"/>
        </w:rPr>
        <w:t xml:space="preserve">pital environments (e.g. </w:t>
      </w:r>
      <w:r w:rsidR="0035301D">
        <w:rPr>
          <w:rFonts w:cs="Arial"/>
        </w:rPr>
        <w:fldChar w:fldCharType="begin"/>
      </w:r>
      <w:r w:rsidR="00AC5A0C">
        <w:rPr>
          <w:rFonts w:cs="Arial"/>
        </w:rPr>
        <w:instrText xml:space="preserve"> REF _Ref269940205 \h </w:instrText>
      </w:r>
      <w:r w:rsidR="0035301D">
        <w:rPr>
          <w:rFonts w:cs="Arial"/>
        </w:rPr>
      </w:r>
      <w:r w:rsidR="0035301D">
        <w:rPr>
          <w:rFonts w:cs="Arial"/>
        </w:rPr>
        <w:fldChar w:fldCharType="separate"/>
      </w:r>
      <w:r w:rsidR="00353473" w:rsidRPr="00894D3E">
        <w:t xml:space="preserve">Figure </w:t>
      </w:r>
      <w:r w:rsidR="00353473">
        <w:rPr>
          <w:noProof/>
        </w:rPr>
        <w:t>11</w:t>
      </w:r>
      <w:r w:rsidR="00353473" w:rsidRPr="00894D3E">
        <w:t>-</w:t>
      </w:r>
      <w:r w:rsidR="00353473">
        <w:rPr>
          <w:noProof/>
        </w:rPr>
        <w:t>14</w:t>
      </w:r>
      <w:r w:rsidR="0035301D">
        <w:rPr>
          <w:rFonts w:cs="Arial"/>
        </w:rPr>
        <w:fldChar w:fldCharType="end"/>
      </w:r>
      <w:r w:rsidR="00AC5A0C">
        <w:rPr>
          <w:rFonts w:cs="Arial"/>
        </w:rPr>
        <w:t>b). Also,</w:t>
      </w:r>
      <w:r w:rsidRPr="00AC5A0C">
        <w:rPr>
          <w:rFonts w:cs="Arial"/>
        </w:rPr>
        <w:t xml:space="preserve"> </w:t>
      </w:r>
      <w:r w:rsidRPr="00AC5A0C">
        <w:rPr>
          <w:rFonts w:cs="Arial"/>
          <w:i/>
        </w:rPr>
        <w:t xml:space="preserve">dynamic self calibration techniques </w:t>
      </w:r>
      <w:r w:rsidR="00AC5A0C">
        <w:rPr>
          <w:rFonts w:cs="Arial"/>
          <w:i/>
        </w:rPr>
        <w:t>are needed in the</w:t>
      </w:r>
      <w:r w:rsidRPr="00AC5A0C">
        <w:rPr>
          <w:rFonts w:cs="Arial"/>
          <w:i/>
        </w:rPr>
        <w:t xml:space="preserve"> system to remove time scaling effects, geometric effects, and phase center effects.</w:t>
      </w:r>
      <w:r w:rsidR="00AC5A0C">
        <w:rPr>
          <w:rFonts w:cs="Arial"/>
        </w:rPr>
        <w:t xml:space="preserve"> </w:t>
      </w:r>
      <w:r w:rsidRPr="00AC5A0C">
        <w:rPr>
          <w:rFonts w:cs="Arial"/>
        </w:rPr>
        <w:t xml:space="preserve">Building on this experimental testing platform, </w:t>
      </w:r>
      <w:r w:rsidR="00AC5A0C">
        <w:rPr>
          <w:rFonts w:cs="Arial"/>
        </w:rPr>
        <w:t>the</w:t>
      </w:r>
      <w:r w:rsidRPr="00AC5A0C">
        <w:rPr>
          <w:rFonts w:cs="Arial"/>
        </w:rPr>
        <w:t xml:space="preserve"> analysis </w:t>
      </w:r>
      <w:r w:rsidR="00AC5A0C">
        <w:rPr>
          <w:rFonts w:cs="Arial"/>
        </w:rPr>
        <w:t xml:space="preserve">can be taken </w:t>
      </w:r>
      <w:r w:rsidRPr="00AC5A0C">
        <w:rPr>
          <w:rFonts w:cs="Arial"/>
        </w:rPr>
        <w:t xml:space="preserve">one </w:t>
      </w:r>
      <w:r w:rsidRPr="00AC5A0C">
        <w:rPr>
          <w:rFonts w:cs="Arial"/>
        </w:rPr>
        <w:lastRenderedPageBreak/>
        <w:t>step further by better quantifying the channels typically found in a hospital</w:t>
      </w:r>
      <w:r w:rsidR="00AC5A0C">
        <w:rPr>
          <w:rFonts w:cs="Arial"/>
        </w:rPr>
        <w:t xml:space="preserve"> environment. For example, in [</w:t>
      </w:r>
      <w:r w:rsidR="0035301D">
        <w:rPr>
          <w:rFonts w:cs="Arial"/>
        </w:rPr>
        <w:fldChar w:fldCharType="begin"/>
      </w:r>
      <w:r w:rsidR="00AC5A0C">
        <w:rPr>
          <w:rFonts w:cs="Arial"/>
        </w:rPr>
        <w:instrText xml:space="preserve"> REF _Ref252656722 \n \h </w:instrText>
      </w:r>
      <w:r w:rsidR="0035301D">
        <w:rPr>
          <w:rFonts w:cs="Arial"/>
        </w:rPr>
      </w:r>
      <w:r w:rsidR="0035301D">
        <w:rPr>
          <w:rFonts w:cs="Arial"/>
        </w:rPr>
        <w:fldChar w:fldCharType="separate"/>
      </w:r>
      <w:r w:rsidR="00353473">
        <w:rPr>
          <w:rFonts w:cs="Arial"/>
        </w:rPr>
        <w:t>61</w:t>
      </w:r>
      <w:r w:rsidR="0035301D">
        <w:rPr>
          <w:rFonts w:cs="Arial"/>
        </w:rPr>
        <w:fldChar w:fldCharType="end"/>
      </w:r>
      <w:r w:rsidRPr="00AC5A0C">
        <w:rPr>
          <w:rFonts w:cs="Arial"/>
        </w:rPr>
        <w:t xml:space="preserve">] </w:t>
      </w:r>
      <w:r w:rsidR="00AC5A0C">
        <w:rPr>
          <w:rFonts w:cs="Arial"/>
        </w:rPr>
        <w:t>an</w:t>
      </w:r>
      <w:r w:rsidRPr="00AC5A0C">
        <w:rPr>
          <w:rFonts w:cs="Arial"/>
        </w:rPr>
        <w:t xml:space="preserve"> experiment</w:t>
      </w:r>
      <w:r w:rsidR="00AC5A0C">
        <w:rPr>
          <w:rFonts w:cs="Arial"/>
        </w:rPr>
        <w:t xml:space="preserve"> was run</w:t>
      </w:r>
      <w:r w:rsidRPr="00AC5A0C">
        <w:rPr>
          <w:rFonts w:cs="Arial"/>
        </w:rPr>
        <w:t xml:space="preserve"> in the operating room during a live orthopaedic surgery where the pathloss of the operating room channel was fit to the IEEE 802.15.4a channel model and showed it is most similar to an industrial or residential LOS scenario. </w:t>
      </w:r>
      <w:r w:rsidR="00AC5A0C">
        <w:rPr>
          <w:rFonts w:cs="Arial"/>
        </w:rPr>
        <w:t>E</w:t>
      </w:r>
      <w:r w:rsidRPr="00AC5A0C">
        <w:rPr>
          <w:rFonts w:cs="Arial"/>
        </w:rPr>
        <w:t>ven more quantitative approach</w:t>
      </w:r>
      <w:r w:rsidR="00AC5A0C">
        <w:rPr>
          <w:rFonts w:cs="Arial"/>
        </w:rPr>
        <w:t>es are needed</w:t>
      </w:r>
      <w:r w:rsidRPr="00AC5A0C">
        <w:rPr>
          <w:rFonts w:cs="Arial"/>
        </w:rPr>
        <w:t xml:space="preserve"> which includes developing customized comprehensive channel models for various medical environments which builds on these preliminary results and allows </w:t>
      </w:r>
      <w:r w:rsidR="00AC5A0C" w:rsidRPr="00AC5A0C">
        <w:rPr>
          <w:rFonts w:cs="Arial"/>
        </w:rPr>
        <w:t>quick and accurate characterization of UWB communication</w:t>
      </w:r>
      <w:r w:rsidR="00AC5A0C">
        <w:rPr>
          <w:rFonts w:cs="Arial"/>
        </w:rPr>
        <w:t xml:space="preserve"> and localization</w:t>
      </w:r>
      <w:r w:rsidR="0016625B">
        <w:rPr>
          <w:rFonts w:cs="Arial"/>
        </w:rPr>
        <w:t xml:space="preserve"> </w:t>
      </w:r>
      <w:r w:rsidR="0016625B" w:rsidRPr="00AC5A0C">
        <w:rPr>
          <w:rFonts w:cs="Arial"/>
        </w:rPr>
        <w:t>systems in these harsh medical environments.</w:t>
      </w:r>
    </w:p>
    <w:p w:rsidR="0016625B" w:rsidRPr="00AC5A0C" w:rsidRDefault="0016625B" w:rsidP="0016625B">
      <w:pPr>
        <w:pStyle w:val="Heading2"/>
      </w:pPr>
      <w:bookmarkStart w:id="1209" w:name="_Toc320161915"/>
      <w:r>
        <w:t>Conclusion</w:t>
      </w:r>
      <w:bookmarkEnd w:id="1209"/>
    </w:p>
    <w:p w:rsidR="00AC5A0C" w:rsidRDefault="0016625B" w:rsidP="0016625B">
      <w:pPr>
        <w:autoSpaceDE w:val="0"/>
        <w:autoSpaceDN w:val="0"/>
        <w:adjustRightInd w:val="0"/>
        <w:spacing w:after="120"/>
        <w:jc w:val="distribute"/>
        <w:rPr>
          <w:rFonts w:cs="Arial"/>
        </w:rPr>
      </w:pPr>
      <w:r w:rsidRPr="00AC5A0C">
        <w:rPr>
          <w:rFonts w:cs="Arial"/>
        </w:rPr>
        <w:t xml:space="preserve">The research described in this </w:t>
      </w:r>
      <w:r>
        <w:rPr>
          <w:rFonts w:cs="Arial"/>
        </w:rPr>
        <w:t>dissertation</w:t>
      </w:r>
      <w:r w:rsidRPr="00AC5A0C">
        <w:rPr>
          <w:rFonts w:cs="Arial"/>
        </w:rPr>
        <w:t xml:space="preserve"> o</w:t>
      </w:r>
      <w:r>
        <w:rPr>
          <w:rFonts w:cs="Arial"/>
        </w:rPr>
        <w:t xml:space="preserve">ffers </w:t>
      </w:r>
      <w:r w:rsidRPr="00AC5A0C">
        <w:rPr>
          <w:rFonts w:cs="Arial"/>
          <w:i/>
        </w:rPr>
        <w:t>fundamentally</w:t>
      </w:r>
      <w:r w:rsidRPr="00AC5A0C">
        <w:rPr>
          <w:rFonts w:cs="Arial"/>
          <w:i/>
          <w:szCs w:val="22"/>
        </w:rPr>
        <w:t xml:space="preserve"> novel approach</w:t>
      </w:r>
      <w:r>
        <w:rPr>
          <w:rFonts w:cs="Arial"/>
          <w:i/>
          <w:szCs w:val="22"/>
        </w:rPr>
        <w:t>es</w:t>
      </w:r>
      <w:r w:rsidRPr="00AC5A0C">
        <w:rPr>
          <w:rFonts w:cs="Arial"/>
          <w:i/>
          <w:szCs w:val="22"/>
        </w:rPr>
        <w:t xml:space="preserve"> for precise localization in harsh indoor environments</w:t>
      </w:r>
      <w:r w:rsidRPr="00AC5A0C">
        <w:rPr>
          <w:rFonts w:cs="Arial"/>
          <w:szCs w:val="22"/>
        </w:rPr>
        <w:t xml:space="preserve">. The incentive for pursuing this research is to </w:t>
      </w:r>
      <w:r w:rsidRPr="00AC5A0C">
        <w:rPr>
          <w:rFonts w:cs="Arial"/>
          <w:i/>
          <w:szCs w:val="22"/>
        </w:rPr>
        <w:t>address the central difficulties in high accuracy localization systems to achieve a 3-D real-time accuracy of 1-2 mm</w:t>
      </w:r>
    </w:p>
    <w:p w:rsidR="00AC5A0C" w:rsidRDefault="00AC5A0C" w:rsidP="00AC5A0C">
      <w:pPr>
        <w:autoSpaceDE w:val="0"/>
        <w:autoSpaceDN w:val="0"/>
        <w:adjustRightInd w:val="0"/>
        <w:spacing w:line="240" w:lineRule="auto"/>
        <w:ind w:firstLine="0"/>
        <w:jc w:val="center"/>
        <w:rPr>
          <w:rFonts w:ascii="Calibri" w:hAnsi="Calibri" w:cs="Arial"/>
          <w:b/>
        </w:rPr>
      </w:pPr>
      <w:r>
        <w:rPr>
          <w:rFonts w:ascii="Calibri" w:hAnsi="Calibri" w:cs="Arial"/>
          <w:b/>
          <w:noProof/>
        </w:rPr>
        <w:drawing>
          <wp:inline distT="0" distB="0" distL="0" distR="0">
            <wp:extent cx="2683081" cy="1609849"/>
            <wp:effectExtent l="19050" t="0" r="2969" b="0"/>
            <wp:docPr id="7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4" cstate="print"/>
                    <a:srcRect/>
                    <a:stretch>
                      <a:fillRect/>
                    </a:stretch>
                  </pic:blipFill>
                  <pic:spPr bwMode="auto">
                    <a:xfrm>
                      <a:off x="0" y="0"/>
                      <a:ext cx="2684741" cy="1610845"/>
                    </a:xfrm>
                    <a:prstGeom prst="rect">
                      <a:avLst/>
                    </a:prstGeom>
                    <a:noFill/>
                    <a:ln w="9525">
                      <a:noFill/>
                      <a:miter lim="800000"/>
                      <a:headEnd/>
                      <a:tailEnd/>
                    </a:ln>
                  </pic:spPr>
                </pic:pic>
              </a:graphicData>
            </a:graphic>
          </wp:inline>
        </w:drawing>
      </w:r>
      <w:r>
        <w:rPr>
          <w:rFonts w:ascii="Calibri" w:hAnsi="Calibri" w:cs="Arial"/>
          <w:b/>
          <w:noProof/>
        </w:rPr>
        <w:drawing>
          <wp:inline distT="0" distB="0" distL="0" distR="0">
            <wp:extent cx="3161178" cy="2244436"/>
            <wp:effectExtent l="19050" t="0" r="1122" b="0"/>
            <wp:docPr id="7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2" cstate="print"/>
                    <a:srcRect/>
                    <a:stretch>
                      <a:fillRect/>
                    </a:stretch>
                  </pic:blipFill>
                  <pic:spPr bwMode="auto">
                    <a:xfrm>
                      <a:off x="0" y="0"/>
                      <a:ext cx="3161082" cy="2244368"/>
                    </a:xfrm>
                    <a:prstGeom prst="rect">
                      <a:avLst/>
                    </a:prstGeom>
                    <a:noFill/>
                    <a:ln w="9525">
                      <a:noFill/>
                      <a:miter lim="800000"/>
                      <a:headEnd/>
                      <a:tailEnd/>
                    </a:ln>
                  </pic:spPr>
                </pic:pic>
              </a:graphicData>
            </a:graphic>
          </wp:inline>
        </w:drawing>
      </w:r>
    </w:p>
    <w:p w:rsidR="00AC5A0C" w:rsidRPr="00AC5A0C" w:rsidRDefault="00AC5A0C" w:rsidP="00AC5A0C">
      <w:pPr>
        <w:autoSpaceDE w:val="0"/>
        <w:autoSpaceDN w:val="0"/>
        <w:adjustRightInd w:val="0"/>
        <w:spacing w:line="240" w:lineRule="auto"/>
        <w:ind w:firstLine="0"/>
        <w:jc w:val="both"/>
        <w:rPr>
          <w:rFonts w:cs="Arial"/>
          <w:color w:val="000000"/>
          <w:szCs w:val="22"/>
        </w:rPr>
      </w:pPr>
      <w:r w:rsidRPr="00AC5A0C">
        <w:rPr>
          <w:rFonts w:cs="Arial"/>
          <w:color w:val="000000"/>
          <w:szCs w:val="22"/>
        </w:rPr>
        <w:t xml:space="preserve">               </w:t>
      </w:r>
      <w:r>
        <w:rPr>
          <w:rFonts w:cs="Arial"/>
          <w:color w:val="000000"/>
          <w:szCs w:val="22"/>
        </w:rPr>
        <w:t xml:space="preserve">                        </w:t>
      </w:r>
      <w:r w:rsidRPr="00AC5A0C">
        <w:rPr>
          <w:rFonts w:cs="Arial"/>
          <w:color w:val="000000"/>
          <w:szCs w:val="22"/>
        </w:rPr>
        <w:t>(a)</w:t>
      </w:r>
      <w:r w:rsidRPr="00AC5A0C">
        <w:rPr>
          <w:rFonts w:cs="Arial"/>
          <w:color w:val="000000"/>
          <w:szCs w:val="22"/>
        </w:rPr>
        <w:tab/>
      </w:r>
      <w:r w:rsidRPr="00AC5A0C">
        <w:rPr>
          <w:rFonts w:cs="Arial"/>
          <w:color w:val="000000"/>
          <w:szCs w:val="22"/>
        </w:rPr>
        <w:tab/>
      </w:r>
      <w:r w:rsidRPr="00AC5A0C">
        <w:rPr>
          <w:rFonts w:cs="Arial"/>
          <w:color w:val="000000"/>
          <w:szCs w:val="22"/>
        </w:rPr>
        <w:tab/>
        <w:t xml:space="preserve">                                      </w:t>
      </w:r>
      <w:r>
        <w:rPr>
          <w:rFonts w:cs="Arial"/>
          <w:color w:val="000000"/>
          <w:szCs w:val="22"/>
        </w:rPr>
        <w:t xml:space="preserve">       </w:t>
      </w:r>
      <w:r w:rsidRPr="00AC5A0C">
        <w:rPr>
          <w:rFonts w:cs="Arial"/>
          <w:color w:val="000000"/>
          <w:szCs w:val="22"/>
        </w:rPr>
        <w:t>(b)</w:t>
      </w:r>
    </w:p>
    <w:p w:rsidR="00AC5A0C" w:rsidRPr="00AC5A0C" w:rsidRDefault="00AC5A0C" w:rsidP="00AC5A0C">
      <w:pPr>
        <w:autoSpaceDE w:val="0"/>
        <w:autoSpaceDN w:val="0"/>
        <w:adjustRightInd w:val="0"/>
        <w:spacing w:line="240" w:lineRule="auto"/>
        <w:ind w:firstLine="0"/>
        <w:jc w:val="both"/>
        <w:rPr>
          <w:rFonts w:cs="Arial"/>
          <w:color w:val="000000"/>
          <w:szCs w:val="22"/>
        </w:rPr>
      </w:pPr>
      <w:bookmarkStart w:id="1210" w:name="_Ref269940205"/>
      <w:bookmarkStart w:id="1211" w:name="_Ref269940180"/>
      <w:bookmarkStart w:id="1212" w:name="_Toc320162370"/>
      <w:r w:rsidRPr="00894D3E">
        <w:t xml:space="preserve">Figure </w:t>
      </w:r>
      <w:fldSimple w:instr=" STYLEREF 1 \s ">
        <w:r w:rsidR="00353473">
          <w:rPr>
            <w:noProof/>
          </w:rPr>
          <w:t>11</w:t>
        </w:r>
      </w:fldSimple>
      <w:r w:rsidRPr="00894D3E">
        <w:t>-</w:t>
      </w:r>
      <w:fldSimple w:instr=" SEQ Figure \* ARABIC \s 1 ">
        <w:r w:rsidR="00353473">
          <w:rPr>
            <w:noProof/>
          </w:rPr>
          <w:t>14</w:t>
        </w:r>
      </w:fldSimple>
      <w:bookmarkEnd w:id="1210"/>
      <w:r w:rsidRPr="00894D3E">
        <w:t xml:space="preserve">: </w:t>
      </w:r>
      <w:r w:rsidRPr="00AC5A0C">
        <w:rPr>
          <w:rFonts w:cs="Arial"/>
          <w:color w:val="000000"/>
          <w:szCs w:val="22"/>
        </w:rPr>
        <w:t>(a) Real-time measurement setup (b) proposed setup for positioning in surgical navigation.</w:t>
      </w:r>
      <w:bookmarkEnd w:id="1211"/>
      <w:bookmarkEnd w:id="1212"/>
    </w:p>
    <w:p w:rsidR="00AC5A0C" w:rsidRDefault="00AC5A0C" w:rsidP="00AC5A0C">
      <w:pPr>
        <w:autoSpaceDE w:val="0"/>
        <w:autoSpaceDN w:val="0"/>
        <w:adjustRightInd w:val="0"/>
        <w:ind w:firstLine="0"/>
        <w:jc w:val="both"/>
        <w:rPr>
          <w:rFonts w:cs="Arial"/>
        </w:rPr>
      </w:pPr>
    </w:p>
    <w:p w:rsidR="00550D39" w:rsidRPr="008F58A8" w:rsidRDefault="00C21E9F" w:rsidP="007272E3">
      <w:pPr>
        <w:ind w:firstLine="0"/>
        <w:rPr>
          <w:color w:val="000000" w:themeColor="text1"/>
          <w:szCs w:val="22"/>
        </w:rPr>
      </w:pPr>
      <w:r w:rsidRPr="00AC5A0C">
        <w:rPr>
          <w:rFonts w:cs="Arial"/>
          <w:i/>
          <w:szCs w:val="22"/>
        </w:rPr>
        <w:lastRenderedPageBreak/>
        <w:t>and even sub-mm</w:t>
      </w:r>
      <w:r w:rsidRPr="00AC5A0C">
        <w:rPr>
          <w:rFonts w:cs="Arial"/>
          <w:szCs w:val="22"/>
        </w:rPr>
        <w:t>.</w:t>
      </w:r>
      <w:r w:rsidR="00550D39">
        <w:rPr>
          <w:rFonts w:cs="Arial"/>
          <w:szCs w:val="22"/>
        </w:rPr>
        <w:t xml:space="preserve"> The goals for future work to extend this UWB positioning system to 1-2 mm or even sub-millimeter 3-D dynamic accuracy are outlined in</w:t>
      </w:r>
      <w:r w:rsidR="007272E3">
        <w:rPr>
          <w:rFonts w:cs="Arial"/>
          <w:szCs w:val="22"/>
        </w:rPr>
        <w:t xml:space="preserve"> </w:t>
      </w:r>
      <w:fldSimple w:instr=" REF _Ref320164082 \h  \* MERGEFORMAT ">
        <w:r w:rsidR="00353473" w:rsidRPr="007272E3">
          <w:t xml:space="preserve">Table </w:t>
        </w:r>
        <w:r w:rsidR="00353473" w:rsidRPr="00353473">
          <w:rPr>
            <w:noProof/>
          </w:rPr>
          <w:t>11</w:t>
        </w:r>
        <w:r w:rsidR="00353473">
          <w:rPr>
            <w:noProof/>
          </w:rPr>
          <w:noBreakHyphen/>
        </w:r>
        <w:r w:rsidR="00353473" w:rsidRPr="00353473">
          <w:rPr>
            <w:noProof/>
          </w:rPr>
          <w:t>2</w:t>
        </w:r>
      </w:fldSimple>
      <w:r w:rsidR="00550D39">
        <w:rPr>
          <w:rFonts w:cs="Arial"/>
          <w:szCs w:val="22"/>
        </w:rPr>
        <w:t>. The main tasks include</w:t>
      </w:r>
      <w:r w:rsidR="00550D39" w:rsidRPr="00550D39">
        <w:rPr>
          <w:rFonts w:cs="Arial"/>
          <w:szCs w:val="22"/>
        </w:rPr>
        <w:t xml:space="preserve"> (1) develop a comprehensive simulation platform for realistic prototyping of high accuracy UWB positioning systems, (2) develop various novel hardware components including MMIC integrated solutions needed to transform overall system performance into the submillimeter range, and (3) experimentally test hardware components in the 3.1-10.6 GHz and 22-29 GHz bands in realistic medical environments with real-time testing platforms</w:t>
      </w:r>
      <w:r w:rsidR="00550D39">
        <w:rPr>
          <w:rFonts w:cs="Arial"/>
          <w:szCs w:val="22"/>
        </w:rPr>
        <w:t>.</w:t>
      </w:r>
    </w:p>
    <w:p w:rsidR="0016625B" w:rsidRPr="00B84722" w:rsidRDefault="0016625B" w:rsidP="007272E3">
      <w:pPr>
        <w:autoSpaceDE w:val="0"/>
        <w:autoSpaceDN w:val="0"/>
        <w:adjustRightInd w:val="0"/>
        <w:spacing w:after="120"/>
        <w:jc w:val="both"/>
        <w:rPr>
          <w:rFonts w:cs="Arial"/>
          <w:szCs w:val="22"/>
          <w:lang w:bidi="en-US"/>
        </w:rPr>
      </w:pPr>
      <w:bookmarkStart w:id="1213" w:name="_Ref269940957"/>
      <w:r w:rsidRPr="00B84722">
        <w:rPr>
          <w:rFonts w:cs="Arial"/>
          <w:szCs w:val="22"/>
          <w:lang w:bidi="en-US"/>
        </w:rPr>
        <w:t>Future trends in UWB precise positioning show its convergence with UWB digital communication in WSNs outlined by the IEEE 802.15.4a standard. MMIC technology, ultra-low-noise oscillators, extremely low jitter-clocks, and wired/wireless synchronization of various base stations are the driving forces for these new systems since they facilitate eliminating various localization errors associated with current technologies</w:t>
      </w:r>
      <w:r>
        <w:rPr>
          <w:rFonts w:cs="Arial"/>
          <w:szCs w:val="22"/>
          <w:lang w:bidi="en-US"/>
        </w:rPr>
        <w:t xml:space="preserve">. </w:t>
      </w:r>
      <w:r w:rsidRPr="00B84722">
        <w:rPr>
          <w:rFonts w:cs="Arial"/>
          <w:szCs w:val="22"/>
          <w:lang w:bidi="en-US"/>
        </w:rPr>
        <w:t>Among the anticipated technical benefits are:</w:t>
      </w:r>
    </w:p>
    <w:p w:rsidR="0016625B" w:rsidRPr="00B84722" w:rsidRDefault="0016625B" w:rsidP="007272E3">
      <w:pPr>
        <w:autoSpaceDE w:val="0"/>
        <w:autoSpaceDN w:val="0"/>
        <w:adjustRightInd w:val="0"/>
        <w:spacing w:after="120"/>
        <w:ind w:left="720" w:hanging="360"/>
        <w:jc w:val="both"/>
        <w:rPr>
          <w:rFonts w:cs="Arial"/>
          <w:szCs w:val="22"/>
          <w:lang w:bidi="en-US"/>
        </w:rPr>
      </w:pPr>
      <w:r w:rsidRPr="00B84722">
        <w:rPr>
          <w:rFonts w:cs="Arial"/>
          <w:szCs w:val="22"/>
          <w:lang w:bidi="en-US"/>
        </w:rPr>
        <w:t xml:space="preserve">(1) A fundamentally new approach for the integration of the pulser, medium power drivers, LNA, and sub-sampler using MMIC circuits. </w:t>
      </w:r>
    </w:p>
    <w:p w:rsidR="0016625B" w:rsidRPr="00B84722" w:rsidRDefault="0016625B" w:rsidP="007272E3">
      <w:pPr>
        <w:autoSpaceDE w:val="0"/>
        <w:autoSpaceDN w:val="0"/>
        <w:adjustRightInd w:val="0"/>
        <w:spacing w:after="120"/>
        <w:ind w:left="720" w:hanging="360"/>
        <w:jc w:val="both"/>
        <w:rPr>
          <w:rFonts w:cs="Arial"/>
          <w:szCs w:val="22"/>
          <w:lang w:bidi="en-US"/>
        </w:rPr>
      </w:pPr>
      <w:r w:rsidRPr="00B84722">
        <w:rPr>
          <w:rFonts w:cs="Arial"/>
          <w:szCs w:val="22"/>
          <w:lang w:bidi="en-US"/>
        </w:rPr>
        <w:t xml:space="preserve">(2) </w:t>
      </w:r>
      <w:r>
        <w:rPr>
          <w:rFonts w:cs="Arial"/>
          <w:szCs w:val="22"/>
          <w:lang w:bidi="en-US"/>
        </w:rPr>
        <w:t>To p</w:t>
      </w:r>
      <w:r w:rsidRPr="00B84722">
        <w:rPr>
          <w:rFonts w:cs="Arial"/>
          <w:szCs w:val="22"/>
          <w:lang w:bidi="en-US"/>
        </w:rPr>
        <w:t>ush positioning to mm or even sub-mm accuracy so that it can be used for surgical operations that require such accuracy, replacing optical and electromagnetic methods which suffer from LOS limitations and susceptibility to metallic interference.</w:t>
      </w:r>
    </w:p>
    <w:p w:rsidR="0016625B" w:rsidRPr="00B84722" w:rsidRDefault="0016625B" w:rsidP="007272E3">
      <w:pPr>
        <w:pStyle w:val="NormalIndent"/>
        <w:spacing w:before="120" w:line="480" w:lineRule="auto"/>
        <w:ind w:left="0"/>
        <w:jc w:val="both"/>
        <w:rPr>
          <w:rFonts w:ascii="Palatino Linotype" w:hAnsi="Palatino Linotype" w:cs="Arial"/>
          <w:szCs w:val="22"/>
          <w:lang w:bidi="en-US"/>
        </w:rPr>
      </w:pPr>
      <w:r w:rsidRPr="00B84722">
        <w:rPr>
          <w:rFonts w:ascii="Palatino Linotype" w:hAnsi="Palatino Linotype" w:cs="Arial"/>
          <w:szCs w:val="22"/>
          <w:lang w:bidi="en-US"/>
        </w:rPr>
        <w:t xml:space="preserve">        (3) Extend the range to 10-20 m and simultaneously track many targets (e.g. 100+).</w:t>
      </w:r>
    </w:p>
    <w:p w:rsidR="0016625B" w:rsidRDefault="0016625B" w:rsidP="007272E3">
      <w:pPr>
        <w:ind w:firstLine="0"/>
        <w:rPr>
          <w:color w:val="000000" w:themeColor="text1"/>
          <w:szCs w:val="22"/>
        </w:rPr>
      </w:pPr>
      <w:bookmarkStart w:id="1214" w:name="_Ref306197490"/>
    </w:p>
    <w:p w:rsidR="0016625B" w:rsidRDefault="0016625B" w:rsidP="00550D39">
      <w:pPr>
        <w:autoSpaceDE w:val="0"/>
        <w:autoSpaceDN w:val="0"/>
        <w:adjustRightInd w:val="0"/>
        <w:spacing w:line="240" w:lineRule="auto"/>
        <w:jc w:val="center"/>
        <w:rPr>
          <w:color w:val="000000" w:themeColor="text1"/>
          <w:szCs w:val="22"/>
        </w:rPr>
      </w:pPr>
    </w:p>
    <w:p w:rsidR="00C21E9F" w:rsidRPr="007272E3" w:rsidRDefault="007272E3" w:rsidP="007272E3">
      <w:pPr>
        <w:pStyle w:val="Caption"/>
        <w:rPr>
          <w:rFonts w:cs="Arial"/>
          <w:b w:val="0"/>
          <w:szCs w:val="22"/>
        </w:rPr>
      </w:pPr>
      <w:bookmarkStart w:id="1215" w:name="_Toc320162072"/>
      <w:bookmarkStart w:id="1216" w:name="_Ref320164082"/>
      <w:bookmarkEnd w:id="1213"/>
      <w:bookmarkEnd w:id="1214"/>
      <w:r w:rsidRPr="007272E3">
        <w:rPr>
          <w:b w:val="0"/>
        </w:rPr>
        <w:t xml:space="preserve">Table </w:t>
      </w:r>
      <w:r w:rsidR="009E2171">
        <w:rPr>
          <w:b w:val="0"/>
        </w:rPr>
        <w:fldChar w:fldCharType="begin"/>
      </w:r>
      <w:r w:rsidR="009E2171">
        <w:rPr>
          <w:b w:val="0"/>
        </w:rPr>
        <w:instrText xml:space="preserve"> STYLEREF 1 \s </w:instrText>
      </w:r>
      <w:r w:rsidR="009E2171">
        <w:rPr>
          <w:b w:val="0"/>
        </w:rPr>
        <w:fldChar w:fldCharType="separate"/>
      </w:r>
      <w:r w:rsidR="009E2171">
        <w:rPr>
          <w:b w:val="0"/>
          <w:noProof/>
        </w:rPr>
        <w:t>11</w:t>
      </w:r>
      <w:r w:rsidR="009E2171">
        <w:rPr>
          <w:b w:val="0"/>
        </w:rPr>
        <w:fldChar w:fldCharType="end"/>
      </w:r>
      <w:r w:rsidR="009E2171">
        <w:rPr>
          <w:b w:val="0"/>
        </w:rPr>
        <w:noBreakHyphen/>
      </w:r>
      <w:r w:rsidR="009E2171">
        <w:rPr>
          <w:b w:val="0"/>
        </w:rPr>
        <w:fldChar w:fldCharType="begin"/>
      </w:r>
      <w:r w:rsidR="009E2171">
        <w:rPr>
          <w:b w:val="0"/>
        </w:rPr>
        <w:instrText xml:space="preserve"> SEQ Table \* ARABIC \s 1 </w:instrText>
      </w:r>
      <w:r w:rsidR="009E2171">
        <w:rPr>
          <w:b w:val="0"/>
        </w:rPr>
        <w:fldChar w:fldCharType="separate"/>
      </w:r>
      <w:r w:rsidR="009E2171">
        <w:rPr>
          <w:b w:val="0"/>
          <w:noProof/>
        </w:rPr>
        <w:t>2</w:t>
      </w:r>
      <w:r w:rsidR="009E2171">
        <w:rPr>
          <w:b w:val="0"/>
        </w:rPr>
        <w:fldChar w:fldCharType="end"/>
      </w:r>
      <w:bookmarkEnd w:id="1216"/>
      <w:r w:rsidR="00550D39" w:rsidRPr="007272E3">
        <w:rPr>
          <w:b w:val="0"/>
          <w:szCs w:val="22"/>
        </w:rPr>
        <w:t xml:space="preserve">: </w:t>
      </w:r>
      <w:r w:rsidR="00C21E9F" w:rsidRPr="007272E3">
        <w:rPr>
          <w:rFonts w:cs="Arial"/>
          <w:b w:val="0"/>
          <w:szCs w:val="22"/>
        </w:rPr>
        <w:t xml:space="preserve">Technical Goals </w:t>
      </w:r>
      <w:r w:rsidR="00550D39" w:rsidRPr="007272E3">
        <w:rPr>
          <w:rFonts w:cs="Arial"/>
          <w:b w:val="0"/>
          <w:szCs w:val="22"/>
        </w:rPr>
        <w:t>for Future Work</w:t>
      </w:r>
      <w:bookmarkEnd w:id="1215"/>
    </w:p>
    <w:tbl>
      <w:tblPr>
        <w:tblW w:w="8843" w:type="dxa"/>
        <w:jc w:val="center"/>
        <w:tblInd w:w="-1566" w:type="dxa"/>
        <w:tblBorders>
          <w:top w:val="single" w:sz="4" w:space="0" w:color="000000"/>
          <w:bottom w:val="single" w:sz="4" w:space="0" w:color="000000"/>
          <w:insideH w:val="single" w:sz="4" w:space="0" w:color="000000"/>
        </w:tblBorders>
        <w:tblLook w:val="04A0"/>
      </w:tblPr>
      <w:tblGrid>
        <w:gridCol w:w="2903"/>
        <w:gridCol w:w="5940"/>
      </w:tblGrid>
      <w:tr w:rsidR="00C21E9F" w:rsidRPr="00550D39" w:rsidTr="00550D39">
        <w:trPr>
          <w:trHeight w:val="566"/>
          <w:jc w:val="center"/>
        </w:trPr>
        <w:tc>
          <w:tcPr>
            <w:tcW w:w="2903" w:type="dxa"/>
            <w:tcBorders>
              <w:bottom w:val="single" w:sz="4" w:space="0" w:color="000000"/>
            </w:tcBorders>
            <w:shd w:val="clear" w:color="auto" w:fill="auto"/>
            <w:vAlign w:val="center"/>
            <w:hideMark/>
          </w:tcPr>
          <w:p w:rsidR="00C21E9F" w:rsidRPr="00550D39" w:rsidRDefault="00C21E9F" w:rsidP="00550D39">
            <w:pPr>
              <w:autoSpaceDE w:val="0"/>
              <w:autoSpaceDN w:val="0"/>
              <w:adjustRightInd w:val="0"/>
              <w:spacing w:line="240" w:lineRule="auto"/>
              <w:ind w:hanging="6"/>
              <w:jc w:val="center"/>
              <w:rPr>
                <w:rFonts w:cs="Arial"/>
                <w:b/>
                <w:bCs/>
                <w:szCs w:val="22"/>
              </w:rPr>
            </w:pPr>
            <w:r w:rsidRPr="00550D39">
              <w:rPr>
                <w:rFonts w:cs="Arial"/>
                <w:b/>
                <w:bCs/>
                <w:szCs w:val="22"/>
              </w:rPr>
              <w:t>Research Topic</w:t>
            </w:r>
          </w:p>
        </w:tc>
        <w:tc>
          <w:tcPr>
            <w:tcW w:w="5940" w:type="dxa"/>
            <w:tcBorders>
              <w:bottom w:val="single" w:sz="4" w:space="0" w:color="000000"/>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b/>
                <w:bCs/>
                <w:szCs w:val="22"/>
              </w:rPr>
            </w:pPr>
            <w:r w:rsidRPr="00550D39">
              <w:rPr>
                <w:rFonts w:cs="Arial"/>
                <w:b/>
                <w:bCs/>
                <w:szCs w:val="22"/>
              </w:rPr>
              <w:t>Goal</w:t>
            </w:r>
          </w:p>
        </w:tc>
      </w:tr>
      <w:tr w:rsidR="00C21E9F" w:rsidRPr="00550D39" w:rsidTr="00550D39">
        <w:trPr>
          <w:trHeight w:val="1286"/>
          <w:jc w:val="center"/>
        </w:trPr>
        <w:tc>
          <w:tcPr>
            <w:tcW w:w="2903" w:type="dxa"/>
            <w:tcBorders>
              <w:top w:val="single" w:sz="4" w:space="0" w:color="000000"/>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bCs/>
                <w:color w:val="000000"/>
                <w:szCs w:val="22"/>
              </w:rPr>
            </w:pPr>
            <w:r w:rsidRPr="00550D39">
              <w:rPr>
                <w:rFonts w:cs="Arial"/>
                <w:bCs/>
                <w:color w:val="000000"/>
                <w:szCs w:val="22"/>
              </w:rPr>
              <w:t>Simulation Framework</w:t>
            </w:r>
          </w:p>
        </w:tc>
        <w:tc>
          <w:tcPr>
            <w:tcW w:w="5940" w:type="dxa"/>
            <w:tcBorders>
              <w:top w:val="single" w:sz="4" w:space="0" w:color="000000"/>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color w:val="000000"/>
                <w:szCs w:val="22"/>
              </w:rPr>
            </w:pPr>
            <w:r w:rsidRPr="00550D39">
              <w:rPr>
                <w:rFonts w:cs="Arial"/>
                <w:color w:val="000000"/>
                <w:szCs w:val="22"/>
              </w:rPr>
              <w:t>Development of a comprehensive C++ application which interacts with ADS, Matlab, HFSS, etc. and is freely downloadable on the web</w:t>
            </w:r>
          </w:p>
        </w:tc>
      </w:tr>
      <w:tr w:rsidR="00C21E9F" w:rsidRPr="00550D39" w:rsidTr="00550D39">
        <w:trPr>
          <w:trHeight w:val="1161"/>
          <w:jc w:val="center"/>
        </w:trPr>
        <w:tc>
          <w:tcPr>
            <w:tcW w:w="2903"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szCs w:val="22"/>
              </w:rPr>
            </w:pPr>
            <w:r w:rsidRPr="00550D39">
              <w:rPr>
                <w:rFonts w:cs="Arial"/>
                <w:bCs/>
                <w:szCs w:val="22"/>
              </w:rPr>
              <w:t>Dielectric Resonator Oscillator</w:t>
            </w:r>
          </w:p>
        </w:tc>
        <w:tc>
          <w:tcPr>
            <w:tcW w:w="5940"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 xml:space="preserve">Integration of DRO and PLL technology into base stations and tags </w:t>
            </w:r>
          </w:p>
        </w:tc>
      </w:tr>
      <w:tr w:rsidR="00C21E9F" w:rsidRPr="00550D39" w:rsidTr="00550D39">
        <w:trPr>
          <w:trHeight w:val="1440"/>
          <w:jc w:val="center"/>
        </w:trPr>
        <w:tc>
          <w:tcPr>
            <w:tcW w:w="2903"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szCs w:val="22"/>
                <w:vertAlign w:val="superscript"/>
              </w:rPr>
            </w:pPr>
            <w:r w:rsidRPr="00550D39">
              <w:rPr>
                <w:rFonts w:cs="Arial"/>
                <w:bCs/>
                <w:szCs w:val="22"/>
              </w:rPr>
              <w:t>Adaptive Leading-Edge Detection</w:t>
            </w:r>
          </w:p>
        </w:tc>
        <w:tc>
          <w:tcPr>
            <w:tcW w:w="5940"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FPGA experimental implementation of adaptive leading-edge detection and testing of algorithm in realistic environments</w:t>
            </w:r>
          </w:p>
        </w:tc>
      </w:tr>
      <w:tr w:rsidR="00C21E9F" w:rsidRPr="00550D39" w:rsidTr="00550D39">
        <w:trPr>
          <w:trHeight w:val="1080"/>
          <w:jc w:val="center"/>
        </w:trPr>
        <w:tc>
          <w:tcPr>
            <w:tcW w:w="2903"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bCs/>
                <w:szCs w:val="22"/>
              </w:rPr>
            </w:pPr>
            <w:r w:rsidRPr="00550D39">
              <w:rPr>
                <w:rFonts w:cs="Arial"/>
                <w:bCs/>
                <w:szCs w:val="22"/>
              </w:rPr>
              <w:t>Automatic Gain Control</w:t>
            </w:r>
          </w:p>
        </w:tc>
        <w:tc>
          <w:tcPr>
            <w:tcW w:w="5940"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Development of experimental design and integration with base station RF front-end</w:t>
            </w:r>
          </w:p>
        </w:tc>
      </w:tr>
      <w:tr w:rsidR="00C21E9F" w:rsidRPr="00550D39" w:rsidTr="00550D39">
        <w:trPr>
          <w:trHeight w:val="1071"/>
          <w:jc w:val="center"/>
        </w:trPr>
        <w:tc>
          <w:tcPr>
            <w:tcW w:w="2903"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bCs/>
                <w:szCs w:val="22"/>
              </w:rPr>
            </w:pPr>
            <w:r w:rsidRPr="00550D39">
              <w:rPr>
                <w:rFonts w:cs="Arial"/>
                <w:bCs/>
                <w:szCs w:val="22"/>
              </w:rPr>
              <w:t>IEEE 802.11a/n Interference</w:t>
            </w:r>
          </w:p>
        </w:tc>
        <w:tc>
          <w:tcPr>
            <w:tcW w:w="5940"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Development of novel bandpass filters and experimental testing in the presence of interferers</w:t>
            </w:r>
          </w:p>
        </w:tc>
      </w:tr>
      <w:tr w:rsidR="00C21E9F" w:rsidRPr="00550D39" w:rsidTr="00550D39">
        <w:trPr>
          <w:trHeight w:val="1269"/>
          <w:jc w:val="center"/>
        </w:trPr>
        <w:tc>
          <w:tcPr>
            <w:tcW w:w="2903"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bCs/>
                <w:szCs w:val="22"/>
              </w:rPr>
            </w:pPr>
            <w:r w:rsidRPr="00550D39">
              <w:rPr>
                <w:rFonts w:cs="Arial"/>
                <w:bCs/>
                <w:szCs w:val="22"/>
              </w:rPr>
              <w:t>Multi-Tag Access</w:t>
            </w:r>
          </w:p>
        </w:tc>
        <w:tc>
          <w:tcPr>
            <w:tcW w:w="5940"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Development of multi-tag access experimental testing platform and integration with RF front-end hardware</w:t>
            </w:r>
          </w:p>
        </w:tc>
      </w:tr>
      <w:tr w:rsidR="00C21E9F" w:rsidRPr="00550D39" w:rsidTr="00550D39">
        <w:trPr>
          <w:trHeight w:val="1341"/>
          <w:jc w:val="center"/>
        </w:trPr>
        <w:tc>
          <w:tcPr>
            <w:tcW w:w="2903"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szCs w:val="22"/>
              </w:rPr>
            </w:pPr>
            <w:r w:rsidRPr="00550D39">
              <w:rPr>
                <w:rFonts w:cs="Arial"/>
                <w:bCs/>
                <w:szCs w:val="22"/>
              </w:rPr>
              <w:t>Integration of RF Front-ends</w:t>
            </w:r>
          </w:p>
        </w:tc>
        <w:tc>
          <w:tcPr>
            <w:tcW w:w="5940" w:type="dxa"/>
            <w:tcBorders>
              <w:top w:val="nil"/>
              <w:bottom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Simulation and experimental chip testing of MMIC RF front-ends for the UWB tag and base stations</w:t>
            </w:r>
          </w:p>
        </w:tc>
      </w:tr>
      <w:tr w:rsidR="00C21E9F" w:rsidRPr="00550D39" w:rsidTr="00550D39">
        <w:trPr>
          <w:trHeight w:val="1278"/>
          <w:jc w:val="center"/>
        </w:trPr>
        <w:tc>
          <w:tcPr>
            <w:tcW w:w="2903" w:type="dxa"/>
            <w:tcBorders>
              <w:top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center"/>
              <w:rPr>
                <w:rFonts w:cs="Arial"/>
                <w:bCs/>
                <w:szCs w:val="22"/>
              </w:rPr>
            </w:pPr>
            <w:r w:rsidRPr="00550D39">
              <w:rPr>
                <w:rFonts w:cs="Arial"/>
                <w:bCs/>
                <w:szCs w:val="22"/>
              </w:rPr>
              <w:t>Quantitative Testing and Analysis</w:t>
            </w:r>
          </w:p>
        </w:tc>
        <w:tc>
          <w:tcPr>
            <w:tcW w:w="5940" w:type="dxa"/>
            <w:tcBorders>
              <w:top w:val="nil"/>
            </w:tcBorders>
            <w:shd w:val="clear" w:color="auto" w:fill="auto"/>
            <w:vAlign w:val="center"/>
            <w:hideMark/>
          </w:tcPr>
          <w:p w:rsidR="00C21E9F" w:rsidRPr="00550D39" w:rsidRDefault="00C21E9F" w:rsidP="00550D39">
            <w:pPr>
              <w:autoSpaceDE w:val="0"/>
              <w:autoSpaceDN w:val="0"/>
              <w:adjustRightInd w:val="0"/>
              <w:spacing w:line="240" w:lineRule="auto"/>
              <w:ind w:firstLine="0"/>
              <w:jc w:val="both"/>
              <w:rPr>
                <w:rFonts w:cs="Arial"/>
                <w:szCs w:val="22"/>
              </w:rPr>
            </w:pPr>
            <w:r w:rsidRPr="00550D39">
              <w:rPr>
                <w:rFonts w:cs="Arial"/>
                <w:szCs w:val="22"/>
              </w:rPr>
              <w:t>Real-time experimental testing in hospital environments. Development of customized channel models for various medical environments.</w:t>
            </w:r>
          </w:p>
        </w:tc>
      </w:tr>
    </w:tbl>
    <w:p w:rsidR="00C21E9F" w:rsidRDefault="00C21E9F" w:rsidP="00C21E9F">
      <w:pPr>
        <w:pStyle w:val="NormalIndent"/>
        <w:ind w:left="0"/>
        <w:jc w:val="both"/>
        <w:rPr>
          <w:rFonts w:ascii="Calibri" w:hAnsi="Calibri" w:cs="Calibri"/>
          <w:szCs w:val="22"/>
        </w:rPr>
      </w:pPr>
    </w:p>
    <w:p w:rsidR="0016625B" w:rsidRDefault="0016625B">
      <w:pPr>
        <w:spacing w:line="240" w:lineRule="auto"/>
        <w:ind w:firstLine="0"/>
        <w:rPr>
          <w:rFonts w:cs="Arial"/>
          <w:szCs w:val="22"/>
          <w:lang w:bidi="en-US"/>
        </w:rPr>
      </w:pPr>
      <w:r>
        <w:rPr>
          <w:rFonts w:cs="Arial"/>
          <w:szCs w:val="22"/>
          <w:lang w:bidi="en-US"/>
        </w:rPr>
        <w:br w:type="page"/>
      </w:r>
    </w:p>
    <w:p w:rsidR="00C97B9B" w:rsidRDefault="00C21E9F" w:rsidP="00B84722">
      <w:pPr>
        <w:autoSpaceDE w:val="0"/>
        <w:autoSpaceDN w:val="0"/>
        <w:adjustRightInd w:val="0"/>
        <w:spacing w:after="120"/>
        <w:jc w:val="both"/>
        <w:rPr>
          <w:rFonts w:cs="Arial"/>
          <w:szCs w:val="22"/>
          <w:lang w:bidi="en-US"/>
        </w:rPr>
      </w:pPr>
      <w:r w:rsidRPr="00B84722">
        <w:rPr>
          <w:rFonts w:cs="Arial"/>
          <w:szCs w:val="22"/>
          <w:lang w:bidi="en-US"/>
        </w:rPr>
        <w:lastRenderedPageBreak/>
        <w:t xml:space="preserve">The direct beneficiaries of this </w:t>
      </w:r>
      <w:r w:rsidR="00B84722">
        <w:rPr>
          <w:rFonts w:cs="Arial"/>
          <w:szCs w:val="22"/>
          <w:lang w:bidi="en-US"/>
        </w:rPr>
        <w:t>work are</w:t>
      </w:r>
      <w:r w:rsidRPr="00B84722">
        <w:rPr>
          <w:rFonts w:cs="Arial"/>
          <w:szCs w:val="22"/>
          <w:lang w:bidi="en-US"/>
        </w:rPr>
        <w:t xml:space="preserve"> researchers who rely directly on UWB technology but can also include biomedical researchers looking for robust wireless solutions for smart surgical tools and wireless sensors. Moreover, </w:t>
      </w:r>
      <w:r w:rsidR="00B84722">
        <w:rPr>
          <w:rFonts w:cs="Arial"/>
          <w:szCs w:val="22"/>
          <w:lang w:bidi="en-US"/>
        </w:rPr>
        <w:t xml:space="preserve">the evolution of UWB positioning technology provides </w:t>
      </w:r>
      <w:r w:rsidRPr="00B84722">
        <w:rPr>
          <w:rFonts w:cs="Arial"/>
          <w:szCs w:val="22"/>
          <w:lang w:bidi="en-US"/>
        </w:rPr>
        <w:t xml:space="preserve">new and expanded opportunities to develop and apply fast A/D conversion, advanced signal processing, asset tracking, microwave, wireless communications, and precise localization to unique applications and environments. </w:t>
      </w:r>
      <w:r w:rsidR="00B84722">
        <w:rPr>
          <w:rFonts w:cs="Arial"/>
          <w:szCs w:val="22"/>
          <w:lang w:bidi="en-US"/>
        </w:rPr>
        <w:t>T</w:t>
      </w:r>
      <w:r w:rsidRPr="00B84722">
        <w:rPr>
          <w:rFonts w:cs="Arial"/>
          <w:szCs w:val="22"/>
          <w:lang w:bidi="en-US"/>
        </w:rPr>
        <w:t xml:space="preserve">his </w:t>
      </w:r>
      <w:r w:rsidR="00B84722">
        <w:rPr>
          <w:rFonts w:cs="Arial"/>
          <w:szCs w:val="22"/>
          <w:lang w:bidi="en-US"/>
        </w:rPr>
        <w:t>work</w:t>
      </w:r>
      <w:r w:rsidRPr="00B84722">
        <w:rPr>
          <w:rFonts w:cs="Arial"/>
          <w:szCs w:val="22"/>
          <w:lang w:bidi="en-US"/>
        </w:rPr>
        <w:t xml:space="preserve"> is interdisciplinary/multidisciplinary by</w:t>
      </w:r>
      <w:r w:rsidR="00B84722">
        <w:rPr>
          <w:rFonts w:cs="Arial"/>
          <w:szCs w:val="22"/>
          <w:lang w:bidi="en-US"/>
        </w:rPr>
        <w:t xml:space="preserve"> nature and </w:t>
      </w:r>
      <w:r w:rsidRPr="00B84722">
        <w:rPr>
          <w:rFonts w:cs="Arial"/>
          <w:szCs w:val="22"/>
          <w:lang w:bidi="en-US"/>
        </w:rPr>
        <w:t>provides stimulus to multiple fields</w:t>
      </w:r>
      <w:r w:rsidR="00B84722">
        <w:rPr>
          <w:rFonts w:cs="Arial"/>
          <w:szCs w:val="22"/>
          <w:lang w:bidi="en-US"/>
        </w:rPr>
        <w:t xml:space="preserve"> needing advanced wireless paradigms</w:t>
      </w:r>
      <w:r w:rsidRPr="00B84722">
        <w:rPr>
          <w:rFonts w:cs="Arial"/>
          <w:szCs w:val="22"/>
          <w:lang w:bidi="en-US"/>
        </w:rPr>
        <w:t xml:space="preserve"> where </w:t>
      </w:r>
      <w:r w:rsidR="00B84722">
        <w:rPr>
          <w:rFonts w:cs="Arial"/>
          <w:szCs w:val="22"/>
          <w:lang w:bidi="en-US"/>
        </w:rPr>
        <w:t>the application is driven by the need for millimeter 3-D accuracy or greater even while operating in challenging indoor environments</w:t>
      </w:r>
      <w:r w:rsidRPr="00B84722">
        <w:rPr>
          <w:rFonts w:cs="Arial"/>
          <w:szCs w:val="22"/>
          <w:lang w:bidi="en-US"/>
        </w:rPr>
        <w:t>.</w:t>
      </w:r>
    </w:p>
    <w:p w:rsidR="00C97B9B" w:rsidRDefault="00C97B9B">
      <w:pPr>
        <w:spacing w:line="240" w:lineRule="auto"/>
        <w:ind w:firstLine="0"/>
        <w:rPr>
          <w:rFonts w:cs="Arial"/>
          <w:szCs w:val="22"/>
          <w:lang w:bidi="en-US"/>
        </w:rPr>
      </w:pPr>
      <w:r>
        <w:rPr>
          <w:rFonts w:cs="Arial"/>
          <w:szCs w:val="22"/>
          <w:lang w:bidi="en-US"/>
        </w:rPr>
        <w:br w:type="page"/>
      </w:r>
    </w:p>
    <w:p w:rsidR="00C97B9B" w:rsidRPr="007F06F5" w:rsidRDefault="00C97B9B" w:rsidP="0016625B">
      <w:pPr>
        <w:pStyle w:val="Heading1"/>
      </w:pPr>
      <w:bookmarkStart w:id="1217" w:name="_Toc320161916"/>
      <w:r>
        <w:lastRenderedPageBreak/>
        <w:t>Discussion</w:t>
      </w:r>
      <w:bookmarkEnd w:id="1217"/>
    </w:p>
    <w:p w:rsidR="00C21E9F" w:rsidRPr="007C7517" w:rsidRDefault="00C21E9F" w:rsidP="00B84722">
      <w:pPr>
        <w:autoSpaceDE w:val="0"/>
        <w:autoSpaceDN w:val="0"/>
        <w:adjustRightInd w:val="0"/>
        <w:spacing w:after="120"/>
        <w:jc w:val="both"/>
        <w:rPr>
          <w:rFonts w:ascii="Calibri" w:hAnsi="Calibri" w:cs="Arial"/>
          <w:szCs w:val="22"/>
          <w:lang w:bidi="en-US"/>
        </w:rPr>
      </w:pPr>
    </w:p>
    <w:p w:rsidR="001C1C7C" w:rsidRDefault="001C1C7C">
      <w:pPr>
        <w:spacing w:line="240" w:lineRule="auto"/>
        <w:ind w:firstLine="0"/>
      </w:pPr>
      <w:r>
        <w:br w:type="page"/>
      </w: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Default="001C1C7C" w:rsidP="001C1C7C">
      <w:pPr>
        <w:spacing w:line="240" w:lineRule="auto"/>
        <w:ind w:firstLine="0"/>
        <w:jc w:val="center"/>
      </w:pPr>
    </w:p>
    <w:p w:rsidR="001C1C7C" w:rsidRPr="00F17345" w:rsidRDefault="001C1C7C" w:rsidP="001C1C7C">
      <w:pPr>
        <w:ind w:firstLine="0"/>
        <w:jc w:val="center"/>
        <w:rPr>
          <w:rFonts w:ascii="Arial (W1)" w:hAnsi="Arial (W1)"/>
          <w:b/>
          <w:kern w:val="32"/>
          <w:sz w:val="32"/>
          <w:szCs w:val="32"/>
        </w:rPr>
      </w:pPr>
      <w:bookmarkStart w:id="1218" w:name="_Toc320161917"/>
      <w:r>
        <w:rPr>
          <w:rStyle w:val="Heading1Char"/>
        </w:rPr>
        <w:t>Appendices</w:t>
      </w:r>
      <w:bookmarkEnd w:id="1218"/>
    </w:p>
    <w:p w:rsidR="001760DE" w:rsidRDefault="001760DE" w:rsidP="001760DE"/>
    <w:p w:rsidR="001760DE" w:rsidRDefault="001760DE" w:rsidP="00D22976"/>
    <w:p w:rsidR="00F17345" w:rsidRDefault="00F17345" w:rsidP="00D916EF">
      <w:pPr>
        <w:ind w:firstLine="0"/>
        <w:jc w:val="both"/>
        <w:rPr>
          <w:rStyle w:val="Heading1Char"/>
        </w:rPr>
      </w:pPr>
      <w:r>
        <w:br w:type="page"/>
      </w:r>
      <w:bookmarkStart w:id="1219" w:name="_Toc320161918"/>
      <w:r w:rsidRPr="00F17345">
        <w:rPr>
          <w:rStyle w:val="Heading1Char"/>
        </w:rPr>
        <w:lastRenderedPageBreak/>
        <w:t>Appendix A</w:t>
      </w:r>
      <w:r w:rsidR="001C1C7C">
        <w:rPr>
          <w:rStyle w:val="Heading1Char"/>
        </w:rPr>
        <w:t>: MCU Code for UWB Tags</w:t>
      </w:r>
      <w:bookmarkEnd w:id="1219"/>
    </w:p>
    <w:p w:rsidR="001C1C7C" w:rsidRDefault="001C1C7C" w:rsidP="00E52CF0">
      <w:pPr>
        <w:spacing w:line="240" w:lineRule="auto"/>
        <w:ind w:firstLine="0"/>
        <w:jc w:val="both"/>
      </w:pPr>
      <w:r>
        <w:t>#include "bsp.h"</w:t>
      </w:r>
    </w:p>
    <w:p w:rsidR="001C1C7C" w:rsidRDefault="001C1C7C" w:rsidP="00E52CF0">
      <w:pPr>
        <w:spacing w:line="240" w:lineRule="auto"/>
        <w:ind w:firstLine="0"/>
        <w:jc w:val="both"/>
      </w:pPr>
      <w:r>
        <w:t>#include "mrfi.h"</w:t>
      </w:r>
    </w:p>
    <w:p w:rsidR="001C1C7C" w:rsidRDefault="001C1C7C" w:rsidP="00E52CF0">
      <w:pPr>
        <w:spacing w:line="240" w:lineRule="auto"/>
        <w:ind w:firstLine="0"/>
        <w:jc w:val="both"/>
      </w:pPr>
      <w:r>
        <w:t>#include "nwk_types.h"</w:t>
      </w:r>
    </w:p>
    <w:p w:rsidR="001C1C7C" w:rsidRDefault="001C1C7C" w:rsidP="00E52CF0">
      <w:pPr>
        <w:spacing w:line="240" w:lineRule="auto"/>
        <w:ind w:firstLine="0"/>
        <w:jc w:val="both"/>
      </w:pPr>
      <w:r>
        <w:t>#include "nwk_api.h"</w:t>
      </w:r>
    </w:p>
    <w:p w:rsidR="001C1C7C" w:rsidRDefault="001C1C7C" w:rsidP="00E52CF0">
      <w:pPr>
        <w:spacing w:line="240" w:lineRule="auto"/>
        <w:ind w:firstLine="0"/>
        <w:jc w:val="both"/>
      </w:pPr>
      <w:r>
        <w:t>#include "bsp_leds.h"</w:t>
      </w:r>
    </w:p>
    <w:p w:rsidR="001C1C7C" w:rsidRDefault="001C1C7C" w:rsidP="00E52CF0">
      <w:pPr>
        <w:spacing w:line="240" w:lineRule="auto"/>
        <w:ind w:firstLine="0"/>
        <w:jc w:val="both"/>
      </w:pPr>
      <w:r>
        <w:t>#include "bsp_buttons.h"</w:t>
      </w:r>
    </w:p>
    <w:p w:rsidR="001C1C7C" w:rsidRDefault="001C1C7C" w:rsidP="00E52CF0">
      <w:pPr>
        <w:spacing w:line="240" w:lineRule="auto"/>
        <w:ind w:firstLine="0"/>
        <w:jc w:val="both"/>
      </w:pPr>
      <w:r>
        <w:t>#include "vlo_rand.h"</w:t>
      </w:r>
    </w:p>
    <w:p w:rsidR="001C1C7C" w:rsidRDefault="001C1C7C" w:rsidP="00E52CF0">
      <w:pPr>
        <w:spacing w:line="240" w:lineRule="auto"/>
        <w:ind w:firstLine="0"/>
        <w:jc w:val="both"/>
      </w:pPr>
      <w:r>
        <w:t>#include "nwk_join.h"</w:t>
      </w:r>
    </w:p>
    <w:p w:rsidR="001C1C7C" w:rsidRDefault="001C1C7C" w:rsidP="00E52CF0">
      <w:pPr>
        <w:spacing w:line="240" w:lineRule="auto"/>
        <w:ind w:firstLine="0"/>
        <w:jc w:val="both"/>
      </w:pPr>
    </w:p>
    <w:p w:rsidR="001C1C7C" w:rsidRDefault="001C1C7C" w:rsidP="00E52CF0">
      <w:pPr>
        <w:spacing w:line="240" w:lineRule="auto"/>
        <w:ind w:firstLine="0"/>
        <w:jc w:val="both"/>
      </w:pPr>
      <w:r>
        <w:t>#ifndef APP_AUTO_ACK</w:t>
      </w:r>
    </w:p>
    <w:p w:rsidR="001C1C7C" w:rsidRDefault="001C1C7C" w:rsidP="00E52CF0">
      <w:pPr>
        <w:spacing w:line="240" w:lineRule="auto"/>
        <w:ind w:firstLine="0"/>
        <w:jc w:val="both"/>
      </w:pPr>
      <w:r>
        <w:t>#error ERROR: Must define the macro APP_AUTO_ACK for this application.</w:t>
      </w:r>
    </w:p>
    <w:p w:rsidR="001C1C7C" w:rsidRDefault="001C1C7C" w:rsidP="00E52CF0">
      <w:pPr>
        <w:spacing w:line="240" w:lineRule="auto"/>
        <w:ind w:firstLine="0"/>
        <w:jc w:val="both"/>
      </w:pPr>
      <w:r>
        <w:t>#endif</w:t>
      </w:r>
    </w:p>
    <w:p w:rsidR="001C1C7C" w:rsidRDefault="001C1C7C" w:rsidP="00E52CF0">
      <w:pPr>
        <w:spacing w:line="240" w:lineRule="auto"/>
        <w:ind w:firstLine="0"/>
        <w:jc w:val="both"/>
      </w:pPr>
    </w:p>
    <w:p w:rsidR="001C1C7C" w:rsidRDefault="001C1C7C" w:rsidP="00E52CF0">
      <w:pPr>
        <w:spacing w:line="240" w:lineRule="auto"/>
        <w:ind w:firstLine="0"/>
        <w:jc w:val="both"/>
      </w:pPr>
      <w:r>
        <w:t>void toggleLED(uint8_t);</w:t>
      </w:r>
    </w:p>
    <w:p w:rsidR="001C1C7C" w:rsidRDefault="001C1C7C" w:rsidP="00E52CF0">
      <w:pPr>
        <w:spacing w:line="240" w:lineRule="auto"/>
        <w:ind w:firstLine="0"/>
        <w:jc w:val="both"/>
      </w:pPr>
      <w:r>
        <w:t>static void linkTo(void);</w:t>
      </w:r>
    </w:p>
    <w:p w:rsidR="001C1C7C" w:rsidRDefault="001C1C7C" w:rsidP="00E52CF0">
      <w:pPr>
        <w:spacing w:line="240" w:lineRule="auto"/>
        <w:ind w:firstLine="0"/>
        <w:jc w:val="both"/>
      </w:pPr>
      <w:r>
        <w:t>static linkID_t sLinkID1 = 0;</w:t>
      </w:r>
    </w:p>
    <w:p w:rsidR="001C1C7C" w:rsidRDefault="001C1C7C" w:rsidP="00E52CF0">
      <w:pPr>
        <w:spacing w:line="240" w:lineRule="auto"/>
        <w:ind w:firstLine="0"/>
        <w:jc w:val="both"/>
      </w:pPr>
    </w:p>
    <w:p w:rsidR="001C1C7C" w:rsidRDefault="001C1C7C" w:rsidP="00E52CF0">
      <w:pPr>
        <w:spacing w:line="240" w:lineRule="auto"/>
        <w:ind w:firstLine="0"/>
        <w:jc w:val="both"/>
      </w:pPr>
      <w:r>
        <w:t>#define SPIN_ABOUT_A_SECOND   NWK_DELAY(1000)</w:t>
      </w:r>
    </w:p>
    <w:p w:rsidR="001C1C7C" w:rsidRDefault="001C1C7C" w:rsidP="00E52CF0">
      <w:pPr>
        <w:spacing w:line="240" w:lineRule="auto"/>
        <w:ind w:firstLine="0"/>
        <w:jc w:val="both"/>
      </w:pPr>
      <w:r>
        <w:t>#define SPIN_ABOUT_A_QUARTER_SECOND   NWK_DELAY(250)</w:t>
      </w:r>
    </w:p>
    <w:p w:rsidR="001C1C7C" w:rsidRDefault="001C1C7C" w:rsidP="00E52CF0">
      <w:pPr>
        <w:spacing w:line="240" w:lineRule="auto"/>
        <w:ind w:firstLine="0"/>
        <w:jc w:val="both"/>
      </w:pPr>
    </w:p>
    <w:p w:rsidR="001C1C7C" w:rsidRDefault="001C1C7C" w:rsidP="00E52CF0">
      <w:pPr>
        <w:spacing w:line="240" w:lineRule="auto"/>
        <w:ind w:firstLine="0"/>
        <w:jc w:val="both"/>
      </w:pPr>
      <w:r>
        <w:t>/* How many times to try a Tx and miss an acknowledge before doing a scan */</w:t>
      </w:r>
    </w:p>
    <w:p w:rsidR="001C1C7C" w:rsidRDefault="001C1C7C" w:rsidP="00E52CF0">
      <w:pPr>
        <w:spacing w:line="240" w:lineRule="auto"/>
        <w:ind w:firstLine="0"/>
        <w:jc w:val="both"/>
      </w:pPr>
      <w:r>
        <w:t>#define MISSES_IN_A_ROW  2</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void createRandomAddress(void); </w:t>
      </w:r>
    </w:p>
    <w:p w:rsidR="001C1C7C" w:rsidRDefault="001C1C7C" w:rsidP="00E52CF0">
      <w:pPr>
        <w:spacing w:line="240" w:lineRule="auto"/>
        <w:ind w:firstLine="0"/>
        <w:jc w:val="both"/>
      </w:pPr>
    </w:p>
    <w:p w:rsidR="001C1C7C" w:rsidRDefault="001C1C7C" w:rsidP="00E52CF0">
      <w:pPr>
        <w:spacing w:line="240" w:lineRule="auto"/>
        <w:ind w:firstLine="0"/>
        <w:jc w:val="both"/>
      </w:pPr>
      <w:r>
        <w:t>volatile int * tempOffset = (int *)0x10F4; // Temperature offset set at production</w:t>
      </w:r>
    </w:p>
    <w:p w:rsidR="001C1C7C" w:rsidRDefault="001C1C7C" w:rsidP="00E52CF0">
      <w:pPr>
        <w:spacing w:line="240" w:lineRule="auto"/>
        <w:ind w:firstLine="0"/>
        <w:jc w:val="both"/>
      </w:pPr>
      <w:r>
        <w:t>char * Flash_Addr = (char *)0x10F0;        // Initialize radio address location</w:t>
      </w:r>
    </w:p>
    <w:p w:rsidR="001C1C7C" w:rsidRDefault="001C1C7C" w:rsidP="00E52CF0">
      <w:pPr>
        <w:spacing w:line="240" w:lineRule="auto"/>
        <w:ind w:firstLine="0"/>
        <w:jc w:val="both"/>
      </w:pPr>
    </w:p>
    <w:p w:rsidR="001C1C7C" w:rsidRDefault="001C1C7C" w:rsidP="00E52CF0">
      <w:pPr>
        <w:spacing w:line="240" w:lineRule="auto"/>
        <w:ind w:firstLine="0"/>
        <w:jc w:val="both"/>
      </w:pPr>
      <w:r>
        <w:t>__interrupt void ADC10_ISR(void);</w:t>
      </w:r>
    </w:p>
    <w:p w:rsidR="001C1C7C" w:rsidRDefault="001C1C7C" w:rsidP="00E52CF0">
      <w:pPr>
        <w:spacing w:line="240" w:lineRule="auto"/>
        <w:ind w:firstLine="0"/>
        <w:jc w:val="both"/>
      </w:pPr>
      <w:r>
        <w:t>__interrupt void Timer_A (void);</w:t>
      </w:r>
    </w:p>
    <w:p w:rsidR="001C1C7C" w:rsidRDefault="001C1C7C" w:rsidP="00E52CF0">
      <w:pPr>
        <w:spacing w:line="240" w:lineRule="auto"/>
        <w:ind w:firstLine="0"/>
        <w:jc w:val="both"/>
      </w:pPr>
    </w:p>
    <w:p w:rsidR="001C1C7C" w:rsidRDefault="001C1C7C" w:rsidP="00E52CF0">
      <w:pPr>
        <w:spacing w:line="240" w:lineRule="auto"/>
        <w:ind w:firstLine="0"/>
        <w:jc w:val="both"/>
      </w:pPr>
      <w:r>
        <w:t>/* work loop semaphores */</w:t>
      </w:r>
    </w:p>
    <w:p w:rsidR="001C1C7C" w:rsidRDefault="001C1C7C" w:rsidP="00E52CF0">
      <w:pPr>
        <w:spacing w:line="240" w:lineRule="auto"/>
        <w:ind w:firstLine="0"/>
        <w:jc w:val="both"/>
      </w:pPr>
      <w:r>
        <w:t>static volatile uint8_t sSelfMeasureSem = 0;</w:t>
      </w:r>
    </w:p>
    <w:p w:rsidR="001C1C7C" w:rsidRDefault="001C1C7C" w:rsidP="00E52CF0">
      <w:pPr>
        <w:spacing w:line="240" w:lineRule="auto"/>
        <w:ind w:firstLine="0"/>
        <w:jc w:val="both"/>
      </w:pPr>
      <w:r>
        <w:t>static volatile uint8_t sControlFrameSem = 0;</w:t>
      </w:r>
    </w:p>
    <w:p w:rsidR="001C1C7C" w:rsidRDefault="001C1C7C" w:rsidP="00E52CF0">
      <w:pPr>
        <w:spacing w:line="240" w:lineRule="auto"/>
        <w:ind w:firstLine="0"/>
        <w:jc w:val="both"/>
      </w:pPr>
      <w:r>
        <w:t>static volatile uint8_t sTransmitTagPosUWB = 0;</w:t>
      </w:r>
    </w:p>
    <w:p w:rsidR="001C1C7C" w:rsidRDefault="001C1C7C" w:rsidP="00E52CF0">
      <w:pPr>
        <w:spacing w:line="240" w:lineRule="auto"/>
        <w:ind w:firstLine="0"/>
        <w:jc w:val="both"/>
      </w:pPr>
      <w:r>
        <w:t>static volatile uint8_t sTransmitDoneSigUWB = 0;</w:t>
      </w:r>
    </w:p>
    <w:p w:rsidR="001C1C7C" w:rsidRDefault="001C1C7C" w:rsidP="00E52CF0">
      <w:pPr>
        <w:spacing w:line="240" w:lineRule="auto"/>
        <w:ind w:firstLine="0"/>
        <w:jc w:val="both"/>
      </w:pPr>
      <w:r>
        <w:t>static volatile uint8_t sCountTimerIter = 0;</w:t>
      </w:r>
    </w:p>
    <w:p w:rsidR="001C1C7C" w:rsidRDefault="001C1C7C" w:rsidP="00E52CF0">
      <w:pPr>
        <w:spacing w:line="240" w:lineRule="auto"/>
        <w:ind w:firstLine="0"/>
        <w:jc w:val="both"/>
      </w:pPr>
      <w:r>
        <w:t>static volatile uint8_t sNumUWBTransmissions = 0;</w:t>
      </w:r>
    </w:p>
    <w:p w:rsidR="001C1C7C" w:rsidRDefault="001C1C7C" w:rsidP="00E52CF0">
      <w:pPr>
        <w:spacing w:line="240" w:lineRule="auto"/>
        <w:ind w:firstLine="0"/>
        <w:jc w:val="both"/>
      </w:pPr>
      <w:r>
        <w:lastRenderedPageBreak/>
        <w:t>static volatile uint8_t sProceedToNextTagIter = 0;</w:t>
      </w:r>
    </w:p>
    <w:p w:rsidR="001C1C7C" w:rsidRDefault="001C1C7C" w:rsidP="00E52CF0">
      <w:pPr>
        <w:spacing w:line="240" w:lineRule="auto"/>
        <w:ind w:firstLine="0"/>
        <w:jc w:val="both"/>
      </w:pPr>
      <w:r>
        <w:t>static volatile uint8_t sRelinkIter = 0;</w:t>
      </w:r>
    </w:p>
    <w:p w:rsidR="001C1C7C" w:rsidRDefault="001C1C7C" w:rsidP="00E52CF0">
      <w:pPr>
        <w:spacing w:line="240" w:lineRule="auto"/>
        <w:ind w:firstLine="0"/>
        <w:jc w:val="both"/>
      </w:pPr>
    </w:p>
    <w:p w:rsidR="001C1C7C" w:rsidRDefault="001C1C7C" w:rsidP="00E52CF0">
      <w:pPr>
        <w:spacing w:line="240" w:lineRule="auto"/>
        <w:ind w:firstLine="0"/>
        <w:jc w:val="both"/>
      </w:pPr>
      <w:r>
        <w:t>/* callback handler */</w:t>
      </w:r>
    </w:p>
    <w:p w:rsidR="001C1C7C" w:rsidRDefault="001C1C7C" w:rsidP="00E52CF0">
      <w:pPr>
        <w:spacing w:line="240" w:lineRule="auto"/>
        <w:ind w:firstLine="0"/>
        <w:jc w:val="both"/>
      </w:pPr>
      <w:r>
        <w:t>static uint8_t sCB(linkID_t);</w:t>
      </w:r>
    </w:p>
    <w:p w:rsidR="001C1C7C" w:rsidRDefault="001C1C7C" w:rsidP="00E52CF0">
      <w:pPr>
        <w:spacing w:line="240" w:lineRule="auto"/>
        <w:ind w:firstLine="0"/>
        <w:jc w:val="both"/>
      </w:pPr>
    </w:p>
    <w:p w:rsidR="001C1C7C" w:rsidRDefault="001C1C7C" w:rsidP="00E52CF0">
      <w:pPr>
        <w:spacing w:line="240" w:lineRule="auto"/>
        <w:ind w:firstLine="0"/>
        <w:jc w:val="both"/>
      </w:pPr>
      <w:r>
        <w:t>void main (void)</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addr_t lAddr;</w:t>
      </w:r>
    </w:p>
    <w:p w:rsidR="001C1C7C" w:rsidRDefault="001C1C7C" w:rsidP="00E52CF0">
      <w:pPr>
        <w:spacing w:line="240" w:lineRule="auto"/>
        <w:ind w:firstLine="0"/>
        <w:jc w:val="both"/>
      </w:pPr>
      <w:r>
        <w:t xml:space="preserve">  uint8_t     msg2[2];</w:t>
      </w:r>
    </w:p>
    <w:p w:rsidR="001C1C7C" w:rsidRDefault="001C1C7C" w:rsidP="00E52CF0">
      <w:pPr>
        <w:spacing w:line="240" w:lineRule="auto"/>
        <w:ind w:firstLine="0"/>
        <w:jc w:val="both"/>
      </w:pPr>
      <w:r>
        <w:t xml:space="preserve">  smplStatus_t rc;</w:t>
      </w:r>
    </w:p>
    <w:p w:rsidR="001C1C7C" w:rsidRDefault="001C1C7C" w:rsidP="00E52CF0">
      <w:pPr>
        <w:spacing w:line="240" w:lineRule="auto"/>
        <w:ind w:firstLine="0"/>
        <w:jc w:val="both"/>
      </w:pPr>
      <w:r>
        <w:t xml:space="preserve">  bspIState_t intState;</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BSP_Init();</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if(Flash_Addr[0] == 0xFF &amp;&amp; Flash_Addr[1] == 0xFF &amp;&amp; </w:t>
      </w:r>
    </w:p>
    <w:p w:rsidR="001C1C7C" w:rsidRDefault="001C1C7C" w:rsidP="00E52CF0">
      <w:pPr>
        <w:spacing w:line="240" w:lineRule="auto"/>
        <w:ind w:firstLine="0"/>
        <w:jc w:val="both"/>
      </w:pPr>
      <w:r>
        <w:t xml:space="preserve">     Flash_Addr[2] == 0xFF &amp;&amp; Flash_Addr[3] == 0xFF )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createRandomAddress(); // set Random device address at initial startup</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lAddr.addr[0] = Flash_Addr[0];</w:t>
      </w:r>
    </w:p>
    <w:p w:rsidR="001C1C7C" w:rsidRDefault="001C1C7C" w:rsidP="00E52CF0">
      <w:pPr>
        <w:spacing w:line="240" w:lineRule="auto"/>
        <w:ind w:firstLine="0"/>
        <w:jc w:val="both"/>
      </w:pPr>
      <w:r>
        <w:t xml:space="preserve">  lAddr.addr[1] = Flash_Addr[1];</w:t>
      </w:r>
    </w:p>
    <w:p w:rsidR="001C1C7C" w:rsidRDefault="001C1C7C" w:rsidP="00E52CF0">
      <w:pPr>
        <w:spacing w:line="240" w:lineRule="auto"/>
        <w:ind w:firstLine="0"/>
        <w:jc w:val="both"/>
      </w:pPr>
      <w:r>
        <w:t xml:space="preserve">  lAddr.addr[2] = Flash_Addr[2];</w:t>
      </w:r>
    </w:p>
    <w:p w:rsidR="001C1C7C" w:rsidRDefault="001C1C7C" w:rsidP="00E52CF0">
      <w:pPr>
        <w:spacing w:line="240" w:lineRule="auto"/>
        <w:ind w:firstLine="0"/>
        <w:jc w:val="both"/>
      </w:pPr>
      <w:r>
        <w:t xml:space="preserve">  lAddr.addr[3] = Flash_Addr[3];</w:t>
      </w:r>
    </w:p>
    <w:p w:rsidR="001C1C7C" w:rsidRDefault="001C1C7C" w:rsidP="00E52CF0">
      <w:pPr>
        <w:spacing w:line="240" w:lineRule="auto"/>
        <w:ind w:firstLine="0"/>
        <w:jc w:val="both"/>
      </w:pPr>
      <w:r>
        <w:t xml:space="preserve">  SMPL_Ioctl(IOCTL_OBJ_ADDR, IOCTL_ACT_SET, &amp;lAddr);</w:t>
      </w:r>
    </w:p>
    <w:p w:rsidR="001C1C7C" w:rsidRDefault="001C1C7C" w:rsidP="00E52CF0">
      <w:pPr>
        <w:spacing w:line="240" w:lineRule="auto"/>
        <w:ind w:firstLine="0"/>
        <w:jc w:val="both"/>
      </w:pPr>
      <w:r>
        <w:t xml:space="preserve">  //SMPL_Ioctl( IOCTL_OBJ_RADIO, IOCTL_ACT_RADIO_RXON, 0);</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callback to receive messages from Control Station</w:t>
      </w:r>
    </w:p>
    <w:p w:rsidR="001C1C7C" w:rsidRDefault="001C1C7C" w:rsidP="00E52CF0">
      <w:pPr>
        <w:spacing w:line="240" w:lineRule="auto"/>
        <w:ind w:firstLine="0"/>
        <w:jc w:val="both"/>
      </w:pPr>
      <w:r>
        <w:t xml:space="preserve">  //SMPL_Init(sCB);</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set output ports for UWB control</w:t>
      </w:r>
    </w:p>
    <w:p w:rsidR="001C1C7C" w:rsidRDefault="001C1C7C" w:rsidP="00E52CF0">
      <w:pPr>
        <w:spacing w:line="240" w:lineRule="auto"/>
        <w:ind w:firstLine="0"/>
        <w:jc w:val="both"/>
      </w:pPr>
      <w:r>
        <w:t xml:space="preserve">  P4DIR |= 0x30;</w:t>
      </w:r>
    </w:p>
    <w:p w:rsidR="001C1C7C" w:rsidRDefault="001C1C7C" w:rsidP="00E52CF0">
      <w:pPr>
        <w:spacing w:line="240" w:lineRule="auto"/>
        <w:ind w:firstLine="0"/>
        <w:jc w:val="both"/>
      </w:pPr>
      <w:r>
        <w:t xml:space="preserve">  P4OUT &amp;= 0xcf;</w:t>
      </w:r>
    </w:p>
    <w:p w:rsidR="001C1C7C" w:rsidRDefault="001C1C7C" w:rsidP="00E52CF0">
      <w:pPr>
        <w:spacing w:line="240" w:lineRule="auto"/>
        <w:ind w:firstLine="0"/>
        <w:jc w:val="both"/>
      </w:pP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 Keep trying to join (a side effect of successful initialization) until</w:t>
      </w:r>
    </w:p>
    <w:p w:rsidR="001C1C7C" w:rsidRDefault="001C1C7C" w:rsidP="00E52CF0">
      <w:pPr>
        <w:spacing w:line="240" w:lineRule="auto"/>
        <w:ind w:firstLine="0"/>
        <w:jc w:val="both"/>
      </w:pPr>
      <w:r>
        <w:t xml:space="preserve">   * successful. Toggle LEDS to indicate that joining has not occurred.</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while (SMPL_SUCCESS != SMPL_Init(sCB))</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SPIN_ABOUT_A_SECOND;</w:t>
      </w:r>
    </w:p>
    <w:p w:rsidR="001C1C7C" w:rsidRDefault="001C1C7C" w:rsidP="00E52CF0">
      <w:pPr>
        <w:spacing w:line="240" w:lineRule="auto"/>
        <w:ind w:firstLine="0"/>
        <w:jc w:val="both"/>
      </w:pPr>
      <w:r>
        <w:lastRenderedPageBreak/>
        <w:t xml:space="preserve">  }  </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BCSCTL3 |= LFXT1S_2;                      // LFXT1 = VLO</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TimerA used to transmit tag state (temp, voltage, SS)</w:t>
      </w:r>
    </w:p>
    <w:p w:rsidR="001C1C7C" w:rsidRDefault="001C1C7C" w:rsidP="00E52CF0">
      <w:pPr>
        <w:spacing w:line="240" w:lineRule="auto"/>
        <w:ind w:firstLine="0"/>
        <w:jc w:val="both"/>
      </w:pPr>
      <w:r>
        <w:t xml:space="preserve">  TACCTL0 = CCIE;                           // TACCR0 interrupt enabled</w:t>
      </w:r>
    </w:p>
    <w:p w:rsidR="001C1C7C" w:rsidRDefault="001C1C7C" w:rsidP="00E52CF0">
      <w:pPr>
        <w:spacing w:line="240" w:lineRule="auto"/>
        <w:ind w:firstLine="0"/>
        <w:jc w:val="both"/>
      </w:pPr>
      <w:r>
        <w:t xml:space="preserve">  TACCR0 = 300;                           // ~ 1 sec</w:t>
      </w:r>
    </w:p>
    <w:p w:rsidR="001C1C7C" w:rsidRDefault="001C1C7C" w:rsidP="00E52CF0">
      <w:pPr>
        <w:spacing w:line="240" w:lineRule="auto"/>
        <w:ind w:firstLine="0"/>
        <w:jc w:val="both"/>
      </w:pPr>
      <w:r>
        <w:t xml:space="preserve">  TACTL = TASSEL_1 + MC_1;                  // ACLK, upmode </w:t>
      </w:r>
    </w:p>
    <w:p w:rsidR="00E52CF0" w:rsidRDefault="00E52CF0" w:rsidP="00E52CF0">
      <w:pPr>
        <w:spacing w:line="240" w:lineRule="auto"/>
        <w:ind w:firstLine="0"/>
        <w:jc w:val="both"/>
      </w:pPr>
    </w:p>
    <w:p w:rsidR="001C1C7C" w:rsidRDefault="001C1C7C" w:rsidP="00E52CF0">
      <w:pPr>
        <w:spacing w:line="240" w:lineRule="auto"/>
        <w:ind w:firstLine="0"/>
        <w:jc w:val="both"/>
      </w:pPr>
      <w:r>
        <w:t xml:space="preserve">  /* Unconditional link to AP which is listening due to successful join. */</w:t>
      </w:r>
    </w:p>
    <w:p w:rsidR="001C1C7C" w:rsidRDefault="001C1C7C" w:rsidP="00E52CF0">
      <w:pPr>
        <w:spacing w:line="240" w:lineRule="auto"/>
        <w:ind w:firstLine="0"/>
        <w:jc w:val="both"/>
      </w:pPr>
      <w:r>
        <w:t xml:space="preserve">  linkTo();</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while (1) ;</w:t>
      </w:r>
    </w:p>
    <w:p w:rsidR="001C1C7C" w:rsidRDefault="001C1C7C" w:rsidP="00E52CF0">
      <w:pPr>
        <w:spacing w:line="240" w:lineRule="auto"/>
        <w:ind w:firstLine="0"/>
        <w:jc w:val="both"/>
      </w:pPr>
      <w:r>
        <w:t>}</w:t>
      </w:r>
    </w:p>
    <w:p w:rsidR="001C1C7C" w:rsidRDefault="001C1C7C" w:rsidP="00E52CF0">
      <w:pPr>
        <w:spacing w:line="240" w:lineRule="auto"/>
        <w:ind w:firstLine="0"/>
        <w:jc w:val="both"/>
      </w:pPr>
    </w:p>
    <w:p w:rsidR="001C1C7C" w:rsidRDefault="001C1C7C" w:rsidP="00E52CF0">
      <w:pPr>
        <w:spacing w:line="240" w:lineRule="auto"/>
        <w:ind w:firstLine="0"/>
        <w:jc w:val="both"/>
      </w:pPr>
      <w:r>
        <w:t>static void linkTo()</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 xml:space="preserve">  uint8_t     msg[4];</w:t>
      </w:r>
    </w:p>
    <w:p w:rsidR="001C1C7C" w:rsidRDefault="001C1C7C" w:rsidP="00E52CF0">
      <w:pPr>
        <w:spacing w:line="240" w:lineRule="auto"/>
        <w:ind w:firstLine="0"/>
        <w:jc w:val="both"/>
      </w:pPr>
      <w:r>
        <w:t xml:space="preserve">  uint8_t     misses, done;</w:t>
      </w:r>
    </w:p>
    <w:p w:rsidR="001C1C7C" w:rsidRDefault="001C1C7C" w:rsidP="00E52CF0">
      <w:pPr>
        <w:spacing w:line="240" w:lineRule="auto"/>
        <w:ind w:firstLine="0"/>
        <w:jc w:val="both"/>
      </w:pPr>
      <w:r>
        <w:t xml:space="preserve">  smplStatus_t rc;</w:t>
      </w:r>
    </w:p>
    <w:p w:rsidR="001C1C7C" w:rsidRDefault="001C1C7C" w:rsidP="00E52CF0">
      <w:pPr>
        <w:spacing w:line="240" w:lineRule="auto"/>
        <w:ind w:firstLine="0"/>
        <w:jc w:val="both"/>
      </w:pPr>
      <w:r>
        <w:t xml:space="preserve">  bspIState_t intState;</w:t>
      </w:r>
    </w:p>
    <w:p w:rsidR="001C1C7C" w:rsidRDefault="001C1C7C" w:rsidP="00E52CF0">
      <w:pPr>
        <w:spacing w:line="240" w:lineRule="auto"/>
        <w:ind w:firstLine="0"/>
        <w:jc w:val="both"/>
      </w:pPr>
      <w:r>
        <w:t xml:space="preserve">  uint8_t     msg2[2];</w:t>
      </w:r>
    </w:p>
    <w:p w:rsidR="001C1C7C" w:rsidRDefault="001C1C7C" w:rsidP="00E52CF0">
      <w:pPr>
        <w:spacing w:line="240" w:lineRule="auto"/>
        <w:ind w:firstLine="0"/>
        <w:jc w:val="both"/>
      </w:pPr>
      <w:r>
        <w:t xml:space="preserve">  uint8_t      noAck;</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 Keep trying to link... */</w:t>
      </w:r>
    </w:p>
    <w:p w:rsidR="001C1C7C" w:rsidRDefault="001C1C7C" w:rsidP="00E52CF0">
      <w:pPr>
        <w:spacing w:line="240" w:lineRule="auto"/>
        <w:ind w:firstLine="0"/>
        <w:jc w:val="both"/>
      </w:pPr>
      <w:r>
        <w:t xml:space="preserve">  while (SMPL_SUCCESS != SMPL_Link(&amp;sLinkID1))</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SPIN_ABOUT_A_SECOND;</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SMPL_Ioctl( IOCTL_OBJ_RADIO, IOCTL_ACT_RADIO_AWAKE, 0);</w:t>
      </w:r>
    </w:p>
    <w:p w:rsidR="001C1C7C" w:rsidRDefault="001C1C7C" w:rsidP="00E52CF0">
      <w:pPr>
        <w:spacing w:line="240" w:lineRule="auto"/>
        <w:ind w:firstLine="0"/>
        <w:jc w:val="both"/>
      </w:pPr>
      <w:r>
        <w:t xml:space="preserve">  MRFI_RxOn();</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while (1)</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MRFI_RxOn();</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(sSelfMeasureSem) {</w:t>
      </w:r>
    </w:p>
    <w:p w:rsidR="001C1C7C" w:rsidRDefault="001C1C7C" w:rsidP="00E52CF0">
      <w:pPr>
        <w:spacing w:line="240" w:lineRule="auto"/>
        <w:ind w:firstLine="0"/>
        <w:jc w:val="both"/>
      </w:pPr>
      <w:r>
        <w:t xml:space="preserve">      volatile long temp;</w:t>
      </w:r>
    </w:p>
    <w:p w:rsidR="001C1C7C" w:rsidRDefault="001C1C7C" w:rsidP="00E52CF0">
      <w:pPr>
        <w:spacing w:line="240" w:lineRule="auto"/>
        <w:ind w:firstLine="0"/>
        <w:jc w:val="both"/>
      </w:pPr>
      <w:r>
        <w:t xml:space="preserve">      int degC, volt, UWBTrans;</w:t>
      </w:r>
    </w:p>
    <w:p w:rsidR="001C1C7C" w:rsidRDefault="001C1C7C" w:rsidP="00E52CF0">
      <w:pPr>
        <w:spacing w:line="240" w:lineRule="auto"/>
        <w:ind w:firstLine="0"/>
        <w:jc w:val="both"/>
      </w:pPr>
      <w:r>
        <w:lastRenderedPageBreak/>
        <w:t xml:space="preserve">      int results[2];      </w:t>
      </w:r>
    </w:p>
    <w:p w:rsidR="001C1C7C" w:rsidRDefault="001C1C7C" w:rsidP="00E52CF0">
      <w:pPr>
        <w:spacing w:line="240" w:lineRule="auto"/>
        <w:ind w:firstLine="0"/>
        <w:jc w:val="both"/>
      </w:pPr>
      <w:r>
        <w:t xml:space="preserve">      uint8_t      noAck;</w:t>
      </w:r>
    </w:p>
    <w:p w:rsidR="001C1C7C" w:rsidRDefault="001C1C7C" w:rsidP="00E52CF0">
      <w:pPr>
        <w:spacing w:line="240" w:lineRule="auto"/>
        <w:ind w:firstLine="0"/>
        <w:jc w:val="both"/>
      </w:pPr>
      <w:r>
        <w:t xml:space="preserve">      smplStatus_t rc;</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 get radio ready...awakens in idle state */</w:t>
      </w:r>
    </w:p>
    <w:p w:rsidR="001C1C7C" w:rsidRDefault="001C1C7C" w:rsidP="00E52CF0">
      <w:pPr>
        <w:spacing w:line="240" w:lineRule="auto"/>
        <w:ind w:firstLine="0"/>
        <w:jc w:val="both"/>
      </w:pPr>
      <w:r>
        <w:t xml:space="preserve">      SMPL_Ioctl( IOCTL_OBJ_RADIO, IOCTL_ACT_RADIO_AWAKE, 0);</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ADC10CTL1 = INCH_10 + ADC10DIV_4;       // Temp Sensor ADC10CLK/5</w:t>
      </w:r>
    </w:p>
    <w:p w:rsidR="001C1C7C" w:rsidRDefault="001C1C7C" w:rsidP="00E52CF0">
      <w:pPr>
        <w:spacing w:line="240" w:lineRule="auto"/>
        <w:ind w:firstLine="0"/>
        <w:jc w:val="both"/>
      </w:pPr>
      <w:r>
        <w:t xml:space="preserve">      ADC10CTL0 = SREF_1 + ADC10SHT_3 + REFON + ADC10ON + ADC10IE + ADC10SR;</w:t>
      </w:r>
    </w:p>
    <w:p w:rsidR="001C1C7C" w:rsidRDefault="001C1C7C" w:rsidP="00E52CF0">
      <w:pPr>
        <w:spacing w:line="240" w:lineRule="auto"/>
        <w:ind w:firstLine="0"/>
        <w:jc w:val="both"/>
      </w:pPr>
      <w:r>
        <w:t xml:space="preserve">      for( degC = 240; degC &gt; 0; degC-- );    // delay to allow reference to settle</w:t>
      </w:r>
    </w:p>
    <w:p w:rsidR="001C1C7C" w:rsidRDefault="001C1C7C" w:rsidP="00E52CF0">
      <w:pPr>
        <w:spacing w:line="240" w:lineRule="auto"/>
        <w:ind w:firstLine="0"/>
        <w:jc w:val="both"/>
      </w:pPr>
      <w:r>
        <w:t xml:space="preserve">      ADC10CTL0 |= ENC + ADC10SC;             // Sampling and conversion start</w:t>
      </w:r>
    </w:p>
    <w:p w:rsidR="001C1C7C" w:rsidRDefault="001C1C7C" w:rsidP="00E52CF0">
      <w:pPr>
        <w:spacing w:line="240" w:lineRule="auto"/>
        <w:ind w:firstLine="0"/>
        <w:jc w:val="both"/>
      </w:pPr>
      <w:r>
        <w:t xml:space="preserve">      __bis_SR_register(CPUOFF + GIE);        // LPM0 with interrupts enabled</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results[0] = ADC10MEM;    </w:t>
      </w:r>
    </w:p>
    <w:p w:rsidR="001C1C7C" w:rsidRDefault="001C1C7C" w:rsidP="00E52CF0">
      <w:pPr>
        <w:spacing w:line="240" w:lineRule="auto"/>
        <w:ind w:firstLine="0"/>
        <w:jc w:val="both"/>
      </w:pPr>
      <w:r>
        <w:t xml:space="preserve">      ADC10CTL0 &amp;= ~ENC;    </w:t>
      </w:r>
    </w:p>
    <w:p w:rsidR="001C1C7C" w:rsidRDefault="001C1C7C" w:rsidP="00E52CF0">
      <w:pPr>
        <w:spacing w:line="240" w:lineRule="auto"/>
        <w:ind w:firstLine="0"/>
        <w:jc w:val="both"/>
      </w:pPr>
      <w:r>
        <w:t xml:space="preserve">      ADC10CTL1 = INCH_11;                     // AVcc/2</w:t>
      </w:r>
    </w:p>
    <w:p w:rsidR="001C1C7C" w:rsidRDefault="001C1C7C" w:rsidP="00E52CF0">
      <w:pPr>
        <w:spacing w:line="240" w:lineRule="auto"/>
        <w:ind w:firstLine="0"/>
        <w:jc w:val="both"/>
      </w:pPr>
      <w:r>
        <w:t xml:space="preserve">      ADC10CTL0 = SREF_1 + ADC10SHT_2 + REFON + ADC10ON + ADC10IE + REF2_5V;</w:t>
      </w:r>
    </w:p>
    <w:p w:rsidR="001C1C7C" w:rsidRDefault="001C1C7C" w:rsidP="00E52CF0">
      <w:pPr>
        <w:spacing w:line="240" w:lineRule="auto"/>
        <w:ind w:firstLine="0"/>
        <w:jc w:val="both"/>
      </w:pPr>
      <w:r>
        <w:t xml:space="preserve">      for( degC = 240; degC &gt; 0; degC-- );    // delay to allow reference to settle</w:t>
      </w:r>
    </w:p>
    <w:p w:rsidR="001C1C7C" w:rsidRDefault="001C1C7C" w:rsidP="00E52CF0">
      <w:pPr>
        <w:spacing w:line="240" w:lineRule="auto"/>
        <w:ind w:firstLine="0"/>
        <w:jc w:val="both"/>
      </w:pPr>
      <w:r>
        <w:t xml:space="preserve">      ADC10CTL0 |= ENC + ADC10SC;             // Sampling and conversion start</w:t>
      </w:r>
    </w:p>
    <w:p w:rsidR="001C1C7C" w:rsidRDefault="001C1C7C" w:rsidP="00E52CF0">
      <w:pPr>
        <w:spacing w:line="240" w:lineRule="auto"/>
        <w:ind w:firstLine="0"/>
        <w:jc w:val="both"/>
      </w:pPr>
      <w:r>
        <w:t xml:space="preserve">      __bis_SR_register(CPUOFF + GIE);        // LPM0 with interrupts enabled</w:t>
      </w:r>
    </w:p>
    <w:p w:rsidR="001C1C7C" w:rsidRDefault="001C1C7C" w:rsidP="00E52CF0">
      <w:pPr>
        <w:spacing w:line="240" w:lineRule="auto"/>
        <w:ind w:firstLine="0"/>
        <w:jc w:val="both"/>
      </w:pPr>
      <w:r>
        <w:t xml:space="preserve">      results[1] = ADC10MEM;</w:t>
      </w:r>
    </w:p>
    <w:p w:rsidR="001C1C7C" w:rsidRDefault="001C1C7C" w:rsidP="00E52CF0">
      <w:pPr>
        <w:spacing w:line="240" w:lineRule="auto"/>
        <w:ind w:firstLine="0"/>
        <w:jc w:val="both"/>
      </w:pPr>
      <w:r>
        <w:t xml:space="preserve">      ADC10CTL0 &amp;= ~ENC;</w:t>
      </w:r>
    </w:p>
    <w:p w:rsidR="001C1C7C" w:rsidRDefault="001C1C7C" w:rsidP="00E52CF0">
      <w:pPr>
        <w:spacing w:line="240" w:lineRule="auto"/>
        <w:ind w:firstLine="0"/>
        <w:jc w:val="both"/>
      </w:pPr>
      <w:r>
        <w:t xml:space="preserve">      ADC10CTL0 &amp;= ~(REFON + ADC10ON);        // turn off A/D to save power</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oC = ((A10/1024)*1500mV)-986mV)*1/3.55mV = A10*423/1024 - 278</w:t>
      </w:r>
    </w:p>
    <w:p w:rsidR="001C1C7C" w:rsidRDefault="001C1C7C" w:rsidP="00E52CF0">
      <w:pPr>
        <w:spacing w:line="240" w:lineRule="auto"/>
        <w:ind w:firstLine="0"/>
        <w:jc w:val="both"/>
      </w:pPr>
      <w:r>
        <w:t xml:space="preserve">      // the temperature is transmitted as an integer where 32.1 = 321</w:t>
      </w:r>
    </w:p>
    <w:p w:rsidR="001C1C7C" w:rsidRDefault="001C1C7C" w:rsidP="00E52CF0">
      <w:pPr>
        <w:spacing w:line="240" w:lineRule="auto"/>
        <w:ind w:firstLine="0"/>
        <w:jc w:val="both"/>
      </w:pPr>
      <w:r>
        <w:t xml:space="preserve">      // hence 4230 instead of 423</w:t>
      </w:r>
    </w:p>
    <w:p w:rsidR="001C1C7C" w:rsidRDefault="001C1C7C" w:rsidP="00E52CF0">
      <w:pPr>
        <w:spacing w:line="240" w:lineRule="auto"/>
        <w:ind w:firstLine="0"/>
        <w:jc w:val="both"/>
      </w:pPr>
      <w:r>
        <w:t xml:space="preserve">      temp = results[0];</w:t>
      </w:r>
    </w:p>
    <w:p w:rsidR="001C1C7C" w:rsidRDefault="001C1C7C" w:rsidP="00E52CF0">
      <w:pPr>
        <w:spacing w:line="240" w:lineRule="auto"/>
        <w:ind w:firstLine="0"/>
        <w:jc w:val="both"/>
      </w:pPr>
      <w:r>
        <w:t xml:space="preserve">      degC = ((temp - 673) * 4230) / 1024;</w:t>
      </w:r>
    </w:p>
    <w:p w:rsidR="001C1C7C" w:rsidRDefault="001C1C7C" w:rsidP="00E52CF0">
      <w:pPr>
        <w:spacing w:line="240" w:lineRule="auto"/>
        <w:ind w:firstLine="0"/>
        <w:jc w:val="both"/>
      </w:pPr>
      <w:r>
        <w:t xml:space="preserve">      if( (*tempOffset) != 0xFFFF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degC += (*tempOffset);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message format,  UB = upper Byte, LB = lower Byte</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|degC LB | degC UB |  volt LB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0         1          2</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UWBTrans = sNumUWBTransmissions;</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lastRenderedPageBreak/>
        <w:t xml:space="preserve">      temp = results[1];</w:t>
      </w:r>
    </w:p>
    <w:p w:rsidR="001C1C7C" w:rsidRDefault="001C1C7C" w:rsidP="00E52CF0">
      <w:pPr>
        <w:spacing w:line="240" w:lineRule="auto"/>
        <w:ind w:firstLine="0"/>
        <w:jc w:val="both"/>
      </w:pPr>
      <w:r>
        <w:t xml:space="preserve">      volt = (temp*25)/512;</w:t>
      </w:r>
    </w:p>
    <w:p w:rsidR="001C1C7C" w:rsidRDefault="001C1C7C" w:rsidP="00E52CF0">
      <w:pPr>
        <w:spacing w:line="240" w:lineRule="auto"/>
        <w:ind w:firstLine="0"/>
        <w:jc w:val="both"/>
      </w:pPr>
      <w:r>
        <w:t xml:space="preserve">      msg[0] = degC&amp;0xFF;</w:t>
      </w:r>
    </w:p>
    <w:p w:rsidR="001C1C7C" w:rsidRDefault="001C1C7C" w:rsidP="00E52CF0">
      <w:pPr>
        <w:spacing w:line="240" w:lineRule="auto"/>
        <w:ind w:firstLine="0"/>
        <w:jc w:val="both"/>
      </w:pPr>
      <w:r>
        <w:t xml:space="preserve">      msg[1] = (degC&gt;&gt;8)&amp;0xFF;</w:t>
      </w:r>
    </w:p>
    <w:p w:rsidR="001C1C7C" w:rsidRDefault="001C1C7C" w:rsidP="00E52CF0">
      <w:pPr>
        <w:spacing w:line="240" w:lineRule="auto"/>
        <w:ind w:firstLine="0"/>
        <w:jc w:val="both"/>
      </w:pPr>
      <w:r>
        <w:t xml:space="preserve">      msg[2] = volt;</w:t>
      </w:r>
    </w:p>
    <w:p w:rsidR="001C1C7C" w:rsidRDefault="001C1C7C" w:rsidP="00E52CF0">
      <w:pPr>
        <w:spacing w:line="240" w:lineRule="auto"/>
        <w:ind w:firstLine="0"/>
        <w:jc w:val="both"/>
      </w:pPr>
      <w:r>
        <w:t xml:space="preserve">      msg[3] = UWBTrans;</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done = 0;</w:t>
      </w:r>
    </w:p>
    <w:p w:rsidR="001C1C7C" w:rsidRDefault="001C1C7C" w:rsidP="00E52CF0">
      <w:pPr>
        <w:spacing w:line="240" w:lineRule="auto"/>
        <w:ind w:firstLine="0"/>
        <w:jc w:val="both"/>
      </w:pPr>
      <w:r>
        <w:t xml:space="preserve">      while (!done)</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noAck = 0;</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 Try sending message MISSES_IN_A_ROW times looking for ack */</w:t>
      </w:r>
    </w:p>
    <w:p w:rsidR="001C1C7C" w:rsidRDefault="001C1C7C" w:rsidP="00E52CF0">
      <w:pPr>
        <w:spacing w:line="240" w:lineRule="auto"/>
        <w:ind w:firstLine="0"/>
        <w:jc w:val="both"/>
      </w:pPr>
      <w:r>
        <w:t xml:space="preserve">        for (misses=0; misses &lt; MISSES_IN_A_ROW; ++misses)</w:t>
      </w:r>
    </w:p>
    <w:p w:rsidR="001C1C7C" w:rsidRDefault="001C1C7C" w:rsidP="00E52CF0">
      <w:pPr>
        <w:spacing w:line="240" w:lineRule="auto"/>
        <w:ind w:firstLine="0"/>
        <w:jc w:val="both"/>
      </w:pPr>
      <w:r>
        <w:t xml:space="preserve">        {</w:t>
      </w:r>
    </w:p>
    <w:p w:rsidR="00E52CF0" w:rsidRDefault="001C1C7C" w:rsidP="00E52CF0">
      <w:pPr>
        <w:spacing w:line="240" w:lineRule="auto"/>
        <w:ind w:firstLine="0"/>
        <w:jc w:val="both"/>
      </w:pPr>
      <w:r>
        <w:t xml:space="preserve">          if (SMPL_SUCCESS == (rc=SMPL_SendOpt(sLinkID1, msg, sizeof(msg), </w:t>
      </w:r>
    </w:p>
    <w:p w:rsidR="001C1C7C" w:rsidRDefault="00E52CF0" w:rsidP="00E52CF0">
      <w:pPr>
        <w:spacing w:line="240" w:lineRule="auto"/>
        <w:ind w:firstLine="0"/>
        <w:jc w:val="both"/>
      </w:pPr>
      <w:r>
        <w:t xml:space="preserve">               </w:t>
      </w:r>
      <w:r w:rsidR="001C1C7C">
        <w:t>SMPL_TXOPTION_ACKREQ)))</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Message acked. We're done. </w:t>
      </w:r>
      <w:r w:rsidR="00E52CF0">
        <w:t>*/</w:t>
      </w:r>
    </w:p>
    <w:p w:rsidR="001C1C7C" w:rsidRDefault="001C1C7C" w:rsidP="00E52CF0">
      <w:pPr>
        <w:spacing w:line="240" w:lineRule="auto"/>
        <w:ind w:firstLine="0"/>
        <w:jc w:val="both"/>
      </w:pPr>
      <w:r>
        <w:t xml:space="preserve">            sRelinkIter = 0;</w:t>
      </w:r>
    </w:p>
    <w:p w:rsidR="001C1C7C" w:rsidRDefault="001C1C7C" w:rsidP="00E52CF0">
      <w:pPr>
        <w:spacing w:line="240" w:lineRule="auto"/>
        <w:ind w:firstLine="0"/>
        <w:jc w:val="both"/>
      </w:pPr>
      <w:r>
        <w:t xml:space="preserve">            break;</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(SMPL_NO_ACK == rc)</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Count ack failures. Could also fail becuase of CCA and</w:t>
      </w:r>
    </w:p>
    <w:p w:rsidR="001C1C7C" w:rsidRDefault="001C1C7C" w:rsidP="00E52CF0">
      <w:pPr>
        <w:spacing w:line="240" w:lineRule="auto"/>
        <w:ind w:firstLine="0"/>
        <w:jc w:val="both"/>
      </w:pPr>
      <w:r>
        <w:t xml:space="preserve">             * we don't want to scan in this case.</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noAck++;</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(MISSES_IN_A_ROW == noAck)</w:t>
      </w:r>
    </w:p>
    <w:p w:rsidR="001C1C7C" w:rsidRDefault="001C1C7C" w:rsidP="00E52CF0">
      <w:pPr>
        <w:spacing w:line="240" w:lineRule="auto"/>
        <w:ind w:firstLine="0"/>
        <w:jc w:val="both"/>
      </w:pPr>
      <w:r>
        <w:t xml:space="preserve">        {</w:t>
      </w:r>
    </w:p>
    <w:p w:rsidR="00E52CF0" w:rsidRDefault="001C1C7C" w:rsidP="00E52CF0">
      <w:pPr>
        <w:spacing w:line="240" w:lineRule="auto"/>
        <w:ind w:firstLine="0"/>
        <w:jc w:val="both"/>
      </w:pPr>
      <w:r>
        <w:t xml:space="preserve">          sRelinkIter++;</w:t>
      </w:r>
    </w:p>
    <w:p w:rsidR="001C1C7C" w:rsidRDefault="001C1C7C" w:rsidP="00E52CF0">
      <w:pPr>
        <w:spacing w:line="240" w:lineRule="auto"/>
        <w:ind w:firstLine="0"/>
        <w:jc w:val="both"/>
      </w:pPr>
      <w:r>
        <w:t>#ifdef FREQUENCY_AGILITY</w:t>
      </w:r>
    </w:p>
    <w:p w:rsidR="001C1C7C" w:rsidRDefault="001C1C7C" w:rsidP="00E52CF0">
      <w:pPr>
        <w:spacing w:line="240" w:lineRule="auto"/>
        <w:ind w:firstLine="0"/>
        <w:jc w:val="both"/>
      </w:pPr>
      <w:r>
        <w:t xml:space="preserve">          /* Assume we're on the wrong channel so look for channel by</w:t>
      </w:r>
    </w:p>
    <w:p w:rsidR="001C1C7C" w:rsidRDefault="001C1C7C" w:rsidP="00E52CF0">
      <w:pPr>
        <w:spacing w:line="240" w:lineRule="auto"/>
        <w:ind w:firstLine="0"/>
        <w:jc w:val="both"/>
      </w:pPr>
      <w:r>
        <w:t xml:space="preserve">           * using the Ping to initiate a scan when it gets no reply. With</w:t>
      </w:r>
    </w:p>
    <w:p w:rsidR="001C1C7C" w:rsidRDefault="001C1C7C" w:rsidP="00E52CF0">
      <w:pPr>
        <w:spacing w:line="240" w:lineRule="auto"/>
        <w:ind w:firstLine="0"/>
        <w:jc w:val="both"/>
      </w:pPr>
      <w:r>
        <w:t xml:space="preserve">           * a successful ping try sending the message again. Otherwise,</w:t>
      </w:r>
    </w:p>
    <w:p w:rsidR="001C1C7C" w:rsidRDefault="001C1C7C" w:rsidP="00E52CF0">
      <w:pPr>
        <w:spacing w:line="240" w:lineRule="auto"/>
        <w:ind w:firstLine="0"/>
        <w:jc w:val="both"/>
      </w:pPr>
      <w:r>
        <w:t xml:space="preserve">           * for any error we get we will wait until the next button</w:t>
      </w:r>
    </w:p>
    <w:p w:rsidR="001C1C7C" w:rsidRDefault="001C1C7C" w:rsidP="00E52CF0">
      <w:pPr>
        <w:spacing w:line="240" w:lineRule="auto"/>
        <w:ind w:firstLine="0"/>
        <w:jc w:val="both"/>
      </w:pPr>
      <w:r>
        <w:t xml:space="preserve">           * press to try again.</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(SMPL_SUCCESS != SMPL_Ping(sLinkID1))</w:t>
      </w:r>
    </w:p>
    <w:p w:rsidR="001C1C7C" w:rsidRDefault="001C1C7C" w:rsidP="00E52CF0">
      <w:pPr>
        <w:spacing w:line="240" w:lineRule="auto"/>
        <w:ind w:firstLine="0"/>
        <w:jc w:val="both"/>
      </w:pPr>
      <w:r>
        <w:lastRenderedPageBreak/>
        <w:t xml:space="preserve">          {</w:t>
      </w:r>
    </w:p>
    <w:p w:rsidR="001C1C7C" w:rsidRDefault="001C1C7C" w:rsidP="00E52CF0">
      <w:pPr>
        <w:spacing w:line="240" w:lineRule="auto"/>
        <w:ind w:firstLine="0"/>
        <w:jc w:val="both"/>
      </w:pPr>
      <w:r>
        <w:t xml:space="preserve">            done = 1;</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#else</w:t>
      </w:r>
    </w:p>
    <w:p w:rsidR="001C1C7C" w:rsidRDefault="001C1C7C" w:rsidP="00E52CF0">
      <w:pPr>
        <w:spacing w:line="240" w:lineRule="auto"/>
        <w:ind w:firstLine="0"/>
        <w:jc w:val="both"/>
      </w:pPr>
      <w:r>
        <w:t xml:space="preserve">          done = 1;</w:t>
      </w:r>
    </w:p>
    <w:p w:rsidR="001C1C7C" w:rsidRDefault="001C1C7C" w:rsidP="00E52CF0">
      <w:pPr>
        <w:spacing w:line="240" w:lineRule="auto"/>
        <w:ind w:firstLine="0"/>
        <w:jc w:val="both"/>
      </w:pPr>
      <w:r>
        <w:t>#endif  /* FREQUENCY_AGILITY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else</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Got the ack or we don't care. We're done. */</w:t>
      </w:r>
    </w:p>
    <w:p w:rsidR="001C1C7C" w:rsidRDefault="001C1C7C" w:rsidP="00E52CF0">
      <w:pPr>
        <w:spacing w:line="240" w:lineRule="auto"/>
        <w:ind w:firstLine="0"/>
        <w:jc w:val="both"/>
      </w:pPr>
      <w:r>
        <w:t xml:space="preserve">          done = 1;</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 radio back to sleep */</w:t>
      </w:r>
    </w:p>
    <w:p w:rsidR="001C1C7C" w:rsidRDefault="001C1C7C" w:rsidP="00E52CF0">
      <w:pPr>
        <w:spacing w:line="240" w:lineRule="auto"/>
        <w:ind w:firstLine="0"/>
        <w:jc w:val="both"/>
      </w:pPr>
      <w:r>
        <w:t xml:space="preserve">      sNumUWBTransmissions = 0;</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sSelfMeasureSem = 0;</w:t>
      </w:r>
    </w:p>
    <w:p w:rsidR="001C1C7C" w:rsidRDefault="001C1C7C" w:rsidP="00E52CF0">
      <w:pPr>
        <w:spacing w:line="240" w:lineRule="auto"/>
        <w:ind w:firstLine="0"/>
        <w:jc w:val="both"/>
      </w:pPr>
      <w:r>
        <w:t xml:space="preserve">    MRFI_RxOn();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w:t>
      </w:r>
    </w:p>
    <w:p w:rsidR="001C1C7C" w:rsidRDefault="001C1C7C" w:rsidP="00E52CF0">
      <w:pPr>
        <w:spacing w:line="240" w:lineRule="auto"/>
        <w:ind w:firstLine="0"/>
        <w:jc w:val="both"/>
      </w:pPr>
    </w:p>
    <w:p w:rsidR="001C1C7C" w:rsidRDefault="001C1C7C" w:rsidP="00E52CF0">
      <w:pPr>
        <w:spacing w:line="240" w:lineRule="auto"/>
        <w:ind w:firstLine="0"/>
        <w:jc w:val="both"/>
      </w:pPr>
      <w:r>
        <w:t>void toggleLED(uint8_t which)</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 xml:space="preserve">  return;</w:t>
      </w:r>
    </w:p>
    <w:p w:rsidR="001C1C7C" w:rsidRDefault="001C1C7C" w:rsidP="00E52CF0">
      <w:pPr>
        <w:spacing w:line="240" w:lineRule="auto"/>
        <w:ind w:firstLine="0"/>
        <w:jc w:val="both"/>
      </w:pPr>
      <w:r>
        <w:t>}</w:t>
      </w:r>
    </w:p>
    <w:p w:rsidR="001C1C7C" w:rsidRDefault="001C1C7C" w:rsidP="00E52CF0">
      <w:pPr>
        <w:spacing w:line="240" w:lineRule="auto"/>
        <w:ind w:firstLine="0"/>
        <w:jc w:val="both"/>
      </w:pPr>
    </w:p>
    <w:p w:rsidR="001C1C7C" w:rsidRDefault="001C1C7C" w:rsidP="00E52CF0">
      <w:pPr>
        <w:spacing w:line="240" w:lineRule="auto"/>
        <w:ind w:firstLine="0"/>
        <w:jc w:val="both"/>
      </w:pPr>
      <w:r>
        <w:t>void createRandomAddress()</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 xml:space="preserve">  unsigned int rand, rand2;</w:t>
      </w:r>
    </w:p>
    <w:p w:rsidR="001C1C7C" w:rsidRDefault="001C1C7C" w:rsidP="00E52CF0">
      <w:pPr>
        <w:spacing w:line="240" w:lineRule="auto"/>
        <w:ind w:firstLine="0"/>
        <w:jc w:val="both"/>
      </w:pPr>
      <w:r>
        <w:t xml:space="preserve">  do</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rand = TI_getRandomIntegerFromVLO();    // first byte can not be 0x00 of 0xFF</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while( (rand &amp; 0xFF00)==0xFF00 || (rand &amp; 0xFF00)==0x0000 );</w:t>
      </w:r>
    </w:p>
    <w:p w:rsidR="001C1C7C" w:rsidRDefault="001C1C7C" w:rsidP="00E52CF0">
      <w:pPr>
        <w:spacing w:line="240" w:lineRule="auto"/>
        <w:ind w:firstLine="0"/>
        <w:jc w:val="both"/>
      </w:pPr>
      <w:r>
        <w:t xml:space="preserve">  rand2 = TI_getRandomIntegerFromVLO();</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BCSCTL1 = CALBC1_1MHZ;                    // Set DCO to 1MHz</w:t>
      </w:r>
    </w:p>
    <w:p w:rsidR="001C1C7C" w:rsidRDefault="001C1C7C" w:rsidP="00E52CF0">
      <w:pPr>
        <w:spacing w:line="240" w:lineRule="auto"/>
        <w:ind w:firstLine="0"/>
        <w:jc w:val="both"/>
      </w:pPr>
      <w:r>
        <w:t xml:space="preserve">  DCOCTL = CALDCO_1MHZ;</w:t>
      </w:r>
    </w:p>
    <w:p w:rsidR="001C1C7C" w:rsidRDefault="001C1C7C" w:rsidP="00E52CF0">
      <w:pPr>
        <w:spacing w:line="240" w:lineRule="auto"/>
        <w:ind w:firstLine="0"/>
        <w:jc w:val="both"/>
      </w:pPr>
      <w:r>
        <w:t xml:space="preserve">  FCTL2 = FWKEY + FSSEL0 + FN1;             // MCLK/3 for Flash Timing Generator</w:t>
      </w:r>
    </w:p>
    <w:p w:rsidR="001C1C7C" w:rsidRDefault="001C1C7C" w:rsidP="00E52CF0">
      <w:pPr>
        <w:spacing w:line="240" w:lineRule="auto"/>
        <w:ind w:firstLine="0"/>
        <w:jc w:val="both"/>
      </w:pPr>
      <w:r>
        <w:lastRenderedPageBreak/>
        <w:t xml:space="preserve">  FCTL3 = FWKEY + LOCKA;                    // Clear LOCK &amp; LOCKA bits</w:t>
      </w:r>
    </w:p>
    <w:p w:rsidR="001C1C7C" w:rsidRDefault="001C1C7C" w:rsidP="00E52CF0">
      <w:pPr>
        <w:spacing w:line="240" w:lineRule="auto"/>
        <w:ind w:firstLine="0"/>
        <w:jc w:val="both"/>
      </w:pPr>
      <w:r>
        <w:t xml:space="preserve">  FCTL1 = FWKEY + WRT;                      // Set WRT bit for write operation</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Flash_Addr[0]=(rand&gt;&gt;8) &amp; 0xFF;</w:t>
      </w:r>
    </w:p>
    <w:p w:rsidR="001C1C7C" w:rsidRDefault="001C1C7C" w:rsidP="00E52CF0">
      <w:pPr>
        <w:spacing w:line="240" w:lineRule="auto"/>
        <w:ind w:firstLine="0"/>
        <w:jc w:val="both"/>
      </w:pPr>
      <w:r>
        <w:t xml:space="preserve">  Flash_Addr[1]=rand &amp; 0xFF;</w:t>
      </w:r>
    </w:p>
    <w:p w:rsidR="001C1C7C" w:rsidRDefault="001C1C7C" w:rsidP="00E52CF0">
      <w:pPr>
        <w:spacing w:line="240" w:lineRule="auto"/>
        <w:ind w:firstLine="0"/>
        <w:jc w:val="both"/>
      </w:pPr>
      <w:r>
        <w:t xml:space="preserve">  Flash_Addr[2]=(rand2&gt;&gt;8) &amp; 0xFF; </w:t>
      </w:r>
    </w:p>
    <w:p w:rsidR="001C1C7C" w:rsidRDefault="001C1C7C" w:rsidP="00E52CF0">
      <w:pPr>
        <w:spacing w:line="240" w:lineRule="auto"/>
        <w:ind w:firstLine="0"/>
        <w:jc w:val="both"/>
      </w:pPr>
      <w:r>
        <w:t xml:space="preserve">  Flash_Addr[3]=rand2 &amp; 0xFF;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FCTL1 = FWKEY;                            // Clear WRT bit</w:t>
      </w:r>
    </w:p>
    <w:p w:rsidR="001C1C7C" w:rsidRDefault="001C1C7C" w:rsidP="00E52CF0">
      <w:pPr>
        <w:spacing w:line="240" w:lineRule="auto"/>
        <w:ind w:firstLine="0"/>
        <w:jc w:val="both"/>
      </w:pPr>
      <w:r>
        <w:t xml:space="preserve">  FCTL3 = FWKEY + LOCKA + LOCK;             // Set LOCK &amp; LOCKA bit</w:t>
      </w:r>
    </w:p>
    <w:p w:rsidR="001C1C7C" w:rsidRDefault="001C1C7C" w:rsidP="00E52CF0">
      <w:pPr>
        <w:spacing w:line="240" w:lineRule="auto"/>
        <w:ind w:firstLine="0"/>
        <w:jc w:val="both"/>
      </w:pPr>
      <w:r>
        <w:t>}</w:t>
      </w:r>
    </w:p>
    <w:p w:rsidR="001C1C7C" w:rsidRDefault="001C1C7C" w:rsidP="00E52CF0">
      <w:pPr>
        <w:spacing w:line="240" w:lineRule="auto"/>
        <w:ind w:firstLine="0"/>
        <w:jc w:val="both"/>
      </w:pPr>
    </w:p>
    <w:p w:rsidR="001C1C7C" w:rsidRDefault="001C1C7C" w:rsidP="00E52CF0">
      <w:pPr>
        <w:spacing w:line="240" w:lineRule="auto"/>
        <w:ind w:firstLine="0"/>
        <w:jc w:val="both"/>
      </w:pPr>
      <w:r>
        <w:t>/* Runs in ISR context. Reading the frame should be done in the */</w:t>
      </w:r>
    </w:p>
    <w:p w:rsidR="001C1C7C" w:rsidRDefault="001C1C7C" w:rsidP="00E52CF0">
      <w:pPr>
        <w:spacing w:line="240" w:lineRule="auto"/>
        <w:ind w:firstLine="0"/>
        <w:jc w:val="both"/>
      </w:pPr>
      <w:r>
        <w:t>/* application thread not in the ISR thread. */</w:t>
      </w:r>
    </w:p>
    <w:p w:rsidR="001C1C7C" w:rsidRDefault="001C1C7C" w:rsidP="00E52CF0">
      <w:pPr>
        <w:spacing w:line="240" w:lineRule="auto"/>
        <w:ind w:firstLine="0"/>
        <w:jc w:val="both"/>
      </w:pPr>
      <w:r>
        <w:t>static uint8_t sCB(linkID_t lid)</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 xml:space="preserve">  // if this message is from the Control Station, process</w:t>
      </w:r>
    </w:p>
    <w:p w:rsidR="001C1C7C" w:rsidRDefault="001C1C7C" w:rsidP="00E52CF0">
      <w:pPr>
        <w:spacing w:line="240" w:lineRule="auto"/>
        <w:ind w:firstLine="0"/>
        <w:jc w:val="both"/>
      </w:pPr>
      <w:r>
        <w:t xml:space="preserve">  // the message.  Otherwise, ignore it.</w:t>
      </w:r>
    </w:p>
    <w:p w:rsidR="001C1C7C" w:rsidRDefault="001C1C7C" w:rsidP="00E52CF0">
      <w:pPr>
        <w:spacing w:line="240" w:lineRule="auto"/>
        <w:ind w:firstLine="0"/>
        <w:jc w:val="both"/>
      </w:pPr>
      <w:r>
        <w:t xml:space="preserve">  if (lid == sLinkID1)</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uint8_t     msg3[MAX_APP_PAYLOAD], len, i;</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if (SMPL_SUCCESS == SMPL_Receive(sLinkID1, msg3, &amp;len))</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sTransmitTagPosUWB = 1;</w:t>
      </w:r>
    </w:p>
    <w:p w:rsidR="001C1C7C" w:rsidRDefault="001C1C7C" w:rsidP="00E52CF0">
      <w:pPr>
        <w:spacing w:line="240" w:lineRule="auto"/>
        <w:ind w:firstLine="0"/>
        <w:jc w:val="both"/>
      </w:pPr>
      <w:r>
        <w:t xml:space="preserve">         sRelinkIter = 0;</w:t>
      </w:r>
    </w:p>
    <w:p w:rsidR="001C1C7C" w:rsidRDefault="001C1C7C" w:rsidP="00E52CF0">
      <w:pPr>
        <w:spacing w:line="240" w:lineRule="auto"/>
        <w:ind w:firstLine="0"/>
        <w:jc w:val="both"/>
      </w:pPr>
      <w:r>
        <w:t xml:space="preserve">         P4OUT &amp;= 0xcf;</w:t>
      </w:r>
    </w:p>
    <w:p w:rsidR="001C1C7C" w:rsidRDefault="001C1C7C" w:rsidP="00E52CF0">
      <w:pPr>
        <w:spacing w:line="240" w:lineRule="auto"/>
        <w:ind w:firstLine="0"/>
        <w:jc w:val="both"/>
      </w:pPr>
      <w:r>
        <w:t xml:space="preserve">         sNumUWBTransmissions++;</w:t>
      </w:r>
    </w:p>
    <w:p w:rsidR="001C1C7C" w:rsidRDefault="001C1C7C" w:rsidP="00E52CF0">
      <w:pPr>
        <w:spacing w:line="240" w:lineRule="auto"/>
        <w:ind w:firstLine="0"/>
        <w:jc w:val="both"/>
      </w:pPr>
      <w:r>
        <w:t xml:space="preserve">         sControlFrameSem--;</w:t>
      </w:r>
    </w:p>
    <w:p w:rsidR="001C1C7C" w:rsidRDefault="001C1C7C" w:rsidP="00E52CF0">
      <w:pPr>
        <w:spacing w:line="240" w:lineRule="auto"/>
        <w:ind w:firstLine="0"/>
        <w:jc w:val="both"/>
      </w:pPr>
      <w:r>
        <w:t xml:space="preserve">         sProceedToNextTagIter = 0;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p>
    <w:p w:rsidR="001C1C7C" w:rsidRDefault="001C1C7C" w:rsidP="00E52CF0">
      <w:pPr>
        <w:spacing w:line="240" w:lineRule="auto"/>
        <w:ind w:firstLine="0"/>
        <w:jc w:val="both"/>
      </w:pPr>
      <w:r>
        <w:t xml:space="preserve">  // leave frame to be read by application.</w:t>
      </w:r>
    </w:p>
    <w:p w:rsidR="001C1C7C" w:rsidRDefault="001C1C7C" w:rsidP="00E52CF0">
      <w:pPr>
        <w:spacing w:line="240" w:lineRule="auto"/>
        <w:ind w:firstLine="0"/>
        <w:jc w:val="both"/>
      </w:pPr>
      <w:r>
        <w:t xml:space="preserve">  return 0;</w:t>
      </w:r>
    </w:p>
    <w:p w:rsidR="001C1C7C" w:rsidRDefault="001C1C7C" w:rsidP="00E52CF0">
      <w:pPr>
        <w:spacing w:line="240" w:lineRule="auto"/>
        <w:ind w:firstLine="0"/>
        <w:jc w:val="both"/>
      </w:pPr>
      <w:r>
        <w:t>}</w:t>
      </w:r>
    </w:p>
    <w:p w:rsidR="001C1C7C" w:rsidRDefault="001C1C7C" w:rsidP="00E52CF0">
      <w:pPr>
        <w:spacing w:line="240" w:lineRule="auto"/>
        <w:ind w:firstLine="0"/>
        <w:jc w:val="both"/>
      </w:pPr>
    </w:p>
    <w:p w:rsidR="00E52CF0" w:rsidRDefault="00E52CF0" w:rsidP="00E52CF0">
      <w:pPr>
        <w:spacing w:line="240" w:lineRule="auto"/>
        <w:ind w:firstLine="0"/>
        <w:jc w:val="both"/>
      </w:pPr>
    </w:p>
    <w:p w:rsidR="00E52CF0" w:rsidRDefault="00E52CF0" w:rsidP="00E52CF0">
      <w:pPr>
        <w:spacing w:line="240" w:lineRule="auto"/>
        <w:ind w:firstLine="0"/>
        <w:jc w:val="both"/>
      </w:pPr>
    </w:p>
    <w:p w:rsidR="00E52CF0" w:rsidRDefault="00E52CF0" w:rsidP="00E52CF0">
      <w:pPr>
        <w:spacing w:line="240" w:lineRule="auto"/>
        <w:ind w:firstLine="0"/>
        <w:jc w:val="both"/>
      </w:pPr>
    </w:p>
    <w:p w:rsidR="001C1C7C" w:rsidRDefault="001C1C7C" w:rsidP="00E52CF0">
      <w:pPr>
        <w:spacing w:line="240" w:lineRule="auto"/>
        <w:ind w:firstLine="0"/>
        <w:jc w:val="both"/>
      </w:pPr>
      <w:r>
        <w:lastRenderedPageBreak/>
        <w:t>/*------------------------------------------------------------------------------</w:t>
      </w:r>
    </w:p>
    <w:p w:rsidR="001C1C7C" w:rsidRDefault="001C1C7C" w:rsidP="00E52CF0">
      <w:pPr>
        <w:spacing w:line="240" w:lineRule="auto"/>
        <w:ind w:firstLine="0"/>
        <w:jc w:val="both"/>
      </w:pPr>
      <w:r>
        <w:t>* ADC10 interrupt service routine</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#pragma vector=ADC10_VECTOR</w:t>
      </w:r>
    </w:p>
    <w:p w:rsidR="001C1C7C" w:rsidRDefault="001C1C7C" w:rsidP="00E52CF0">
      <w:pPr>
        <w:spacing w:line="240" w:lineRule="auto"/>
        <w:ind w:firstLine="0"/>
        <w:jc w:val="both"/>
      </w:pPr>
      <w:r>
        <w:t>__interrupt void ADC10_ISR(void)</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 xml:space="preserve">  __bic_SR_register_on_exit(CPUOFF);        // Clear CPUOFF bit from 0(SR)</w:t>
      </w:r>
    </w:p>
    <w:p w:rsidR="001C1C7C" w:rsidRDefault="001C1C7C" w:rsidP="00E52CF0">
      <w:pPr>
        <w:spacing w:line="240" w:lineRule="auto"/>
        <w:ind w:firstLine="0"/>
        <w:jc w:val="both"/>
      </w:pPr>
      <w:r>
        <w:t>}</w:t>
      </w:r>
    </w:p>
    <w:p w:rsidR="001C1C7C" w:rsidRDefault="001C1C7C" w:rsidP="00E52CF0">
      <w:pPr>
        <w:spacing w:line="240" w:lineRule="auto"/>
        <w:ind w:firstLine="0"/>
        <w:jc w:val="both"/>
      </w:pPr>
    </w:p>
    <w:p w:rsidR="001C1C7C" w:rsidRDefault="001C1C7C" w:rsidP="00E52CF0">
      <w:pPr>
        <w:spacing w:line="240" w:lineRule="auto"/>
        <w:ind w:firstLine="0"/>
        <w:jc w:val="both"/>
      </w:pPr>
      <w:r>
        <w:t>/*------------------------------------------------------------------------------</w:t>
      </w:r>
    </w:p>
    <w:p w:rsidR="001C1C7C" w:rsidRDefault="001C1C7C" w:rsidP="00E52CF0">
      <w:pPr>
        <w:spacing w:line="240" w:lineRule="auto"/>
        <w:ind w:firstLine="0"/>
        <w:jc w:val="both"/>
      </w:pPr>
      <w:r>
        <w:t>* Timer A0 interrupt service routine</w:t>
      </w:r>
    </w:p>
    <w:p w:rsidR="001C1C7C" w:rsidRDefault="001C1C7C" w:rsidP="00E52CF0">
      <w:pPr>
        <w:spacing w:line="240" w:lineRule="auto"/>
        <w:ind w:firstLine="0"/>
        <w:jc w:val="both"/>
      </w:pPr>
      <w:r>
        <w:t>------------------------------------------------------------------------------*/</w:t>
      </w:r>
    </w:p>
    <w:p w:rsidR="001C1C7C" w:rsidRDefault="001C1C7C" w:rsidP="00E52CF0">
      <w:pPr>
        <w:spacing w:line="240" w:lineRule="auto"/>
        <w:ind w:firstLine="0"/>
        <w:jc w:val="both"/>
      </w:pPr>
      <w:r>
        <w:t>#pragma vector=TIMERA0_VECTOR</w:t>
      </w:r>
    </w:p>
    <w:p w:rsidR="001C1C7C" w:rsidRDefault="001C1C7C" w:rsidP="00E52CF0">
      <w:pPr>
        <w:spacing w:line="240" w:lineRule="auto"/>
        <w:ind w:firstLine="0"/>
        <w:jc w:val="both"/>
      </w:pPr>
      <w:r>
        <w:t>__interrupt void Timer_A (void)</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(sCountTimerIter == 0)</w:t>
      </w:r>
    </w:p>
    <w:p w:rsidR="001C1C7C" w:rsidRDefault="001C1C7C" w:rsidP="00E52CF0">
      <w:pPr>
        <w:spacing w:line="240" w:lineRule="auto"/>
        <w:ind w:firstLine="0"/>
        <w:jc w:val="both"/>
      </w:pPr>
      <w:r>
        <w:t xml:space="preserve">    sSelfMeasureSem = 1;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(sCountTimerIter &lt; 40)</w:t>
      </w:r>
    </w:p>
    <w:p w:rsidR="001C1C7C" w:rsidRDefault="001C1C7C" w:rsidP="00E52CF0">
      <w:pPr>
        <w:spacing w:line="240" w:lineRule="auto"/>
        <w:ind w:firstLine="0"/>
        <w:jc w:val="both"/>
      </w:pPr>
      <w:r>
        <w:t xml:space="preserve">    sCountTimerIter++;</w:t>
      </w:r>
    </w:p>
    <w:p w:rsidR="001C1C7C" w:rsidRDefault="001C1C7C" w:rsidP="00E52CF0">
      <w:pPr>
        <w:spacing w:line="240" w:lineRule="auto"/>
        <w:ind w:firstLine="0"/>
        <w:jc w:val="both"/>
      </w:pPr>
      <w:r>
        <w:t xml:space="preserve">  else</w:t>
      </w:r>
    </w:p>
    <w:p w:rsidR="001C1C7C" w:rsidRDefault="001C1C7C" w:rsidP="00E52CF0">
      <w:pPr>
        <w:spacing w:line="240" w:lineRule="auto"/>
        <w:ind w:firstLine="0"/>
        <w:jc w:val="both"/>
      </w:pPr>
      <w:r>
        <w:t xml:space="preserve">    sCountTimerIter = 0;</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(sTransmitTagPosUWB == 1 &amp;&amp; sProceedToNextTagIter == 4)</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P4OUT |= 0x30;</w:t>
      </w:r>
    </w:p>
    <w:p w:rsidR="001C1C7C" w:rsidRDefault="001C1C7C" w:rsidP="00E52CF0">
      <w:pPr>
        <w:spacing w:line="240" w:lineRule="auto"/>
        <w:ind w:firstLine="0"/>
        <w:jc w:val="both"/>
      </w:pPr>
      <w:r>
        <w:t xml:space="preserve">    sTransmitTagPosUWB = 0;</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if (sProceedToNextTagIter &lt; 4)</w:t>
      </w:r>
    </w:p>
    <w:p w:rsidR="001C1C7C" w:rsidRDefault="001C1C7C" w:rsidP="00E52CF0">
      <w:pPr>
        <w:spacing w:line="240" w:lineRule="auto"/>
        <w:ind w:firstLine="0"/>
        <w:jc w:val="both"/>
      </w:pPr>
      <w:r>
        <w:t xml:space="preserve">    sProceedToNextTagIter++;</w:t>
      </w:r>
    </w:p>
    <w:p w:rsidR="001C1C7C" w:rsidRDefault="001C1C7C" w:rsidP="00E52CF0">
      <w:pPr>
        <w:spacing w:line="240" w:lineRule="auto"/>
        <w:ind w:firstLine="0"/>
        <w:jc w:val="both"/>
      </w:pPr>
      <w:r>
        <w:t xml:space="preserve">  else</w:t>
      </w:r>
    </w:p>
    <w:p w:rsidR="001C1C7C" w:rsidRDefault="001C1C7C" w:rsidP="00E52CF0">
      <w:pPr>
        <w:spacing w:line="240" w:lineRule="auto"/>
        <w:ind w:firstLine="0"/>
        <w:jc w:val="both"/>
      </w:pPr>
      <w:r>
        <w:t xml:space="preserve">    sProceedToNextTagIter = 0;</w:t>
      </w:r>
    </w:p>
    <w:p w:rsidR="001C1C7C" w:rsidRDefault="001C1C7C" w:rsidP="00E52CF0">
      <w:pPr>
        <w:spacing w:line="240" w:lineRule="auto"/>
        <w:ind w:firstLine="0"/>
        <w:jc w:val="both"/>
      </w:pPr>
      <w:r>
        <w:t xml:space="preserve">    </w:t>
      </w:r>
    </w:p>
    <w:p w:rsidR="001C1C7C" w:rsidRDefault="001C1C7C" w:rsidP="00E52CF0">
      <w:pPr>
        <w:spacing w:line="240" w:lineRule="auto"/>
        <w:ind w:firstLine="0"/>
        <w:jc w:val="both"/>
      </w:pPr>
      <w:r>
        <w:t xml:space="preserve">  __bic_SR_register_on_exit(LPM3_bits);        // Clear LPM3 bit from 0(SR)</w:t>
      </w:r>
    </w:p>
    <w:p w:rsidR="00F17345" w:rsidRDefault="001C1C7C" w:rsidP="00E52CF0">
      <w:pPr>
        <w:spacing w:line="240" w:lineRule="auto"/>
        <w:ind w:firstLine="0"/>
        <w:jc w:val="both"/>
      </w:pPr>
      <w:r>
        <w:t>}</w:t>
      </w:r>
    </w:p>
    <w:p w:rsidR="00F17345" w:rsidRDefault="00F17345" w:rsidP="00F17345">
      <w:pPr>
        <w:ind w:firstLine="0"/>
        <w:rPr>
          <w:rStyle w:val="Heading1Char"/>
        </w:rPr>
      </w:pPr>
      <w:r>
        <w:br w:type="page"/>
      </w:r>
      <w:bookmarkStart w:id="1220" w:name="_Toc320161919"/>
      <w:r w:rsidRPr="00F17345">
        <w:rPr>
          <w:rStyle w:val="Heading1Char"/>
        </w:rPr>
        <w:lastRenderedPageBreak/>
        <w:t xml:space="preserve">Appendix </w:t>
      </w:r>
      <w:r>
        <w:rPr>
          <w:rStyle w:val="Heading1Char"/>
        </w:rPr>
        <w:t>B</w:t>
      </w:r>
      <w:r w:rsidR="00E52CF0">
        <w:rPr>
          <w:rStyle w:val="Heading1Char"/>
        </w:rPr>
        <w:t>: MCU Code for UWB Access Point</w:t>
      </w:r>
      <w:bookmarkEnd w:id="1220"/>
    </w:p>
    <w:p w:rsidR="00E52CF0" w:rsidRDefault="00E52CF0" w:rsidP="00E52CF0">
      <w:pPr>
        <w:spacing w:line="240" w:lineRule="auto"/>
        <w:ind w:firstLine="0"/>
      </w:pPr>
      <w:r>
        <w:t>#include &lt;string.h&gt;</w:t>
      </w:r>
    </w:p>
    <w:p w:rsidR="00E52CF0" w:rsidRDefault="00E52CF0" w:rsidP="00E52CF0">
      <w:pPr>
        <w:spacing w:line="240" w:lineRule="auto"/>
        <w:ind w:firstLine="0"/>
      </w:pPr>
      <w:r>
        <w:t>#include "bsp.h"</w:t>
      </w:r>
    </w:p>
    <w:p w:rsidR="00E52CF0" w:rsidRDefault="00E52CF0" w:rsidP="00E52CF0">
      <w:pPr>
        <w:spacing w:line="240" w:lineRule="auto"/>
        <w:ind w:firstLine="0"/>
      </w:pPr>
      <w:r>
        <w:t>#include "mrfi.h"</w:t>
      </w:r>
    </w:p>
    <w:p w:rsidR="00E52CF0" w:rsidRDefault="00E52CF0" w:rsidP="00E52CF0">
      <w:pPr>
        <w:spacing w:line="240" w:lineRule="auto"/>
        <w:ind w:firstLine="0"/>
      </w:pPr>
      <w:r>
        <w:t>#include "bsp_leds.h"</w:t>
      </w:r>
    </w:p>
    <w:p w:rsidR="00E52CF0" w:rsidRDefault="00E52CF0" w:rsidP="00E52CF0">
      <w:pPr>
        <w:spacing w:line="240" w:lineRule="auto"/>
        <w:ind w:firstLine="0"/>
      </w:pPr>
      <w:r>
        <w:t>#include "bsp_buttons.h"</w:t>
      </w:r>
    </w:p>
    <w:p w:rsidR="00E52CF0" w:rsidRDefault="00E52CF0" w:rsidP="00E52CF0">
      <w:pPr>
        <w:spacing w:line="240" w:lineRule="auto"/>
        <w:ind w:firstLine="0"/>
      </w:pPr>
      <w:r>
        <w:t>#include "nwk_types.h"</w:t>
      </w:r>
    </w:p>
    <w:p w:rsidR="00E52CF0" w:rsidRDefault="00E52CF0" w:rsidP="00E52CF0">
      <w:pPr>
        <w:spacing w:line="240" w:lineRule="auto"/>
        <w:ind w:firstLine="0"/>
      </w:pPr>
      <w:r>
        <w:t>#include "nwk_api.h"</w:t>
      </w:r>
    </w:p>
    <w:p w:rsidR="00E52CF0" w:rsidRDefault="00E52CF0" w:rsidP="00E52CF0">
      <w:pPr>
        <w:spacing w:line="240" w:lineRule="auto"/>
        <w:ind w:firstLine="0"/>
      </w:pPr>
      <w:r>
        <w:t>#include "nwk_frame.h"</w:t>
      </w:r>
    </w:p>
    <w:p w:rsidR="00E52CF0" w:rsidRDefault="00E52CF0" w:rsidP="00E52CF0">
      <w:pPr>
        <w:spacing w:line="240" w:lineRule="auto"/>
        <w:ind w:firstLine="0"/>
      </w:pPr>
      <w:r>
        <w:t>#include "nwk.h"</w:t>
      </w:r>
    </w:p>
    <w:p w:rsidR="00E52CF0" w:rsidRDefault="00E52CF0" w:rsidP="00E52CF0">
      <w:pPr>
        <w:spacing w:line="240" w:lineRule="auto"/>
        <w:ind w:firstLine="0"/>
      </w:pPr>
      <w:r>
        <w:t>#include "virtual_com_cmds.h"</w:t>
      </w:r>
    </w:p>
    <w:p w:rsidR="00E52CF0" w:rsidRDefault="00E52CF0" w:rsidP="00E52CF0">
      <w:pPr>
        <w:spacing w:line="240" w:lineRule="auto"/>
        <w:ind w:firstLine="0"/>
      </w:pPr>
    </w:p>
    <w:p w:rsidR="00E52CF0" w:rsidRDefault="00E52CF0" w:rsidP="00E52CF0">
      <w:pPr>
        <w:spacing w:line="240" w:lineRule="auto"/>
        <w:ind w:firstLine="0"/>
      </w:pPr>
      <w:r>
        <w:t>#ifndef APP_AUTO_ACK</w:t>
      </w:r>
    </w:p>
    <w:p w:rsidR="00E52CF0" w:rsidRDefault="00E52CF0" w:rsidP="00E52CF0">
      <w:pPr>
        <w:spacing w:line="240" w:lineRule="auto"/>
        <w:ind w:firstLine="0"/>
      </w:pPr>
      <w:r>
        <w:t>#error ERROR: Must define the macro APP_AUTO_ACK for this application.</w:t>
      </w:r>
    </w:p>
    <w:p w:rsidR="00E52CF0" w:rsidRDefault="00E52CF0" w:rsidP="00E52CF0">
      <w:pPr>
        <w:spacing w:line="240" w:lineRule="auto"/>
        <w:ind w:firstLine="0"/>
      </w:pPr>
      <w:r>
        <w:t>#endif</w:t>
      </w:r>
    </w:p>
    <w:p w:rsidR="00E52CF0" w:rsidRDefault="00E52CF0" w:rsidP="00E52CF0">
      <w:pPr>
        <w:spacing w:line="240" w:lineRule="auto"/>
        <w:ind w:firstLine="0"/>
      </w:pPr>
    </w:p>
    <w:p w:rsidR="0080562C" w:rsidRDefault="00E52CF0" w:rsidP="00E52CF0">
      <w:pPr>
        <w:spacing w:line="240" w:lineRule="auto"/>
        <w:ind w:firstLine="0"/>
      </w:pPr>
      <w:r>
        <w:t>void toggleLED(uint8_t);</w:t>
      </w:r>
    </w:p>
    <w:p w:rsidR="00E52CF0" w:rsidRDefault="00E52CF0" w:rsidP="00E52CF0">
      <w:pPr>
        <w:spacing w:line="240" w:lineRule="auto"/>
        <w:ind w:firstLine="0"/>
      </w:pPr>
    </w:p>
    <w:p w:rsidR="00E52CF0" w:rsidRDefault="00E52CF0" w:rsidP="00E52CF0">
      <w:pPr>
        <w:spacing w:line="240" w:lineRule="auto"/>
        <w:ind w:firstLine="0"/>
      </w:pPr>
      <w:r>
        <w:t>/* reserve space for the maximum possible peer Link IDs */</w:t>
      </w:r>
    </w:p>
    <w:p w:rsidR="00E52CF0" w:rsidRDefault="00E52CF0" w:rsidP="00E52CF0">
      <w:pPr>
        <w:spacing w:line="240" w:lineRule="auto"/>
        <w:ind w:firstLine="0"/>
      </w:pPr>
      <w:r>
        <w:t>static linkID_t sLID[NUM_CONNECTIONS] = {0};</w:t>
      </w:r>
    </w:p>
    <w:p w:rsidR="00E52CF0" w:rsidRDefault="00E52CF0" w:rsidP="00E52CF0">
      <w:pPr>
        <w:spacing w:line="240" w:lineRule="auto"/>
        <w:ind w:firstLine="0"/>
      </w:pPr>
      <w:r>
        <w:t>static linkID_t sSleepingLID[NUM_CONNECTIONS] = {0}; // allow tags to come in and out of range</w:t>
      </w:r>
    </w:p>
    <w:p w:rsidR="00E52CF0" w:rsidRDefault="00E52CF0" w:rsidP="00E52CF0">
      <w:pPr>
        <w:spacing w:line="240" w:lineRule="auto"/>
        <w:ind w:firstLine="0"/>
      </w:pPr>
      <w:r>
        <w:t>static uint8_t  sNumCurrentPeers = 0;</w:t>
      </w:r>
    </w:p>
    <w:p w:rsidR="00E52CF0" w:rsidRDefault="00E52CF0" w:rsidP="00E52CF0">
      <w:pPr>
        <w:spacing w:line="240" w:lineRule="auto"/>
        <w:ind w:firstLine="0"/>
      </w:pPr>
      <w:r>
        <w:t>static uint8_t  sNumSleepingPeers = 0;</w:t>
      </w:r>
    </w:p>
    <w:p w:rsidR="00E52CF0" w:rsidRDefault="00E52CF0" w:rsidP="00E52CF0">
      <w:pPr>
        <w:spacing w:line="240" w:lineRule="auto"/>
        <w:ind w:firstLine="0"/>
      </w:pPr>
      <w:r>
        <w:t>static uint16_t  tagTimedOutIter[NUM_CONNECTIONS];</w:t>
      </w:r>
    </w:p>
    <w:p w:rsidR="00E52CF0" w:rsidRDefault="00E52CF0" w:rsidP="00E52CF0">
      <w:pPr>
        <w:spacing w:line="240" w:lineRule="auto"/>
        <w:ind w:firstLine="0"/>
      </w:pPr>
    </w:p>
    <w:p w:rsidR="00E52CF0" w:rsidRDefault="00E52CF0" w:rsidP="00E52CF0">
      <w:pPr>
        <w:spacing w:line="240" w:lineRule="auto"/>
        <w:ind w:firstLine="0"/>
      </w:pPr>
      <w:r>
        <w:t>/* callback handler */</w:t>
      </w:r>
    </w:p>
    <w:p w:rsidR="00E52CF0" w:rsidRDefault="00E52CF0" w:rsidP="00E52CF0">
      <w:pPr>
        <w:spacing w:line="240" w:lineRule="auto"/>
        <w:ind w:firstLine="0"/>
      </w:pPr>
      <w:r>
        <w:t>static uint8_t sCB(linkID_t);</w:t>
      </w:r>
    </w:p>
    <w:p w:rsidR="00E52CF0" w:rsidRDefault="00E52CF0" w:rsidP="00E52CF0">
      <w:pPr>
        <w:spacing w:line="240" w:lineRule="auto"/>
        <w:ind w:firstLine="0"/>
      </w:pPr>
    </w:p>
    <w:p w:rsidR="00E52CF0" w:rsidRDefault="00E52CF0" w:rsidP="00E52CF0">
      <w:pPr>
        <w:spacing w:line="240" w:lineRule="auto"/>
        <w:ind w:firstLine="0"/>
      </w:pPr>
      <w:r>
        <w:t>// TDMA state variables for UWB transmission</w:t>
      </w:r>
    </w:p>
    <w:p w:rsidR="00E52CF0" w:rsidRDefault="00E52CF0" w:rsidP="00E52CF0">
      <w:pPr>
        <w:spacing w:line="240" w:lineRule="auto"/>
        <w:ind w:firstLine="0"/>
      </w:pPr>
      <w:r>
        <w:t>static uint8_t is_TDMA_Response;</w:t>
      </w:r>
    </w:p>
    <w:p w:rsidR="00E52CF0" w:rsidRDefault="00E52CF0" w:rsidP="00E52CF0">
      <w:pPr>
        <w:spacing w:line="240" w:lineRule="auto"/>
        <w:ind w:firstLine="0"/>
      </w:pPr>
      <w:r>
        <w:t>static uint8_t is_UWB_Transmission_OK;</w:t>
      </w:r>
    </w:p>
    <w:p w:rsidR="00E52CF0" w:rsidRDefault="00E52CF0" w:rsidP="00E52CF0">
      <w:pPr>
        <w:spacing w:line="240" w:lineRule="auto"/>
        <w:ind w:firstLine="0"/>
      </w:pPr>
      <w:r>
        <w:t>static uint8_t sProceedToNextTag;</w:t>
      </w:r>
    </w:p>
    <w:p w:rsidR="00E52CF0" w:rsidRDefault="00E52CF0" w:rsidP="00E52CF0">
      <w:pPr>
        <w:spacing w:line="240" w:lineRule="auto"/>
        <w:ind w:firstLine="0"/>
      </w:pPr>
      <w:r>
        <w:t>static uint8_t current_TDMA_Index;</w:t>
      </w:r>
    </w:p>
    <w:p w:rsidR="00E52CF0" w:rsidRDefault="00E52CF0" w:rsidP="00E52CF0">
      <w:pPr>
        <w:spacing w:line="240" w:lineRule="auto"/>
        <w:ind w:firstLine="0"/>
      </w:pPr>
    </w:p>
    <w:p w:rsidR="00E52CF0" w:rsidRDefault="00E52CF0" w:rsidP="00E52CF0">
      <w:pPr>
        <w:spacing w:line="240" w:lineRule="auto"/>
        <w:ind w:firstLine="0"/>
      </w:pPr>
      <w:r>
        <w:t>/* received message handler */</w:t>
      </w:r>
    </w:p>
    <w:p w:rsidR="00E52CF0" w:rsidRDefault="00E52CF0" w:rsidP="00E52CF0">
      <w:pPr>
        <w:spacing w:line="240" w:lineRule="auto"/>
        <w:ind w:firstLine="0"/>
      </w:pPr>
      <w:r>
        <w:t>static void processMessage(linkID_t, uint8_t *, uint8_t);</w:t>
      </w:r>
    </w:p>
    <w:p w:rsidR="00E52CF0" w:rsidRDefault="00E52CF0" w:rsidP="00E52CF0">
      <w:pPr>
        <w:spacing w:line="240" w:lineRule="auto"/>
        <w:ind w:firstLine="0"/>
      </w:pPr>
    </w:p>
    <w:p w:rsidR="00A678A0" w:rsidRDefault="00A678A0" w:rsidP="00E52CF0">
      <w:pPr>
        <w:spacing w:line="240" w:lineRule="auto"/>
        <w:ind w:firstLine="0"/>
      </w:pPr>
    </w:p>
    <w:p w:rsidR="00E52CF0" w:rsidRDefault="00E52CF0" w:rsidP="00E52CF0">
      <w:pPr>
        <w:spacing w:line="240" w:lineRule="auto"/>
        <w:ind w:firstLine="0"/>
      </w:pPr>
      <w:r>
        <w:lastRenderedPageBreak/>
        <w:t>/* Frequency Agility helper functions */</w:t>
      </w:r>
    </w:p>
    <w:p w:rsidR="00E52CF0" w:rsidRDefault="00E52CF0" w:rsidP="00E52CF0">
      <w:pPr>
        <w:spacing w:line="240" w:lineRule="auto"/>
        <w:ind w:firstLine="0"/>
      </w:pPr>
      <w:r>
        <w:t>static void    checkChangeChannel(void);</w:t>
      </w:r>
    </w:p>
    <w:p w:rsidR="00E52CF0" w:rsidRDefault="00E52CF0" w:rsidP="00E52CF0">
      <w:pPr>
        <w:spacing w:line="240" w:lineRule="auto"/>
        <w:ind w:firstLine="0"/>
      </w:pPr>
      <w:r>
        <w:t>static void    changeChannel(void);</w:t>
      </w:r>
    </w:p>
    <w:p w:rsidR="00E52CF0" w:rsidRDefault="00E52CF0" w:rsidP="00E52CF0">
      <w:pPr>
        <w:spacing w:line="240" w:lineRule="auto"/>
        <w:ind w:firstLine="0"/>
      </w:pPr>
    </w:p>
    <w:p w:rsidR="00E52CF0" w:rsidRDefault="00E52CF0" w:rsidP="00E52CF0">
      <w:pPr>
        <w:spacing w:line="240" w:lineRule="auto"/>
        <w:ind w:firstLine="0"/>
      </w:pPr>
      <w:r>
        <w:t>/* work loop semaphores */</w:t>
      </w:r>
    </w:p>
    <w:p w:rsidR="00E52CF0" w:rsidRDefault="00E52CF0" w:rsidP="00E52CF0">
      <w:pPr>
        <w:spacing w:line="240" w:lineRule="auto"/>
        <w:ind w:firstLine="0"/>
      </w:pPr>
      <w:r>
        <w:t>static volatile uint8_t sPeerFrameSem = 0;</w:t>
      </w:r>
    </w:p>
    <w:p w:rsidR="00E52CF0" w:rsidRDefault="00E52CF0" w:rsidP="00E52CF0">
      <w:pPr>
        <w:spacing w:line="240" w:lineRule="auto"/>
        <w:ind w:firstLine="0"/>
      </w:pPr>
      <w:r>
        <w:t>static volatile uint8_t sJoinSem = 0;</w:t>
      </w:r>
    </w:p>
    <w:p w:rsidR="00E52CF0" w:rsidRDefault="00E52CF0" w:rsidP="00E52CF0">
      <w:pPr>
        <w:spacing w:line="240" w:lineRule="auto"/>
        <w:ind w:firstLine="0"/>
      </w:pPr>
      <w:r>
        <w:t>static volatile uint8_t sSelfMeasureSem = 0;</w:t>
      </w:r>
    </w:p>
    <w:p w:rsidR="00E52CF0" w:rsidRDefault="00E52CF0" w:rsidP="00E52CF0">
      <w:pPr>
        <w:spacing w:line="240" w:lineRule="auto"/>
        <w:ind w:firstLine="0"/>
      </w:pPr>
      <w:r>
        <w:t>static volatile uint8_t sCountTimerIter = 0;</w:t>
      </w:r>
    </w:p>
    <w:p w:rsidR="00E52CF0" w:rsidRDefault="00E52CF0" w:rsidP="00E52CF0">
      <w:pPr>
        <w:spacing w:line="240" w:lineRule="auto"/>
        <w:ind w:firstLine="0"/>
      </w:pPr>
      <w:r>
        <w:t>static volatile uint8_t sProceedToNextTagIter = 0;</w:t>
      </w:r>
    </w:p>
    <w:p w:rsidR="00E52CF0" w:rsidRDefault="00E52CF0" w:rsidP="00E52CF0">
      <w:pPr>
        <w:spacing w:line="240" w:lineRule="auto"/>
        <w:ind w:firstLine="0"/>
      </w:pPr>
      <w:r>
        <w:t>static volatile uint8_t sNumUWBTransmissions = 0;</w:t>
      </w:r>
    </w:p>
    <w:p w:rsidR="00E52CF0" w:rsidRDefault="00E52CF0" w:rsidP="00E52CF0">
      <w:pPr>
        <w:spacing w:line="240" w:lineRule="auto"/>
        <w:ind w:firstLine="0"/>
      </w:pPr>
    </w:p>
    <w:p w:rsidR="00E52CF0" w:rsidRDefault="00E52CF0" w:rsidP="00E52CF0">
      <w:pPr>
        <w:spacing w:line="240" w:lineRule="auto"/>
        <w:ind w:firstLine="0"/>
      </w:pPr>
      <w:r>
        <w:t>/* How many times to try a Tx and miss an acknowledge before doing a scan */</w:t>
      </w:r>
    </w:p>
    <w:p w:rsidR="00E52CF0" w:rsidRDefault="00E52CF0" w:rsidP="00E52CF0">
      <w:pPr>
        <w:spacing w:line="240" w:lineRule="auto"/>
        <w:ind w:firstLine="0"/>
      </w:pPr>
      <w:r>
        <w:t>#define MISSES_IN_A_ROW  2</w:t>
      </w:r>
    </w:p>
    <w:p w:rsidR="00E52CF0" w:rsidRDefault="00E52CF0" w:rsidP="00E52CF0">
      <w:pPr>
        <w:spacing w:line="240" w:lineRule="auto"/>
        <w:ind w:firstLine="0"/>
      </w:pPr>
    </w:p>
    <w:p w:rsidR="00E52CF0" w:rsidRDefault="00E52CF0" w:rsidP="00E52CF0">
      <w:pPr>
        <w:spacing w:line="240" w:lineRule="auto"/>
        <w:ind w:firstLine="0"/>
      </w:pPr>
      <w:r>
        <w:t>#ifdef FREQUENCY_AGILITY</w:t>
      </w:r>
    </w:p>
    <w:p w:rsidR="00E52CF0" w:rsidRDefault="00E52CF0" w:rsidP="00E52CF0">
      <w:pPr>
        <w:spacing w:line="240" w:lineRule="auto"/>
        <w:ind w:firstLine="0"/>
      </w:pPr>
      <w:r>
        <w:t>/*     ************** BEGIN interference detection support */</w:t>
      </w:r>
    </w:p>
    <w:p w:rsidR="00E52CF0" w:rsidRDefault="00E52CF0" w:rsidP="00E52CF0">
      <w:pPr>
        <w:spacing w:line="240" w:lineRule="auto"/>
        <w:ind w:firstLine="0"/>
      </w:pPr>
    </w:p>
    <w:p w:rsidR="00E52CF0" w:rsidRDefault="00E52CF0" w:rsidP="00E52CF0">
      <w:pPr>
        <w:spacing w:line="240" w:lineRule="auto"/>
        <w:ind w:firstLine="0"/>
      </w:pPr>
      <w:r>
        <w:t>#define INTERFERNCE_THRESHOLD_DBM (-70)</w:t>
      </w:r>
    </w:p>
    <w:p w:rsidR="00E52CF0" w:rsidRDefault="00E52CF0" w:rsidP="00E52CF0">
      <w:pPr>
        <w:spacing w:line="240" w:lineRule="auto"/>
        <w:ind w:firstLine="0"/>
      </w:pPr>
      <w:r>
        <w:t>#define SSIZE    25</w:t>
      </w:r>
    </w:p>
    <w:p w:rsidR="00E52CF0" w:rsidRDefault="00E52CF0" w:rsidP="00E52CF0">
      <w:pPr>
        <w:spacing w:line="240" w:lineRule="auto"/>
        <w:ind w:firstLine="0"/>
      </w:pPr>
      <w:r>
        <w:t>#define IN_A_ROW  3</w:t>
      </w:r>
    </w:p>
    <w:p w:rsidR="00E52CF0" w:rsidRDefault="00E52CF0" w:rsidP="00E52CF0">
      <w:pPr>
        <w:spacing w:line="240" w:lineRule="auto"/>
        <w:ind w:firstLine="0"/>
      </w:pPr>
      <w:r>
        <w:t>static int8_t  sSample[SSIZE];</w:t>
      </w:r>
    </w:p>
    <w:p w:rsidR="00E52CF0" w:rsidRDefault="00E52CF0" w:rsidP="00E52CF0">
      <w:pPr>
        <w:spacing w:line="240" w:lineRule="auto"/>
        <w:ind w:firstLine="0"/>
      </w:pPr>
      <w:r>
        <w:t>static uint8_t sChannel = 0;</w:t>
      </w:r>
    </w:p>
    <w:p w:rsidR="00E52CF0" w:rsidRDefault="00E52CF0" w:rsidP="00E52CF0">
      <w:pPr>
        <w:spacing w:line="240" w:lineRule="auto"/>
        <w:ind w:firstLine="0"/>
      </w:pPr>
      <w:r>
        <w:t>#endif  /* FREQUENCY_AGILITY */</w:t>
      </w:r>
    </w:p>
    <w:p w:rsidR="00E52CF0" w:rsidRDefault="00E52CF0" w:rsidP="00E52CF0">
      <w:pPr>
        <w:spacing w:line="240" w:lineRule="auto"/>
        <w:ind w:firstLine="0"/>
      </w:pPr>
    </w:p>
    <w:p w:rsidR="00E52CF0" w:rsidRDefault="00E52CF0" w:rsidP="00E52CF0">
      <w:pPr>
        <w:spacing w:line="240" w:lineRule="auto"/>
        <w:ind w:firstLine="0"/>
      </w:pPr>
      <w:r>
        <w:t>/* blink LEDs when channel changes... */</w:t>
      </w:r>
    </w:p>
    <w:p w:rsidR="00E52CF0" w:rsidRDefault="00E52CF0" w:rsidP="00E52CF0">
      <w:pPr>
        <w:spacing w:line="240" w:lineRule="auto"/>
        <w:ind w:firstLine="0"/>
      </w:pPr>
      <w:r>
        <w:t>static volatile uint8_t sBlinky = 0;</w:t>
      </w:r>
    </w:p>
    <w:p w:rsidR="00E52CF0" w:rsidRDefault="00E52CF0" w:rsidP="00E52CF0">
      <w:pPr>
        <w:spacing w:line="240" w:lineRule="auto"/>
        <w:ind w:firstLine="0"/>
      </w:pPr>
    </w:p>
    <w:p w:rsidR="00E52CF0" w:rsidRDefault="00E52CF0" w:rsidP="00E52CF0">
      <w:pPr>
        <w:spacing w:line="240" w:lineRule="auto"/>
        <w:ind w:firstLine="0"/>
      </w:pPr>
      <w:r>
        <w:t>//data for terminal output</w:t>
      </w:r>
    </w:p>
    <w:p w:rsidR="00E52CF0" w:rsidRDefault="00E52CF0" w:rsidP="00E52CF0">
      <w:pPr>
        <w:spacing w:line="240" w:lineRule="auto"/>
        <w:ind w:firstLine="0"/>
      </w:pPr>
      <w:r>
        <w:t xml:space="preserve">const char splash[] = {"\r\n--------------------------------------------------\r\n     ****\r\n     ****           eZ430-RF2500\r\n     ******o****    </w:t>
      </w:r>
      <w:r w:rsidR="00A678A0">
        <w:t>UWB Positioning System\r\n********_///_</w:t>
      </w:r>
      <w:r>
        <w:t>***\r\n--------------------------------------------------\r\n"};</w:t>
      </w:r>
    </w:p>
    <w:p w:rsidR="00E52CF0" w:rsidRDefault="00E52CF0" w:rsidP="00E52CF0">
      <w:pPr>
        <w:spacing w:line="240" w:lineRule="auto"/>
        <w:ind w:firstLine="0"/>
      </w:pPr>
      <w:r>
        <w:t xml:space="preserve">volatile int * tempOffset = (int *)0x10F4; </w:t>
      </w:r>
    </w:p>
    <w:p w:rsidR="00E52CF0" w:rsidRDefault="00E52CF0" w:rsidP="00E52CF0">
      <w:pPr>
        <w:spacing w:line="240" w:lineRule="auto"/>
        <w:ind w:firstLine="0"/>
      </w:pPr>
    </w:p>
    <w:p w:rsidR="00E52CF0" w:rsidRDefault="00E52CF0" w:rsidP="00E52CF0">
      <w:pPr>
        <w:spacing w:line="240" w:lineRule="auto"/>
        <w:ind w:firstLine="0"/>
      </w:pPr>
      <w:r>
        <w:t>__interrupt void ADC10_ISR(void);</w:t>
      </w:r>
    </w:p>
    <w:p w:rsidR="00E52CF0" w:rsidRDefault="00E52CF0" w:rsidP="00E52CF0">
      <w:pPr>
        <w:spacing w:line="240" w:lineRule="auto"/>
        <w:ind w:firstLine="0"/>
      </w:pPr>
      <w:r>
        <w:t>__interrupt void Timer_A (void);</w:t>
      </w:r>
    </w:p>
    <w:p w:rsidR="00E52CF0" w:rsidRDefault="00E52CF0" w:rsidP="00E52CF0">
      <w:pPr>
        <w:spacing w:line="240" w:lineRule="auto"/>
        <w:ind w:firstLine="0"/>
      </w:pPr>
    </w:p>
    <w:p w:rsidR="00E52CF0" w:rsidRDefault="00E52CF0" w:rsidP="00E52CF0">
      <w:pPr>
        <w:spacing w:line="240" w:lineRule="auto"/>
        <w:ind w:firstLine="0"/>
      </w:pPr>
      <w:r>
        <w:t>/*     ************** END interference detection support                       */</w:t>
      </w:r>
    </w:p>
    <w:p w:rsidR="00E52CF0" w:rsidRDefault="00E52CF0" w:rsidP="00E52CF0">
      <w:pPr>
        <w:spacing w:line="240" w:lineRule="auto"/>
        <w:ind w:firstLine="0"/>
      </w:pPr>
    </w:p>
    <w:p w:rsidR="00E52CF0" w:rsidRDefault="00E52CF0" w:rsidP="00E52CF0">
      <w:pPr>
        <w:spacing w:line="240" w:lineRule="auto"/>
        <w:ind w:firstLine="0"/>
      </w:pPr>
      <w:r>
        <w:t>#define SPIN_ABOUT_A_QUARTER_SECOND   NWK_DELAY(250)</w:t>
      </w:r>
    </w:p>
    <w:p w:rsidR="00E52CF0" w:rsidRDefault="00E52CF0" w:rsidP="00E52CF0">
      <w:pPr>
        <w:spacing w:line="240" w:lineRule="auto"/>
        <w:ind w:firstLine="0"/>
      </w:pPr>
    </w:p>
    <w:p w:rsidR="00E52CF0" w:rsidRDefault="00E52CF0" w:rsidP="00E52CF0">
      <w:pPr>
        <w:spacing w:line="240" w:lineRule="auto"/>
        <w:ind w:firstLine="0"/>
      </w:pPr>
      <w:r>
        <w:lastRenderedPageBreak/>
        <w:t>void main (void)</w:t>
      </w:r>
    </w:p>
    <w:p w:rsidR="00E52CF0" w:rsidRDefault="00E52CF0" w:rsidP="00E52CF0">
      <w:pPr>
        <w:spacing w:line="240" w:lineRule="auto"/>
        <w:ind w:firstLine="0"/>
      </w:pPr>
      <w:r>
        <w:t>{</w:t>
      </w:r>
    </w:p>
    <w:p w:rsidR="00E52CF0" w:rsidRDefault="00E52CF0" w:rsidP="00E52CF0">
      <w:pPr>
        <w:spacing w:line="240" w:lineRule="auto"/>
        <w:ind w:firstLine="0"/>
      </w:pPr>
      <w:r>
        <w:t xml:space="preserve">  bspIState_t intState;</w:t>
      </w:r>
    </w:p>
    <w:p w:rsidR="00E52CF0" w:rsidRDefault="00E52CF0" w:rsidP="00E52CF0">
      <w:pPr>
        <w:spacing w:line="240" w:lineRule="auto"/>
        <w:ind w:firstLine="0"/>
      </w:pPr>
      <w:r>
        <w:t xml:space="preserve">  uint8_t msg_TDMA[2], msg_WhichTag[4];</w:t>
      </w:r>
    </w:p>
    <w:p w:rsidR="00E52CF0" w:rsidRDefault="00E52CF0" w:rsidP="00E52CF0">
      <w:pPr>
        <w:spacing w:line="240" w:lineRule="auto"/>
        <w:ind w:firstLine="0"/>
      </w:pPr>
      <w:r>
        <w:t xml:space="preserve">  uint8_t      noAck;</w:t>
      </w:r>
    </w:p>
    <w:p w:rsidR="00E52CF0" w:rsidRDefault="00E52CF0" w:rsidP="00E52CF0">
      <w:pPr>
        <w:spacing w:line="240" w:lineRule="auto"/>
        <w:ind w:firstLine="0"/>
      </w:pPr>
      <w:r>
        <w:t xml:space="preserve">  uint8_t     misses, done;</w:t>
      </w:r>
    </w:p>
    <w:p w:rsidR="00E52CF0" w:rsidRDefault="00E52CF0" w:rsidP="00E52CF0">
      <w:pPr>
        <w:spacing w:line="240" w:lineRule="auto"/>
        <w:ind w:firstLine="0"/>
      </w:pPr>
      <w:r>
        <w:t xml:space="preserve">  int i;</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msg_TDMA[0] = 'O';</w:t>
      </w:r>
    </w:p>
    <w:p w:rsidR="00E52CF0" w:rsidRDefault="00E52CF0" w:rsidP="00E52CF0">
      <w:pPr>
        <w:spacing w:line="240" w:lineRule="auto"/>
        <w:ind w:firstLine="0"/>
      </w:pPr>
      <w:r>
        <w:t xml:space="preserve">  msg_TDMA[1] = 'N';</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msg_WhichTag[2] = 'T';</w:t>
      </w:r>
    </w:p>
    <w:p w:rsidR="00E52CF0" w:rsidRDefault="00E52CF0" w:rsidP="00E52CF0">
      <w:pPr>
        <w:spacing w:line="240" w:lineRule="auto"/>
        <w:ind w:firstLine="0"/>
      </w:pPr>
      <w:r>
        <w:t xml:space="preserve">  msg_WhichTag[3] = 'X';</w:t>
      </w:r>
    </w:p>
    <w:p w:rsidR="00E52CF0" w:rsidRDefault="00E52CF0" w:rsidP="00E52CF0">
      <w:pPr>
        <w:spacing w:line="240" w:lineRule="auto"/>
        <w:ind w:firstLine="0"/>
      </w:pPr>
      <w:r>
        <w:t xml:space="preserve">  msg_WhichTag[0] = '\r';</w:t>
      </w:r>
    </w:p>
    <w:p w:rsidR="00E52CF0" w:rsidRDefault="00E52CF0" w:rsidP="00E52CF0">
      <w:pPr>
        <w:spacing w:line="240" w:lineRule="auto"/>
        <w:ind w:firstLine="0"/>
      </w:pPr>
      <w:r>
        <w:t xml:space="preserve">  msg_WhichTag[1] = '\n';</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memset(sSample, 0x0, sizeof(sSample));</w:t>
      </w:r>
    </w:p>
    <w:p w:rsidR="00E52CF0" w:rsidRDefault="00E52CF0" w:rsidP="00E52CF0">
      <w:pPr>
        <w:spacing w:line="240" w:lineRule="auto"/>
        <w:ind w:firstLine="0"/>
      </w:pPr>
      <w:r>
        <w:t xml:space="preserve">  sProceedToNextTag = 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BSP_Init();</w:t>
      </w:r>
    </w:p>
    <w:p w:rsidR="00E52CF0" w:rsidRDefault="00A678A0" w:rsidP="00E52CF0">
      <w:pPr>
        <w:spacing w:line="240" w:lineRule="auto"/>
        <w:ind w:firstLine="0"/>
      </w:pPr>
      <w:r>
        <w:t xml:space="preserve">  </w:t>
      </w:r>
      <w:r w:rsidR="00E52CF0">
        <w:t xml:space="preserve">  </w:t>
      </w:r>
    </w:p>
    <w:p w:rsidR="00E52CF0" w:rsidRDefault="00E52CF0" w:rsidP="00E52CF0">
      <w:pPr>
        <w:spacing w:line="240" w:lineRule="auto"/>
        <w:ind w:firstLine="0"/>
      </w:pPr>
      <w:r>
        <w:t xml:space="preserve">  BCSCTL3 |= LFXT1S_2;                      // LFXT1 = VLO</w:t>
      </w:r>
    </w:p>
    <w:p w:rsidR="00E52CF0" w:rsidRDefault="00E52CF0" w:rsidP="00E52CF0">
      <w:pPr>
        <w:spacing w:line="240" w:lineRule="auto"/>
        <w:ind w:firstLine="0"/>
      </w:pPr>
      <w:r>
        <w:t xml:space="preserve">  TACCTL0 = CCIE;                           // TACCR0 interrupt enabled</w:t>
      </w:r>
    </w:p>
    <w:p w:rsidR="00E52CF0" w:rsidRDefault="00E52CF0" w:rsidP="00E52CF0">
      <w:pPr>
        <w:spacing w:line="240" w:lineRule="auto"/>
        <w:ind w:firstLine="0"/>
      </w:pPr>
      <w:r>
        <w:t xml:space="preserve">  TACCR0 = 120;                           // ~1 second</w:t>
      </w:r>
    </w:p>
    <w:p w:rsidR="00E52CF0" w:rsidRDefault="00E52CF0" w:rsidP="00E52CF0">
      <w:pPr>
        <w:spacing w:line="240" w:lineRule="auto"/>
        <w:ind w:firstLine="0"/>
      </w:pPr>
      <w:r>
        <w:t xml:space="preserve">  TACTL = TASSEL_1 + MC_1;                  // ACLK, upmode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COM_Init();</w:t>
      </w:r>
    </w:p>
    <w:p w:rsidR="00E52CF0" w:rsidRDefault="00E52CF0" w:rsidP="00E52CF0">
      <w:pPr>
        <w:spacing w:line="240" w:lineRule="auto"/>
        <w:ind w:firstLine="0"/>
      </w:pPr>
      <w:r>
        <w:t xml:space="preserve">  TXString( (char*)splash, sizeof splash);  </w:t>
      </w:r>
    </w:p>
    <w:p w:rsidR="00E52CF0" w:rsidRDefault="00E52CF0" w:rsidP="00E52CF0">
      <w:pPr>
        <w:spacing w:line="240" w:lineRule="auto"/>
        <w:ind w:firstLine="0"/>
      </w:pPr>
      <w:r>
        <w:t xml:space="preserve">  TXString( "\r\nInitializing Network....", 26 );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SMPL_Init(sCB);</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network initialized</w:t>
      </w:r>
    </w:p>
    <w:p w:rsidR="00E52CF0" w:rsidRDefault="00E52CF0" w:rsidP="00E52CF0">
      <w:pPr>
        <w:spacing w:line="240" w:lineRule="auto"/>
        <w:ind w:firstLine="0"/>
      </w:pPr>
      <w:r>
        <w:t xml:space="preserve">  TXString( "Done\r\n", 6);</w:t>
      </w:r>
    </w:p>
    <w:p w:rsidR="00E52CF0" w:rsidRDefault="00E52CF0" w:rsidP="00E52CF0">
      <w:pPr>
        <w:spacing w:line="240" w:lineRule="auto"/>
        <w:ind w:firstLine="0"/>
      </w:pPr>
      <w:r>
        <w:t xml:space="preserve">  SMPL_Ioctl( IOCTL_OBJ_RADIO, IOCTL_ACT_RADIO_RXON,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main work loop */</w:t>
      </w:r>
    </w:p>
    <w:p w:rsidR="00E52CF0" w:rsidRDefault="00E52CF0" w:rsidP="00E52CF0">
      <w:pPr>
        <w:spacing w:line="240" w:lineRule="auto"/>
        <w:ind w:firstLine="0"/>
      </w:pPr>
      <w:r>
        <w:t xml:space="preserve">  current_TDMA_Index = 0;</w:t>
      </w:r>
    </w:p>
    <w:p w:rsidR="00E52CF0" w:rsidRDefault="00E52CF0" w:rsidP="00E52CF0">
      <w:pPr>
        <w:spacing w:line="240" w:lineRule="auto"/>
        <w:ind w:firstLine="0"/>
      </w:pPr>
      <w:r>
        <w:t xml:space="preserve">  while (1)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Wait for the Join semaphore to be set by the receipt of a Join frame from a</w:t>
      </w:r>
    </w:p>
    <w:p w:rsidR="00E52CF0" w:rsidRDefault="00E52CF0" w:rsidP="00E52CF0">
      <w:pPr>
        <w:spacing w:line="240" w:lineRule="auto"/>
        <w:ind w:firstLine="0"/>
      </w:pPr>
      <w:r>
        <w:lastRenderedPageBreak/>
        <w:t xml:space="preserve">     * device that supports an End Device.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An external method could be used as well. A button press could be connected</w:t>
      </w:r>
    </w:p>
    <w:p w:rsidR="00E52CF0" w:rsidRDefault="00E52CF0" w:rsidP="00E52CF0">
      <w:pPr>
        <w:spacing w:line="240" w:lineRule="auto"/>
        <w:ind w:firstLine="0"/>
      </w:pPr>
      <w:r>
        <w:t xml:space="preserve">     * to an ISR and the ISR could set a semaphore that is checked by a function</w:t>
      </w:r>
    </w:p>
    <w:p w:rsidR="00E52CF0" w:rsidRDefault="00E52CF0" w:rsidP="00E52CF0">
      <w:pPr>
        <w:spacing w:line="240" w:lineRule="auto"/>
        <w:ind w:firstLine="0"/>
      </w:pPr>
      <w:r>
        <w:t xml:space="preserve">     * call here, or a command shell running in support of a serial connection</w:t>
      </w:r>
    </w:p>
    <w:p w:rsidR="00E52CF0" w:rsidRDefault="00E52CF0" w:rsidP="00E52CF0">
      <w:pPr>
        <w:spacing w:line="240" w:lineRule="auto"/>
        <w:ind w:firstLine="0"/>
      </w:pPr>
      <w:r>
        <w:t xml:space="preserve">     * could set a semaphore that is checked by a function call.</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(sJoinSem &amp;&amp; (sNumCurrentPeers &lt; NUM_CONNECTIONS))</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listen for a new connection */</w:t>
      </w:r>
    </w:p>
    <w:p w:rsidR="00E52CF0" w:rsidRDefault="00E52CF0" w:rsidP="00E52CF0">
      <w:pPr>
        <w:spacing w:line="240" w:lineRule="auto"/>
        <w:ind w:firstLine="0"/>
      </w:pPr>
      <w:r>
        <w:t xml:space="preserve">      while (1)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(SMPL_SUCCESS == SMPL_LinkListen(&amp;sLID[sNumCurrentPeers]))</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tagTimedOutIter[sNumCurrentPeers] = 0;</w:t>
      </w:r>
    </w:p>
    <w:p w:rsidR="00E52CF0" w:rsidRDefault="00E52CF0" w:rsidP="00E52CF0">
      <w:pPr>
        <w:spacing w:line="240" w:lineRule="auto"/>
        <w:ind w:firstLine="0"/>
      </w:pPr>
      <w:r>
        <w:t xml:space="preserve">          break;</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Implement fail-to-link policy here. otherwise, listen again. */</w:t>
      </w:r>
    </w:p>
    <w:p w:rsidR="00E52CF0" w:rsidRDefault="00E52CF0" w:rsidP="00E52CF0">
      <w:pPr>
        <w:spacing w:line="240" w:lineRule="auto"/>
        <w:ind w:firstLine="0"/>
      </w:pPr>
      <w:r>
        <w:t xml:space="preserve">      }</w:t>
      </w:r>
    </w:p>
    <w:p w:rsidR="00E52CF0" w:rsidRDefault="00E52CF0" w:rsidP="00E52CF0">
      <w:pPr>
        <w:spacing w:line="240" w:lineRule="auto"/>
        <w:ind w:firstLine="0"/>
      </w:pPr>
    </w:p>
    <w:p w:rsidR="00E52CF0" w:rsidRDefault="00E52CF0" w:rsidP="00E52CF0">
      <w:pPr>
        <w:spacing w:line="240" w:lineRule="auto"/>
        <w:ind w:firstLine="0"/>
      </w:pPr>
      <w:r>
        <w:t xml:space="preserve">      BSP_ENTER_CRITICAL_SECTION(intState);</w:t>
      </w:r>
    </w:p>
    <w:p w:rsidR="00E52CF0" w:rsidRDefault="00E52CF0" w:rsidP="00E52CF0">
      <w:pPr>
        <w:spacing w:line="240" w:lineRule="auto"/>
        <w:ind w:firstLine="0"/>
      </w:pPr>
      <w:r>
        <w:t xml:space="preserve">      sJoinSem--;</w:t>
      </w:r>
    </w:p>
    <w:p w:rsidR="00E52CF0" w:rsidRDefault="00E52CF0" w:rsidP="00E52CF0">
      <w:pPr>
        <w:spacing w:line="240" w:lineRule="auto"/>
        <w:ind w:firstLine="0"/>
      </w:pPr>
      <w:r>
        <w:t xml:space="preserve">      sNumCurrentPeers++;</w:t>
      </w:r>
    </w:p>
    <w:p w:rsidR="00E52CF0" w:rsidRDefault="00E52CF0" w:rsidP="00E52CF0">
      <w:pPr>
        <w:spacing w:line="240" w:lineRule="auto"/>
        <w:ind w:firstLine="0"/>
      </w:pPr>
      <w:r>
        <w:t xml:space="preserve">      BSP_EXIT_CRITICAL_SECTION(intState);</w:t>
      </w:r>
    </w:p>
    <w:p w:rsidR="00E52CF0" w:rsidRDefault="00E52CF0" w:rsidP="00E52CF0">
      <w:pPr>
        <w:spacing w:line="240" w:lineRule="auto"/>
        <w:ind w:firstLine="0"/>
      </w:pPr>
      <w:r>
        <w:t xml:space="preserve">    }</w:t>
      </w:r>
    </w:p>
    <w:p w:rsidR="00E52CF0" w:rsidRDefault="00E52CF0" w:rsidP="00E52CF0">
      <w:pPr>
        <w:spacing w:line="240" w:lineRule="auto"/>
        <w:ind w:firstLine="0"/>
      </w:pPr>
    </w:p>
    <w:p w:rsidR="00E52CF0" w:rsidRDefault="00E52CF0" w:rsidP="00E52CF0">
      <w:pPr>
        <w:spacing w:line="240" w:lineRule="auto"/>
        <w:ind w:firstLine="0"/>
      </w:pPr>
      <w:r>
        <w:t xml:space="preserve">    // if it is time to measure our own temperature...</w:t>
      </w:r>
    </w:p>
    <w:p w:rsidR="00E52CF0" w:rsidRDefault="00E52CF0" w:rsidP="00E52CF0">
      <w:pPr>
        <w:spacing w:line="240" w:lineRule="auto"/>
        <w:ind w:firstLine="0"/>
      </w:pPr>
      <w:r>
        <w:t xml:space="preserve">    if(sSelfMeasureSem)</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char msg [6];</w:t>
      </w:r>
    </w:p>
    <w:p w:rsidR="00E52CF0" w:rsidRDefault="00E52CF0" w:rsidP="00E52CF0">
      <w:pPr>
        <w:spacing w:line="240" w:lineRule="auto"/>
        <w:ind w:firstLine="0"/>
      </w:pPr>
      <w:r>
        <w:t xml:space="preserve">      char addr[] = {"HUB0"};</w:t>
      </w:r>
    </w:p>
    <w:p w:rsidR="00E52CF0" w:rsidRDefault="00E52CF0" w:rsidP="00E52CF0">
      <w:pPr>
        <w:spacing w:line="240" w:lineRule="auto"/>
        <w:ind w:firstLine="0"/>
      </w:pPr>
      <w:r>
        <w:t xml:space="preserve">      char rssi[] = {"000"};</w:t>
      </w:r>
    </w:p>
    <w:p w:rsidR="00E52CF0" w:rsidRDefault="00E52CF0" w:rsidP="00E52CF0">
      <w:pPr>
        <w:spacing w:line="240" w:lineRule="auto"/>
        <w:ind w:firstLine="0"/>
      </w:pPr>
      <w:r>
        <w:t xml:space="preserve">      int degC, volt;</w:t>
      </w:r>
    </w:p>
    <w:p w:rsidR="00E52CF0" w:rsidRDefault="00E52CF0" w:rsidP="00E52CF0">
      <w:pPr>
        <w:spacing w:line="240" w:lineRule="auto"/>
        <w:ind w:firstLine="0"/>
      </w:pPr>
      <w:r>
        <w:t xml:space="preserve">      volatile long temp;</w:t>
      </w:r>
    </w:p>
    <w:p w:rsidR="00E52CF0" w:rsidRDefault="00E52CF0" w:rsidP="00E52CF0">
      <w:pPr>
        <w:spacing w:line="240" w:lineRule="auto"/>
        <w:ind w:firstLine="0"/>
      </w:pPr>
      <w:r>
        <w:t xml:space="preserve">      int results[2];</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ADC10CTL1 = INCH_10 + ADC10DIV_4;     // Temp Sensor ADC10CLK/5</w:t>
      </w:r>
    </w:p>
    <w:p w:rsidR="00E52CF0" w:rsidRDefault="00E52CF0" w:rsidP="00E52CF0">
      <w:pPr>
        <w:spacing w:line="240" w:lineRule="auto"/>
        <w:ind w:firstLine="0"/>
      </w:pPr>
      <w:r>
        <w:t xml:space="preserve">      ADC10CTL0 = SREF_1 + ADC10SHT_3 + REFON + ADC10ON + ADC10IE + ADC10SR;</w:t>
      </w:r>
    </w:p>
    <w:p w:rsidR="00E52CF0" w:rsidRDefault="00E52CF0" w:rsidP="00E52CF0">
      <w:pPr>
        <w:spacing w:line="240" w:lineRule="auto"/>
        <w:ind w:firstLine="0"/>
      </w:pPr>
      <w:r>
        <w:t xml:space="preserve">      for( degC = 240; degC &gt; 0; degC-- );  // delay to allow reference to settle</w:t>
      </w:r>
    </w:p>
    <w:p w:rsidR="00E52CF0" w:rsidRDefault="00E52CF0" w:rsidP="00E52CF0">
      <w:pPr>
        <w:spacing w:line="240" w:lineRule="auto"/>
        <w:ind w:firstLine="0"/>
      </w:pPr>
      <w:r>
        <w:t xml:space="preserve">      ADC10CTL0 |= ENC + ADC10SC;           // Sampling and conversion start</w:t>
      </w:r>
    </w:p>
    <w:p w:rsidR="00E52CF0" w:rsidRDefault="00E52CF0" w:rsidP="00E52CF0">
      <w:pPr>
        <w:spacing w:line="240" w:lineRule="auto"/>
        <w:ind w:firstLine="0"/>
      </w:pPr>
      <w:r>
        <w:t xml:space="preserve">      __bis_SR_register(CPUOFF + GIE);      // LPM0 with interrupts enabled</w:t>
      </w:r>
    </w:p>
    <w:p w:rsidR="00E52CF0" w:rsidRDefault="00E52CF0" w:rsidP="00E52CF0">
      <w:pPr>
        <w:spacing w:line="240" w:lineRule="auto"/>
        <w:ind w:firstLine="0"/>
      </w:pPr>
      <w:r>
        <w:lastRenderedPageBreak/>
        <w:t xml:space="preserve">      results[0] = ADC10MEM;</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ADC10CTL0 &amp;= ~ENC;</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ADC10CTL1 = INCH_11;                  // AVcc/2</w:t>
      </w:r>
    </w:p>
    <w:p w:rsidR="00E52CF0" w:rsidRDefault="00E52CF0" w:rsidP="00E52CF0">
      <w:pPr>
        <w:spacing w:line="240" w:lineRule="auto"/>
        <w:ind w:firstLine="0"/>
      </w:pPr>
      <w:r>
        <w:t xml:space="preserve">      ADC10CTL0 = SREF_1 + ADC10SHT_2 + REFON + ADC10ON + ADC10IE + REF2_5V;</w:t>
      </w:r>
    </w:p>
    <w:p w:rsidR="00E52CF0" w:rsidRDefault="00E52CF0" w:rsidP="00E52CF0">
      <w:pPr>
        <w:spacing w:line="240" w:lineRule="auto"/>
        <w:ind w:firstLine="0"/>
      </w:pPr>
      <w:r>
        <w:t xml:space="preserve">      for( degC = 240; degC &gt; 0; degC-- );  // delay to allow reference to settle</w:t>
      </w:r>
    </w:p>
    <w:p w:rsidR="00E52CF0" w:rsidRDefault="00E52CF0" w:rsidP="00E52CF0">
      <w:pPr>
        <w:spacing w:line="240" w:lineRule="auto"/>
        <w:ind w:firstLine="0"/>
      </w:pPr>
      <w:r>
        <w:t xml:space="preserve">      ADC10CTL0 |= ENC + ADC10SC;           // Sampling and conversion start</w:t>
      </w:r>
    </w:p>
    <w:p w:rsidR="00E52CF0" w:rsidRDefault="00E52CF0" w:rsidP="00E52CF0">
      <w:pPr>
        <w:spacing w:line="240" w:lineRule="auto"/>
        <w:ind w:firstLine="0"/>
      </w:pPr>
      <w:r>
        <w:t xml:space="preserve">      __bis_SR_register(CPUOFF + GIE);      // LPM0 with interrupts enabled</w:t>
      </w:r>
    </w:p>
    <w:p w:rsidR="00E52CF0" w:rsidRDefault="00E52CF0" w:rsidP="00E52CF0">
      <w:pPr>
        <w:spacing w:line="240" w:lineRule="auto"/>
        <w:ind w:firstLine="0"/>
      </w:pPr>
      <w:r>
        <w:t xml:space="preserve">      results[1] = ADC10MEM;</w:t>
      </w:r>
    </w:p>
    <w:p w:rsidR="00E52CF0" w:rsidRDefault="00E52CF0" w:rsidP="00E52CF0">
      <w:pPr>
        <w:spacing w:line="240" w:lineRule="auto"/>
        <w:ind w:firstLine="0"/>
      </w:pPr>
      <w:r>
        <w:t xml:space="preserve">      ADC10CTL0 &amp;= ~ENC;</w:t>
      </w:r>
    </w:p>
    <w:p w:rsidR="00E52CF0" w:rsidRDefault="00E52CF0" w:rsidP="00E52CF0">
      <w:pPr>
        <w:spacing w:line="240" w:lineRule="auto"/>
        <w:ind w:firstLine="0"/>
      </w:pPr>
      <w:r>
        <w:t xml:space="preserve">      ADC10CTL0 &amp;= ~(REFON + ADC10ON);      // turn off A/D to save power</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oC = ((A10/1024)*1500mV)-986mV)*1/3.55mV = A10*423/1024 - 278</w:t>
      </w:r>
    </w:p>
    <w:p w:rsidR="00E52CF0" w:rsidRDefault="00E52CF0" w:rsidP="00E52CF0">
      <w:pPr>
        <w:spacing w:line="240" w:lineRule="auto"/>
        <w:ind w:firstLine="0"/>
      </w:pPr>
      <w:r>
        <w:t xml:space="preserve">      // the temperature is transmitted as an integer where 32.1 = 321</w:t>
      </w:r>
    </w:p>
    <w:p w:rsidR="00E52CF0" w:rsidRDefault="00E52CF0" w:rsidP="00E52CF0">
      <w:pPr>
        <w:spacing w:line="240" w:lineRule="auto"/>
        <w:ind w:firstLine="0"/>
      </w:pPr>
      <w:r>
        <w:t xml:space="preserve">      // hence 4230 instead of 423</w:t>
      </w:r>
    </w:p>
    <w:p w:rsidR="00E52CF0" w:rsidRDefault="00E52CF0" w:rsidP="00E52CF0">
      <w:pPr>
        <w:spacing w:line="240" w:lineRule="auto"/>
        <w:ind w:firstLine="0"/>
      </w:pPr>
      <w:r>
        <w:t xml:space="preserve">      temp = results[0];</w:t>
      </w:r>
    </w:p>
    <w:p w:rsidR="00E52CF0" w:rsidRDefault="00E52CF0" w:rsidP="00E52CF0">
      <w:pPr>
        <w:spacing w:line="240" w:lineRule="auto"/>
        <w:ind w:firstLine="0"/>
      </w:pPr>
      <w:r>
        <w:t xml:space="preserve">      degC = (((temp - 673) * 4230) / 1024);</w:t>
      </w:r>
    </w:p>
    <w:p w:rsidR="00E52CF0" w:rsidRDefault="00E52CF0" w:rsidP="00E52CF0">
      <w:pPr>
        <w:spacing w:line="240" w:lineRule="auto"/>
        <w:ind w:firstLine="0"/>
      </w:pPr>
      <w:r>
        <w:t xml:space="preserve">      if( (*tempOffset) != 0xFFFF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degC += (*tempOffset);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temp = results[1];</w:t>
      </w:r>
    </w:p>
    <w:p w:rsidR="00E52CF0" w:rsidRDefault="00E52CF0" w:rsidP="00E52CF0">
      <w:pPr>
        <w:spacing w:line="240" w:lineRule="auto"/>
        <w:ind w:firstLine="0"/>
      </w:pPr>
      <w:r>
        <w:t xml:space="preserve">      volt = (temp*25)/512;</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msg[0] = degC&amp;0xFF;</w:t>
      </w:r>
    </w:p>
    <w:p w:rsidR="00E52CF0" w:rsidRDefault="00E52CF0" w:rsidP="00E52CF0">
      <w:pPr>
        <w:spacing w:line="240" w:lineRule="auto"/>
        <w:ind w:firstLine="0"/>
      </w:pPr>
      <w:r>
        <w:t xml:space="preserve">      msg[1] = (degC&gt;&gt;8)&amp;0xFF;</w:t>
      </w:r>
    </w:p>
    <w:p w:rsidR="00E52CF0" w:rsidRDefault="00E52CF0" w:rsidP="00E52CF0">
      <w:pPr>
        <w:spacing w:line="240" w:lineRule="auto"/>
        <w:ind w:firstLine="0"/>
      </w:pPr>
      <w:r>
        <w:t xml:space="preserve">      msg[2] = volt;</w:t>
      </w:r>
    </w:p>
    <w:p w:rsidR="00E52CF0" w:rsidRDefault="00E52CF0" w:rsidP="00E52CF0">
      <w:pPr>
        <w:spacing w:line="240" w:lineRule="auto"/>
        <w:ind w:firstLine="0"/>
      </w:pPr>
      <w:r>
        <w:t xml:space="preserve">      msg[3] = sNumUWBTransmissions;</w:t>
      </w:r>
    </w:p>
    <w:p w:rsidR="00E52CF0" w:rsidRDefault="00E52CF0" w:rsidP="00E52CF0">
      <w:pPr>
        <w:spacing w:line="240" w:lineRule="auto"/>
        <w:ind w:firstLine="0"/>
      </w:pPr>
      <w:r>
        <w:t xml:space="preserve">      transmitDataString(1, addr, rssi, msg );</w:t>
      </w:r>
    </w:p>
    <w:p w:rsidR="00E52CF0" w:rsidRDefault="00E52CF0" w:rsidP="00E52CF0">
      <w:pPr>
        <w:spacing w:line="240" w:lineRule="auto"/>
        <w:ind w:firstLine="0"/>
      </w:pPr>
      <w:r>
        <w:t xml:space="preserve">      //BSP_TOGGLE_LED1();</w:t>
      </w:r>
    </w:p>
    <w:p w:rsidR="00E52CF0" w:rsidRDefault="00E52CF0" w:rsidP="00E52CF0">
      <w:pPr>
        <w:spacing w:line="240" w:lineRule="auto"/>
        <w:ind w:firstLine="0"/>
      </w:pPr>
      <w:r>
        <w:t xml:space="preserve">      sNumUWBTransmissions = 0;</w:t>
      </w:r>
    </w:p>
    <w:p w:rsidR="00E52CF0" w:rsidRDefault="00E52CF0" w:rsidP="00E52CF0">
      <w:pPr>
        <w:spacing w:line="240" w:lineRule="auto"/>
        <w:ind w:firstLine="0"/>
      </w:pPr>
      <w:r>
        <w:t xml:space="preserve">      sSelfMeasureSem = 0;</w:t>
      </w:r>
    </w:p>
    <w:p w:rsidR="00E52CF0" w:rsidRDefault="00E52CF0" w:rsidP="00E52CF0">
      <w:pPr>
        <w:spacing w:line="240" w:lineRule="auto"/>
        <w:ind w:firstLine="0"/>
      </w:pPr>
    </w:p>
    <w:p w:rsidR="00E52CF0" w:rsidRDefault="00E52CF0" w:rsidP="00E52CF0">
      <w:pPr>
        <w:spacing w:line="240" w:lineRule="auto"/>
        <w:ind w:firstLine="0"/>
      </w:pPr>
      <w:r>
        <w:t xml:space="preserve">      /* process all frames waiting */</w:t>
      </w:r>
    </w:p>
    <w:p w:rsidR="00E52CF0" w:rsidRDefault="00E52CF0" w:rsidP="00E52CF0">
      <w:pPr>
        <w:spacing w:line="240" w:lineRule="auto"/>
        <w:ind w:firstLine="0"/>
      </w:pPr>
      <w:r>
        <w:t xml:space="preserve">      for (i=0; i&lt;sNumCurrentPeers; ++i)</w:t>
      </w:r>
    </w:p>
    <w:p w:rsidR="00E52CF0" w:rsidRDefault="00E52CF0" w:rsidP="00E52CF0">
      <w:pPr>
        <w:spacing w:line="240" w:lineRule="auto"/>
        <w:ind w:firstLine="0"/>
      </w:pPr>
      <w:r>
        <w:t xml:space="preserve">      {      </w:t>
      </w:r>
    </w:p>
    <w:p w:rsidR="00E52CF0" w:rsidRDefault="00E52CF0" w:rsidP="00E52CF0">
      <w:pPr>
        <w:spacing w:line="240" w:lineRule="auto"/>
        <w:ind w:firstLine="0"/>
      </w:pPr>
      <w:r>
        <w:t xml:space="preserve">        // check for any tags which may have timed out</w:t>
      </w:r>
    </w:p>
    <w:p w:rsidR="00E52CF0" w:rsidRDefault="00E52CF0" w:rsidP="00E52CF0">
      <w:pPr>
        <w:spacing w:line="240" w:lineRule="auto"/>
        <w:ind w:firstLine="0"/>
      </w:pPr>
      <w:r>
        <w:t xml:space="preserve">        // currently they have a 5 second time out</w:t>
      </w:r>
    </w:p>
    <w:p w:rsidR="00E52CF0" w:rsidRDefault="00E52CF0" w:rsidP="00E52CF0">
      <w:pPr>
        <w:spacing w:line="240" w:lineRule="auto"/>
        <w:ind w:firstLine="0"/>
      </w:pPr>
      <w:r>
        <w:t xml:space="preserve">        if (tagTimedOutIter[i] &gt; 499)</w:t>
      </w:r>
    </w:p>
    <w:p w:rsidR="00E52CF0" w:rsidRDefault="00E52CF0" w:rsidP="00E52CF0">
      <w:pPr>
        <w:spacing w:line="240" w:lineRule="auto"/>
        <w:ind w:firstLine="0"/>
      </w:pPr>
      <w:r>
        <w:lastRenderedPageBreak/>
        <w:t xml:space="preserve">        {</w:t>
      </w:r>
    </w:p>
    <w:p w:rsidR="00E52CF0" w:rsidRDefault="00E52CF0" w:rsidP="00E52CF0">
      <w:pPr>
        <w:spacing w:line="240" w:lineRule="auto"/>
        <w:ind w:firstLine="0"/>
      </w:pPr>
      <w:r>
        <w:t xml:space="preserve">          // need to remove node i from current peers</w:t>
      </w:r>
    </w:p>
    <w:p w:rsidR="00E52CF0" w:rsidRDefault="00E52CF0" w:rsidP="00E52CF0">
      <w:pPr>
        <w:spacing w:line="240" w:lineRule="auto"/>
        <w:ind w:firstLine="0"/>
      </w:pPr>
      <w:r>
        <w:t xml:space="preserve">          linkID_t tempLinkID;</w:t>
      </w:r>
    </w:p>
    <w:p w:rsidR="00E52CF0" w:rsidRDefault="00E52CF0" w:rsidP="00E52CF0">
      <w:pPr>
        <w:spacing w:line="240" w:lineRule="auto"/>
        <w:ind w:firstLine="0"/>
      </w:pPr>
      <w:r>
        <w:t xml:space="preserve">          int j;</w:t>
      </w:r>
    </w:p>
    <w:p w:rsidR="00E52CF0" w:rsidRDefault="00E52CF0" w:rsidP="00E52CF0">
      <w:pPr>
        <w:spacing w:line="240" w:lineRule="auto"/>
        <w:ind w:firstLine="0"/>
      </w:pPr>
      <w:r>
        <w:t xml:space="preserve">          tagTimedOutIter[i] = 0;</w:t>
      </w:r>
    </w:p>
    <w:p w:rsidR="00E52CF0" w:rsidRDefault="00E52CF0" w:rsidP="00E52CF0">
      <w:pPr>
        <w:spacing w:line="240" w:lineRule="auto"/>
        <w:ind w:firstLine="0"/>
      </w:pPr>
      <w:r>
        <w:t xml:space="preserve">          sSleepingLID[sNumSleepingPeers] = sLID[i];</w:t>
      </w:r>
    </w:p>
    <w:p w:rsidR="00E52CF0" w:rsidRDefault="00E52CF0" w:rsidP="00E52CF0">
      <w:pPr>
        <w:spacing w:line="240" w:lineRule="auto"/>
        <w:ind w:firstLine="0"/>
      </w:pPr>
      <w:r>
        <w:t xml:space="preserve">          sNumSleepingPeers++;</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(sNumCurrentPeers&gt;1)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for (j=i+1; j&lt;sNumCurrentPeers; ++j)</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sLID[j-1] = sLID[j];</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sLID[i]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sNumCurrentPeers--;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Have we received a frame on one of the ED connections?</w:t>
      </w:r>
    </w:p>
    <w:p w:rsidR="00E52CF0" w:rsidRDefault="00E52CF0" w:rsidP="00E52CF0">
      <w:pPr>
        <w:spacing w:line="240" w:lineRule="auto"/>
        <w:ind w:firstLine="0"/>
      </w:pPr>
      <w:r>
        <w:t xml:space="preserve">     * No critical section -- it doesn't really matter much if we miss a poll</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(sPeerFrameSem)</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uint8_t     msg[MAX_APP_PAYLOAD], len, i;</w:t>
      </w:r>
    </w:p>
    <w:p w:rsidR="00E52CF0" w:rsidRDefault="00E52CF0" w:rsidP="00E52CF0">
      <w:pPr>
        <w:spacing w:line="240" w:lineRule="auto"/>
        <w:ind w:firstLine="0"/>
      </w:pPr>
    </w:p>
    <w:p w:rsidR="00E52CF0" w:rsidRDefault="00E52CF0" w:rsidP="00E52CF0">
      <w:pPr>
        <w:spacing w:line="240" w:lineRule="auto"/>
        <w:ind w:firstLine="0"/>
      </w:pPr>
      <w:r>
        <w:t xml:space="preserve">      /* process all frames waiting */</w:t>
      </w:r>
    </w:p>
    <w:p w:rsidR="00E52CF0" w:rsidRDefault="00E52CF0" w:rsidP="00E52CF0">
      <w:pPr>
        <w:spacing w:line="240" w:lineRule="auto"/>
        <w:ind w:firstLine="0"/>
      </w:pPr>
      <w:r>
        <w:t xml:space="preserve">      for (i=0; i&lt;sNumCurrentPeers; ++i)</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(SMPL_SUCCESS == SMPL_Receive(sLID[i], msg, &amp;len))</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ioctlRadioSiginfo_t sigInfo;</w:t>
      </w:r>
    </w:p>
    <w:p w:rsidR="00E52CF0" w:rsidRDefault="00E52CF0" w:rsidP="00E52CF0">
      <w:pPr>
        <w:spacing w:line="240" w:lineRule="auto"/>
        <w:ind w:firstLine="0"/>
      </w:pPr>
      <w:r>
        <w:t xml:space="preserve">          tagTimedOutIter[i] = 0;</w:t>
      </w:r>
    </w:p>
    <w:p w:rsidR="00E52CF0" w:rsidRDefault="00A678A0" w:rsidP="00E52CF0">
      <w:pPr>
        <w:spacing w:line="240" w:lineRule="auto"/>
        <w:ind w:firstLine="0"/>
      </w:pPr>
      <w:r>
        <w:t xml:space="preserve">   </w:t>
      </w:r>
      <w:r w:rsidR="00E52CF0">
        <w:t xml:space="preserve">       sigInfo.lid = sLID[i];  </w:t>
      </w:r>
    </w:p>
    <w:p w:rsidR="00E52CF0" w:rsidRDefault="00A678A0" w:rsidP="00E52CF0">
      <w:pPr>
        <w:spacing w:line="240" w:lineRule="auto"/>
        <w:ind w:firstLine="0"/>
      </w:pPr>
      <w:r>
        <w:t xml:space="preserve">          </w:t>
      </w:r>
      <w:r w:rsidR="00E52CF0">
        <w:t xml:space="preserve">SMPL_Ioctl(IOCTL_OBJ_RADIO, IOCTL_ACT_RADIO_SIGINFO, (void *)&amp;sigInfo);  </w:t>
      </w:r>
    </w:p>
    <w:p w:rsidR="00E52CF0" w:rsidRDefault="00A678A0" w:rsidP="00E52CF0">
      <w:pPr>
        <w:spacing w:line="240" w:lineRule="auto"/>
        <w:ind w:firstLine="0"/>
      </w:pPr>
      <w:r>
        <w:t xml:space="preserve">          </w:t>
      </w:r>
      <w:r w:rsidR="00E52CF0">
        <w:t>transmitData( i, sigInfo.sigInfo.rssi, (char*)msg );</w:t>
      </w:r>
    </w:p>
    <w:p w:rsidR="00E52CF0" w:rsidRDefault="00E52CF0" w:rsidP="00E52CF0">
      <w:pPr>
        <w:spacing w:line="240" w:lineRule="auto"/>
        <w:ind w:firstLine="0"/>
      </w:pPr>
      <w:r>
        <w:t xml:space="preserve">          </w:t>
      </w:r>
    </w:p>
    <w:p w:rsidR="00E52CF0" w:rsidRDefault="00E52CF0" w:rsidP="00E52CF0">
      <w:pPr>
        <w:spacing w:line="240" w:lineRule="auto"/>
        <w:ind w:firstLine="0"/>
      </w:pPr>
      <w:r>
        <w:lastRenderedPageBreak/>
        <w:t xml:space="preserve">          BSP_ENTER_CRITICAL_SECTION(intState);</w:t>
      </w:r>
    </w:p>
    <w:p w:rsidR="00E52CF0" w:rsidRDefault="00E52CF0" w:rsidP="00E52CF0">
      <w:pPr>
        <w:spacing w:line="240" w:lineRule="auto"/>
        <w:ind w:firstLine="0"/>
      </w:pPr>
      <w:r>
        <w:t xml:space="preserve">          sPeerFrameSem--;</w:t>
      </w:r>
    </w:p>
    <w:p w:rsidR="00E52CF0" w:rsidRDefault="00E52CF0" w:rsidP="00E52CF0">
      <w:pPr>
        <w:spacing w:line="240" w:lineRule="auto"/>
        <w:ind w:firstLine="0"/>
      </w:pPr>
      <w:r>
        <w:t xml:space="preserve">          BSP_EXIT_CRITICAL_SECTION(intState);</w:t>
      </w:r>
    </w:p>
    <w:p w:rsidR="00E52CF0" w:rsidRDefault="00E52CF0" w:rsidP="00A678A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(BSP_BUTTON1())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SPIN_ABOUT_A_QUARTER_SECOND;  /* debounce */</w:t>
      </w:r>
    </w:p>
    <w:p w:rsidR="00E52CF0" w:rsidRDefault="00E52CF0" w:rsidP="00E52CF0">
      <w:pPr>
        <w:spacing w:line="240" w:lineRule="auto"/>
        <w:ind w:firstLine="0"/>
      </w:pPr>
      <w:r>
        <w:t xml:space="preserve">      changeChannel();</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checkChangeChannel();</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BSP_ENTER_CRITICAL_SECTION(intState);</w:t>
      </w:r>
    </w:p>
    <w:p w:rsidR="00E52CF0" w:rsidRDefault="00E52CF0" w:rsidP="00E52CF0">
      <w:pPr>
        <w:spacing w:line="240" w:lineRule="auto"/>
        <w:ind w:firstLine="0"/>
      </w:pPr>
      <w:r>
        <w:t xml:space="preserve">    if (sBlinky)</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(++sBlinky &gt;= 0xF)</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sBlinky = 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BSP_EXIT_CRITICAL_SECTION(intState);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this section is added to implement the TDMA scheme</w:t>
      </w:r>
    </w:p>
    <w:p w:rsidR="00E52CF0" w:rsidRDefault="00E52CF0" w:rsidP="00E52CF0">
      <w:pPr>
        <w:spacing w:line="240" w:lineRule="auto"/>
        <w:ind w:firstLine="0"/>
      </w:pPr>
      <w:r>
        <w:t xml:space="preserve">    // for transmission of tag 3-D position via UWB system</w:t>
      </w:r>
    </w:p>
    <w:p w:rsidR="00E52CF0" w:rsidRDefault="00E52CF0" w:rsidP="00E52CF0">
      <w:pPr>
        <w:spacing w:line="240" w:lineRule="auto"/>
        <w:ind w:firstLine="0"/>
      </w:pPr>
      <w:r>
        <w:t xml:space="preserve">    // iterate through all tags currently present</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(sProceedToNextTag &amp;&amp; sNumCurrentPeers &gt;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BSP_ENTER_CRITICAL_SECTION(intState);</w:t>
      </w:r>
    </w:p>
    <w:p w:rsidR="00E52CF0" w:rsidRDefault="00E52CF0" w:rsidP="00E52CF0">
      <w:pPr>
        <w:spacing w:line="240" w:lineRule="auto"/>
        <w:ind w:firstLine="0"/>
      </w:pPr>
      <w:r>
        <w:t xml:space="preserve">      sProceedToNextTag = 0;</w:t>
      </w:r>
    </w:p>
    <w:p w:rsidR="00E52CF0" w:rsidRDefault="00E52CF0" w:rsidP="00E52CF0">
      <w:pPr>
        <w:spacing w:line="240" w:lineRule="auto"/>
        <w:ind w:firstLine="0"/>
      </w:pPr>
      <w:r>
        <w:t xml:space="preserve">      BSP_EXIT_CRITICAL_SECTION(intState);</w:t>
      </w:r>
    </w:p>
    <w:p w:rsidR="00E52CF0" w:rsidRDefault="00E52CF0" w:rsidP="00E52CF0">
      <w:pPr>
        <w:spacing w:line="240" w:lineRule="auto"/>
        <w:ind w:firstLine="0"/>
      </w:pPr>
      <w:r>
        <w:t xml:space="preserve">      // need to get acknowledgement from tag</w:t>
      </w:r>
    </w:p>
    <w:p w:rsidR="00E52CF0" w:rsidRDefault="00E52CF0" w:rsidP="00E52CF0">
      <w:pPr>
        <w:spacing w:line="240" w:lineRule="auto"/>
        <w:ind w:firstLine="0"/>
      </w:pPr>
      <w:r>
        <w:t xml:space="preserve">      done = 0;</w:t>
      </w:r>
    </w:p>
    <w:p w:rsidR="00E52CF0" w:rsidRDefault="00E52CF0" w:rsidP="00E52CF0">
      <w:pPr>
        <w:spacing w:line="240" w:lineRule="auto"/>
        <w:ind w:firstLine="0"/>
      </w:pPr>
      <w:r>
        <w:t xml:space="preserve">      while (!done)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noAck = 0;</w:t>
      </w:r>
    </w:p>
    <w:p w:rsidR="00E52CF0" w:rsidRDefault="00E52CF0" w:rsidP="00E52CF0">
      <w:pPr>
        <w:spacing w:line="240" w:lineRule="auto"/>
        <w:ind w:firstLine="0"/>
      </w:pPr>
      <w:r>
        <w:t xml:space="preserve">        smplStatus_t rc;</w:t>
      </w:r>
    </w:p>
    <w:p w:rsidR="00E52CF0" w:rsidRDefault="00E52CF0" w:rsidP="00E52CF0">
      <w:pPr>
        <w:spacing w:line="240" w:lineRule="auto"/>
        <w:ind w:firstLine="0"/>
      </w:pPr>
      <w:r>
        <w:t xml:space="preserve">        uint8_t tempInt;</w:t>
      </w:r>
    </w:p>
    <w:p w:rsidR="00E52CF0" w:rsidRDefault="00E52CF0" w:rsidP="00E52CF0">
      <w:pPr>
        <w:spacing w:line="240" w:lineRule="auto"/>
        <w:ind w:firstLine="0"/>
      </w:pPr>
      <w:r>
        <w:lastRenderedPageBreak/>
        <w:t xml:space="preserve">    </w:t>
      </w:r>
    </w:p>
    <w:p w:rsidR="00E52CF0" w:rsidRDefault="00E52CF0" w:rsidP="00E52CF0">
      <w:pPr>
        <w:spacing w:line="240" w:lineRule="auto"/>
        <w:ind w:firstLine="0"/>
      </w:pPr>
      <w:r>
        <w:t xml:space="preserve">        // Try sending message MISSES_IN_A_ROW times looking for ack</w:t>
      </w:r>
    </w:p>
    <w:p w:rsidR="00E52CF0" w:rsidRDefault="00E52CF0" w:rsidP="00E52CF0">
      <w:pPr>
        <w:spacing w:line="240" w:lineRule="auto"/>
        <w:ind w:firstLine="0"/>
      </w:pPr>
      <w:r>
        <w:t xml:space="preserve">        sNumUWBTransmissions++;</w:t>
      </w:r>
    </w:p>
    <w:p w:rsidR="00E52CF0" w:rsidRDefault="00E52CF0" w:rsidP="00E52CF0">
      <w:pPr>
        <w:spacing w:line="240" w:lineRule="auto"/>
        <w:ind w:firstLine="0"/>
      </w:pPr>
      <w:r>
        <w:t xml:space="preserve">        for (misses=0; misses &lt; MISSES_IN_A_ROW; ++misses)</w:t>
      </w:r>
    </w:p>
    <w:p w:rsidR="00E52CF0" w:rsidRDefault="00E52CF0" w:rsidP="00E52CF0">
      <w:pPr>
        <w:spacing w:line="240" w:lineRule="auto"/>
        <w:ind w:firstLine="0"/>
      </w:pPr>
      <w:r>
        <w:t xml:space="preserve">        {</w:t>
      </w:r>
    </w:p>
    <w:p w:rsidR="00A678A0" w:rsidRDefault="00E52CF0" w:rsidP="00E52CF0">
      <w:pPr>
        <w:spacing w:line="240" w:lineRule="auto"/>
        <w:ind w:firstLine="0"/>
      </w:pPr>
      <w:r>
        <w:t xml:space="preserve">          if (SMPL_SUCCESS == (rc=SMPL_Send(sLID[current_TDMA_Index], msg_TDMA, </w:t>
      </w:r>
    </w:p>
    <w:p w:rsidR="00E52CF0" w:rsidRDefault="00A678A0" w:rsidP="00E52CF0">
      <w:pPr>
        <w:spacing w:line="240" w:lineRule="auto"/>
        <w:ind w:firstLine="0"/>
      </w:pPr>
      <w:r>
        <w:t xml:space="preserve">              </w:t>
      </w:r>
      <w:r w:rsidR="00E52CF0">
        <w:t>sizeof(msg_TDMA))))</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tempInt = current_TDMA_Index;</w:t>
      </w:r>
    </w:p>
    <w:p w:rsidR="00E52CF0" w:rsidRDefault="00E52CF0" w:rsidP="00E52CF0">
      <w:pPr>
        <w:spacing w:line="240" w:lineRule="auto"/>
        <w:ind w:firstLine="0"/>
      </w:pPr>
      <w:r>
        <w:t xml:space="preserve">            msg_WhichTag[3] = '0'+((tempInt+1)%10);</w:t>
      </w:r>
    </w:p>
    <w:p w:rsidR="00E52CF0" w:rsidRDefault="00E52CF0" w:rsidP="00E52CF0">
      <w:pPr>
        <w:spacing w:line="240" w:lineRule="auto"/>
        <w:ind w:firstLine="0"/>
      </w:pPr>
      <w:r>
        <w:t xml:space="preserve">            TXString(msg_WhichTag,4);</w:t>
      </w:r>
    </w:p>
    <w:p w:rsidR="00E52CF0" w:rsidRDefault="00E52CF0" w:rsidP="00E52CF0">
      <w:pPr>
        <w:spacing w:line="240" w:lineRule="auto"/>
        <w:ind w:firstLine="0"/>
      </w:pPr>
      <w:r>
        <w:t xml:space="preserve">            break;</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(SMPL_NO_ACK == rc)</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Count ack failures. Could also fail becuase of CCA and</w:t>
      </w:r>
    </w:p>
    <w:p w:rsidR="00E52CF0" w:rsidRDefault="00E52CF0" w:rsidP="00E52CF0">
      <w:pPr>
        <w:spacing w:line="240" w:lineRule="auto"/>
        <w:ind w:firstLine="0"/>
      </w:pPr>
      <w:r>
        <w:t xml:space="preserve">            // we don't want to scan in this case.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noAck++;</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(MISSES_IN_A_ROW == noAck)</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Message not acked. Toggle LED 2.</w:t>
      </w:r>
    </w:p>
    <w:p w:rsidR="00E52CF0" w:rsidRDefault="00E52CF0" w:rsidP="00E52CF0">
      <w:pPr>
        <w:spacing w:line="240" w:lineRule="auto"/>
        <w:ind w:firstLine="0"/>
      </w:pPr>
      <w:r>
        <w:t xml:space="preserve">    #ifdef FREQUENCY_AGILITY</w:t>
      </w:r>
    </w:p>
    <w:p w:rsidR="00E52CF0" w:rsidRDefault="00E52CF0" w:rsidP="00E52CF0">
      <w:pPr>
        <w:spacing w:line="240" w:lineRule="auto"/>
        <w:ind w:firstLine="0"/>
      </w:pPr>
      <w:r>
        <w:t xml:space="preserve">          // Assume we're on the wrong channel so look for channel by</w:t>
      </w:r>
    </w:p>
    <w:p w:rsidR="00E52CF0" w:rsidRDefault="00E52CF0" w:rsidP="00E52CF0">
      <w:pPr>
        <w:spacing w:line="240" w:lineRule="auto"/>
        <w:ind w:firstLine="0"/>
      </w:pPr>
      <w:r>
        <w:t xml:space="preserve">          // using the Ping to initiate a scan when it gets no reply. With</w:t>
      </w:r>
    </w:p>
    <w:p w:rsidR="00E52CF0" w:rsidRDefault="00E52CF0" w:rsidP="00E52CF0">
      <w:pPr>
        <w:spacing w:line="240" w:lineRule="auto"/>
        <w:ind w:firstLine="0"/>
      </w:pPr>
      <w:r>
        <w:t xml:space="preserve">          // a successful ping try sending the message again. Otherwise,</w:t>
      </w:r>
    </w:p>
    <w:p w:rsidR="00E52CF0" w:rsidRDefault="00E52CF0" w:rsidP="00E52CF0">
      <w:pPr>
        <w:spacing w:line="240" w:lineRule="auto"/>
        <w:ind w:firstLine="0"/>
      </w:pPr>
      <w:r>
        <w:t xml:space="preserve">          // for any error we get we will wait until the next button</w:t>
      </w:r>
    </w:p>
    <w:p w:rsidR="00E52CF0" w:rsidRDefault="00E52CF0" w:rsidP="00E52CF0">
      <w:pPr>
        <w:spacing w:line="240" w:lineRule="auto"/>
        <w:ind w:firstLine="0"/>
      </w:pPr>
      <w:r>
        <w:t xml:space="preserve">          // press to try again.</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(SMPL_SUCCESS != SMPL_Ping(sLID[current_TDMA_Index]))</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done = 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 transmission to awake current tag failed</w:t>
      </w:r>
    </w:p>
    <w:p w:rsidR="00E52CF0" w:rsidRDefault="00E52CF0" w:rsidP="00E52CF0">
      <w:pPr>
        <w:spacing w:line="240" w:lineRule="auto"/>
        <w:ind w:firstLine="0"/>
      </w:pPr>
      <w:r>
        <w:t xml:space="preserve">          BSP_ENTER_CRITICAL_SECTION(intState);</w:t>
      </w:r>
    </w:p>
    <w:p w:rsidR="00E52CF0" w:rsidRDefault="00E52CF0" w:rsidP="00E52CF0">
      <w:pPr>
        <w:spacing w:line="240" w:lineRule="auto"/>
        <w:ind w:firstLine="0"/>
      </w:pPr>
      <w:r>
        <w:t xml:space="preserve">          if (current_TDMA_Index + 1 &lt; sNumCurrentPeers)</w:t>
      </w:r>
    </w:p>
    <w:p w:rsidR="00E52CF0" w:rsidRDefault="00E52CF0" w:rsidP="00E52CF0">
      <w:pPr>
        <w:spacing w:line="240" w:lineRule="auto"/>
        <w:ind w:firstLine="0"/>
      </w:pPr>
      <w:r>
        <w:t xml:space="preserve">            current_TDMA_Index++;</w:t>
      </w:r>
    </w:p>
    <w:p w:rsidR="00E52CF0" w:rsidRDefault="00E52CF0" w:rsidP="00E52CF0">
      <w:pPr>
        <w:spacing w:line="240" w:lineRule="auto"/>
        <w:ind w:firstLine="0"/>
      </w:pPr>
      <w:r>
        <w:t xml:space="preserve">          else</w:t>
      </w:r>
    </w:p>
    <w:p w:rsidR="00E52CF0" w:rsidRDefault="00E52CF0" w:rsidP="00E52CF0">
      <w:pPr>
        <w:spacing w:line="240" w:lineRule="auto"/>
        <w:ind w:firstLine="0"/>
      </w:pPr>
      <w:r>
        <w:lastRenderedPageBreak/>
        <w:t xml:space="preserve">            current_TDMA_Index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//sProceedToNextTag = 1;</w:t>
      </w:r>
    </w:p>
    <w:p w:rsidR="00E52CF0" w:rsidRDefault="00E52CF0" w:rsidP="00E52CF0">
      <w:pPr>
        <w:spacing w:line="240" w:lineRule="auto"/>
        <w:ind w:firstLine="0"/>
      </w:pPr>
      <w:r>
        <w:t xml:space="preserve">          BSP_EXIT_CRITICAL_SECTION(intState);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done = 1;</w:t>
      </w:r>
    </w:p>
    <w:p w:rsidR="00E52CF0" w:rsidRDefault="00E52CF0" w:rsidP="00E52CF0">
      <w:pPr>
        <w:spacing w:line="240" w:lineRule="auto"/>
        <w:ind w:firstLine="0"/>
      </w:pPr>
      <w:r>
        <w:t xml:space="preserve">    #endif  // FREQUENCY_AGILITY</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Got the ack or we don't care. We're done.</w:t>
      </w:r>
    </w:p>
    <w:p w:rsidR="00E52CF0" w:rsidRDefault="00E52CF0" w:rsidP="00E52CF0">
      <w:pPr>
        <w:spacing w:line="240" w:lineRule="auto"/>
        <w:ind w:firstLine="0"/>
      </w:pPr>
      <w:r>
        <w:t xml:space="preserve">          // acknowledgement received...have to wait for final response</w:t>
      </w:r>
    </w:p>
    <w:p w:rsidR="00E52CF0" w:rsidRDefault="00E52CF0" w:rsidP="00E52CF0">
      <w:pPr>
        <w:spacing w:line="240" w:lineRule="auto"/>
        <w:ind w:firstLine="0"/>
      </w:pPr>
      <w:r>
        <w:t xml:space="preserve">          // from tag stating 'OK' or 'ER' for UWB transmission</w:t>
      </w:r>
    </w:p>
    <w:p w:rsidR="00E52CF0" w:rsidRDefault="00E52CF0" w:rsidP="00E52CF0">
      <w:pPr>
        <w:spacing w:line="240" w:lineRule="auto"/>
        <w:ind w:firstLine="0"/>
      </w:pPr>
      <w:r>
        <w:t xml:space="preserve">          BSP_ENTER_CRITICAL_SECTION(intState);</w:t>
      </w:r>
    </w:p>
    <w:p w:rsidR="00E52CF0" w:rsidRDefault="00E52CF0" w:rsidP="00E52CF0">
      <w:pPr>
        <w:spacing w:line="240" w:lineRule="auto"/>
        <w:ind w:firstLine="0"/>
      </w:pPr>
      <w:r>
        <w:t xml:space="preserve">          if (current_TDMA_Index + 1 &lt; sNumCurrentPeers)</w:t>
      </w:r>
    </w:p>
    <w:p w:rsidR="00E52CF0" w:rsidRDefault="00E52CF0" w:rsidP="00E52CF0">
      <w:pPr>
        <w:spacing w:line="240" w:lineRule="auto"/>
        <w:ind w:firstLine="0"/>
      </w:pPr>
      <w:r>
        <w:t xml:space="preserve">            current_TDMA_Index++;</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current_TDMA_Index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//sProceedToNextTag = 1;</w:t>
      </w:r>
    </w:p>
    <w:p w:rsidR="00E52CF0" w:rsidRDefault="00E52CF0" w:rsidP="00E52CF0">
      <w:pPr>
        <w:spacing w:line="240" w:lineRule="auto"/>
        <w:ind w:firstLine="0"/>
      </w:pPr>
      <w:r>
        <w:t xml:space="preserve">          BSP_EXIT_CRITICAL_SECTION(intState);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done = 1;</w:t>
      </w:r>
    </w:p>
    <w:p w:rsidR="00E52CF0" w:rsidRDefault="00E52CF0" w:rsidP="00E52CF0">
      <w:pPr>
        <w:spacing w:line="240" w:lineRule="auto"/>
        <w:ind w:firstLine="0"/>
      </w:pPr>
      <w:r>
        <w:t xml:space="preserve">          //transmitDataTDMA(current_TDMA_Index,1);</w:t>
      </w:r>
    </w:p>
    <w:p w:rsidR="00E52CF0" w:rsidRDefault="00E52CF0" w:rsidP="00E52CF0">
      <w:pPr>
        <w:spacing w:line="240" w:lineRule="auto"/>
        <w:ind w:firstLine="0"/>
      </w:pPr>
      <w:r>
        <w:t xml:space="preserve">        } //else</w:t>
      </w:r>
    </w:p>
    <w:p w:rsidR="00E52CF0" w:rsidRDefault="00E52CF0" w:rsidP="00E52CF0">
      <w:pPr>
        <w:spacing w:line="240" w:lineRule="auto"/>
        <w:ind w:firstLine="0"/>
      </w:pPr>
      <w:r>
        <w:t xml:space="preserve">      } // while (!done)</w:t>
      </w:r>
    </w:p>
    <w:p w:rsidR="00E52CF0" w:rsidRDefault="00E52CF0" w:rsidP="00E52CF0">
      <w:pPr>
        <w:spacing w:line="240" w:lineRule="auto"/>
        <w:ind w:firstLine="0"/>
      </w:pPr>
      <w:r>
        <w:t xml:space="preserve">    } // if (sProceedToNextTag)</w:t>
      </w:r>
    </w:p>
    <w:p w:rsidR="00E52CF0" w:rsidRDefault="00E52CF0" w:rsidP="00E52CF0">
      <w:pPr>
        <w:spacing w:line="240" w:lineRule="auto"/>
        <w:ind w:firstLine="0"/>
      </w:pPr>
      <w:r>
        <w:t xml:space="preserve">  } // while (1)</w:t>
      </w:r>
    </w:p>
    <w:p w:rsidR="00E52CF0" w:rsidRDefault="00E52CF0" w:rsidP="00E52CF0">
      <w:pPr>
        <w:spacing w:line="240" w:lineRule="auto"/>
        <w:ind w:firstLine="0"/>
      </w:pPr>
      <w:r>
        <w:t>}</w:t>
      </w:r>
    </w:p>
    <w:p w:rsidR="00E52CF0" w:rsidRDefault="00E52CF0" w:rsidP="00E52CF0">
      <w:pPr>
        <w:spacing w:line="240" w:lineRule="auto"/>
        <w:ind w:firstLine="0"/>
      </w:pPr>
    </w:p>
    <w:p w:rsidR="00E52CF0" w:rsidRDefault="00E52CF0" w:rsidP="00E52CF0">
      <w:pPr>
        <w:spacing w:line="240" w:lineRule="auto"/>
        <w:ind w:firstLine="0"/>
      </w:pPr>
      <w:r>
        <w:t>void toggleLED(uint8_t which)</w:t>
      </w:r>
    </w:p>
    <w:p w:rsidR="00E52CF0" w:rsidRDefault="00A678A0" w:rsidP="00E52CF0">
      <w:pPr>
        <w:spacing w:line="240" w:lineRule="auto"/>
        <w:ind w:firstLine="0"/>
      </w:pPr>
      <w:r>
        <w:t>{</w:t>
      </w:r>
    </w:p>
    <w:p w:rsidR="00E52CF0" w:rsidRDefault="00E52CF0" w:rsidP="00E52CF0">
      <w:pPr>
        <w:spacing w:line="240" w:lineRule="auto"/>
        <w:ind w:firstLine="0"/>
      </w:pPr>
      <w:r>
        <w:t xml:space="preserve">  return;</w:t>
      </w:r>
    </w:p>
    <w:p w:rsidR="00E52CF0" w:rsidRDefault="00E52CF0" w:rsidP="00E52CF0">
      <w:pPr>
        <w:spacing w:line="240" w:lineRule="auto"/>
        <w:ind w:firstLine="0"/>
      </w:pPr>
      <w:r>
        <w:t>}</w:t>
      </w:r>
    </w:p>
    <w:p w:rsidR="00E52CF0" w:rsidRDefault="00E52CF0" w:rsidP="00E52CF0">
      <w:pPr>
        <w:spacing w:line="240" w:lineRule="auto"/>
        <w:ind w:firstLine="0"/>
      </w:pPr>
    </w:p>
    <w:p w:rsidR="00E52CF0" w:rsidRDefault="00E52CF0" w:rsidP="00E52CF0">
      <w:pPr>
        <w:spacing w:line="240" w:lineRule="auto"/>
        <w:ind w:firstLine="0"/>
      </w:pPr>
      <w:r>
        <w:t>/* Runs in ISR context. Reading the frame should be done in the */</w:t>
      </w:r>
    </w:p>
    <w:p w:rsidR="00E52CF0" w:rsidRDefault="00E52CF0" w:rsidP="00E52CF0">
      <w:pPr>
        <w:spacing w:line="240" w:lineRule="auto"/>
        <w:ind w:firstLine="0"/>
      </w:pPr>
      <w:r>
        <w:t>/* application thread not in the ISR thread. */</w:t>
      </w:r>
    </w:p>
    <w:p w:rsidR="00E52CF0" w:rsidRDefault="00E52CF0" w:rsidP="00E52CF0">
      <w:pPr>
        <w:spacing w:line="240" w:lineRule="auto"/>
        <w:ind w:firstLine="0"/>
      </w:pPr>
      <w:r>
        <w:t>static uint8_t sCB(linkID_t lid)</w:t>
      </w:r>
    </w:p>
    <w:p w:rsidR="00E52CF0" w:rsidRDefault="00E52CF0" w:rsidP="00E52CF0">
      <w:pPr>
        <w:spacing w:line="240" w:lineRule="auto"/>
        <w:ind w:firstLine="0"/>
      </w:pPr>
      <w:r>
        <w:t>{</w:t>
      </w:r>
    </w:p>
    <w:p w:rsidR="00E52CF0" w:rsidRDefault="00E52CF0" w:rsidP="00E52CF0">
      <w:pPr>
        <w:spacing w:line="240" w:lineRule="auto"/>
        <w:ind w:firstLine="0"/>
      </w:pPr>
      <w:r>
        <w:t xml:space="preserve">  uint8_t tagInList = 0, tagAsleep = 0;</w:t>
      </w:r>
    </w:p>
    <w:p w:rsidR="00E52CF0" w:rsidRDefault="00E52CF0" w:rsidP="00E52CF0">
      <w:pPr>
        <w:spacing w:line="240" w:lineRule="auto"/>
        <w:ind w:firstLine="0"/>
      </w:pPr>
      <w:r>
        <w:t xml:space="preserve">  int i,j;  </w:t>
      </w:r>
    </w:p>
    <w:p w:rsidR="00E52CF0" w:rsidRDefault="00E52CF0" w:rsidP="00E52CF0">
      <w:pPr>
        <w:spacing w:line="240" w:lineRule="auto"/>
        <w:ind w:firstLine="0"/>
      </w:pPr>
      <w:r>
        <w:lastRenderedPageBreak/>
        <w:t xml:space="preserve">  // see if this tag is in the sleeping category</w:t>
      </w:r>
    </w:p>
    <w:p w:rsidR="00E52CF0" w:rsidRDefault="00E52CF0" w:rsidP="00E52CF0">
      <w:pPr>
        <w:spacing w:line="240" w:lineRule="auto"/>
        <w:ind w:firstLine="0"/>
      </w:pPr>
      <w:r>
        <w:t xml:space="preserve">  // bring back into active, if so</w:t>
      </w:r>
    </w:p>
    <w:p w:rsidR="00E52CF0" w:rsidRDefault="00E52CF0" w:rsidP="00E52CF0">
      <w:pPr>
        <w:spacing w:line="240" w:lineRule="auto"/>
        <w:ind w:firstLine="0"/>
      </w:pPr>
      <w:r>
        <w:t xml:space="preserve">  for (i=0; i&lt;sNumSleepingPeers; ++i)</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(lid == sSleepingLID[i])</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add tag back to active list</w:t>
      </w:r>
    </w:p>
    <w:p w:rsidR="00E52CF0" w:rsidRDefault="00E52CF0" w:rsidP="00E52CF0">
      <w:pPr>
        <w:spacing w:line="240" w:lineRule="auto"/>
        <w:ind w:firstLine="0"/>
      </w:pPr>
      <w:r>
        <w:t xml:space="preserve">      tagAsleep = 1;</w:t>
      </w:r>
    </w:p>
    <w:p w:rsidR="00E52CF0" w:rsidRDefault="00E52CF0" w:rsidP="00E52CF0">
      <w:pPr>
        <w:spacing w:line="240" w:lineRule="auto"/>
        <w:ind w:firstLine="0"/>
      </w:pPr>
      <w:r>
        <w:t xml:space="preserve">      sLID[sNumCurrentPeers] = sSleepingLID[i];</w:t>
      </w:r>
    </w:p>
    <w:p w:rsidR="00E52CF0" w:rsidRDefault="00E52CF0" w:rsidP="00E52CF0">
      <w:pPr>
        <w:spacing w:line="240" w:lineRule="auto"/>
        <w:ind w:firstLine="0"/>
      </w:pPr>
      <w:r>
        <w:t xml:space="preserve">      sNumCurrentPeers++;</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(sNumSleepingPeers&gt;1)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for (j=i+1; j&lt;sNumSleepingPeers; ++j)</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sSleepingLID[j-1] = sSleepingLID[j];</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sSleepingLID[i]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sNumSleepingPeers--; </w:t>
      </w:r>
    </w:p>
    <w:p w:rsidR="00E52CF0" w:rsidRDefault="00E52CF0" w:rsidP="00E52CF0">
      <w:pPr>
        <w:spacing w:line="240" w:lineRule="auto"/>
        <w:ind w:firstLine="0"/>
      </w:pPr>
      <w:r>
        <w:t xml:space="preserve">      return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(lid)</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sPeerFrameSem++;</w:t>
      </w:r>
    </w:p>
    <w:p w:rsidR="00E52CF0" w:rsidRDefault="00E52CF0" w:rsidP="00E52CF0">
      <w:pPr>
        <w:spacing w:line="240" w:lineRule="auto"/>
        <w:ind w:firstLine="0"/>
      </w:pPr>
      <w:r>
        <w:t xml:space="preserve">    sBlinky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sJoinSem++;</w:t>
      </w:r>
    </w:p>
    <w:p w:rsidR="00E52CF0" w:rsidRDefault="00E52CF0" w:rsidP="00E52CF0">
      <w:pPr>
        <w:spacing w:line="240" w:lineRule="auto"/>
        <w:ind w:firstLine="0"/>
      </w:pPr>
      <w:r>
        <w:t xml:space="preserve">  }</w:t>
      </w:r>
    </w:p>
    <w:p w:rsidR="00E52CF0" w:rsidRDefault="00E52CF0" w:rsidP="00E52CF0">
      <w:pPr>
        <w:spacing w:line="240" w:lineRule="auto"/>
        <w:ind w:firstLine="0"/>
      </w:pPr>
    </w:p>
    <w:p w:rsidR="00E52CF0" w:rsidRDefault="00E52CF0" w:rsidP="00E52CF0">
      <w:pPr>
        <w:spacing w:line="240" w:lineRule="auto"/>
        <w:ind w:firstLine="0"/>
      </w:pPr>
      <w:r>
        <w:t xml:space="preserve">  /* leave frame to be read by application. */</w:t>
      </w:r>
    </w:p>
    <w:p w:rsidR="00E52CF0" w:rsidRDefault="00E52CF0" w:rsidP="00E52CF0">
      <w:pPr>
        <w:spacing w:line="240" w:lineRule="auto"/>
        <w:ind w:firstLine="0"/>
      </w:pPr>
      <w:r>
        <w:t xml:space="preserve">  return 0;</w:t>
      </w:r>
    </w:p>
    <w:p w:rsidR="00E52CF0" w:rsidRDefault="00E52CF0" w:rsidP="00E52CF0">
      <w:pPr>
        <w:spacing w:line="240" w:lineRule="auto"/>
        <w:ind w:firstLine="0"/>
      </w:pPr>
      <w:r>
        <w:t>}</w:t>
      </w:r>
    </w:p>
    <w:p w:rsidR="00E52CF0" w:rsidRDefault="00E52CF0" w:rsidP="00E52CF0">
      <w:pPr>
        <w:spacing w:line="240" w:lineRule="auto"/>
        <w:ind w:firstLine="0"/>
      </w:pPr>
    </w:p>
    <w:p w:rsidR="00A678A0" w:rsidRDefault="00A678A0" w:rsidP="00E52CF0">
      <w:pPr>
        <w:spacing w:line="240" w:lineRule="auto"/>
        <w:ind w:firstLine="0"/>
      </w:pPr>
    </w:p>
    <w:p w:rsidR="00E52CF0" w:rsidRDefault="00E52CF0" w:rsidP="00E52CF0">
      <w:pPr>
        <w:spacing w:line="240" w:lineRule="auto"/>
        <w:ind w:firstLine="0"/>
      </w:pPr>
      <w:r>
        <w:lastRenderedPageBreak/>
        <w:t>static void processMessage(linkID_t lid, uint8_t *msg, uint8_t len)</w:t>
      </w:r>
    </w:p>
    <w:p w:rsidR="00E52CF0" w:rsidRDefault="00E52CF0" w:rsidP="00E52CF0">
      <w:pPr>
        <w:spacing w:line="240" w:lineRule="auto"/>
        <w:ind w:firstLine="0"/>
      </w:pPr>
      <w:r>
        <w:t>{</w:t>
      </w:r>
    </w:p>
    <w:p w:rsidR="00E52CF0" w:rsidRDefault="00E52CF0" w:rsidP="00A678A0">
      <w:pPr>
        <w:spacing w:line="240" w:lineRule="auto"/>
        <w:ind w:firstLine="0"/>
      </w:pPr>
      <w:r>
        <w:t xml:space="preserve">  </w:t>
      </w:r>
      <w:r w:rsidR="00A678A0">
        <w:t>// deprecated</w:t>
      </w:r>
    </w:p>
    <w:p w:rsidR="00E52CF0" w:rsidRDefault="00E52CF0" w:rsidP="00E52CF0">
      <w:pPr>
        <w:spacing w:line="240" w:lineRule="auto"/>
        <w:ind w:firstLine="0"/>
      </w:pPr>
      <w:r>
        <w:t xml:space="preserve">  return;</w:t>
      </w:r>
    </w:p>
    <w:p w:rsidR="00E52CF0" w:rsidRDefault="00E52CF0" w:rsidP="00E52CF0">
      <w:pPr>
        <w:spacing w:line="240" w:lineRule="auto"/>
        <w:ind w:firstLine="0"/>
      </w:pPr>
      <w:r>
        <w:t>}</w:t>
      </w:r>
    </w:p>
    <w:p w:rsidR="00E52CF0" w:rsidRDefault="00E52CF0" w:rsidP="00E52CF0">
      <w:pPr>
        <w:spacing w:line="240" w:lineRule="auto"/>
        <w:ind w:firstLine="0"/>
      </w:pPr>
    </w:p>
    <w:p w:rsidR="00E52CF0" w:rsidRDefault="00E52CF0" w:rsidP="00E52CF0">
      <w:pPr>
        <w:spacing w:line="240" w:lineRule="auto"/>
        <w:ind w:firstLine="0"/>
      </w:pPr>
      <w:r>
        <w:t>static void changeChannel(void)</w:t>
      </w:r>
    </w:p>
    <w:p w:rsidR="00E52CF0" w:rsidRDefault="00E52CF0" w:rsidP="00E52CF0">
      <w:pPr>
        <w:spacing w:line="240" w:lineRule="auto"/>
        <w:ind w:firstLine="0"/>
      </w:pPr>
      <w:r>
        <w:t>{</w:t>
      </w:r>
    </w:p>
    <w:p w:rsidR="00E52CF0" w:rsidRDefault="00E52CF0" w:rsidP="00E52CF0">
      <w:pPr>
        <w:spacing w:line="240" w:lineRule="auto"/>
        <w:ind w:firstLine="0"/>
      </w:pPr>
      <w:r>
        <w:t>#ifdef FREQUENCY_AGILITY</w:t>
      </w:r>
    </w:p>
    <w:p w:rsidR="00E52CF0" w:rsidRDefault="00E52CF0" w:rsidP="00E52CF0">
      <w:pPr>
        <w:spacing w:line="240" w:lineRule="auto"/>
        <w:ind w:firstLine="0"/>
      </w:pPr>
      <w:r>
        <w:t xml:space="preserve">  freqEntry_t freq;</w:t>
      </w:r>
    </w:p>
    <w:p w:rsidR="00E52CF0" w:rsidRDefault="00E52CF0" w:rsidP="00E52CF0">
      <w:pPr>
        <w:spacing w:line="240" w:lineRule="auto"/>
        <w:ind w:firstLine="0"/>
      </w:pPr>
    </w:p>
    <w:p w:rsidR="00E52CF0" w:rsidRDefault="00E52CF0" w:rsidP="00E52CF0">
      <w:pPr>
        <w:spacing w:line="240" w:lineRule="auto"/>
        <w:ind w:firstLine="0"/>
      </w:pPr>
      <w:r>
        <w:t xml:space="preserve">  if (++sChannel &gt;= NWK_FREQ_TBL_SIZE)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sChannel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freq.logicalChan = sChannel;</w:t>
      </w:r>
    </w:p>
    <w:p w:rsidR="00E52CF0" w:rsidRDefault="00E52CF0" w:rsidP="00E52CF0">
      <w:pPr>
        <w:spacing w:line="240" w:lineRule="auto"/>
        <w:ind w:firstLine="0"/>
      </w:pPr>
      <w:r>
        <w:t xml:space="preserve">  SMPL_Ioctl(IOCTL_OBJ_FREQ, IOCTL_ACT_SET, &amp;freq);</w:t>
      </w:r>
    </w:p>
    <w:p w:rsidR="00E52CF0" w:rsidRDefault="00E52CF0" w:rsidP="00E52CF0">
      <w:pPr>
        <w:spacing w:line="240" w:lineRule="auto"/>
        <w:ind w:firstLine="0"/>
      </w:pPr>
      <w:r>
        <w:t xml:space="preserve">  BSP_TURN_OFF_LED1();</w:t>
      </w:r>
    </w:p>
    <w:p w:rsidR="00E52CF0" w:rsidRDefault="00E52CF0" w:rsidP="00E52CF0">
      <w:pPr>
        <w:spacing w:line="240" w:lineRule="auto"/>
        <w:ind w:firstLine="0"/>
      </w:pPr>
      <w:r>
        <w:t xml:space="preserve">  BSP_TURN_OFF_LED2();</w:t>
      </w:r>
    </w:p>
    <w:p w:rsidR="00E52CF0" w:rsidRDefault="00E52CF0" w:rsidP="00E52CF0">
      <w:pPr>
        <w:spacing w:line="240" w:lineRule="auto"/>
        <w:ind w:firstLine="0"/>
      </w:pPr>
      <w:r>
        <w:t xml:space="preserve">  sBlinky = 1;</w:t>
      </w:r>
    </w:p>
    <w:p w:rsidR="00E52CF0" w:rsidRDefault="00E52CF0" w:rsidP="00E52CF0">
      <w:pPr>
        <w:spacing w:line="240" w:lineRule="auto"/>
        <w:ind w:firstLine="0"/>
      </w:pPr>
      <w:r>
        <w:t>#endif</w:t>
      </w:r>
    </w:p>
    <w:p w:rsidR="00E52CF0" w:rsidRDefault="00E52CF0" w:rsidP="00E52CF0">
      <w:pPr>
        <w:spacing w:line="240" w:lineRule="auto"/>
        <w:ind w:firstLine="0"/>
      </w:pPr>
      <w:r>
        <w:t xml:space="preserve">  return;</w:t>
      </w:r>
    </w:p>
    <w:p w:rsidR="00E52CF0" w:rsidRDefault="00E52CF0" w:rsidP="00E52CF0">
      <w:pPr>
        <w:spacing w:line="240" w:lineRule="auto"/>
        <w:ind w:firstLine="0"/>
      </w:pPr>
      <w:r>
        <w:t>}</w:t>
      </w:r>
    </w:p>
    <w:p w:rsidR="00E52CF0" w:rsidRDefault="00E52CF0" w:rsidP="00E52CF0">
      <w:pPr>
        <w:spacing w:line="240" w:lineRule="auto"/>
        <w:ind w:firstLine="0"/>
      </w:pPr>
    </w:p>
    <w:p w:rsidR="00E52CF0" w:rsidRDefault="00E52CF0" w:rsidP="00E52CF0">
      <w:pPr>
        <w:spacing w:line="240" w:lineRule="auto"/>
        <w:ind w:firstLine="0"/>
      </w:pPr>
      <w:r>
        <w:t>/* implement auto-channel-change policy here... */</w:t>
      </w:r>
    </w:p>
    <w:p w:rsidR="00E52CF0" w:rsidRDefault="00E52CF0" w:rsidP="00E52CF0">
      <w:pPr>
        <w:spacing w:line="240" w:lineRule="auto"/>
        <w:ind w:firstLine="0"/>
      </w:pPr>
      <w:r>
        <w:t>static void  checkChangeChannel(void)</w:t>
      </w:r>
    </w:p>
    <w:p w:rsidR="00E52CF0" w:rsidRDefault="00E52CF0" w:rsidP="00E52CF0">
      <w:pPr>
        <w:spacing w:line="240" w:lineRule="auto"/>
        <w:ind w:firstLine="0"/>
      </w:pPr>
      <w:r>
        <w:t>{</w:t>
      </w:r>
    </w:p>
    <w:p w:rsidR="00E52CF0" w:rsidRDefault="00E52CF0" w:rsidP="00E52CF0">
      <w:pPr>
        <w:spacing w:line="240" w:lineRule="auto"/>
        <w:ind w:firstLine="0"/>
      </w:pPr>
      <w:r>
        <w:t>#ifdef FREQUENCY_AGILITY</w:t>
      </w:r>
    </w:p>
    <w:p w:rsidR="00E52CF0" w:rsidRDefault="00E52CF0" w:rsidP="00E52CF0">
      <w:pPr>
        <w:spacing w:line="240" w:lineRule="auto"/>
        <w:ind w:firstLine="0"/>
      </w:pPr>
      <w:r>
        <w:t xml:space="preserve">  int8_t dbm, inARow = 0;</w:t>
      </w:r>
    </w:p>
    <w:p w:rsidR="00E52CF0" w:rsidRDefault="00E52CF0" w:rsidP="00E52CF0">
      <w:pPr>
        <w:spacing w:line="240" w:lineRule="auto"/>
        <w:ind w:firstLine="0"/>
      </w:pPr>
    </w:p>
    <w:p w:rsidR="00E52CF0" w:rsidRDefault="00E52CF0" w:rsidP="00E52CF0">
      <w:pPr>
        <w:spacing w:line="240" w:lineRule="auto"/>
        <w:ind w:firstLine="0"/>
      </w:pPr>
      <w:r>
        <w:t xml:space="preserve">  uint8_t i;</w:t>
      </w:r>
    </w:p>
    <w:p w:rsidR="00E52CF0" w:rsidRDefault="00E52CF0" w:rsidP="00E52CF0">
      <w:pPr>
        <w:spacing w:line="240" w:lineRule="auto"/>
        <w:ind w:firstLine="0"/>
      </w:pPr>
    </w:p>
    <w:p w:rsidR="00E52CF0" w:rsidRDefault="00E52CF0" w:rsidP="00E52CF0">
      <w:pPr>
        <w:spacing w:line="240" w:lineRule="auto"/>
        <w:ind w:firstLine="0"/>
      </w:pPr>
      <w:r>
        <w:t xml:space="preserve">  memset(sSample, 0x0, SSIZE);</w:t>
      </w:r>
    </w:p>
    <w:p w:rsidR="00E52CF0" w:rsidRDefault="00E52CF0" w:rsidP="00E52CF0">
      <w:pPr>
        <w:spacing w:line="240" w:lineRule="auto"/>
        <w:ind w:firstLine="0"/>
      </w:pPr>
      <w:r>
        <w:t xml:space="preserve">  for (i=0; i&lt;SSIZE; ++i)</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quit if we need to service an app frame */</w:t>
      </w:r>
    </w:p>
    <w:p w:rsidR="00E52CF0" w:rsidRDefault="00E52CF0" w:rsidP="00E52CF0">
      <w:pPr>
        <w:spacing w:line="240" w:lineRule="auto"/>
        <w:ind w:firstLine="0"/>
      </w:pPr>
      <w:r>
        <w:t xml:space="preserve">    if (sPeerFrameSem || sJoinSem)</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return;</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NWK_DELAY(1);</w:t>
      </w:r>
    </w:p>
    <w:p w:rsidR="00E52CF0" w:rsidRDefault="00E52CF0" w:rsidP="00E52CF0">
      <w:pPr>
        <w:spacing w:line="240" w:lineRule="auto"/>
        <w:ind w:firstLine="0"/>
      </w:pPr>
      <w:r>
        <w:lastRenderedPageBreak/>
        <w:t xml:space="preserve">    SMPL_Ioctl(IOCTL_OBJ_RADIO, IOCTL_ACT_RADIO_RSSI, (void *)&amp;dbm);</w:t>
      </w:r>
    </w:p>
    <w:p w:rsidR="00E52CF0" w:rsidRDefault="00E52CF0" w:rsidP="00E52CF0">
      <w:pPr>
        <w:spacing w:line="240" w:lineRule="auto"/>
        <w:ind w:firstLine="0"/>
      </w:pPr>
      <w:r>
        <w:t xml:space="preserve">    sSample[i] = dbm;</w:t>
      </w:r>
    </w:p>
    <w:p w:rsidR="00E52CF0" w:rsidRDefault="00E52CF0" w:rsidP="00E52CF0">
      <w:pPr>
        <w:spacing w:line="240" w:lineRule="auto"/>
        <w:ind w:firstLine="0"/>
      </w:pPr>
    </w:p>
    <w:p w:rsidR="00E52CF0" w:rsidRDefault="00E52CF0" w:rsidP="00E52CF0">
      <w:pPr>
        <w:spacing w:line="240" w:lineRule="auto"/>
        <w:ind w:firstLine="0"/>
      </w:pPr>
      <w:r>
        <w:t xml:space="preserve">    if (dbm &gt; INTERFERNCE_THRESHOLD_DBM)</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(++inARow == IN_A_ROW)</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changeChannel();</w:t>
      </w:r>
    </w:p>
    <w:p w:rsidR="00E52CF0" w:rsidRDefault="00E52CF0" w:rsidP="00E52CF0">
      <w:pPr>
        <w:spacing w:line="240" w:lineRule="auto"/>
        <w:ind w:firstLine="0"/>
      </w:pPr>
      <w:r>
        <w:t xml:space="preserve">        break;</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inARow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#endif</w:t>
      </w:r>
    </w:p>
    <w:p w:rsidR="00E52CF0" w:rsidRDefault="00E52CF0" w:rsidP="00E52CF0">
      <w:pPr>
        <w:spacing w:line="240" w:lineRule="auto"/>
        <w:ind w:firstLine="0"/>
      </w:pPr>
      <w:r>
        <w:t xml:space="preserve">  return;</w:t>
      </w:r>
    </w:p>
    <w:p w:rsidR="00E52CF0" w:rsidRDefault="00E52CF0" w:rsidP="00E52CF0">
      <w:pPr>
        <w:spacing w:line="240" w:lineRule="auto"/>
        <w:ind w:firstLine="0"/>
      </w:pPr>
      <w:r>
        <w:t>}</w:t>
      </w:r>
    </w:p>
    <w:p w:rsidR="00E52CF0" w:rsidRDefault="00E52CF0" w:rsidP="00E52CF0">
      <w:pPr>
        <w:spacing w:line="240" w:lineRule="auto"/>
        <w:ind w:firstLine="0"/>
      </w:pPr>
    </w:p>
    <w:p w:rsidR="00E52CF0" w:rsidRDefault="00E52CF0" w:rsidP="00E52CF0">
      <w:pPr>
        <w:spacing w:line="240" w:lineRule="auto"/>
        <w:ind w:firstLine="0"/>
      </w:pPr>
      <w:r>
        <w:t>/*------------------------------------------------------------------------------</w:t>
      </w:r>
    </w:p>
    <w:p w:rsidR="00E52CF0" w:rsidRDefault="00E52CF0" w:rsidP="00E52CF0">
      <w:pPr>
        <w:spacing w:line="240" w:lineRule="auto"/>
        <w:ind w:firstLine="0"/>
      </w:pPr>
      <w:r>
        <w:t>* ADC10 interrupt service routine</w:t>
      </w:r>
    </w:p>
    <w:p w:rsidR="00E52CF0" w:rsidRDefault="00E52CF0" w:rsidP="00E52CF0">
      <w:pPr>
        <w:spacing w:line="240" w:lineRule="auto"/>
        <w:ind w:firstLine="0"/>
      </w:pPr>
      <w:r>
        <w:t>------------------------------------------------------------------------------*/</w:t>
      </w:r>
    </w:p>
    <w:p w:rsidR="00E52CF0" w:rsidRDefault="00E52CF0" w:rsidP="00E52CF0">
      <w:pPr>
        <w:spacing w:line="240" w:lineRule="auto"/>
        <w:ind w:firstLine="0"/>
      </w:pPr>
      <w:r>
        <w:t>#pragma vector=ADC10_VECTOR</w:t>
      </w:r>
    </w:p>
    <w:p w:rsidR="00E52CF0" w:rsidRDefault="00E52CF0" w:rsidP="00E52CF0">
      <w:pPr>
        <w:spacing w:line="240" w:lineRule="auto"/>
        <w:ind w:firstLine="0"/>
      </w:pPr>
      <w:r>
        <w:t>__interrupt void ADC10_ISR(void)</w:t>
      </w:r>
    </w:p>
    <w:p w:rsidR="00E52CF0" w:rsidRDefault="00E52CF0" w:rsidP="00E52CF0">
      <w:pPr>
        <w:spacing w:line="240" w:lineRule="auto"/>
        <w:ind w:firstLine="0"/>
      </w:pPr>
      <w:r>
        <w:t>{</w:t>
      </w:r>
    </w:p>
    <w:p w:rsidR="00E52CF0" w:rsidRDefault="00E52CF0" w:rsidP="00E52CF0">
      <w:pPr>
        <w:spacing w:line="240" w:lineRule="auto"/>
        <w:ind w:firstLine="0"/>
      </w:pPr>
      <w:r>
        <w:t xml:space="preserve">  __bic_SR_register_on_exit(CPUOFF);        // Clear CPUOFF bit from 0(SR)</w:t>
      </w:r>
    </w:p>
    <w:p w:rsidR="00E52CF0" w:rsidRDefault="00E52CF0" w:rsidP="00E52CF0">
      <w:pPr>
        <w:spacing w:line="240" w:lineRule="auto"/>
        <w:ind w:firstLine="0"/>
      </w:pPr>
      <w:r>
        <w:t>}</w:t>
      </w:r>
    </w:p>
    <w:p w:rsidR="00E52CF0" w:rsidRDefault="00E52CF0" w:rsidP="00E52CF0">
      <w:pPr>
        <w:spacing w:line="240" w:lineRule="auto"/>
        <w:ind w:firstLine="0"/>
      </w:pPr>
    </w:p>
    <w:p w:rsidR="00E52CF0" w:rsidRDefault="00E52CF0" w:rsidP="00E52CF0">
      <w:pPr>
        <w:spacing w:line="240" w:lineRule="auto"/>
        <w:ind w:firstLine="0"/>
      </w:pPr>
      <w:r>
        <w:t>/*------------------------------------------------------------------------------</w:t>
      </w:r>
    </w:p>
    <w:p w:rsidR="00E52CF0" w:rsidRDefault="00E52CF0" w:rsidP="00E52CF0">
      <w:pPr>
        <w:spacing w:line="240" w:lineRule="auto"/>
        <w:ind w:firstLine="0"/>
      </w:pPr>
      <w:r>
        <w:t>* Timer A0 interrupt service routine</w:t>
      </w:r>
    </w:p>
    <w:p w:rsidR="00E52CF0" w:rsidRDefault="00E52CF0" w:rsidP="00E52CF0">
      <w:pPr>
        <w:spacing w:line="240" w:lineRule="auto"/>
        <w:ind w:firstLine="0"/>
      </w:pPr>
      <w:r>
        <w:t>------------------------------------------------------------------------------*/</w:t>
      </w:r>
    </w:p>
    <w:p w:rsidR="00E52CF0" w:rsidRDefault="00E52CF0" w:rsidP="00E52CF0">
      <w:pPr>
        <w:spacing w:line="240" w:lineRule="auto"/>
        <w:ind w:firstLine="0"/>
      </w:pPr>
      <w:r>
        <w:t>#pragma vector=TIMERA0_VECTOR</w:t>
      </w:r>
    </w:p>
    <w:p w:rsidR="00E52CF0" w:rsidRDefault="00E52CF0" w:rsidP="00E52CF0">
      <w:pPr>
        <w:spacing w:line="240" w:lineRule="auto"/>
        <w:ind w:firstLine="0"/>
      </w:pPr>
      <w:r>
        <w:t>__interrupt void Timer_A (void)</w:t>
      </w:r>
    </w:p>
    <w:p w:rsidR="00E52CF0" w:rsidRDefault="00E52CF0" w:rsidP="00E52CF0">
      <w:pPr>
        <w:spacing w:line="240" w:lineRule="auto"/>
        <w:ind w:firstLine="0"/>
      </w:pPr>
      <w:r>
        <w:t>{</w:t>
      </w:r>
    </w:p>
    <w:p w:rsidR="00E52CF0" w:rsidRDefault="00E52CF0" w:rsidP="00E52CF0">
      <w:pPr>
        <w:spacing w:line="240" w:lineRule="auto"/>
        <w:ind w:firstLine="0"/>
      </w:pPr>
      <w:r>
        <w:t xml:space="preserve">  int i;</w:t>
      </w:r>
    </w:p>
    <w:p w:rsidR="00E52CF0" w:rsidRDefault="00E52CF0" w:rsidP="00E52CF0">
      <w:pPr>
        <w:spacing w:line="240" w:lineRule="auto"/>
        <w:ind w:firstLine="0"/>
      </w:pPr>
      <w:r>
        <w:t xml:space="preserve">  if (sCountTimerIter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sSelfMeasureSem = 1;  </w:t>
      </w:r>
    </w:p>
    <w:p w:rsidR="00E52CF0" w:rsidRDefault="00A678A0" w:rsidP="00E52CF0">
      <w:pPr>
        <w:spacing w:line="240" w:lineRule="auto"/>
        <w:ind w:firstLine="0"/>
      </w:pPr>
      <w:r>
        <w:t xml:space="preserve">  </w:t>
      </w:r>
      <w:r w:rsidR="00E52CF0">
        <w:t>}</w:t>
      </w:r>
    </w:p>
    <w:p w:rsidR="00E52CF0" w:rsidRDefault="00E52CF0" w:rsidP="00E52CF0">
      <w:pPr>
        <w:spacing w:line="240" w:lineRule="auto"/>
        <w:ind w:firstLine="0"/>
      </w:pPr>
      <w:r>
        <w:t xml:space="preserve">  </w:t>
      </w:r>
    </w:p>
    <w:p w:rsidR="00E52CF0" w:rsidRDefault="00E52CF0" w:rsidP="00E52CF0">
      <w:pPr>
        <w:spacing w:line="240" w:lineRule="auto"/>
        <w:ind w:firstLine="0"/>
      </w:pPr>
      <w:r>
        <w:lastRenderedPageBreak/>
        <w:t xml:space="preserve">  if (sProceedToNextTagIter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sProceedToNextTag = 1;</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(sProceedToNextTagIter &lt; 10)</w:t>
      </w:r>
    </w:p>
    <w:p w:rsidR="00E52CF0" w:rsidRDefault="00E52CF0" w:rsidP="00E52CF0">
      <w:pPr>
        <w:spacing w:line="240" w:lineRule="auto"/>
        <w:ind w:firstLine="0"/>
      </w:pPr>
      <w:r>
        <w:t xml:space="preserve">    sProceedToNextTagIter++;</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sProceedToNextTagIter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if (sCountTimerIter &lt; 99)</w:t>
      </w:r>
    </w:p>
    <w:p w:rsidR="00E52CF0" w:rsidRDefault="00E52CF0" w:rsidP="00E52CF0">
      <w:pPr>
        <w:spacing w:line="240" w:lineRule="auto"/>
        <w:ind w:firstLine="0"/>
      </w:pPr>
      <w:r>
        <w:t xml:space="preserve">    sCountTimerIter++;</w:t>
      </w:r>
    </w:p>
    <w:p w:rsidR="00E52CF0" w:rsidRDefault="00E52CF0" w:rsidP="00E52CF0">
      <w:pPr>
        <w:spacing w:line="240" w:lineRule="auto"/>
        <w:ind w:firstLine="0"/>
      </w:pPr>
      <w:r>
        <w:t xml:space="preserve">  else</w:t>
      </w:r>
    </w:p>
    <w:p w:rsidR="00E52CF0" w:rsidRDefault="00E52CF0" w:rsidP="00E52CF0">
      <w:pPr>
        <w:spacing w:line="240" w:lineRule="auto"/>
        <w:ind w:firstLine="0"/>
      </w:pPr>
      <w:r>
        <w:t xml:space="preserve">    sCountTimerIter = 0;</w:t>
      </w:r>
    </w:p>
    <w:p w:rsidR="00E52CF0" w:rsidRDefault="00E52CF0" w:rsidP="00E52CF0">
      <w:pPr>
        <w:spacing w:line="240" w:lineRule="auto"/>
        <w:ind w:firstLine="0"/>
      </w:pPr>
      <w:r>
        <w:t xml:space="preserve">  </w:t>
      </w:r>
    </w:p>
    <w:p w:rsidR="00E52CF0" w:rsidRDefault="00E52CF0" w:rsidP="00E52CF0">
      <w:pPr>
        <w:spacing w:line="240" w:lineRule="auto"/>
        <w:ind w:firstLine="0"/>
      </w:pPr>
      <w:r>
        <w:t xml:space="preserve">  // used to watch for tags timing out</w:t>
      </w:r>
    </w:p>
    <w:p w:rsidR="00E52CF0" w:rsidRDefault="00E52CF0" w:rsidP="00E52CF0">
      <w:pPr>
        <w:spacing w:line="240" w:lineRule="auto"/>
        <w:ind w:firstLine="0"/>
      </w:pPr>
      <w:r>
        <w:t xml:space="preserve">  for (i=0; i&lt;sNumCurrentPeers; ++i)</w:t>
      </w:r>
    </w:p>
    <w:p w:rsidR="00E52CF0" w:rsidRDefault="00A678A0" w:rsidP="00E52CF0">
      <w:pPr>
        <w:spacing w:line="240" w:lineRule="auto"/>
        <w:ind w:firstLine="0"/>
      </w:pPr>
      <w:r>
        <w:t xml:space="preserve">    tagTimedOutIter[i]++;</w:t>
      </w:r>
      <w:r w:rsidR="00E52CF0">
        <w:t xml:space="preserve">  </w:t>
      </w:r>
    </w:p>
    <w:p w:rsidR="00E52CF0" w:rsidRDefault="00E52CF0" w:rsidP="00E52CF0">
      <w:pPr>
        <w:spacing w:line="240" w:lineRule="auto"/>
        <w:ind w:firstLine="0"/>
      </w:pPr>
      <w:r>
        <w:t>}</w:t>
      </w: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80562C" w:rsidRDefault="0080562C" w:rsidP="0080562C">
      <w:pPr>
        <w:spacing w:line="240" w:lineRule="auto"/>
        <w:ind w:firstLine="0"/>
        <w:jc w:val="center"/>
      </w:pPr>
    </w:p>
    <w:p w:rsidR="00A678A0" w:rsidRDefault="00A678A0">
      <w:pPr>
        <w:spacing w:line="240" w:lineRule="auto"/>
        <w:ind w:firstLine="0"/>
        <w:rPr>
          <w:rStyle w:val="Heading1Char"/>
        </w:rPr>
      </w:pPr>
      <w:r>
        <w:rPr>
          <w:rStyle w:val="Heading1Char"/>
        </w:rPr>
        <w:br w:type="page"/>
      </w:r>
    </w:p>
    <w:p w:rsidR="00A678A0" w:rsidRDefault="00A678A0" w:rsidP="0080562C">
      <w:pPr>
        <w:ind w:firstLine="0"/>
        <w:jc w:val="center"/>
        <w:rPr>
          <w:rStyle w:val="Heading1Char"/>
        </w:rPr>
      </w:pPr>
    </w:p>
    <w:p w:rsidR="00A678A0" w:rsidRDefault="00A678A0" w:rsidP="0080562C">
      <w:pPr>
        <w:ind w:firstLine="0"/>
        <w:jc w:val="center"/>
        <w:rPr>
          <w:rStyle w:val="Heading1Char"/>
        </w:rPr>
      </w:pPr>
    </w:p>
    <w:p w:rsidR="00A678A0" w:rsidRDefault="00A678A0" w:rsidP="0080562C">
      <w:pPr>
        <w:ind w:firstLine="0"/>
        <w:jc w:val="center"/>
        <w:rPr>
          <w:rStyle w:val="Heading1Char"/>
        </w:rPr>
      </w:pPr>
    </w:p>
    <w:p w:rsidR="00A678A0" w:rsidRDefault="00A678A0" w:rsidP="0080562C">
      <w:pPr>
        <w:ind w:firstLine="0"/>
        <w:jc w:val="center"/>
        <w:rPr>
          <w:rStyle w:val="Heading1Char"/>
        </w:rPr>
      </w:pPr>
    </w:p>
    <w:p w:rsidR="00A678A0" w:rsidRDefault="00A678A0" w:rsidP="0080562C">
      <w:pPr>
        <w:ind w:firstLine="0"/>
        <w:jc w:val="center"/>
        <w:rPr>
          <w:rStyle w:val="Heading1Char"/>
        </w:rPr>
      </w:pPr>
    </w:p>
    <w:p w:rsidR="00A678A0" w:rsidRDefault="00A678A0" w:rsidP="0080562C">
      <w:pPr>
        <w:ind w:firstLine="0"/>
        <w:jc w:val="center"/>
        <w:rPr>
          <w:rStyle w:val="Heading1Char"/>
        </w:rPr>
      </w:pPr>
    </w:p>
    <w:p w:rsidR="00A678A0" w:rsidRDefault="00A678A0" w:rsidP="0080562C">
      <w:pPr>
        <w:ind w:firstLine="0"/>
        <w:jc w:val="center"/>
        <w:rPr>
          <w:rStyle w:val="Heading1Char"/>
        </w:rPr>
      </w:pPr>
    </w:p>
    <w:p w:rsidR="0080562C" w:rsidRPr="00F17345" w:rsidRDefault="0080562C" w:rsidP="0080562C">
      <w:pPr>
        <w:ind w:firstLine="0"/>
        <w:jc w:val="center"/>
        <w:rPr>
          <w:rFonts w:ascii="Arial (W1)" w:hAnsi="Arial (W1)"/>
          <w:b/>
          <w:kern w:val="32"/>
          <w:sz w:val="32"/>
          <w:szCs w:val="32"/>
        </w:rPr>
      </w:pPr>
      <w:bookmarkStart w:id="1221" w:name="_Toc320161920"/>
      <w:r w:rsidRPr="007F06F5">
        <w:rPr>
          <w:rStyle w:val="Heading1Char"/>
        </w:rPr>
        <w:t>References</w:t>
      </w:r>
      <w:bookmarkEnd w:id="1221"/>
    </w:p>
    <w:p w:rsidR="0080562C" w:rsidRDefault="0080562C" w:rsidP="0080562C">
      <w:pPr>
        <w:spacing w:line="240" w:lineRule="auto"/>
        <w:ind w:firstLine="0"/>
        <w:jc w:val="center"/>
      </w:pPr>
      <w:r>
        <w:br w:type="page"/>
      </w:r>
    </w:p>
    <w:p w:rsidR="004979D2" w:rsidRDefault="0080562C" w:rsidP="004979D2">
      <w:pPr>
        <w:pStyle w:val="Reference"/>
        <w:numPr>
          <w:ilvl w:val="6"/>
          <w:numId w:val="21"/>
        </w:numPr>
        <w:tabs>
          <w:tab w:val="left" w:pos="360"/>
        </w:tabs>
        <w:jc w:val="both"/>
      </w:pPr>
      <w:bookmarkStart w:id="1222" w:name="_Ref251579270"/>
      <w:bookmarkStart w:id="1223" w:name="_Ref225725159"/>
      <w:r>
        <w:lastRenderedPageBreak/>
        <w:t xml:space="preserve"> </w:t>
      </w:r>
      <w:r w:rsidR="004979D2">
        <w:t xml:space="preserve">“RTLS and Wireless Technologies,” Venture Development Corp., RFID Business Planning Service 2005-2006, </w:t>
      </w:r>
      <w:hyperlink r:id="rId493" w:history="1">
        <w:r w:rsidR="004979D2" w:rsidRPr="00626046">
          <w:rPr>
            <w:rStyle w:val="Hyperlink"/>
          </w:rPr>
          <w:t>http://www.pencomputing.com/news/news_rtls.html</w:t>
        </w:r>
      </w:hyperlink>
      <w:r w:rsidR="004979D2">
        <w:t>.</w:t>
      </w:r>
      <w:bookmarkEnd w:id="1222"/>
    </w:p>
    <w:p w:rsidR="006C67F8" w:rsidRDefault="004979D2" w:rsidP="004979D2">
      <w:pPr>
        <w:pStyle w:val="Reference"/>
        <w:numPr>
          <w:ilvl w:val="6"/>
          <w:numId w:val="21"/>
        </w:numPr>
        <w:tabs>
          <w:tab w:val="left" w:pos="360"/>
        </w:tabs>
        <w:jc w:val="both"/>
      </w:pPr>
      <w:bookmarkStart w:id="1224" w:name="_Ref251579278"/>
      <w:r>
        <w:t xml:space="preserve">“RFID Forecasts, Players and Opportunities 2009-2019,” Summary, IDTechEx, Cambridge, MA, 2009, </w:t>
      </w:r>
      <w:hyperlink r:id="rId494" w:history="1">
        <w:r w:rsidRPr="00626046">
          <w:rPr>
            <w:rStyle w:val="Hyperlink"/>
          </w:rPr>
          <w:t>http://www.idtechex.com/research/reports/rfid_forecasts_players_and_opportunities_2009_2019_000226.asp</w:t>
        </w:r>
      </w:hyperlink>
      <w:r>
        <w:t>.</w:t>
      </w:r>
      <w:bookmarkEnd w:id="1224"/>
    </w:p>
    <w:p w:rsidR="004979D2" w:rsidRDefault="004979D2" w:rsidP="004979D2">
      <w:pPr>
        <w:pStyle w:val="Reference"/>
        <w:numPr>
          <w:ilvl w:val="6"/>
          <w:numId w:val="21"/>
        </w:numPr>
        <w:tabs>
          <w:tab w:val="left" w:pos="360"/>
        </w:tabs>
        <w:jc w:val="both"/>
      </w:pPr>
      <w:bookmarkStart w:id="1225" w:name="_Ref251576782"/>
      <w:r w:rsidRPr="004979D2">
        <w:t xml:space="preserve">M. Vossiek, L. Wiebking, P. Gulden, J. Wieghardt, C. Hoffman, P. Heide, “Wireless local positioning,” </w:t>
      </w:r>
      <w:r w:rsidRPr="004979D2">
        <w:rPr>
          <w:i/>
        </w:rPr>
        <w:t>IEEE Microwave Magazine</w:t>
      </w:r>
      <w:r w:rsidRPr="004979D2">
        <w:t>, vol. 4, 2003, pp. 77 – 86.</w:t>
      </w:r>
      <w:bookmarkEnd w:id="1225"/>
    </w:p>
    <w:p w:rsidR="006E0140" w:rsidRDefault="00A22801" w:rsidP="004979D2">
      <w:pPr>
        <w:pStyle w:val="Reference"/>
        <w:numPr>
          <w:ilvl w:val="6"/>
          <w:numId w:val="21"/>
        </w:numPr>
        <w:tabs>
          <w:tab w:val="left" w:pos="360"/>
        </w:tabs>
        <w:jc w:val="both"/>
      </w:pPr>
      <w:bookmarkStart w:id="1226" w:name="_Ref251575163"/>
      <w:r w:rsidRPr="00A22801">
        <w:t>Federal Communications Commission, “The first report and order regarding ultra-wideband transmission</w:t>
      </w:r>
      <w:bookmarkEnd w:id="1223"/>
      <w:r w:rsidRPr="00A22801">
        <w:t xml:space="preserve"> systems,” FCC 02-48, ET Docket No. 98-153, 2002.</w:t>
      </w:r>
      <w:bookmarkEnd w:id="1226"/>
    </w:p>
    <w:p w:rsidR="006E0140" w:rsidRDefault="006E0140" w:rsidP="004979D2">
      <w:pPr>
        <w:pStyle w:val="Reference"/>
        <w:numPr>
          <w:ilvl w:val="6"/>
          <w:numId w:val="21"/>
        </w:numPr>
        <w:tabs>
          <w:tab w:val="left" w:pos="360"/>
        </w:tabs>
        <w:jc w:val="both"/>
      </w:pPr>
      <w:bookmarkStart w:id="1227" w:name="_Ref251576791"/>
      <w:r>
        <w:t xml:space="preserve">N. Patwari, J. Ash, S. Kyperountas, A. Hero III, et al., “Locating the nodes: cooperative localization in wireless sensor networks,” </w:t>
      </w:r>
      <w:r w:rsidRPr="006E0140">
        <w:rPr>
          <w:i/>
        </w:rPr>
        <w:t>IEEE Signal Processing Magazine</w:t>
      </w:r>
      <w:r>
        <w:t>, vol. 22, 2005, pp. 54 – 69.</w:t>
      </w:r>
      <w:bookmarkEnd w:id="1227"/>
    </w:p>
    <w:p w:rsidR="006E0140" w:rsidRDefault="006E0140" w:rsidP="004979D2">
      <w:pPr>
        <w:pStyle w:val="Reference"/>
        <w:numPr>
          <w:ilvl w:val="6"/>
          <w:numId w:val="21"/>
        </w:numPr>
        <w:tabs>
          <w:tab w:val="left" w:pos="360"/>
        </w:tabs>
        <w:jc w:val="both"/>
      </w:pPr>
      <w:bookmarkStart w:id="1228" w:name="_Ref225725270"/>
      <w:r w:rsidRPr="006E0140">
        <w:rPr>
          <w:lang w:bidi="en-US"/>
        </w:rPr>
        <w:t xml:space="preserve">E. Kaplan, </w:t>
      </w:r>
      <w:r w:rsidRPr="006E0140">
        <w:rPr>
          <w:i/>
          <w:lang w:bidi="en-US"/>
        </w:rPr>
        <w:t>Understanding GPS: Principles and Applications</w:t>
      </w:r>
      <w:r w:rsidRPr="006E0140">
        <w:rPr>
          <w:lang w:bidi="en-US"/>
        </w:rPr>
        <w:t>, Boston, MA: Artech House, 1996.</w:t>
      </w:r>
      <w:bookmarkEnd w:id="1228"/>
    </w:p>
    <w:p w:rsidR="006E0140" w:rsidRDefault="006E0140" w:rsidP="004979D2">
      <w:pPr>
        <w:pStyle w:val="Reference"/>
        <w:numPr>
          <w:ilvl w:val="6"/>
          <w:numId w:val="21"/>
        </w:numPr>
        <w:tabs>
          <w:tab w:val="left" w:pos="360"/>
        </w:tabs>
        <w:jc w:val="both"/>
      </w:pPr>
      <w:bookmarkStart w:id="1229" w:name="_Ref251577197"/>
      <w:r>
        <w:t xml:space="preserve">A. Stelzer, K. Pourvoyeur, A. Fischer, “Concept and application of LPM-A novel 3-D local position measurement system,” </w:t>
      </w:r>
      <w:r w:rsidRPr="006E0140">
        <w:rPr>
          <w:i/>
        </w:rPr>
        <w:t>IEEE Trans. Microwave Theory and Tech.</w:t>
      </w:r>
      <w:r>
        <w:t>, vol. 52, 2004, pp. 2664 – 2669.</w:t>
      </w:r>
      <w:bookmarkEnd w:id="1229"/>
    </w:p>
    <w:p w:rsidR="006E0140" w:rsidRDefault="006E0140" w:rsidP="004979D2">
      <w:pPr>
        <w:pStyle w:val="Reference"/>
        <w:numPr>
          <w:ilvl w:val="6"/>
          <w:numId w:val="21"/>
        </w:numPr>
        <w:tabs>
          <w:tab w:val="left" w:pos="360"/>
        </w:tabs>
        <w:jc w:val="both"/>
      </w:pPr>
      <w:bookmarkStart w:id="1230" w:name="_Ref251577205"/>
      <w:r>
        <w:t xml:space="preserve">M. Pichler, A. Stelzer, P. Gulden, C. Seisenberger, M. Vossiek, “Phase-error measurement and compensation in PLL frequency synthesizers for FMCW sensors—I: context and application,” </w:t>
      </w:r>
      <w:r w:rsidRPr="006E0140">
        <w:rPr>
          <w:i/>
        </w:rPr>
        <w:t>IEEE Trans. Cir. and Sys. I</w:t>
      </w:r>
      <w:r>
        <w:t>, vol. 54, 2007, pp. 1006 – 1017.</w:t>
      </w:r>
      <w:bookmarkEnd w:id="1230"/>
    </w:p>
    <w:p w:rsidR="006E0140" w:rsidRDefault="006E0140" w:rsidP="004979D2">
      <w:pPr>
        <w:pStyle w:val="Reference"/>
        <w:numPr>
          <w:ilvl w:val="6"/>
          <w:numId w:val="21"/>
        </w:numPr>
        <w:tabs>
          <w:tab w:val="left" w:pos="360"/>
        </w:tabs>
        <w:jc w:val="both"/>
      </w:pPr>
      <w:bookmarkStart w:id="1231" w:name="_Ref251577243"/>
      <w:r>
        <w:t xml:space="preserve">L. Reindl, C. Ruppel, S. Berek, U. Knauer, et al., “Design, fabrication, and application of precise SAW delay lines used in an FMCW radar system,” </w:t>
      </w:r>
      <w:r w:rsidRPr="006E0140">
        <w:rPr>
          <w:i/>
        </w:rPr>
        <w:t>IEEE Trans. Microwave Theory and Tech.</w:t>
      </w:r>
      <w:r>
        <w:t>, vol. 49, 2001, pp. 787–794.</w:t>
      </w:r>
      <w:bookmarkEnd w:id="1231"/>
    </w:p>
    <w:p w:rsidR="006E0140" w:rsidRDefault="00B56B3A" w:rsidP="004979D2">
      <w:pPr>
        <w:pStyle w:val="Reference"/>
        <w:numPr>
          <w:ilvl w:val="6"/>
          <w:numId w:val="21"/>
        </w:numPr>
        <w:tabs>
          <w:tab w:val="left" w:pos="360"/>
        </w:tabs>
        <w:jc w:val="both"/>
      </w:pPr>
      <w:bookmarkStart w:id="1232" w:name="_Ref251586450"/>
      <w:r w:rsidRPr="00B56B3A">
        <w:t xml:space="preserve">LPR-2D, Symeo, 2009, </w:t>
      </w:r>
      <w:hyperlink r:id="rId495" w:history="1">
        <w:r w:rsidRPr="00626046">
          <w:rPr>
            <w:rStyle w:val="Hyperlink"/>
          </w:rPr>
          <w:t>http://www.symeo.com/cms/upload/PDF/Datasheet_LPR-2D.pdf</w:t>
        </w:r>
      </w:hyperlink>
      <w:r w:rsidRPr="00B56B3A">
        <w:t>.</w:t>
      </w:r>
      <w:bookmarkEnd w:id="1232"/>
    </w:p>
    <w:p w:rsidR="006E0140" w:rsidRDefault="005F3040" w:rsidP="004979D2">
      <w:pPr>
        <w:pStyle w:val="Reference"/>
        <w:numPr>
          <w:ilvl w:val="6"/>
          <w:numId w:val="22"/>
        </w:numPr>
        <w:tabs>
          <w:tab w:val="left" w:pos="360"/>
        </w:tabs>
        <w:jc w:val="both"/>
      </w:pPr>
      <w:bookmarkStart w:id="1233" w:name="_Ref251577904"/>
      <w:r>
        <w:t xml:space="preserve">L. Wiebking, M. Glanzer, D. Mastela, M. Christmann, M. Vossiek, “Remote local positioning radar,” in </w:t>
      </w:r>
      <w:r w:rsidRPr="005F3040">
        <w:rPr>
          <w:i/>
        </w:rPr>
        <w:t>IEEE Radio and Wireless Symp.</w:t>
      </w:r>
      <w:r>
        <w:t>, 2004, pp. 191 – 194.</w:t>
      </w:r>
      <w:bookmarkEnd w:id="1233"/>
    </w:p>
    <w:p w:rsidR="00AD1BA7" w:rsidRDefault="00AD1BA7" w:rsidP="004979D2">
      <w:pPr>
        <w:pStyle w:val="Reference"/>
        <w:numPr>
          <w:ilvl w:val="6"/>
          <w:numId w:val="22"/>
        </w:numPr>
        <w:tabs>
          <w:tab w:val="left" w:pos="360"/>
        </w:tabs>
        <w:jc w:val="both"/>
      </w:pPr>
      <w:bookmarkStart w:id="1234" w:name="_Ref251578154"/>
      <w:r>
        <w:t xml:space="preserve">S. Roehr, M. Vossiek, P. Gulden, “Method for high precision radar distance measurement and synchronization of wireless units,” in </w:t>
      </w:r>
      <w:r w:rsidRPr="00AD1BA7">
        <w:rPr>
          <w:i/>
        </w:rPr>
        <w:t>IEEE International Microwave Symp</w:t>
      </w:r>
      <w:r>
        <w:rPr>
          <w:i/>
        </w:rPr>
        <w:t>.</w:t>
      </w:r>
      <w:r>
        <w:t>, 2007, pp. 1315-1318.</w:t>
      </w:r>
      <w:bookmarkEnd w:id="1234"/>
    </w:p>
    <w:p w:rsidR="00AD1BA7" w:rsidRDefault="00AD1BA7" w:rsidP="004979D2">
      <w:pPr>
        <w:pStyle w:val="Reference"/>
        <w:numPr>
          <w:ilvl w:val="6"/>
          <w:numId w:val="22"/>
        </w:numPr>
        <w:tabs>
          <w:tab w:val="left" w:pos="360"/>
        </w:tabs>
        <w:jc w:val="both"/>
      </w:pPr>
      <w:bookmarkStart w:id="1235" w:name="_Ref251578228"/>
      <w:r>
        <w:t xml:space="preserve">R. Fontana, “Recent system applications of short-pulse ultra-wideband (UWB) technology,” </w:t>
      </w:r>
      <w:r w:rsidRPr="00AD1BA7">
        <w:rPr>
          <w:i/>
        </w:rPr>
        <w:t>IEEE Trans. Microwave Theory and Tech.</w:t>
      </w:r>
      <w:r>
        <w:t>, 52(9), 2004, pp. 2087 – 2104.</w:t>
      </w:r>
      <w:bookmarkEnd w:id="1235"/>
    </w:p>
    <w:p w:rsidR="00AD1BA7" w:rsidRDefault="00AD1BA7" w:rsidP="004979D2">
      <w:pPr>
        <w:pStyle w:val="Reference"/>
        <w:numPr>
          <w:ilvl w:val="6"/>
          <w:numId w:val="22"/>
        </w:numPr>
        <w:tabs>
          <w:tab w:val="left" w:pos="360"/>
        </w:tabs>
        <w:jc w:val="both"/>
      </w:pPr>
      <w:bookmarkStart w:id="1236" w:name="_Ref251578249"/>
      <w:r>
        <w:lastRenderedPageBreak/>
        <w:t xml:space="preserve">“Sapphire DART (RTLS) product data sheet,” Multispectral Solutions Inc., Germantown, MD, 2008, </w:t>
      </w:r>
      <w:hyperlink r:id="rId496" w:history="1">
        <w:r w:rsidRPr="00626046">
          <w:rPr>
            <w:rStyle w:val="Hyperlink"/>
          </w:rPr>
          <w:t>http://www.multispectral.com/pdf/Sapphire_DART.pdf</w:t>
        </w:r>
      </w:hyperlink>
      <w:r>
        <w:t>.</w:t>
      </w:r>
      <w:bookmarkEnd w:id="1236"/>
    </w:p>
    <w:p w:rsidR="00AD1BA7" w:rsidRDefault="00AD1BA7" w:rsidP="004979D2">
      <w:pPr>
        <w:pStyle w:val="Reference"/>
        <w:numPr>
          <w:ilvl w:val="6"/>
          <w:numId w:val="22"/>
        </w:numPr>
        <w:tabs>
          <w:tab w:val="left" w:pos="360"/>
        </w:tabs>
        <w:jc w:val="both"/>
      </w:pPr>
      <w:bookmarkStart w:id="1237" w:name="_Ref251578258"/>
      <w:r>
        <w:t xml:space="preserve">“Hardware datasheet,” Ubisense, Cambridge, UK, 2007, </w:t>
      </w:r>
      <w:hyperlink r:id="rId497" w:history="1">
        <w:r w:rsidRPr="00626046">
          <w:rPr>
            <w:rStyle w:val="Hyperlink"/>
          </w:rPr>
          <w:t>http://www.ubisense.net/media/pdf/Ubisense%20System%20Overview%20V1.1.pdf</w:t>
        </w:r>
      </w:hyperlink>
      <w:r>
        <w:t>.</w:t>
      </w:r>
      <w:bookmarkEnd w:id="1237"/>
    </w:p>
    <w:p w:rsidR="00AD1BA7" w:rsidRDefault="00AD1BA7" w:rsidP="004979D2">
      <w:pPr>
        <w:pStyle w:val="Reference"/>
        <w:numPr>
          <w:ilvl w:val="6"/>
          <w:numId w:val="22"/>
        </w:numPr>
        <w:tabs>
          <w:tab w:val="left" w:pos="360"/>
        </w:tabs>
        <w:jc w:val="both"/>
      </w:pPr>
      <w:bookmarkStart w:id="1238" w:name="_Ref251578280"/>
      <w:r>
        <w:t xml:space="preserve">Z.  Low, J. Cheong, C. Law, W. Ng, Y. Lee, “Pulse detection algorithm for line-of-sight (LOS) UWB ranging applications,” </w:t>
      </w:r>
      <w:r w:rsidRPr="00AD1BA7">
        <w:rPr>
          <w:i/>
        </w:rPr>
        <w:t>IEEE Ant. and Wireless Prop. Letters</w:t>
      </w:r>
      <w:r>
        <w:t>, vol. 4, 2005, pp. 63 – 67.</w:t>
      </w:r>
      <w:bookmarkEnd w:id="1238"/>
    </w:p>
    <w:p w:rsidR="00AD1BA7" w:rsidRDefault="00AD1BA7" w:rsidP="004979D2">
      <w:pPr>
        <w:pStyle w:val="Reference"/>
        <w:numPr>
          <w:ilvl w:val="6"/>
          <w:numId w:val="22"/>
        </w:numPr>
        <w:tabs>
          <w:tab w:val="left" w:pos="360"/>
        </w:tabs>
        <w:jc w:val="both"/>
      </w:pPr>
      <w:bookmarkStart w:id="1239" w:name="_Ref251578310"/>
      <w:r>
        <w:t xml:space="preserve">R. Zetik, J. Sachs, R. Thomä, “UWB localization - active and passive approach, in </w:t>
      </w:r>
      <w:r w:rsidRPr="00AD1BA7">
        <w:rPr>
          <w:i/>
        </w:rPr>
        <w:t>Proceedings of the 21st IEEE IMTC</w:t>
      </w:r>
      <w:r>
        <w:t>, vol. 2, 2004, pp. 1005-1009.</w:t>
      </w:r>
      <w:bookmarkEnd w:id="1239"/>
    </w:p>
    <w:p w:rsidR="00AD1BA7" w:rsidRDefault="00AD1BA7" w:rsidP="004979D2">
      <w:pPr>
        <w:pStyle w:val="Reference"/>
        <w:numPr>
          <w:ilvl w:val="6"/>
          <w:numId w:val="22"/>
        </w:numPr>
        <w:tabs>
          <w:tab w:val="left" w:pos="360"/>
        </w:tabs>
        <w:jc w:val="both"/>
      </w:pPr>
      <w:bookmarkStart w:id="1240" w:name="_Ref251578321"/>
      <w:r>
        <w:t xml:space="preserve">C. Meier, A. Terzis, S. Lindenmeier, “A robust 3D high precision radio location system, in </w:t>
      </w:r>
      <w:r w:rsidRPr="00AD1BA7">
        <w:rPr>
          <w:i/>
        </w:rPr>
        <w:t>IEEE International Microwave Symp</w:t>
      </w:r>
      <w:r>
        <w:rPr>
          <w:i/>
        </w:rPr>
        <w:t>.</w:t>
      </w:r>
      <w:r>
        <w:t>, 2007, pp. 397 – 400.</w:t>
      </w:r>
      <w:bookmarkEnd w:id="1240"/>
    </w:p>
    <w:p w:rsidR="00AA084A" w:rsidRDefault="00AA084A" w:rsidP="004979D2">
      <w:pPr>
        <w:pStyle w:val="Reference"/>
        <w:numPr>
          <w:ilvl w:val="6"/>
          <w:numId w:val="22"/>
        </w:numPr>
        <w:tabs>
          <w:tab w:val="left" w:pos="360"/>
        </w:tabs>
        <w:jc w:val="both"/>
      </w:pPr>
      <w:bookmarkStart w:id="1241" w:name="_Ref251585940"/>
      <w:r w:rsidRPr="00AA084A">
        <w:t>M. Mahfouz, C. Zhang, B. Merkl, M. Kuhn, A. Fathy, “Investigation of high accuracy indoor 3-D positi</w:t>
      </w:r>
      <w:r>
        <w:t xml:space="preserve">oning using UWB technology,” </w:t>
      </w:r>
      <w:r w:rsidRPr="00AA084A">
        <w:rPr>
          <w:i/>
        </w:rPr>
        <w:t>IEEE Transactions on Microwave Theory and Techniques</w:t>
      </w:r>
      <w:r w:rsidRPr="00AA084A">
        <w:t xml:space="preserve">, </w:t>
      </w:r>
      <w:r>
        <w:t>56(6)</w:t>
      </w:r>
      <w:r w:rsidRPr="00AA084A">
        <w:t>,</w:t>
      </w:r>
      <w:r>
        <w:t xml:space="preserve"> 2008, pp. 1316-1330</w:t>
      </w:r>
      <w:r w:rsidRPr="00AA084A">
        <w:t>.</w:t>
      </w:r>
      <w:bookmarkEnd w:id="1241"/>
    </w:p>
    <w:p w:rsidR="00AA084A" w:rsidRDefault="00AA084A" w:rsidP="00AA084A">
      <w:pPr>
        <w:pStyle w:val="Reference"/>
        <w:numPr>
          <w:ilvl w:val="6"/>
          <w:numId w:val="22"/>
        </w:numPr>
        <w:tabs>
          <w:tab w:val="left" w:pos="360"/>
        </w:tabs>
        <w:jc w:val="both"/>
      </w:pPr>
      <w:bookmarkStart w:id="1242" w:name="_Ref251585942"/>
      <w:r>
        <w:t xml:space="preserve">C. Zhang, M. Kuhn, B. Merkl, A. Fathy, M. Mahfouz, “Real-time non-coherent UWB positioning radar with millimeter range accuracy: theory and experiment,” </w:t>
      </w:r>
      <w:r w:rsidRPr="00AA084A">
        <w:rPr>
          <w:i/>
        </w:rPr>
        <w:t>IEEE Transactions on Microwave Theory and Techniques</w:t>
      </w:r>
      <w:r w:rsidRPr="00AA084A">
        <w:t xml:space="preserve">, </w:t>
      </w:r>
      <w:r>
        <w:t>58(1)</w:t>
      </w:r>
      <w:r w:rsidRPr="00AA084A">
        <w:t xml:space="preserve">, </w:t>
      </w:r>
      <w:r>
        <w:t xml:space="preserve">2010, </w:t>
      </w:r>
      <w:r w:rsidRPr="00AA084A">
        <w:t xml:space="preserve">pp. </w:t>
      </w:r>
      <w:r>
        <w:t>9-20</w:t>
      </w:r>
      <w:r w:rsidRPr="00AA084A">
        <w:t>.</w:t>
      </w:r>
      <w:bookmarkEnd w:id="1242"/>
    </w:p>
    <w:p w:rsidR="00655DDD" w:rsidRDefault="00655DDD" w:rsidP="00A66D89">
      <w:pPr>
        <w:pStyle w:val="Reference"/>
        <w:numPr>
          <w:ilvl w:val="6"/>
          <w:numId w:val="22"/>
        </w:numPr>
        <w:tabs>
          <w:tab w:val="left" w:pos="360"/>
        </w:tabs>
        <w:jc w:val="both"/>
      </w:pPr>
      <w:bookmarkStart w:id="1243" w:name="_Ref251585966"/>
      <w:r>
        <w:t xml:space="preserve">B. Waldmann, R. Weigel, P. Gulden, “Method for high precision local positioning radar using an ultra wideband technique,” in </w:t>
      </w:r>
      <w:r w:rsidRPr="00B56B3A">
        <w:rPr>
          <w:i/>
        </w:rPr>
        <w:t>IEEE International Microwave Symp</w:t>
      </w:r>
      <w:r w:rsidR="00B56B3A">
        <w:rPr>
          <w:i/>
        </w:rPr>
        <w:t>.</w:t>
      </w:r>
      <w:r>
        <w:t>, Atlanta, USA, 2008, pp. 117-120.</w:t>
      </w:r>
      <w:bookmarkEnd w:id="1243"/>
    </w:p>
    <w:p w:rsidR="00655DDD" w:rsidRDefault="00655DDD" w:rsidP="00655DDD">
      <w:pPr>
        <w:pStyle w:val="Reference"/>
        <w:numPr>
          <w:ilvl w:val="6"/>
          <w:numId w:val="22"/>
        </w:numPr>
        <w:tabs>
          <w:tab w:val="left" w:pos="360"/>
        </w:tabs>
        <w:jc w:val="both"/>
      </w:pPr>
      <w:bookmarkStart w:id="1244" w:name="_Ref251586050"/>
      <w:r>
        <w:t xml:space="preserve">C. Meier, A. Terzis, S. Lindenmeier, “Investigation and suppression of multipath influence on indoor radio location in the millimeter wave range,” in </w:t>
      </w:r>
      <w:r w:rsidRPr="00A66D89">
        <w:rPr>
          <w:i/>
        </w:rPr>
        <w:t>Conf. Wave Prop. Comm., Microwave Sys. Nav.</w:t>
      </w:r>
      <w:r>
        <w:t>, Chemnitz, Germany, 2007, pp. 21-24.</w:t>
      </w:r>
      <w:bookmarkEnd w:id="1244"/>
    </w:p>
    <w:p w:rsidR="00655DDD" w:rsidRDefault="00655DDD" w:rsidP="00655DDD">
      <w:pPr>
        <w:pStyle w:val="Reference"/>
        <w:numPr>
          <w:ilvl w:val="6"/>
          <w:numId w:val="22"/>
        </w:numPr>
        <w:tabs>
          <w:tab w:val="left" w:pos="360"/>
        </w:tabs>
        <w:jc w:val="both"/>
      </w:pPr>
      <w:bookmarkStart w:id="1245" w:name="_Ref251586059"/>
      <w:r>
        <w:t>Thomas E. McEwan, “Radiolocation system having writing pen application,” U.S. Patent 6,747,599, June, 2004.</w:t>
      </w:r>
      <w:bookmarkEnd w:id="1245"/>
    </w:p>
    <w:p w:rsidR="00655DDD" w:rsidRDefault="00655DDD" w:rsidP="00655DDD">
      <w:pPr>
        <w:pStyle w:val="Reference"/>
        <w:numPr>
          <w:ilvl w:val="6"/>
          <w:numId w:val="22"/>
        </w:numPr>
        <w:tabs>
          <w:tab w:val="left" w:pos="360"/>
        </w:tabs>
        <w:jc w:val="both"/>
      </w:pPr>
      <w:bookmarkStart w:id="1246" w:name="_Ref251586129"/>
      <w:r>
        <w:t xml:space="preserve">G. Ossberger, T. Buchegger, E. Schimback, A. Stelzer, R. Weigel, “Non-invasive respiratory movement detection and monitoring of hidden humans using ultra wideband pulse radar,” in </w:t>
      </w:r>
      <w:r w:rsidRPr="00B56B3A">
        <w:rPr>
          <w:i/>
        </w:rPr>
        <w:t>IEEE International Conf UWB Sys. Tech.</w:t>
      </w:r>
      <w:r>
        <w:t>, Kyoto, Japan, 2004, pp. 395-399.</w:t>
      </w:r>
      <w:bookmarkEnd w:id="1246"/>
    </w:p>
    <w:p w:rsidR="00655DDD" w:rsidRDefault="00655DDD" w:rsidP="00655DDD">
      <w:pPr>
        <w:pStyle w:val="Reference"/>
        <w:numPr>
          <w:ilvl w:val="6"/>
          <w:numId w:val="22"/>
        </w:numPr>
        <w:tabs>
          <w:tab w:val="left" w:pos="360"/>
        </w:tabs>
        <w:jc w:val="both"/>
      </w:pPr>
      <w:bookmarkStart w:id="1247" w:name="_Ref251586139"/>
      <w:r>
        <w:t xml:space="preserve">A. Fujii, H. Sekiguchi, M. Asai, S. Kurashima, H. Ochiai, and R. Kohno, “Impulse radio UWB positioning system,” in </w:t>
      </w:r>
      <w:r w:rsidRPr="00B56B3A">
        <w:rPr>
          <w:i/>
        </w:rPr>
        <w:t>IEEE Radio and Wireless Symposium</w:t>
      </w:r>
      <w:r>
        <w:t>, pp. 55-58, 2007.</w:t>
      </w:r>
      <w:bookmarkEnd w:id="1247"/>
    </w:p>
    <w:p w:rsidR="00655DDD" w:rsidRDefault="00655DDD" w:rsidP="00655DDD">
      <w:pPr>
        <w:pStyle w:val="Reference"/>
        <w:numPr>
          <w:ilvl w:val="6"/>
          <w:numId w:val="22"/>
        </w:numPr>
        <w:tabs>
          <w:tab w:val="left" w:pos="360"/>
        </w:tabs>
        <w:jc w:val="both"/>
      </w:pPr>
      <w:bookmarkStart w:id="1248" w:name="_Ref251586411"/>
      <w:r>
        <w:t>A. Stelzer, C.G. Diskus, H.W. Thim, “A microwave position sensor wi</w:t>
      </w:r>
      <w:r w:rsidR="00B56B3A">
        <w:t xml:space="preserve">th sub-millimeter accuracy,” </w:t>
      </w:r>
      <w:r w:rsidRPr="00B56B3A">
        <w:rPr>
          <w:i/>
        </w:rPr>
        <w:t>IEEE Trans. Microwave Theory and Tech.</w:t>
      </w:r>
      <w:r>
        <w:t>, 47(12), 1999, pp. 2621–2624.</w:t>
      </w:r>
      <w:bookmarkEnd w:id="1248"/>
    </w:p>
    <w:p w:rsidR="00655DDD" w:rsidRDefault="00655DDD" w:rsidP="00655DDD">
      <w:pPr>
        <w:pStyle w:val="Reference"/>
        <w:numPr>
          <w:ilvl w:val="6"/>
          <w:numId w:val="22"/>
        </w:numPr>
        <w:tabs>
          <w:tab w:val="left" w:pos="360"/>
        </w:tabs>
        <w:jc w:val="both"/>
      </w:pPr>
      <w:bookmarkStart w:id="1249" w:name="_Ref251586417"/>
      <w:r>
        <w:lastRenderedPageBreak/>
        <w:t xml:space="preserve">A. Stelzer, K. Pourvoyeur, A. Fischer, “Concept and application of LPM-a novel 3-D local position measurement system,” </w:t>
      </w:r>
      <w:r w:rsidRPr="00B56B3A">
        <w:rPr>
          <w:i/>
        </w:rPr>
        <w:t>IEEE Trans. Microwave Theory and Tech.</w:t>
      </w:r>
      <w:r>
        <w:t>, 52(12), 2004, pp. 2664 – 2669.</w:t>
      </w:r>
      <w:bookmarkEnd w:id="1249"/>
    </w:p>
    <w:p w:rsidR="00655DDD" w:rsidRDefault="00655DDD" w:rsidP="00655DDD">
      <w:pPr>
        <w:pStyle w:val="Reference"/>
        <w:numPr>
          <w:ilvl w:val="6"/>
          <w:numId w:val="22"/>
        </w:numPr>
        <w:tabs>
          <w:tab w:val="left" w:pos="360"/>
        </w:tabs>
        <w:jc w:val="both"/>
      </w:pPr>
      <w:bookmarkStart w:id="1250" w:name="_Ref251586425"/>
      <w:r>
        <w:t xml:space="preserve">F. Ellinger, R. Eickhoff, R. Gierlich, J. Hüttner et al., “Local positioning for wireless sensor networks,” in </w:t>
      </w:r>
      <w:r w:rsidRPr="00B56B3A">
        <w:rPr>
          <w:i/>
        </w:rPr>
        <w:t>IEEE Globecom Workshops</w:t>
      </w:r>
      <w:r>
        <w:t>, Washington DC, USA, 2007, pp. 1-6.</w:t>
      </w:r>
      <w:bookmarkEnd w:id="1250"/>
    </w:p>
    <w:p w:rsidR="00655DDD" w:rsidRDefault="00655DDD" w:rsidP="00655DDD">
      <w:pPr>
        <w:pStyle w:val="Reference"/>
        <w:numPr>
          <w:ilvl w:val="6"/>
          <w:numId w:val="22"/>
        </w:numPr>
        <w:tabs>
          <w:tab w:val="left" w:pos="360"/>
        </w:tabs>
        <w:jc w:val="both"/>
      </w:pPr>
      <w:r>
        <w:t xml:space="preserve">R. Mosshammer, M. Huemer, R. Szumny, K. Kurekt, J. Hittner, R. Gierlichli, “A 5.8 GHz local positioning and communication system,” in </w:t>
      </w:r>
      <w:r w:rsidRPr="00B56B3A">
        <w:rPr>
          <w:i/>
        </w:rPr>
        <w:t>IEEE MTT-S International Microwave Symposium</w:t>
      </w:r>
      <w:r>
        <w:t>, Honolulu, USA, 2007, pp. 1237-1240.</w:t>
      </w:r>
    </w:p>
    <w:p w:rsidR="00655DDD" w:rsidRDefault="00655DDD" w:rsidP="00B56B3A">
      <w:pPr>
        <w:pStyle w:val="Reference"/>
        <w:numPr>
          <w:ilvl w:val="6"/>
          <w:numId w:val="22"/>
        </w:numPr>
        <w:tabs>
          <w:tab w:val="left" w:pos="360"/>
        </w:tabs>
        <w:jc w:val="both"/>
      </w:pPr>
      <w:bookmarkStart w:id="1251" w:name="_Ref251586436"/>
      <w:r>
        <w:t xml:space="preserve">P. Tragas, A. Kalis, C. Papadias, F. Ellinger, R. Eickhoff , et al., “RESOLUTION: reconfigurable systems for mobile local communication and positioning,” in </w:t>
      </w:r>
      <w:r w:rsidRPr="00B56B3A">
        <w:rPr>
          <w:i/>
        </w:rPr>
        <w:t>Mob. and Wireless Comm. Summit</w:t>
      </w:r>
      <w:r>
        <w:t>, Budapest, Hungary, 2007, pp. 1-5.</w:t>
      </w:r>
      <w:bookmarkEnd w:id="1251"/>
    </w:p>
    <w:p w:rsidR="00655DDD" w:rsidRDefault="00655DDD" w:rsidP="00655DDD">
      <w:pPr>
        <w:pStyle w:val="Reference"/>
        <w:numPr>
          <w:ilvl w:val="6"/>
          <w:numId w:val="22"/>
        </w:numPr>
        <w:tabs>
          <w:tab w:val="left" w:pos="360"/>
        </w:tabs>
        <w:jc w:val="both"/>
      </w:pPr>
      <w:bookmarkStart w:id="1252" w:name="_Ref251586457"/>
      <w:r>
        <w:t>R. Feger, C. Wagner, S. Schuster, H. Jäger, A. Stelzer, “A 77-GHz FMCW MIMO radar based on an SiGe single-chip tr</w:t>
      </w:r>
      <w:r w:rsidR="00B56B3A">
        <w:t xml:space="preserve">ansceiver,” </w:t>
      </w:r>
      <w:r w:rsidRPr="00B56B3A">
        <w:rPr>
          <w:i/>
        </w:rPr>
        <w:t>IEEE Trans. Microwave Theory and Tech.</w:t>
      </w:r>
      <w:r>
        <w:t>, 57(5), 2009, pp. 1020 - 1035.</w:t>
      </w:r>
      <w:bookmarkEnd w:id="1252"/>
    </w:p>
    <w:p w:rsidR="000E34DF" w:rsidRDefault="000E34DF" w:rsidP="000E34DF">
      <w:pPr>
        <w:pStyle w:val="Reference"/>
        <w:numPr>
          <w:ilvl w:val="6"/>
          <w:numId w:val="22"/>
        </w:numPr>
        <w:tabs>
          <w:tab w:val="left" w:pos="360"/>
        </w:tabs>
        <w:jc w:val="both"/>
      </w:pPr>
      <w:bookmarkStart w:id="1253" w:name="_Ref251587726"/>
      <w:r>
        <w:t>I. Guvenc, Z. Sahinoglu, P. Orlik, “TOA estimation for IR-UWB systems with d</w:t>
      </w:r>
      <w:r w:rsidR="00041CA4">
        <w:t xml:space="preserve">ifferent transceiver types,” </w:t>
      </w:r>
      <w:r w:rsidRPr="00041CA4">
        <w:rPr>
          <w:i/>
        </w:rPr>
        <w:t>IEEE Transactions on Microwave Theory and Techniques</w:t>
      </w:r>
      <w:r>
        <w:t xml:space="preserve">, </w:t>
      </w:r>
      <w:r w:rsidR="00041CA4">
        <w:t>54(4)</w:t>
      </w:r>
      <w:r>
        <w:t xml:space="preserve">, Part 2, </w:t>
      </w:r>
      <w:r w:rsidR="00041CA4">
        <w:t>2006, pp. 1876 – 1886</w:t>
      </w:r>
      <w:r>
        <w:t>.</w:t>
      </w:r>
      <w:bookmarkEnd w:id="1253"/>
    </w:p>
    <w:p w:rsidR="000E34DF" w:rsidRDefault="000E34DF" w:rsidP="000E34DF">
      <w:pPr>
        <w:pStyle w:val="Reference"/>
        <w:numPr>
          <w:ilvl w:val="6"/>
          <w:numId w:val="22"/>
        </w:numPr>
        <w:tabs>
          <w:tab w:val="left" w:pos="360"/>
        </w:tabs>
        <w:jc w:val="both"/>
      </w:pPr>
      <w:bookmarkStart w:id="1254" w:name="_Ref251588138"/>
      <w:r>
        <w:t>T. Buchegger, G. Obberger, A. Reisenzah</w:t>
      </w:r>
      <w:r w:rsidR="00041CA4">
        <w:t xml:space="preserve">n, E. Hochmair, A. Stelzer, </w:t>
      </w:r>
      <w:r>
        <w:t>A. Springer, ‘‘Ultrawideband transceiv</w:t>
      </w:r>
      <w:r w:rsidR="00041CA4">
        <w:t xml:space="preserve">ers for cochlear implants,’’ </w:t>
      </w:r>
      <w:r w:rsidRPr="00041CA4">
        <w:rPr>
          <w:i/>
        </w:rPr>
        <w:t>EURASIP J. Appl. Signal Process</w:t>
      </w:r>
      <w:r>
        <w:t xml:space="preserve">, vol. 2005, no. 18, </w:t>
      </w:r>
      <w:r w:rsidR="00041CA4">
        <w:t>2005, pp. 3069–3075</w:t>
      </w:r>
      <w:r>
        <w:t>.</w:t>
      </w:r>
      <w:bookmarkEnd w:id="1254"/>
    </w:p>
    <w:p w:rsidR="000E34DF" w:rsidRDefault="00041CA4" w:rsidP="000E34DF">
      <w:pPr>
        <w:pStyle w:val="Reference"/>
        <w:numPr>
          <w:ilvl w:val="6"/>
          <w:numId w:val="22"/>
        </w:numPr>
        <w:tabs>
          <w:tab w:val="left" w:pos="360"/>
        </w:tabs>
        <w:jc w:val="both"/>
      </w:pPr>
      <w:bookmarkStart w:id="1255" w:name="_Ref251588156"/>
      <w:r>
        <w:t>J.</w:t>
      </w:r>
      <w:r w:rsidR="00547097">
        <w:t xml:space="preserve"> </w:t>
      </w:r>
      <w:r>
        <w:t>P. Lie, C.</w:t>
      </w:r>
      <w:r w:rsidR="00547097">
        <w:t xml:space="preserve"> </w:t>
      </w:r>
      <w:r>
        <w:t xml:space="preserve">M. See, </w:t>
      </w:r>
      <w:r w:rsidR="000E34DF">
        <w:t>B.</w:t>
      </w:r>
      <w:r w:rsidR="00547097">
        <w:t xml:space="preserve"> </w:t>
      </w:r>
      <w:r w:rsidR="000E34DF">
        <w:t>P. Ng, “UWB ranging with high robustness against dom</w:t>
      </w:r>
      <w:r>
        <w:t xml:space="preserve">inant jammer and multipath,” </w:t>
      </w:r>
      <w:r w:rsidR="000E34DF" w:rsidRPr="00041CA4">
        <w:rPr>
          <w:i/>
        </w:rPr>
        <w:t>IEEE Microwave and Wireless Components Letters</w:t>
      </w:r>
      <w:r w:rsidR="000E34DF">
        <w:t xml:space="preserve">, </w:t>
      </w:r>
      <w:r>
        <w:t>15(12)</w:t>
      </w:r>
      <w:r w:rsidR="000E34DF">
        <w:t xml:space="preserve">, </w:t>
      </w:r>
      <w:r>
        <w:t>2005, pp. 907-909</w:t>
      </w:r>
      <w:r w:rsidR="000E34DF">
        <w:t>.</w:t>
      </w:r>
      <w:bookmarkEnd w:id="1255"/>
    </w:p>
    <w:p w:rsidR="000E34DF" w:rsidRDefault="00041CA4" w:rsidP="000E34DF">
      <w:pPr>
        <w:pStyle w:val="Reference"/>
        <w:numPr>
          <w:ilvl w:val="6"/>
          <w:numId w:val="22"/>
        </w:numPr>
        <w:tabs>
          <w:tab w:val="left" w:pos="360"/>
        </w:tabs>
        <w:jc w:val="both"/>
      </w:pPr>
      <w:r>
        <w:t xml:space="preserve">A. Rabbachin, </w:t>
      </w:r>
      <w:r w:rsidR="000E34DF">
        <w:t xml:space="preserve">I. Oppermann, “Synchronization analysis for UWB systems with a low-complexity energy collection receiver,” in </w:t>
      </w:r>
      <w:r w:rsidR="000E34DF" w:rsidRPr="00041CA4">
        <w:rPr>
          <w:i/>
        </w:rPr>
        <w:t>Proc. IEEE Ultrawideband Syst. Technol. Conf.</w:t>
      </w:r>
      <w:r>
        <w:t xml:space="preserve">, Kyoto, Japan, </w:t>
      </w:r>
      <w:r w:rsidR="000E34DF">
        <w:t>2004, pp. 288–292.</w:t>
      </w:r>
    </w:p>
    <w:p w:rsidR="000E34DF" w:rsidRDefault="00041CA4" w:rsidP="000E34DF">
      <w:pPr>
        <w:pStyle w:val="Reference"/>
        <w:numPr>
          <w:ilvl w:val="6"/>
          <w:numId w:val="22"/>
        </w:numPr>
        <w:tabs>
          <w:tab w:val="left" w:pos="360"/>
        </w:tabs>
        <w:jc w:val="both"/>
      </w:pPr>
      <w:r>
        <w:t xml:space="preserve">R.J. Fontana, </w:t>
      </w:r>
      <w:r w:rsidR="000E34DF">
        <w:t>F.J. Larrick, “Ultra wideband receiver with high speed noise and interference tracking threshold,” U.S. Patent 5,901,172, May, 1999.</w:t>
      </w:r>
    </w:p>
    <w:p w:rsidR="000E34DF" w:rsidRDefault="00041CA4" w:rsidP="000E34DF">
      <w:pPr>
        <w:pStyle w:val="Reference"/>
        <w:numPr>
          <w:ilvl w:val="6"/>
          <w:numId w:val="22"/>
        </w:numPr>
        <w:tabs>
          <w:tab w:val="left" w:pos="360"/>
        </w:tabs>
        <w:jc w:val="both"/>
      </w:pPr>
      <w:bookmarkStart w:id="1256" w:name="_Ref251587734"/>
      <w:r>
        <w:t xml:space="preserve">C.-C. Chong, S. K. Yong, </w:t>
      </w:r>
      <w:r w:rsidR="000E34DF">
        <w:t xml:space="preserve">S.-S. Lee, “UWB direct chaotic communication technology,” </w:t>
      </w:r>
      <w:r w:rsidR="000E34DF" w:rsidRPr="00041CA4">
        <w:rPr>
          <w:i/>
        </w:rPr>
        <w:t>IEEE Antennas Wireless Propagat. Lett.</w:t>
      </w:r>
      <w:r w:rsidR="000E34DF">
        <w:t>, vol. 4,</w:t>
      </w:r>
      <w:r>
        <w:t xml:space="preserve"> 2005, pp. 316–319</w:t>
      </w:r>
      <w:r w:rsidR="000E34DF">
        <w:t>.</w:t>
      </w:r>
      <w:bookmarkEnd w:id="1256"/>
    </w:p>
    <w:p w:rsidR="00842BA8" w:rsidRDefault="00842BA8" w:rsidP="00547097">
      <w:pPr>
        <w:pStyle w:val="Reference"/>
        <w:numPr>
          <w:ilvl w:val="6"/>
          <w:numId w:val="22"/>
        </w:numPr>
        <w:tabs>
          <w:tab w:val="left" w:pos="360"/>
        </w:tabs>
        <w:jc w:val="both"/>
      </w:pPr>
      <w:bookmarkStart w:id="1257" w:name="_Ref251588464"/>
      <w:r>
        <w:t xml:space="preserve">D. Barras, F. Ellinger, H. Jäckel, W. Hirt, "A robust front-end architecture for low-power UWB radio transceivers", </w:t>
      </w:r>
      <w:r w:rsidRPr="00842BA8">
        <w:rPr>
          <w:i/>
        </w:rPr>
        <w:t>IEEE Trans. Microwave Theory Tech.</w:t>
      </w:r>
      <w:r>
        <w:t>, 54(4), Part 2, 2006, pp. 1713 – 1723.</w:t>
      </w:r>
      <w:bookmarkEnd w:id="1257"/>
    </w:p>
    <w:p w:rsidR="00842BA8" w:rsidRDefault="00842BA8" w:rsidP="00842BA8">
      <w:pPr>
        <w:pStyle w:val="Reference"/>
        <w:numPr>
          <w:ilvl w:val="6"/>
          <w:numId w:val="22"/>
        </w:numPr>
        <w:tabs>
          <w:tab w:val="left" w:pos="360"/>
        </w:tabs>
        <w:jc w:val="both"/>
      </w:pPr>
      <w:bookmarkStart w:id="1258" w:name="_Ref251588489"/>
      <w:r>
        <w:lastRenderedPageBreak/>
        <w:t xml:space="preserve">C. Zhang, M. Kuhn, B. Merkl, M. Mahfouz, and A. E. Fathy, “Development of an UWB indoor 3-D positioning radar with millimeter accuracy,” in </w:t>
      </w:r>
      <w:r w:rsidRPr="00547097">
        <w:rPr>
          <w:i/>
        </w:rPr>
        <w:t>IEEE International Microwave Symp</w:t>
      </w:r>
      <w:r w:rsidR="00547097">
        <w:rPr>
          <w:i/>
        </w:rPr>
        <w:t>.</w:t>
      </w:r>
      <w:r>
        <w:t>, 2006, pp. 106-109.</w:t>
      </w:r>
      <w:bookmarkEnd w:id="1258"/>
    </w:p>
    <w:p w:rsidR="00547097" w:rsidRDefault="00547097" w:rsidP="00842BA8">
      <w:pPr>
        <w:pStyle w:val="Reference"/>
        <w:numPr>
          <w:ilvl w:val="6"/>
          <w:numId w:val="22"/>
        </w:numPr>
        <w:tabs>
          <w:tab w:val="left" w:pos="360"/>
        </w:tabs>
        <w:jc w:val="both"/>
      </w:pPr>
      <w:bookmarkStart w:id="1259" w:name="_Ref251588789"/>
      <w:r>
        <w:t xml:space="preserve">C. Zhang, A. Fathy, </w:t>
      </w:r>
      <w:r w:rsidRPr="00547097">
        <w:t>M. Mahfouz, “Performance enhancement of a sub-sampling circuit for ultra-</w:t>
      </w:r>
      <w:r>
        <w:t xml:space="preserve">wideband signal processing”, </w:t>
      </w:r>
      <w:r w:rsidRPr="00547097">
        <w:rPr>
          <w:i/>
        </w:rPr>
        <w:t>IEEE Micro. and Wireless Comp. Lett.</w:t>
      </w:r>
      <w:r w:rsidRPr="00547097">
        <w:t xml:space="preserve">, </w:t>
      </w:r>
      <w:r>
        <w:t>17(12), 2007, pp. 873-875.</w:t>
      </w:r>
      <w:bookmarkEnd w:id="1259"/>
    </w:p>
    <w:p w:rsidR="00CE6EDE" w:rsidRDefault="00547097" w:rsidP="009B55A6">
      <w:pPr>
        <w:pStyle w:val="Reference"/>
        <w:numPr>
          <w:ilvl w:val="6"/>
          <w:numId w:val="22"/>
        </w:numPr>
        <w:tabs>
          <w:tab w:val="left" w:pos="360"/>
        </w:tabs>
        <w:jc w:val="both"/>
      </w:pPr>
      <w:bookmarkStart w:id="1260" w:name="_Ref251588936"/>
      <w:r w:rsidRPr="00547097">
        <w:t>D.</w:t>
      </w:r>
      <w:r>
        <w:t xml:space="preserve"> </w:t>
      </w:r>
      <w:r w:rsidRPr="00547097">
        <w:t>M T</w:t>
      </w:r>
      <w:r>
        <w:t xml:space="preserve">reyer, </w:t>
      </w:r>
      <w:r w:rsidRPr="00547097">
        <w:t>W. Bächtold, “Investigation of a sel</w:t>
      </w:r>
      <w:r>
        <w:t>f-calibrating SSB modulator,”</w:t>
      </w:r>
      <w:r w:rsidRPr="00547097">
        <w:t xml:space="preserve"> </w:t>
      </w:r>
      <w:r w:rsidRPr="00547097">
        <w:rPr>
          <w:i/>
        </w:rPr>
        <w:t>IEEE Trans</w:t>
      </w:r>
      <w:r>
        <w:rPr>
          <w:i/>
        </w:rPr>
        <w:t xml:space="preserve">. </w:t>
      </w:r>
      <w:r w:rsidRPr="00547097">
        <w:rPr>
          <w:i/>
        </w:rPr>
        <w:t>Microwave Theory and Tech</w:t>
      </w:r>
      <w:r>
        <w:rPr>
          <w:i/>
        </w:rPr>
        <w:t>.</w:t>
      </w:r>
      <w:r w:rsidRPr="00547097">
        <w:t xml:space="preserve">, </w:t>
      </w:r>
      <w:r>
        <w:t>53(12)</w:t>
      </w:r>
      <w:r w:rsidRPr="00547097">
        <w:t>, 2005, pp. 3806-3816.</w:t>
      </w:r>
      <w:bookmarkEnd w:id="1260"/>
    </w:p>
    <w:p w:rsidR="000A628F" w:rsidRDefault="000A628F" w:rsidP="000A628F">
      <w:pPr>
        <w:pStyle w:val="Reference"/>
        <w:numPr>
          <w:ilvl w:val="6"/>
          <w:numId w:val="22"/>
        </w:numPr>
        <w:tabs>
          <w:tab w:val="left" w:pos="360"/>
        </w:tabs>
        <w:jc w:val="both"/>
      </w:pPr>
      <w:bookmarkStart w:id="1261" w:name="_Ref252715443"/>
      <w:r w:rsidRPr="008403BF">
        <w:t>M</w:t>
      </w:r>
      <w:r>
        <w:t>.</w:t>
      </w:r>
      <w:r w:rsidRPr="008403BF">
        <w:t xml:space="preserve"> Gerding, T</w:t>
      </w:r>
      <w:r>
        <w:t>.</w:t>
      </w:r>
      <w:r w:rsidRPr="008403BF">
        <w:t xml:space="preserve"> Musch, B</w:t>
      </w:r>
      <w:r>
        <w:t>.</w:t>
      </w:r>
      <w:r w:rsidRPr="008403BF">
        <w:t xml:space="preserve"> Schiek</w:t>
      </w:r>
      <w:r w:rsidRPr="008403BF" w:rsidDel="008403BF">
        <w:t xml:space="preserve"> </w:t>
      </w:r>
      <w:r w:rsidRPr="00F46092">
        <w:t>,</w:t>
      </w:r>
      <w:r w:rsidRPr="00F46092">
        <w:rPr>
          <w:rStyle w:val="Strong"/>
        </w:rPr>
        <w:t xml:space="preserve"> “</w:t>
      </w:r>
      <w:r w:rsidRPr="00F46092">
        <w:rPr>
          <w:rStyle w:val="Strong"/>
          <w:b w:val="0"/>
        </w:rPr>
        <w:t>A novel approach for a high-precision multitarget-level measurement system based on time-domain reflectometry</w:t>
      </w:r>
      <w:r w:rsidRPr="00F46092">
        <w:rPr>
          <w:rStyle w:val="Strong"/>
          <w:rFonts w:hint="eastAsia"/>
          <w:b w:val="0"/>
        </w:rPr>
        <w:t>,</w:t>
      </w:r>
      <w:r w:rsidRPr="00F46092">
        <w:rPr>
          <w:rStyle w:val="Strong"/>
          <w:b w:val="0"/>
        </w:rPr>
        <w:t>”</w:t>
      </w:r>
      <w:r w:rsidRPr="00F46092">
        <w:rPr>
          <w:rStyle w:val="Strong"/>
          <w:rFonts w:hint="eastAsia"/>
          <w:b w:val="0"/>
        </w:rPr>
        <w:t xml:space="preserve"> </w:t>
      </w:r>
      <w:r w:rsidRPr="00F46092">
        <w:rPr>
          <w:rFonts w:hint="eastAsia"/>
          <w:i/>
        </w:rPr>
        <w:t xml:space="preserve">IEEE Trans. on </w:t>
      </w:r>
      <w:r w:rsidRPr="00F46092">
        <w:rPr>
          <w:i/>
        </w:rPr>
        <w:t>Microw</w:t>
      </w:r>
      <w:r>
        <w:rPr>
          <w:i/>
        </w:rPr>
        <w:t>ave</w:t>
      </w:r>
      <w:r w:rsidRPr="00F46092">
        <w:rPr>
          <w:i/>
        </w:rPr>
        <w:t xml:space="preserve"> Theory and Tech</w:t>
      </w:r>
      <w:r w:rsidRPr="00F46092">
        <w:rPr>
          <w:rFonts w:hint="eastAsia"/>
          <w:i/>
        </w:rPr>
        <w:t>.</w:t>
      </w:r>
      <w:r w:rsidRPr="00F46092">
        <w:t>,</w:t>
      </w:r>
      <w:r w:rsidRPr="00F46092">
        <w:rPr>
          <w:rFonts w:hint="eastAsia"/>
        </w:rPr>
        <w:t xml:space="preserve"> </w:t>
      </w:r>
      <w:r>
        <w:t>54(6)</w:t>
      </w:r>
      <w:r w:rsidRPr="00F46092">
        <w:t>, </w:t>
      </w:r>
      <w:r>
        <w:t xml:space="preserve">2006, </w:t>
      </w:r>
      <w:r w:rsidRPr="00F46092">
        <w:rPr>
          <w:rFonts w:hint="eastAsia"/>
        </w:rPr>
        <w:t xml:space="preserve">pp. </w:t>
      </w:r>
      <w:r w:rsidRPr="00F46092">
        <w:t>2768 – 2773</w:t>
      </w:r>
      <w:r w:rsidRPr="00F46092">
        <w:rPr>
          <w:rFonts w:hint="eastAsia"/>
        </w:rPr>
        <w:t>.</w:t>
      </w:r>
      <w:bookmarkEnd w:id="1261"/>
    </w:p>
    <w:p w:rsidR="000A628F" w:rsidRDefault="000A628F" w:rsidP="000A628F">
      <w:pPr>
        <w:pStyle w:val="Reference"/>
        <w:numPr>
          <w:ilvl w:val="6"/>
          <w:numId w:val="22"/>
        </w:numPr>
        <w:tabs>
          <w:tab w:val="left" w:pos="360"/>
        </w:tabs>
        <w:jc w:val="both"/>
      </w:pPr>
      <w:bookmarkStart w:id="1262" w:name="_Ref252715459"/>
      <w:r w:rsidRPr="00854EFC">
        <w:rPr>
          <w:lang w:eastAsia="zh-CN"/>
        </w:rPr>
        <w:t>J. Han</w:t>
      </w:r>
      <w:r>
        <w:rPr>
          <w:lang w:eastAsia="zh-CN"/>
        </w:rPr>
        <w:t>,</w:t>
      </w:r>
      <w:r w:rsidRPr="00854EFC">
        <w:rPr>
          <w:lang w:eastAsia="zh-CN"/>
        </w:rPr>
        <w:t xml:space="preserve"> C. Nguyen, “Coupled-slotline-hybrid sampling</w:t>
      </w:r>
      <w:r>
        <w:rPr>
          <w:lang w:eastAsia="zh-CN"/>
        </w:rPr>
        <w:t xml:space="preserve"> </w:t>
      </w:r>
      <w:r w:rsidRPr="00854EFC">
        <w:rPr>
          <w:lang w:eastAsia="zh-CN"/>
        </w:rPr>
        <w:t xml:space="preserve">mixer integrated with step-recovery-diode pulse generator for UWB applications,” </w:t>
      </w:r>
      <w:r w:rsidRPr="00854EFC">
        <w:rPr>
          <w:i/>
          <w:lang w:eastAsia="zh-CN"/>
        </w:rPr>
        <w:t>IEEE Trans. on Microw</w:t>
      </w:r>
      <w:r>
        <w:rPr>
          <w:i/>
          <w:lang w:eastAsia="zh-CN"/>
        </w:rPr>
        <w:t>ave</w:t>
      </w:r>
      <w:r w:rsidRPr="00854EFC">
        <w:rPr>
          <w:i/>
          <w:lang w:eastAsia="zh-CN"/>
        </w:rPr>
        <w:t xml:space="preserve"> Theory and Tech.</w:t>
      </w:r>
      <w:r w:rsidRPr="00854EFC">
        <w:rPr>
          <w:lang w:eastAsia="zh-CN"/>
        </w:rPr>
        <w:t xml:space="preserve">, </w:t>
      </w:r>
      <w:r>
        <w:rPr>
          <w:lang w:eastAsia="zh-CN"/>
        </w:rPr>
        <w:t>53(6)</w:t>
      </w:r>
      <w:r w:rsidRPr="00854EFC">
        <w:rPr>
          <w:lang w:eastAsia="zh-CN"/>
        </w:rPr>
        <w:t>,</w:t>
      </w:r>
      <w:r>
        <w:rPr>
          <w:lang w:eastAsia="zh-CN"/>
        </w:rPr>
        <w:t xml:space="preserve"> 2005, pp. 1875 – 1882</w:t>
      </w:r>
      <w:r w:rsidRPr="00854EFC">
        <w:rPr>
          <w:lang w:eastAsia="zh-CN"/>
        </w:rPr>
        <w:t>.</w:t>
      </w:r>
      <w:bookmarkEnd w:id="1262"/>
    </w:p>
    <w:p w:rsidR="000A628F" w:rsidRDefault="000A628F" w:rsidP="000A628F">
      <w:pPr>
        <w:pStyle w:val="Reference"/>
        <w:numPr>
          <w:ilvl w:val="6"/>
          <w:numId w:val="22"/>
        </w:numPr>
        <w:tabs>
          <w:tab w:val="left" w:pos="360"/>
        </w:tabs>
        <w:jc w:val="both"/>
      </w:pPr>
      <w:bookmarkStart w:id="1263" w:name="_Ref252715531"/>
      <w:r>
        <w:t>M. M. Zinieris</w:t>
      </w:r>
      <w:r w:rsidRPr="008403BF">
        <w:t>, R. Sloan, L. E. Davis</w:t>
      </w:r>
      <w:r w:rsidRPr="00854EFC">
        <w:rPr>
          <w:rFonts w:hint="eastAsia"/>
        </w:rPr>
        <w:t xml:space="preserve">, </w:t>
      </w:r>
      <w:r w:rsidRPr="00854EFC">
        <w:t>“</w:t>
      </w:r>
      <w:r w:rsidRPr="00854EFC">
        <w:rPr>
          <w:rFonts w:hint="eastAsia"/>
        </w:rPr>
        <w:t>A broadband microstrip-to-slot-line transition,</w:t>
      </w:r>
      <w:r w:rsidRPr="00854EFC">
        <w:t>”</w:t>
      </w:r>
      <w:r w:rsidRPr="00854EFC">
        <w:rPr>
          <w:rFonts w:hint="eastAsia"/>
        </w:rPr>
        <w:t xml:space="preserve"> </w:t>
      </w:r>
      <w:r w:rsidRPr="00854EFC">
        <w:rPr>
          <w:rFonts w:hint="eastAsia"/>
          <w:i/>
        </w:rPr>
        <w:t>Microwave and Optical</w:t>
      </w:r>
      <w:r>
        <w:rPr>
          <w:i/>
        </w:rPr>
        <w:t xml:space="preserve"> T</w:t>
      </w:r>
      <w:r w:rsidRPr="00854EFC">
        <w:rPr>
          <w:rFonts w:hint="eastAsia"/>
          <w:i/>
        </w:rPr>
        <w:t xml:space="preserve">echnology </w:t>
      </w:r>
      <w:r>
        <w:rPr>
          <w:i/>
        </w:rPr>
        <w:t>L</w:t>
      </w:r>
      <w:r w:rsidRPr="00854EFC">
        <w:rPr>
          <w:rFonts w:hint="eastAsia"/>
          <w:i/>
        </w:rPr>
        <w:t>etters</w:t>
      </w:r>
      <w:r w:rsidRPr="00854EFC">
        <w:rPr>
          <w:rFonts w:hint="eastAsia"/>
        </w:rPr>
        <w:t>, pp. 339-342, 1998.</w:t>
      </w:r>
      <w:bookmarkEnd w:id="1263"/>
    </w:p>
    <w:p w:rsidR="000A628F" w:rsidRDefault="000A628F" w:rsidP="000A628F">
      <w:pPr>
        <w:pStyle w:val="Reference"/>
        <w:numPr>
          <w:ilvl w:val="6"/>
          <w:numId w:val="22"/>
        </w:numPr>
        <w:tabs>
          <w:tab w:val="left" w:pos="360"/>
        </w:tabs>
        <w:jc w:val="both"/>
      </w:pPr>
      <w:bookmarkStart w:id="1264" w:name="_Ref252715786"/>
      <w:r w:rsidRPr="00467814">
        <w:t xml:space="preserve">Tektronix Electrical Sampling Modules Datasheet, </w:t>
      </w:r>
      <w:hyperlink r:id="rId498" w:history="1">
        <w:r w:rsidRPr="003D5DE9">
          <w:rPr>
            <w:rStyle w:val="Hyperlink"/>
          </w:rPr>
          <w:t>http://www.tek.com/</w:t>
        </w:r>
      </w:hyperlink>
      <w:r>
        <w:t>.</w:t>
      </w:r>
      <w:bookmarkEnd w:id="1264"/>
    </w:p>
    <w:p w:rsidR="000A628F" w:rsidRDefault="000A628F" w:rsidP="000A628F">
      <w:pPr>
        <w:pStyle w:val="Reference"/>
        <w:numPr>
          <w:ilvl w:val="6"/>
          <w:numId w:val="22"/>
        </w:numPr>
        <w:tabs>
          <w:tab w:val="left" w:pos="360"/>
        </w:tabs>
        <w:jc w:val="both"/>
      </w:pPr>
      <w:bookmarkStart w:id="1265" w:name="_Ref252715796"/>
      <w:r w:rsidRPr="00467814">
        <w:t xml:space="preserve">Picosecond Pulse Labs 7040 Sampler Module Datasheet, </w:t>
      </w:r>
      <w:hyperlink r:id="rId499" w:history="1">
        <w:r w:rsidRPr="003D5DE9">
          <w:rPr>
            <w:rStyle w:val="Hyperlink"/>
          </w:rPr>
          <w:t>http://www.picosecond.com/</w:t>
        </w:r>
      </w:hyperlink>
      <w:r>
        <w:t>.</w:t>
      </w:r>
      <w:bookmarkEnd w:id="1265"/>
    </w:p>
    <w:p w:rsidR="00D67B4A" w:rsidRDefault="00D67B4A" w:rsidP="000A628F">
      <w:pPr>
        <w:pStyle w:val="Reference"/>
        <w:numPr>
          <w:ilvl w:val="6"/>
          <w:numId w:val="22"/>
        </w:numPr>
        <w:tabs>
          <w:tab w:val="left" w:pos="360"/>
        </w:tabs>
        <w:jc w:val="both"/>
      </w:pPr>
      <w:bookmarkStart w:id="1266" w:name="_Ref252724014"/>
      <w:r w:rsidRPr="00854EFC">
        <w:rPr>
          <w:lang w:eastAsia="zh-CN"/>
        </w:rPr>
        <w:t>M. Shinagawa, Y. Akazawa, T. Wakimoto, “</w:t>
      </w:r>
      <w:bookmarkStart w:id="1267" w:name="OLE_LINK7"/>
      <w:bookmarkStart w:id="1268" w:name="OLE_LINK8"/>
      <w:r w:rsidRPr="00854EFC">
        <w:rPr>
          <w:lang w:eastAsia="zh-CN"/>
        </w:rPr>
        <w:t>Jitter analysis of high speed sampling system</w:t>
      </w:r>
      <w:bookmarkEnd w:id="1267"/>
      <w:bookmarkEnd w:id="1268"/>
      <w:r w:rsidRPr="00854EFC">
        <w:rPr>
          <w:lang w:eastAsia="zh-CN"/>
        </w:rPr>
        <w:t xml:space="preserve">,” </w:t>
      </w:r>
      <w:r>
        <w:rPr>
          <w:lang w:eastAsia="zh-CN"/>
        </w:rPr>
        <w:t xml:space="preserve">in </w:t>
      </w:r>
      <w:r w:rsidRPr="00C8440C">
        <w:rPr>
          <w:i/>
          <w:lang w:eastAsia="zh-CN"/>
        </w:rPr>
        <w:t>IEEE VLSI Circuits Symposium</w:t>
      </w:r>
      <w:r w:rsidRPr="00854EFC">
        <w:rPr>
          <w:lang w:eastAsia="zh-CN"/>
        </w:rPr>
        <w:t>, Kyoto, Japan, May, 1989, pp. 95</w:t>
      </w:r>
      <w:r>
        <w:rPr>
          <w:lang w:eastAsia="zh-CN"/>
        </w:rPr>
        <w:t xml:space="preserve"> </w:t>
      </w:r>
      <w:r w:rsidRPr="00854EFC">
        <w:rPr>
          <w:lang w:eastAsia="zh-CN"/>
        </w:rPr>
        <w:t>-</w:t>
      </w:r>
      <w:r>
        <w:rPr>
          <w:lang w:eastAsia="zh-CN"/>
        </w:rPr>
        <w:t xml:space="preserve"> </w:t>
      </w:r>
      <w:r w:rsidRPr="00854EFC">
        <w:rPr>
          <w:lang w:eastAsia="zh-CN"/>
        </w:rPr>
        <w:t>96.</w:t>
      </w:r>
      <w:bookmarkEnd w:id="1266"/>
    </w:p>
    <w:p w:rsidR="00D67B4A" w:rsidRDefault="00D67B4A" w:rsidP="000A628F">
      <w:pPr>
        <w:pStyle w:val="Reference"/>
        <w:numPr>
          <w:ilvl w:val="6"/>
          <w:numId w:val="22"/>
        </w:numPr>
        <w:tabs>
          <w:tab w:val="left" w:pos="360"/>
        </w:tabs>
        <w:jc w:val="both"/>
      </w:pPr>
      <w:bookmarkStart w:id="1269" w:name="_Ref252724050"/>
      <w:r w:rsidRPr="00854EFC">
        <w:rPr>
          <w:lang w:eastAsia="zh-CN"/>
        </w:rPr>
        <w:t>VTC4 series voltage controlled temperature compensated crystal oscillator, Vectron Int’l, Hudson, NH, 2007, p. 7.</w:t>
      </w:r>
      <w:bookmarkEnd w:id="1269"/>
    </w:p>
    <w:p w:rsidR="00D67B4A" w:rsidRDefault="00D67B4A" w:rsidP="000A628F">
      <w:pPr>
        <w:pStyle w:val="Reference"/>
        <w:numPr>
          <w:ilvl w:val="6"/>
          <w:numId w:val="22"/>
        </w:numPr>
        <w:tabs>
          <w:tab w:val="left" w:pos="360"/>
        </w:tabs>
        <w:jc w:val="both"/>
      </w:pPr>
      <w:bookmarkStart w:id="1270" w:name="_Ref252724091"/>
      <w:r>
        <w:t>Y.T. Chan, K.C. Ho,</w:t>
      </w:r>
      <w:r w:rsidRPr="00F41457">
        <w:t xml:space="preserve"> "Joint time-scale and TDOA estimation: analysis and fast approximation," </w:t>
      </w:r>
      <w:r w:rsidRPr="00F41457">
        <w:rPr>
          <w:i/>
          <w:iCs/>
        </w:rPr>
        <w:t>IEEE Trans</w:t>
      </w:r>
      <w:r>
        <w:rPr>
          <w:i/>
          <w:iCs/>
        </w:rPr>
        <w:t>.</w:t>
      </w:r>
      <w:r w:rsidRPr="00F41457">
        <w:rPr>
          <w:i/>
          <w:iCs/>
        </w:rPr>
        <w:t xml:space="preserve"> on</w:t>
      </w:r>
      <w:r>
        <w:t xml:space="preserve"> </w:t>
      </w:r>
      <w:r w:rsidRPr="00F41457">
        <w:rPr>
          <w:i/>
          <w:iCs/>
        </w:rPr>
        <w:t xml:space="preserve">Signal Processing, </w:t>
      </w:r>
      <w:r>
        <w:t xml:space="preserve">53(8), 2005, </w:t>
      </w:r>
      <w:r w:rsidRPr="00F41457">
        <w:t>pp. 2625-2634</w:t>
      </w:r>
      <w:r>
        <w:t>.</w:t>
      </w:r>
      <w:bookmarkEnd w:id="1270"/>
    </w:p>
    <w:p w:rsidR="00D67B4A" w:rsidRDefault="00D67B4A" w:rsidP="000A628F">
      <w:pPr>
        <w:pStyle w:val="Reference"/>
        <w:numPr>
          <w:ilvl w:val="6"/>
          <w:numId w:val="22"/>
        </w:numPr>
        <w:tabs>
          <w:tab w:val="left" w:pos="360"/>
        </w:tabs>
        <w:jc w:val="both"/>
      </w:pPr>
      <w:bookmarkStart w:id="1271" w:name="_Ref252724102"/>
      <w:r>
        <w:t xml:space="preserve">J.A. Costa, N. Patwari, A.O. Hero, “Distributed weighted </w:t>
      </w:r>
      <w:r w:rsidRPr="00726882">
        <w:t xml:space="preserve">multidimensional scaling for node localization in sensor networks. </w:t>
      </w:r>
      <w:r w:rsidRPr="00726882">
        <w:rPr>
          <w:i/>
          <w:iCs/>
        </w:rPr>
        <w:t>ACM Trans. Sen. Netw.</w:t>
      </w:r>
      <w:r w:rsidRPr="00726882">
        <w:t xml:space="preserve"> </w:t>
      </w:r>
      <w:r>
        <w:t>2(1), 2006, pp. 39-64.</w:t>
      </w:r>
      <w:bookmarkEnd w:id="1271"/>
    </w:p>
    <w:p w:rsidR="00D67B4A" w:rsidRDefault="00D67B4A" w:rsidP="000A628F">
      <w:pPr>
        <w:pStyle w:val="Reference"/>
        <w:numPr>
          <w:ilvl w:val="6"/>
          <w:numId w:val="22"/>
        </w:numPr>
        <w:tabs>
          <w:tab w:val="left" w:pos="360"/>
        </w:tabs>
        <w:jc w:val="both"/>
      </w:pPr>
      <w:bookmarkStart w:id="1272" w:name="_Ref252724140"/>
      <w:r w:rsidRPr="00854EFC">
        <w:rPr>
          <w:lang w:eastAsia="zh-CN"/>
        </w:rPr>
        <w:t>Application note VTC4, clippsed sine wave TCXO typical phase noise measurements, Vectron Int’l, Hudson, NH, 2007.</w:t>
      </w:r>
      <w:bookmarkEnd w:id="1272"/>
    </w:p>
    <w:p w:rsidR="00A30F1E" w:rsidRDefault="00A30F1E" w:rsidP="00A30F1E">
      <w:pPr>
        <w:pStyle w:val="Reference"/>
        <w:numPr>
          <w:ilvl w:val="6"/>
          <w:numId w:val="22"/>
        </w:numPr>
        <w:tabs>
          <w:tab w:val="left" w:pos="360"/>
        </w:tabs>
        <w:jc w:val="both"/>
      </w:pPr>
      <w:bookmarkStart w:id="1273" w:name="_Ref252658063"/>
      <w:r>
        <w:lastRenderedPageBreak/>
        <w:t xml:space="preserve">M. </w:t>
      </w:r>
      <w:r w:rsidRPr="005A6F78">
        <w:t>Tüchler</w:t>
      </w:r>
      <w:r>
        <w:t xml:space="preserve">, V. Schwarz, A. Huber, “Location accuracy of an UWB localization system in a multi-path environment,” in </w:t>
      </w:r>
      <w:r w:rsidRPr="00940AE9">
        <w:rPr>
          <w:i/>
        </w:rPr>
        <w:t>IEEE Int</w:t>
      </w:r>
      <w:r>
        <w:rPr>
          <w:i/>
        </w:rPr>
        <w:t>ernational</w:t>
      </w:r>
      <w:r w:rsidRPr="00940AE9">
        <w:rPr>
          <w:i/>
        </w:rPr>
        <w:t xml:space="preserve"> Conf UWB</w:t>
      </w:r>
      <w:r w:rsidRPr="00A44B3A">
        <w:t xml:space="preserve">, </w:t>
      </w:r>
      <w:r>
        <w:t>Zurich, Switzerland, 2005, pp. 414-419</w:t>
      </w:r>
      <w:r w:rsidRPr="00A44B3A">
        <w:t>.</w:t>
      </w:r>
      <w:bookmarkEnd w:id="1273"/>
    </w:p>
    <w:p w:rsidR="00DA1B78" w:rsidRDefault="00DA1B78" w:rsidP="00DA1B78">
      <w:pPr>
        <w:pStyle w:val="Reference"/>
        <w:numPr>
          <w:ilvl w:val="6"/>
          <w:numId w:val="22"/>
        </w:numPr>
        <w:tabs>
          <w:tab w:val="left" w:pos="360"/>
        </w:tabs>
        <w:jc w:val="both"/>
      </w:pPr>
      <w:bookmarkStart w:id="1274" w:name="_Ref252657137"/>
      <w:r w:rsidRPr="00A44B3A">
        <w:t>B. Merkl, “The future of the operating room: surgical preplanning and navigation using high accuracy ultra-wideband positioning and advanced bone measurement, Ph.D. Dissertation, The University of Tennessee, 2008.</w:t>
      </w:r>
      <w:bookmarkEnd w:id="1274"/>
    </w:p>
    <w:p w:rsidR="004D28B3" w:rsidRDefault="004D28B3" w:rsidP="00DA1B78">
      <w:pPr>
        <w:pStyle w:val="Reference"/>
        <w:numPr>
          <w:ilvl w:val="6"/>
          <w:numId w:val="22"/>
        </w:numPr>
        <w:tabs>
          <w:tab w:val="left" w:pos="360"/>
        </w:tabs>
        <w:jc w:val="both"/>
      </w:pPr>
      <w:bookmarkStart w:id="1275" w:name="_Ref252731096"/>
      <w:r w:rsidRPr="00854EFC">
        <w:t>H.G. Schantz, “</w:t>
      </w:r>
      <w:r w:rsidRPr="00854EFC">
        <w:rPr>
          <w:rStyle w:val="Strong"/>
          <w:b w:val="0"/>
          <w:color w:val="000000"/>
        </w:rPr>
        <w:t xml:space="preserve">Introduction to ultra-wideband antennas,” </w:t>
      </w:r>
      <w:r w:rsidRPr="00854EFC">
        <w:t xml:space="preserve">in </w:t>
      </w:r>
      <w:r w:rsidRPr="00854EFC">
        <w:rPr>
          <w:i/>
        </w:rPr>
        <w:t>IEEE Conference on Ultra Wideband Systems and Technologies</w:t>
      </w:r>
      <w:r w:rsidRPr="00854EFC">
        <w:t xml:space="preserve">, </w:t>
      </w:r>
      <w:r>
        <w:t>Nov. 2003, pp. 1 – 9</w:t>
      </w:r>
      <w:r w:rsidRPr="00854EFC">
        <w:t>.</w:t>
      </w:r>
      <w:bookmarkEnd w:id="1275"/>
    </w:p>
    <w:p w:rsidR="004D28B3" w:rsidRDefault="004D28B3" w:rsidP="00DA1B78">
      <w:pPr>
        <w:pStyle w:val="Reference"/>
        <w:numPr>
          <w:ilvl w:val="6"/>
          <w:numId w:val="22"/>
        </w:numPr>
        <w:tabs>
          <w:tab w:val="left" w:pos="360"/>
        </w:tabs>
        <w:jc w:val="both"/>
      </w:pPr>
      <w:bookmarkStart w:id="1276" w:name="_Ref252731197"/>
      <w:r w:rsidRPr="00854EFC">
        <w:t xml:space="preserve">G. M. Wubbena, M. Schmitz, F. Menge, V. Boder, and G. Seeber, “Automated absolute field calibration of GPS antennas in real-time,” in </w:t>
      </w:r>
      <w:r w:rsidRPr="00854EFC">
        <w:rPr>
          <w:i/>
        </w:rPr>
        <w:t>Proc.</w:t>
      </w:r>
      <w:r w:rsidRPr="00854EFC">
        <w:t xml:space="preserve"> </w:t>
      </w:r>
      <w:r w:rsidRPr="00854EFC">
        <w:rPr>
          <w:i/>
        </w:rPr>
        <w:t>ION GPS 2000</w:t>
      </w:r>
      <w:r w:rsidRPr="00854EFC">
        <w:t>, 2000, pp. 2512–2522.</w:t>
      </w:r>
      <w:bookmarkEnd w:id="1276"/>
    </w:p>
    <w:p w:rsidR="004D28B3" w:rsidRDefault="004D28B3" w:rsidP="00DA1B78">
      <w:pPr>
        <w:pStyle w:val="Reference"/>
        <w:numPr>
          <w:ilvl w:val="6"/>
          <w:numId w:val="22"/>
        </w:numPr>
        <w:tabs>
          <w:tab w:val="left" w:pos="360"/>
        </w:tabs>
        <w:jc w:val="both"/>
      </w:pPr>
      <w:bookmarkStart w:id="1277" w:name="_Ref252731211"/>
      <w:r>
        <w:t>A. Elsherbini, C. Zhang</w:t>
      </w:r>
      <w:r w:rsidRPr="00833908">
        <w:t>,</w:t>
      </w:r>
      <w:r>
        <w:t xml:space="preserve"> S. Lin, M. Kuhn, A. Kamel, A. E. Fathy</w:t>
      </w:r>
      <w:r w:rsidRPr="00833908">
        <w:t>, H. Elhennawy</w:t>
      </w:r>
      <w:r>
        <w:t>,</w:t>
      </w:r>
      <w:r w:rsidRPr="00833908" w:rsidDel="00833908">
        <w:t xml:space="preserve"> </w:t>
      </w:r>
      <w:r w:rsidRPr="00854EFC">
        <w:t xml:space="preserve">“Enhancing the performance of antipodal Vivaldi antennas using a dielectric rod for high precision localization applications,” </w:t>
      </w:r>
      <w:r>
        <w:rPr>
          <w:lang w:eastAsia="zh-CN"/>
        </w:rPr>
        <w:t>in</w:t>
      </w:r>
      <w:r w:rsidRPr="00854EFC">
        <w:rPr>
          <w:lang w:eastAsia="zh-CN"/>
        </w:rPr>
        <w:t xml:space="preserve"> </w:t>
      </w:r>
      <w:r w:rsidRPr="00854EFC">
        <w:rPr>
          <w:i/>
        </w:rPr>
        <w:t xml:space="preserve">IEEE AP-S Int. Symp. </w:t>
      </w:r>
      <w:r w:rsidRPr="00854EFC">
        <w:t>2007</w:t>
      </w:r>
      <w:r>
        <w:t>, pp. 1973 - 1976</w:t>
      </w:r>
      <w:r w:rsidRPr="00854EFC">
        <w:t>.</w:t>
      </w:r>
      <w:bookmarkEnd w:id="1277"/>
    </w:p>
    <w:p w:rsidR="00743F66" w:rsidRDefault="00743F66" w:rsidP="00CE6EDE">
      <w:pPr>
        <w:pStyle w:val="Reference"/>
        <w:numPr>
          <w:ilvl w:val="6"/>
          <w:numId w:val="22"/>
        </w:numPr>
        <w:tabs>
          <w:tab w:val="left" w:pos="360"/>
        </w:tabs>
        <w:jc w:val="both"/>
      </w:pPr>
      <w:bookmarkStart w:id="1278" w:name="_Ref251620491"/>
      <w:r w:rsidRPr="00743F66">
        <w:t xml:space="preserve">C. Zhang and A. E. Fathy, “Reconfigurable pico-pulse generator for UWB applications,” in </w:t>
      </w:r>
      <w:r w:rsidRPr="00DA4384">
        <w:rPr>
          <w:i/>
        </w:rPr>
        <w:t>IEEE  International Microwave Symp</w:t>
      </w:r>
      <w:r w:rsidR="00DA4384">
        <w:rPr>
          <w:i/>
        </w:rPr>
        <w:t>.</w:t>
      </w:r>
      <w:r w:rsidRPr="00743F66">
        <w:t>,  2006, pp. 407 - 410.</w:t>
      </w:r>
      <w:bookmarkEnd w:id="1278"/>
    </w:p>
    <w:p w:rsidR="009B55A6" w:rsidRDefault="009B55A6" w:rsidP="00CE6EDE">
      <w:pPr>
        <w:pStyle w:val="Reference"/>
        <w:numPr>
          <w:ilvl w:val="6"/>
          <w:numId w:val="22"/>
        </w:numPr>
        <w:tabs>
          <w:tab w:val="left" w:pos="360"/>
        </w:tabs>
        <w:jc w:val="both"/>
      </w:pPr>
      <w:bookmarkStart w:id="1279" w:name="_Ref251591222"/>
      <w:r>
        <w:t xml:space="preserve">D. Clarke, A. Park, “Active-RFID system accuracy and its implications for clinical applications,” </w:t>
      </w:r>
      <w:r w:rsidRPr="00CE6EDE">
        <w:rPr>
          <w:i/>
        </w:rPr>
        <w:t>IEEE Symp. on Computer-Based Med. Sys.</w:t>
      </w:r>
      <w:r>
        <w:t>, Salt Lake City, USA, 2006,</w:t>
      </w:r>
      <w:r w:rsidRPr="00CE6EDE">
        <w:rPr>
          <w:rFonts w:ascii="Times" w:hAnsi="Times"/>
          <w:snapToGrid w:val="0"/>
          <w:sz w:val="18"/>
          <w:szCs w:val="20"/>
        </w:rPr>
        <w:t xml:space="preserve"> </w:t>
      </w:r>
      <w:r w:rsidRPr="00CE6EDE">
        <w:t>pp. 21-26</w:t>
      </w:r>
      <w:r>
        <w:t>.</w:t>
      </w:r>
      <w:bookmarkEnd w:id="1279"/>
    </w:p>
    <w:p w:rsidR="00CA34F0" w:rsidRDefault="00FA3DA4" w:rsidP="00CE6EDE">
      <w:pPr>
        <w:pStyle w:val="Reference"/>
        <w:numPr>
          <w:ilvl w:val="6"/>
          <w:numId w:val="22"/>
        </w:numPr>
        <w:tabs>
          <w:tab w:val="left" w:pos="360"/>
        </w:tabs>
        <w:jc w:val="both"/>
      </w:pPr>
      <w:bookmarkStart w:id="1280" w:name="_Ref252655515"/>
      <w:r w:rsidRPr="00FA3DA4">
        <w:t>PLUS</w:t>
      </w:r>
      <w:r w:rsidRPr="00FA3DA4">
        <w:rPr>
          <w:vertAlign w:val="superscript"/>
        </w:rPr>
        <w:t>®</w:t>
      </w:r>
      <w:r w:rsidRPr="00FA3DA4">
        <w:t xml:space="preserve"> RTLS Data Sheet, Time Domain Corp., Huntsville, AL, 2009, </w:t>
      </w:r>
      <w:hyperlink r:id="rId500" w:history="1">
        <w:r w:rsidRPr="00FA3DA4">
          <w:rPr>
            <w:rStyle w:val="Hyperlink"/>
          </w:rPr>
          <w:t>http://www.timedomain.com/datasheets/plus-system.pdf</w:t>
        </w:r>
      </w:hyperlink>
      <w:r w:rsidRPr="00FA3DA4">
        <w:t>.</w:t>
      </w:r>
      <w:bookmarkEnd w:id="1280"/>
    </w:p>
    <w:p w:rsidR="00FA3DA4" w:rsidRDefault="00FA3DA4" w:rsidP="00CE6EDE">
      <w:pPr>
        <w:pStyle w:val="Reference"/>
        <w:numPr>
          <w:ilvl w:val="6"/>
          <w:numId w:val="22"/>
        </w:numPr>
        <w:tabs>
          <w:tab w:val="left" w:pos="360"/>
        </w:tabs>
        <w:jc w:val="both"/>
      </w:pPr>
      <w:bookmarkStart w:id="1281" w:name="_Ref252655531"/>
      <w:r w:rsidRPr="00FA3DA4">
        <w:t xml:space="preserve">DecaWave RTLS Product Description and Applications, DecaWave, Dublin, Ireland, 2009, </w:t>
      </w:r>
      <w:hyperlink r:id="rId501" w:history="1">
        <w:r w:rsidRPr="00FA3DA4">
          <w:rPr>
            <w:rStyle w:val="Hyperlink"/>
          </w:rPr>
          <w:t>http://www.decawave.com/rtls.html</w:t>
        </w:r>
      </w:hyperlink>
      <w:r w:rsidRPr="00FA3DA4">
        <w:t>.</w:t>
      </w:r>
      <w:bookmarkEnd w:id="1281"/>
    </w:p>
    <w:p w:rsidR="00FA3DA4" w:rsidRDefault="007543ED" w:rsidP="00CE6EDE">
      <w:pPr>
        <w:pStyle w:val="Reference"/>
        <w:numPr>
          <w:ilvl w:val="6"/>
          <w:numId w:val="22"/>
        </w:numPr>
        <w:tabs>
          <w:tab w:val="left" w:pos="360"/>
        </w:tabs>
        <w:jc w:val="both"/>
      </w:pPr>
      <w:bookmarkStart w:id="1282" w:name="_Ref252656722"/>
      <w:r w:rsidRPr="007543ED">
        <w:t xml:space="preserve">M. Mahfouz, M. Kuhn, G. To, A. Fathy, “Integration of UWB and wireless pressure mapping in surgical navigation,” in </w:t>
      </w:r>
      <w:r w:rsidRPr="007543ED">
        <w:rPr>
          <w:i/>
        </w:rPr>
        <w:t>IEEE Trans. Microwave Theory Tech.</w:t>
      </w:r>
      <w:r w:rsidRPr="007543ED">
        <w:t>, 57(10), Part 2, 2009, pp. 2550-2564.</w:t>
      </w:r>
      <w:bookmarkEnd w:id="1282"/>
    </w:p>
    <w:p w:rsidR="007543ED" w:rsidRDefault="007543ED" w:rsidP="00CE6EDE">
      <w:pPr>
        <w:pStyle w:val="Reference"/>
        <w:numPr>
          <w:ilvl w:val="6"/>
          <w:numId w:val="22"/>
        </w:numPr>
        <w:tabs>
          <w:tab w:val="left" w:pos="360"/>
        </w:tabs>
        <w:jc w:val="both"/>
      </w:pPr>
      <w:bookmarkStart w:id="1283" w:name="_Ref252656731"/>
      <w:r>
        <w:rPr>
          <w:lang w:eastAsia="zh-CN"/>
        </w:rPr>
        <w:t xml:space="preserve">M. Kuhn, M. Mahfouz, A. Fathy, “A UWB real-time millimeter 3-D wireless positioning system,” </w:t>
      </w:r>
      <w:r w:rsidRPr="00321305">
        <w:rPr>
          <w:i/>
          <w:lang w:eastAsia="zh-CN"/>
        </w:rPr>
        <w:t>Advances in UWB Loca</w:t>
      </w:r>
      <w:r>
        <w:rPr>
          <w:i/>
          <w:lang w:eastAsia="zh-CN"/>
        </w:rPr>
        <w:t>lization and Sensing Workshop,</w:t>
      </w:r>
      <w:r w:rsidRPr="00321305">
        <w:rPr>
          <w:i/>
          <w:lang w:eastAsia="zh-CN"/>
        </w:rPr>
        <w:t xml:space="preserve"> European Microwave Conference</w:t>
      </w:r>
      <w:r>
        <w:rPr>
          <w:lang w:eastAsia="zh-CN"/>
        </w:rPr>
        <w:t>, Rome, Italy, Oct, 2009.</w:t>
      </w:r>
      <w:bookmarkEnd w:id="1283"/>
    </w:p>
    <w:p w:rsidR="007543ED" w:rsidRDefault="007543ED" w:rsidP="00CE6EDE">
      <w:pPr>
        <w:pStyle w:val="Reference"/>
        <w:numPr>
          <w:ilvl w:val="6"/>
          <w:numId w:val="22"/>
        </w:numPr>
        <w:tabs>
          <w:tab w:val="left" w:pos="360"/>
        </w:tabs>
        <w:jc w:val="both"/>
      </w:pPr>
      <w:bookmarkStart w:id="1284" w:name="_Ref252739990"/>
      <w:r w:rsidRPr="007543ED">
        <w:t xml:space="preserve">M. Kuhn, C. Zhang, B. Merkl, et al., “High accuracy UWB localization in dense indoor environments,” in </w:t>
      </w:r>
      <w:r w:rsidRPr="007543ED">
        <w:rPr>
          <w:i/>
        </w:rPr>
        <w:t>IEEE International Conf UWB</w:t>
      </w:r>
      <w:r w:rsidRPr="007543ED">
        <w:t>, Hannover, Germany, 2008, vol. 2, pp. 129-132.</w:t>
      </w:r>
      <w:bookmarkEnd w:id="1284"/>
    </w:p>
    <w:p w:rsidR="007543ED" w:rsidRDefault="007543ED" w:rsidP="00CE6EDE">
      <w:pPr>
        <w:pStyle w:val="Reference"/>
        <w:numPr>
          <w:ilvl w:val="6"/>
          <w:numId w:val="22"/>
        </w:numPr>
        <w:tabs>
          <w:tab w:val="left" w:pos="360"/>
        </w:tabs>
        <w:jc w:val="both"/>
      </w:pPr>
      <w:bookmarkStart w:id="1285" w:name="_Ref252657146"/>
      <w:r w:rsidRPr="007543ED">
        <w:lastRenderedPageBreak/>
        <w:t xml:space="preserve">M. Kuhn, C. Zhang, S. Lin, M. Mahfouz, A. Fathy, “A system-level design approach to UWB localization,” in </w:t>
      </w:r>
      <w:r w:rsidRPr="007543ED">
        <w:rPr>
          <w:i/>
        </w:rPr>
        <w:t>IEEE MTT-S International Microwave Symposium</w:t>
      </w:r>
      <w:r w:rsidRPr="007543ED">
        <w:t>, Boston, MA, 2009, pp. 409-412.</w:t>
      </w:r>
      <w:bookmarkEnd w:id="1285"/>
    </w:p>
    <w:p w:rsidR="00033795" w:rsidRDefault="00033795" w:rsidP="00CE6EDE">
      <w:pPr>
        <w:pStyle w:val="Reference"/>
        <w:numPr>
          <w:ilvl w:val="6"/>
          <w:numId w:val="22"/>
        </w:numPr>
        <w:tabs>
          <w:tab w:val="left" w:pos="360"/>
        </w:tabs>
        <w:jc w:val="both"/>
      </w:pPr>
      <w:bookmarkStart w:id="1286" w:name="_Ref252739963"/>
      <w:r>
        <w:t xml:space="preserve">M. Kuhn, M. Mahfouz, C. Zhang, B. Merkl, A. Fathy, “A system-level simulation framework for UWB localization,” submitted to </w:t>
      </w:r>
      <w:r w:rsidRPr="007543ED">
        <w:rPr>
          <w:i/>
        </w:rPr>
        <w:t>IEEE Trans. Microwave Theory Tech.</w:t>
      </w:r>
      <w:r>
        <w:t>, Jan. 2010.</w:t>
      </w:r>
      <w:bookmarkEnd w:id="1286"/>
      <w:r>
        <w:t xml:space="preserve"> </w:t>
      </w:r>
    </w:p>
    <w:p w:rsidR="007543ED" w:rsidRDefault="007543ED" w:rsidP="00CE6EDE">
      <w:pPr>
        <w:pStyle w:val="Reference"/>
        <w:numPr>
          <w:ilvl w:val="6"/>
          <w:numId w:val="22"/>
        </w:numPr>
        <w:tabs>
          <w:tab w:val="left" w:pos="360"/>
        </w:tabs>
        <w:jc w:val="both"/>
      </w:pPr>
      <w:bookmarkStart w:id="1287" w:name="_Ref252657266"/>
      <w:r>
        <w:t xml:space="preserve">Advanced Design System (ADS), Agilent Technologies, 2009, </w:t>
      </w:r>
      <w:hyperlink r:id="rId502" w:history="1">
        <w:r>
          <w:rPr>
            <w:rStyle w:val="Hyperlink"/>
          </w:rPr>
          <w:t>http://www.home.agilent.com/agilent/product.jspx?nid=-34346.0.00&amp;cc=US&amp;lc=eng</w:t>
        </w:r>
      </w:hyperlink>
      <w:r>
        <w:t>.</w:t>
      </w:r>
      <w:bookmarkEnd w:id="1287"/>
    </w:p>
    <w:p w:rsidR="00751EC1" w:rsidRDefault="00751EC1" w:rsidP="00CE6EDE">
      <w:pPr>
        <w:pStyle w:val="Reference"/>
        <w:numPr>
          <w:ilvl w:val="6"/>
          <w:numId w:val="22"/>
        </w:numPr>
        <w:tabs>
          <w:tab w:val="left" w:pos="360"/>
        </w:tabs>
        <w:jc w:val="both"/>
      </w:pPr>
      <w:bookmarkStart w:id="1288" w:name="_Ref252657999"/>
      <w:r w:rsidRPr="00751EC1">
        <w:t xml:space="preserve">W. Eberle, </w:t>
      </w:r>
      <w:r w:rsidRPr="00751EC1">
        <w:rPr>
          <w:i/>
        </w:rPr>
        <w:t>Wireless Transceiver Systems Design</w:t>
      </w:r>
      <w:r w:rsidRPr="00751EC1">
        <w:t>, New York, NY, Springer Inc., 2008</w:t>
      </w:r>
      <w:r>
        <w:t>.</w:t>
      </w:r>
      <w:bookmarkEnd w:id="1288"/>
    </w:p>
    <w:p w:rsidR="006C5939" w:rsidRDefault="006C5939" w:rsidP="00CE6EDE">
      <w:pPr>
        <w:pStyle w:val="Reference"/>
        <w:numPr>
          <w:ilvl w:val="6"/>
          <w:numId w:val="22"/>
        </w:numPr>
        <w:tabs>
          <w:tab w:val="left" w:pos="360"/>
        </w:tabs>
        <w:jc w:val="both"/>
      </w:pPr>
      <w:bookmarkStart w:id="1289" w:name="_Ref252658057"/>
      <w:r w:rsidRPr="001742F9">
        <w:t>T</w:t>
      </w:r>
      <w:r>
        <w:t>.</w:t>
      </w:r>
      <w:r w:rsidRPr="001742F9">
        <w:t xml:space="preserve"> Kürner, </w:t>
      </w:r>
      <w:r w:rsidRPr="00A046EA">
        <w:t>M</w:t>
      </w:r>
      <w:r>
        <w:t>.</w:t>
      </w:r>
      <w:r w:rsidRPr="00A046EA">
        <w:t xml:space="preserve"> Jacob, R</w:t>
      </w:r>
      <w:r>
        <w:t>.</w:t>
      </w:r>
      <w:r w:rsidRPr="00A046EA">
        <w:t xml:space="preserve"> Piesiewicz, J</w:t>
      </w:r>
      <w:r>
        <w:t>.</w:t>
      </w:r>
      <w:r w:rsidRPr="00A046EA">
        <w:t xml:space="preserve"> Schoebel</w:t>
      </w:r>
      <w:r>
        <w:t xml:space="preserve">, “An integrated simulation environment for the investigation of future THz communication systems: extended version,” in </w:t>
      </w:r>
      <w:r>
        <w:rPr>
          <w:i/>
        </w:rPr>
        <w:t>SIMULATION</w:t>
      </w:r>
      <w:r>
        <w:t>, 84(2/3), 2008, pp. 123-130.</w:t>
      </w:r>
      <w:bookmarkEnd w:id="1289"/>
    </w:p>
    <w:p w:rsidR="006C5939" w:rsidRDefault="006C5939" w:rsidP="00CE6EDE">
      <w:pPr>
        <w:pStyle w:val="Reference"/>
        <w:numPr>
          <w:ilvl w:val="6"/>
          <w:numId w:val="22"/>
        </w:numPr>
        <w:tabs>
          <w:tab w:val="left" w:pos="360"/>
        </w:tabs>
        <w:jc w:val="both"/>
      </w:pPr>
      <w:bookmarkStart w:id="1290" w:name="_Ref252658070"/>
      <w:r>
        <w:t xml:space="preserve">A. </w:t>
      </w:r>
      <w:r w:rsidRPr="00DD2BBD">
        <w:t>Lecointre</w:t>
      </w:r>
      <w:r>
        <w:t xml:space="preserve">, D. </w:t>
      </w:r>
      <w:r w:rsidRPr="00DD2BBD">
        <w:t>Dragomirescu</w:t>
      </w:r>
      <w:r>
        <w:t>, R. Plana, “System architecture modeling of an UWB receiver for wireless sensor n</w:t>
      </w:r>
      <w:r w:rsidRPr="00DD2BBD">
        <w:t>etwork</w:t>
      </w:r>
      <w:r>
        <w:t xml:space="preserve">,” </w:t>
      </w:r>
      <w:r w:rsidRPr="00DD2BBD">
        <w:rPr>
          <w:i/>
        </w:rPr>
        <w:t>Embedded Computer Systems: Architectures, Modeling, and Simulation</w:t>
      </w:r>
      <w:r>
        <w:t xml:space="preserve">, </w:t>
      </w:r>
      <w:r w:rsidRPr="00DD2BBD">
        <w:t>Lecture Notes in Computer Science</w:t>
      </w:r>
      <w:r>
        <w:t xml:space="preserve"> 4599, Berlin, Germany, Springer Inc., 2007, pp. 408-420.</w:t>
      </w:r>
      <w:bookmarkEnd w:id="1290"/>
    </w:p>
    <w:p w:rsidR="006C5939" w:rsidRDefault="006C5939" w:rsidP="00CE6EDE">
      <w:pPr>
        <w:pStyle w:val="Reference"/>
        <w:numPr>
          <w:ilvl w:val="6"/>
          <w:numId w:val="22"/>
        </w:numPr>
        <w:tabs>
          <w:tab w:val="left" w:pos="360"/>
        </w:tabs>
        <w:jc w:val="both"/>
      </w:pPr>
      <w:bookmarkStart w:id="1291" w:name="_Ref252658077"/>
      <w:r>
        <w:t xml:space="preserve">H. Zhai, S. Sha, V. Shenoy, S. Jung, M. Lu, K. Min, S. Lee, D. Ha, “An electronic circuit system for time-reversal of ultra-wideband short impulses based on frequency domain approach,” in </w:t>
      </w:r>
      <w:r w:rsidRPr="00940AE9">
        <w:rPr>
          <w:i/>
        </w:rPr>
        <w:t xml:space="preserve">IEEE </w:t>
      </w:r>
      <w:r>
        <w:rPr>
          <w:i/>
        </w:rPr>
        <w:t xml:space="preserve">Trans. Microwave Theory </w:t>
      </w:r>
      <w:r w:rsidRPr="00940AE9">
        <w:rPr>
          <w:i/>
        </w:rPr>
        <w:t>Tech</w:t>
      </w:r>
      <w:r>
        <w:rPr>
          <w:i/>
        </w:rPr>
        <w:t>.</w:t>
      </w:r>
      <w:r>
        <w:t>, 58(1), 2010, pp. 74-86</w:t>
      </w:r>
      <w:r w:rsidRPr="00321305">
        <w:t>.</w:t>
      </w:r>
      <w:bookmarkEnd w:id="1291"/>
    </w:p>
    <w:p w:rsidR="006C5939" w:rsidRDefault="006C5939" w:rsidP="00CE6EDE">
      <w:pPr>
        <w:pStyle w:val="Reference"/>
        <w:numPr>
          <w:ilvl w:val="6"/>
          <w:numId w:val="22"/>
        </w:numPr>
        <w:tabs>
          <w:tab w:val="left" w:pos="360"/>
        </w:tabs>
        <w:jc w:val="both"/>
      </w:pPr>
      <w:bookmarkStart w:id="1292" w:name="_Ref252658083"/>
      <w:r w:rsidRPr="005F7788">
        <w:t>G</w:t>
      </w:r>
      <w:r>
        <w:t>.</w:t>
      </w:r>
      <w:r w:rsidRPr="005F7788">
        <w:t xml:space="preserve"> Manzi, M</w:t>
      </w:r>
      <w:r>
        <w:t>. Feliziani, P.</w:t>
      </w:r>
      <w:r w:rsidRPr="005F7788">
        <w:t xml:space="preserve"> Beeckman</w:t>
      </w:r>
      <w:r>
        <w:t>, N.</w:t>
      </w:r>
      <w:r w:rsidRPr="00E8799D">
        <w:t xml:space="preserve"> van Dijk</w:t>
      </w:r>
      <w:r>
        <w:t xml:space="preserve"> “Coexistence between ultra-wideband radio and narrow-band wireless LAN communication systems—part II: EMI evaluation,” in </w:t>
      </w:r>
      <w:r>
        <w:rPr>
          <w:i/>
        </w:rPr>
        <w:t>IEEE Trans. Electro. Compatibility</w:t>
      </w:r>
      <w:r>
        <w:t>, 51(2), 2009, pp. 382-390.</w:t>
      </w:r>
      <w:bookmarkEnd w:id="1292"/>
    </w:p>
    <w:p w:rsidR="006C5939" w:rsidRDefault="006C5939" w:rsidP="00CE6EDE">
      <w:pPr>
        <w:pStyle w:val="Reference"/>
        <w:numPr>
          <w:ilvl w:val="6"/>
          <w:numId w:val="22"/>
        </w:numPr>
        <w:tabs>
          <w:tab w:val="left" w:pos="360"/>
        </w:tabs>
        <w:jc w:val="both"/>
      </w:pPr>
      <w:bookmarkStart w:id="1293" w:name="_Ref252658093"/>
      <w:r>
        <w:t>G. Jue, D. Leiss, “System-level design for aerospace, defense, and SatCom applications using ADS,”</w:t>
      </w:r>
      <w:r>
        <w:rPr>
          <w:i/>
        </w:rPr>
        <w:t xml:space="preserve"> Agilent AD Symposium</w:t>
      </w:r>
      <w:r>
        <w:t>, Oct. 2004.</w:t>
      </w:r>
      <w:bookmarkEnd w:id="1293"/>
    </w:p>
    <w:p w:rsidR="006C5939" w:rsidRDefault="006C5939" w:rsidP="00CE6EDE">
      <w:pPr>
        <w:pStyle w:val="Reference"/>
        <w:numPr>
          <w:ilvl w:val="6"/>
          <w:numId w:val="22"/>
        </w:numPr>
        <w:tabs>
          <w:tab w:val="left" w:pos="360"/>
        </w:tabs>
        <w:jc w:val="both"/>
      </w:pPr>
      <w:bookmarkStart w:id="1294" w:name="_Ref252658554"/>
      <w:r>
        <w:t>G. Vandersteen, P. Wambacq, Y. Rolain, P.</w:t>
      </w:r>
      <w:r w:rsidRPr="000D602F">
        <w:t xml:space="preserve"> Dobrovolný</w:t>
      </w:r>
      <w:r>
        <w:t>, et al., “</w:t>
      </w:r>
      <w:r w:rsidRPr="000D602F">
        <w:t>A methodology for efficient high-level dataflow simulation of mixed-signal front-ends of digital telecom transceivers</w:t>
      </w:r>
      <w:r>
        <w:t xml:space="preserve">,” in </w:t>
      </w:r>
      <w:r>
        <w:rPr>
          <w:i/>
        </w:rPr>
        <w:t xml:space="preserve">Proc. </w:t>
      </w:r>
      <w:r w:rsidRPr="00F93EA8">
        <w:rPr>
          <w:i/>
        </w:rPr>
        <w:t>ACM IEEE Design Auto</w:t>
      </w:r>
      <w:r>
        <w:rPr>
          <w:i/>
        </w:rPr>
        <w:t>.</w:t>
      </w:r>
      <w:r w:rsidRPr="00F93EA8">
        <w:rPr>
          <w:i/>
        </w:rPr>
        <w:t>Conf</w:t>
      </w:r>
      <w:r>
        <w:rPr>
          <w:i/>
        </w:rPr>
        <w:t>.</w:t>
      </w:r>
      <w:r>
        <w:t>, Los Angeles, CA, 2000, pp. 440-445.</w:t>
      </w:r>
      <w:bookmarkEnd w:id="1294"/>
    </w:p>
    <w:p w:rsidR="006C5939" w:rsidRDefault="006C5939" w:rsidP="00CE6EDE">
      <w:pPr>
        <w:pStyle w:val="Reference"/>
        <w:numPr>
          <w:ilvl w:val="6"/>
          <w:numId w:val="22"/>
        </w:numPr>
        <w:tabs>
          <w:tab w:val="left" w:pos="360"/>
        </w:tabs>
        <w:jc w:val="both"/>
      </w:pPr>
      <w:bookmarkStart w:id="1295" w:name="_Ref252658560"/>
      <w:r>
        <w:t>G.G.E. Gielen, “</w:t>
      </w:r>
      <w:r w:rsidRPr="00B86E36">
        <w:t>Modeling and analysis techniques for system-level architectural</w:t>
      </w:r>
      <w:r>
        <w:t xml:space="preserve"> </w:t>
      </w:r>
      <w:r w:rsidRPr="00B86E36">
        <w:t>design of telecom front-ends</w:t>
      </w:r>
      <w:r>
        <w:t>,” in</w:t>
      </w:r>
      <w:r w:rsidRPr="00A44B3A">
        <w:t xml:space="preserve"> </w:t>
      </w:r>
      <w:r w:rsidRPr="00940AE9">
        <w:rPr>
          <w:i/>
        </w:rPr>
        <w:t xml:space="preserve">IEEE </w:t>
      </w:r>
      <w:r>
        <w:rPr>
          <w:i/>
        </w:rPr>
        <w:t xml:space="preserve">Trans. Microwave Theory </w:t>
      </w:r>
      <w:r w:rsidRPr="00940AE9">
        <w:rPr>
          <w:i/>
        </w:rPr>
        <w:t>Tech</w:t>
      </w:r>
      <w:r>
        <w:rPr>
          <w:i/>
        </w:rPr>
        <w:t>.</w:t>
      </w:r>
      <w:r>
        <w:t>, 50(1), 2002</w:t>
      </w:r>
      <w:r w:rsidRPr="00A44B3A">
        <w:t xml:space="preserve">, pp. </w:t>
      </w:r>
      <w:r>
        <w:t>360-368</w:t>
      </w:r>
      <w:r w:rsidRPr="00A44B3A">
        <w:t>.</w:t>
      </w:r>
      <w:bookmarkEnd w:id="1295"/>
    </w:p>
    <w:p w:rsidR="005F4217" w:rsidRDefault="005F4217" w:rsidP="00CE6EDE">
      <w:pPr>
        <w:pStyle w:val="Reference"/>
        <w:numPr>
          <w:ilvl w:val="6"/>
          <w:numId w:val="22"/>
        </w:numPr>
        <w:tabs>
          <w:tab w:val="left" w:pos="360"/>
        </w:tabs>
        <w:jc w:val="both"/>
      </w:pPr>
      <w:bookmarkStart w:id="1296" w:name="_Ref252658690"/>
      <w:r>
        <w:t>H.</w:t>
      </w:r>
      <w:r w:rsidRPr="009508E3">
        <w:t xml:space="preserve"> Chunxing, </w:t>
      </w:r>
      <w:r>
        <w:t>S.</w:t>
      </w:r>
      <w:r w:rsidRPr="009508E3">
        <w:t xml:space="preserve"> Gupta</w:t>
      </w:r>
      <w:r>
        <w:t>, “</w:t>
      </w:r>
      <w:r w:rsidRPr="009508E3">
        <w:t>Statistical eye simulation and modeling high-speed serial links</w:t>
      </w:r>
      <w:r>
        <w:t xml:space="preserve">,” Planet Analog, May 1, 2009, </w:t>
      </w:r>
      <w:hyperlink r:id="rId503" w:history="1">
        <w:r w:rsidRPr="00AC4CD2">
          <w:rPr>
            <w:rStyle w:val="Hyperlink"/>
          </w:rPr>
          <w:t>http://www.planetanalog.com/features/signal/showArticle.jhtml?articleID=197008439</w:t>
        </w:r>
      </w:hyperlink>
      <w:r>
        <w:t>.</w:t>
      </w:r>
      <w:bookmarkEnd w:id="1296"/>
    </w:p>
    <w:p w:rsidR="005F4217" w:rsidRDefault="00077ED3" w:rsidP="00CE6EDE">
      <w:pPr>
        <w:pStyle w:val="Reference"/>
        <w:numPr>
          <w:ilvl w:val="6"/>
          <w:numId w:val="22"/>
        </w:numPr>
        <w:tabs>
          <w:tab w:val="left" w:pos="360"/>
        </w:tabs>
        <w:jc w:val="both"/>
      </w:pPr>
      <w:bookmarkStart w:id="1297" w:name="_Ref252660876"/>
      <w:r w:rsidRPr="00077ED3">
        <w:lastRenderedPageBreak/>
        <w:t>C. Zhang, A. E. Fathy, “</w:t>
      </w:r>
      <w:r w:rsidRPr="00077ED3">
        <w:rPr>
          <w:bCs/>
        </w:rPr>
        <w:t xml:space="preserve">Development of an ultra-wideband elliptical disc planar monopole antenna with improved omni-directional performance using a modified ground,” </w:t>
      </w:r>
      <w:r w:rsidRPr="00077ED3">
        <w:t xml:space="preserve">in </w:t>
      </w:r>
      <w:r w:rsidRPr="00077ED3">
        <w:rPr>
          <w:i/>
        </w:rPr>
        <w:t>Proc.</w:t>
      </w:r>
      <w:r w:rsidRPr="00077ED3">
        <w:t xml:space="preserve"> </w:t>
      </w:r>
      <w:r w:rsidRPr="00077ED3">
        <w:rPr>
          <w:i/>
        </w:rPr>
        <w:t>IEEE AP-S Int. Symp.</w:t>
      </w:r>
      <w:r w:rsidRPr="00077ED3">
        <w:t>, Albuquerque, NM, 2006, pp. 1689 – 1692.</w:t>
      </w:r>
      <w:bookmarkEnd w:id="1297"/>
    </w:p>
    <w:p w:rsidR="00574DC9" w:rsidRPr="00574DC9" w:rsidRDefault="00574DC9" w:rsidP="00CE6EDE">
      <w:pPr>
        <w:pStyle w:val="Reference"/>
        <w:numPr>
          <w:ilvl w:val="6"/>
          <w:numId w:val="22"/>
        </w:numPr>
        <w:tabs>
          <w:tab w:val="left" w:pos="360"/>
        </w:tabs>
        <w:jc w:val="both"/>
      </w:pPr>
      <w:bookmarkStart w:id="1298" w:name="_Ref252662745"/>
      <w:r>
        <w:rPr>
          <w:color w:val="000000"/>
        </w:rPr>
        <w:t>J. Choi, W.</w:t>
      </w:r>
      <w:r w:rsidRPr="00940AE9">
        <w:rPr>
          <w:color w:val="000000"/>
        </w:rPr>
        <w:t xml:space="preserve"> Stark</w:t>
      </w:r>
      <w:r>
        <w:rPr>
          <w:iCs/>
          <w:color w:val="000000"/>
        </w:rPr>
        <w:t>, “</w:t>
      </w:r>
      <w:r w:rsidRPr="00940AE9">
        <w:rPr>
          <w:iCs/>
          <w:color w:val="000000"/>
        </w:rPr>
        <w:t>Performance of ultra-wideband communications with suboptimal receivers in multipath channels</w:t>
      </w:r>
      <w:r>
        <w:rPr>
          <w:iCs/>
          <w:color w:val="000000"/>
        </w:rPr>
        <w:t xml:space="preserve">,” </w:t>
      </w:r>
      <w:r w:rsidRPr="00F93EA8">
        <w:rPr>
          <w:i/>
          <w:iCs/>
          <w:color w:val="000000"/>
        </w:rPr>
        <w:t>IEEE</w:t>
      </w:r>
      <w:r>
        <w:rPr>
          <w:iCs/>
          <w:color w:val="000000"/>
        </w:rPr>
        <w:t xml:space="preserve"> </w:t>
      </w:r>
      <w:r>
        <w:rPr>
          <w:i/>
          <w:iCs/>
          <w:color w:val="000000"/>
        </w:rPr>
        <w:t>J. Selected Areas Comm.</w:t>
      </w:r>
      <w:r>
        <w:rPr>
          <w:iCs/>
          <w:color w:val="000000"/>
        </w:rPr>
        <w:t>, 20(9), Dec. 2002, pp. 1754-1766.</w:t>
      </w:r>
      <w:bookmarkEnd w:id="1298"/>
    </w:p>
    <w:p w:rsidR="00574DC9" w:rsidRPr="00574DC9" w:rsidRDefault="00574DC9" w:rsidP="00CE6EDE">
      <w:pPr>
        <w:pStyle w:val="Reference"/>
        <w:numPr>
          <w:ilvl w:val="6"/>
          <w:numId w:val="22"/>
        </w:numPr>
        <w:tabs>
          <w:tab w:val="left" w:pos="360"/>
        </w:tabs>
        <w:jc w:val="both"/>
      </w:pPr>
      <w:bookmarkStart w:id="1299" w:name="_Ref252662754"/>
      <w:r>
        <w:rPr>
          <w:iCs/>
          <w:color w:val="000000"/>
        </w:rPr>
        <w:t xml:space="preserve">J. Proakis, M. Salehi, </w:t>
      </w:r>
      <w:r>
        <w:rPr>
          <w:i/>
          <w:iCs/>
          <w:color w:val="000000"/>
        </w:rPr>
        <w:t>Communication Systems Engineering, 2</w:t>
      </w:r>
      <w:r w:rsidRPr="001B7A29">
        <w:rPr>
          <w:i/>
          <w:iCs/>
          <w:color w:val="000000"/>
          <w:vertAlign w:val="superscript"/>
        </w:rPr>
        <w:t>nd</w:t>
      </w:r>
      <w:r>
        <w:rPr>
          <w:i/>
          <w:iCs/>
          <w:color w:val="000000"/>
        </w:rPr>
        <w:t xml:space="preserve"> Edition</w:t>
      </w:r>
      <w:r>
        <w:rPr>
          <w:iCs/>
          <w:color w:val="000000"/>
        </w:rPr>
        <w:t xml:space="preserve">, </w:t>
      </w:r>
      <w:r w:rsidRPr="001B7A29">
        <w:rPr>
          <w:iCs/>
          <w:color w:val="000000"/>
        </w:rPr>
        <w:t>Upper Saddle River</w:t>
      </w:r>
      <w:r>
        <w:rPr>
          <w:iCs/>
          <w:color w:val="000000"/>
        </w:rPr>
        <w:t>, NJ: Pearson Education, Inc., 2002.</w:t>
      </w:r>
      <w:bookmarkEnd w:id="1299"/>
    </w:p>
    <w:p w:rsidR="00574DC9" w:rsidRDefault="00574DC9" w:rsidP="00CE6EDE">
      <w:pPr>
        <w:pStyle w:val="Reference"/>
        <w:numPr>
          <w:ilvl w:val="6"/>
          <w:numId w:val="22"/>
        </w:numPr>
        <w:tabs>
          <w:tab w:val="left" w:pos="360"/>
        </w:tabs>
        <w:jc w:val="both"/>
      </w:pPr>
      <w:bookmarkStart w:id="1300" w:name="_Ref252662765"/>
      <w:r w:rsidRPr="00A44B3A">
        <w:t>A. Molisch, K. Balakrishnan, et al., “IEEE 802.15.4a channel model - final report,” Tech. Rep., Document IEEE 802.1504-0062-02-004a, 2005.</w:t>
      </w:r>
      <w:bookmarkEnd w:id="1300"/>
    </w:p>
    <w:p w:rsidR="00574DC9" w:rsidRDefault="00574DC9" w:rsidP="00CE6EDE">
      <w:pPr>
        <w:pStyle w:val="Reference"/>
        <w:numPr>
          <w:ilvl w:val="6"/>
          <w:numId w:val="22"/>
        </w:numPr>
        <w:tabs>
          <w:tab w:val="left" w:pos="360"/>
        </w:tabs>
        <w:jc w:val="both"/>
      </w:pPr>
      <w:bookmarkStart w:id="1301" w:name="_Ref252662774"/>
      <w:r w:rsidRPr="000529D5">
        <w:rPr>
          <w:lang w:val="fr-FR"/>
        </w:rPr>
        <w:t xml:space="preserve">A.F.  Molisch, D. Cassioli, C. Chong, S. Emami, A. Fort, B.. </w:t>
      </w:r>
      <w:r w:rsidRPr="00610EEA">
        <w:rPr>
          <w:lang w:val="fr-FR"/>
        </w:rPr>
        <w:t xml:space="preserve">Kannan, J. Karedal, J. Kunisch, H.G. Schantz, K. Siwiak, M.Z. Win, “A </w:t>
      </w:r>
      <w:r>
        <w:rPr>
          <w:lang w:val="fr-FR"/>
        </w:rPr>
        <w:t>c</w:t>
      </w:r>
      <w:r w:rsidRPr="00610EEA">
        <w:rPr>
          <w:lang w:val="fr-FR"/>
        </w:rPr>
        <w:t xml:space="preserve">omprehensive </w:t>
      </w:r>
      <w:r>
        <w:rPr>
          <w:lang w:val="fr-FR"/>
        </w:rPr>
        <w:t>s</w:t>
      </w:r>
      <w:r w:rsidRPr="00610EEA">
        <w:rPr>
          <w:lang w:val="fr-FR"/>
        </w:rPr>
        <w:t xml:space="preserve">tandardized </w:t>
      </w:r>
      <w:r>
        <w:rPr>
          <w:lang w:val="fr-FR"/>
        </w:rPr>
        <w:t>m</w:t>
      </w:r>
      <w:r w:rsidRPr="00610EEA">
        <w:rPr>
          <w:lang w:val="fr-FR"/>
        </w:rPr>
        <w:t xml:space="preserve">odel for </w:t>
      </w:r>
      <w:r>
        <w:rPr>
          <w:lang w:val="fr-FR"/>
        </w:rPr>
        <w:t>u</w:t>
      </w:r>
      <w:r w:rsidRPr="00610EEA">
        <w:rPr>
          <w:lang w:val="fr-FR"/>
        </w:rPr>
        <w:t xml:space="preserve">ltrawideband </w:t>
      </w:r>
      <w:r>
        <w:rPr>
          <w:lang w:val="fr-FR"/>
        </w:rPr>
        <w:t>p</w:t>
      </w:r>
      <w:r w:rsidRPr="00610EEA">
        <w:rPr>
          <w:lang w:val="fr-FR"/>
        </w:rPr>
        <w:t xml:space="preserve">ropagation </w:t>
      </w:r>
      <w:r>
        <w:rPr>
          <w:lang w:val="fr-FR"/>
        </w:rPr>
        <w:t>c</w:t>
      </w:r>
      <w:r w:rsidRPr="00610EEA">
        <w:rPr>
          <w:lang w:val="fr-FR"/>
        </w:rPr>
        <w:t xml:space="preserve">hannels,” </w:t>
      </w:r>
      <w:r w:rsidRPr="00610EEA">
        <w:rPr>
          <w:i/>
          <w:lang w:val="fr-FR"/>
        </w:rPr>
        <w:t xml:space="preserve">IEEE Trans. </w:t>
      </w:r>
      <w:r w:rsidRPr="00854EFC">
        <w:rPr>
          <w:i/>
        </w:rPr>
        <w:t>Antennas and Propag</w:t>
      </w:r>
      <w:r w:rsidRPr="00854EFC">
        <w:t>., vol. 54</w:t>
      </w:r>
      <w:r>
        <w:t>, Nov. 2006, pp. 3151-3166.</w:t>
      </w:r>
      <w:bookmarkEnd w:id="1301"/>
    </w:p>
    <w:p w:rsidR="00BD4575" w:rsidRDefault="00BD4575" w:rsidP="00CE6EDE">
      <w:pPr>
        <w:pStyle w:val="Reference"/>
        <w:numPr>
          <w:ilvl w:val="6"/>
          <w:numId w:val="22"/>
        </w:numPr>
        <w:tabs>
          <w:tab w:val="left" w:pos="360"/>
        </w:tabs>
        <w:jc w:val="both"/>
      </w:pPr>
      <w:bookmarkStart w:id="1302" w:name="_Ref252662959"/>
      <w:r>
        <w:t xml:space="preserve">A. Saleh, R. </w:t>
      </w:r>
      <w:r w:rsidRPr="00D86C8B">
        <w:t>Valenzuela., "A statistical model f</w:t>
      </w:r>
      <w:r>
        <w:t>or indoor multipath propagation,</w:t>
      </w:r>
      <w:r w:rsidRPr="00D86C8B">
        <w:t xml:space="preserve">" </w:t>
      </w:r>
      <w:r w:rsidRPr="00D86C8B">
        <w:rPr>
          <w:i/>
        </w:rPr>
        <w:t>IEEE J. Sel. Areas Comm</w:t>
      </w:r>
      <w:r>
        <w:t xml:space="preserve">., </w:t>
      </w:r>
      <w:r w:rsidRPr="00D86C8B">
        <w:t>Vol. 5</w:t>
      </w:r>
      <w:r>
        <w:t>, Feb. 1987</w:t>
      </w:r>
      <w:r w:rsidRPr="00D86C8B">
        <w:t>, pp. 128–137.</w:t>
      </w:r>
      <w:bookmarkEnd w:id="1302"/>
    </w:p>
    <w:p w:rsidR="00BD4575" w:rsidRDefault="00BD4575" w:rsidP="00CE6EDE">
      <w:pPr>
        <w:pStyle w:val="Reference"/>
        <w:numPr>
          <w:ilvl w:val="6"/>
          <w:numId w:val="22"/>
        </w:numPr>
        <w:tabs>
          <w:tab w:val="left" w:pos="360"/>
        </w:tabs>
        <w:jc w:val="both"/>
      </w:pPr>
      <w:bookmarkStart w:id="1303" w:name="_Ref252663286"/>
      <w:r>
        <w:t xml:space="preserve">R. Vaughan and N. </w:t>
      </w:r>
      <w:r w:rsidRPr="00854EFC">
        <w:t xml:space="preserve">Scott, “Super-resolution of pulsed multipath channels for delay spread characterization,” </w:t>
      </w:r>
      <w:r>
        <w:rPr>
          <w:i/>
          <w:iCs/>
        </w:rPr>
        <w:t>IEEE Trans. Comm</w:t>
      </w:r>
      <w:r>
        <w:rPr>
          <w:iCs/>
        </w:rPr>
        <w:t>.</w:t>
      </w:r>
      <w:r w:rsidRPr="00854EFC">
        <w:t>, vol. 47, Mar. 1999</w:t>
      </w:r>
      <w:r>
        <w:t xml:space="preserve">, </w:t>
      </w:r>
      <w:r w:rsidRPr="00854EFC">
        <w:t>pp. 343-347.</w:t>
      </w:r>
      <w:bookmarkEnd w:id="1303"/>
    </w:p>
    <w:p w:rsidR="00BD4575" w:rsidRDefault="00A97ACF" w:rsidP="00CE6EDE">
      <w:pPr>
        <w:pStyle w:val="Reference"/>
        <w:numPr>
          <w:ilvl w:val="6"/>
          <w:numId w:val="22"/>
        </w:numPr>
        <w:tabs>
          <w:tab w:val="left" w:pos="360"/>
        </w:tabs>
        <w:jc w:val="both"/>
      </w:pPr>
      <w:bookmarkStart w:id="1304" w:name="_Ref252663326"/>
      <w:r w:rsidRPr="00854EFC">
        <w:t xml:space="preserve">C. Falsi, D. Dardari, L. Mucchi, and M. Z. Win, “Time of arrival estimation for uwb localizers in realistic environments,” </w:t>
      </w:r>
      <w:r w:rsidRPr="00854EFC">
        <w:rPr>
          <w:i/>
        </w:rPr>
        <w:t>EURASIP Journal on Applied Signal Processing</w:t>
      </w:r>
      <w:r w:rsidRPr="00854EFC">
        <w:t xml:space="preserve">, </w:t>
      </w:r>
      <w:r>
        <w:t>vol. 2006, Article ID 32082, 13 pages,</w:t>
      </w:r>
      <w:r w:rsidRPr="00854EFC" w:rsidDel="001B453D">
        <w:t xml:space="preserve"> </w:t>
      </w:r>
      <w:r w:rsidRPr="00854EFC">
        <w:t>2006.</w:t>
      </w:r>
      <w:bookmarkEnd w:id="1304"/>
    </w:p>
    <w:p w:rsidR="008452A3" w:rsidRDefault="008452A3" w:rsidP="00CE6EDE">
      <w:pPr>
        <w:pStyle w:val="Reference"/>
        <w:numPr>
          <w:ilvl w:val="6"/>
          <w:numId w:val="22"/>
        </w:numPr>
        <w:tabs>
          <w:tab w:val="left" w:pos="360"/>
        </w:tabs>
        <w:jc w:val="both"/>
      </w:pPr>
      <w:bookmarkStart w:id="1305" w:name="_Ref252695439"/>
      <w:r>
        <w:rPr>
          <w:lang w:eastAsia="zh-CN"/>
        </w:rPr>
        <w:t>R. J. Fontana, "Experimental results from an ultra-wideband precision geolocation s</w:t>
      </w:r>
      <w:r w:rsidRPr="00F235CA">
        <w:rPr>
          <w:lang w:eastAsia="zh-CN"/>
        </w:rPr>
        <w:t>ystem</w:t>
      </w:r>
      <w:r>
        <w:rPr>
          <w:lang w:eastAsia="zh-CN"/>
        </w:rPr>
        <w:t xml:space="preserve">,” </w:t>
      </w:r>
      <w:r w:rsidRPr="00F235CA">
        <w:rPr>
          <w:i/>
          <w:lang w:eastAsia="zh-CN"/>
        </w:rPr>
        <w:t>Ultra-Wideband, Short-Pulse Electromagnetics</w:t>
      </w:r>
      <w:r>
        <w:rPr>
          <w:i/>
          <w:lang w:eastAsia="zh-CN"/>
        </w:rPr>
        <w:t xml:space="preserve"> 5</w:t>
      </w:r>
      <w:r>
        <w:rPr>
          <w:lang w:eastAsia="zh-CN"/>
        </w:rPr>
        <w:t>, Part 2, Springer U.S.</w:t>
      </w:r>
      <w:r w:rsidRPr="00F235CA">
        <w:rPr>
          <w:lang w:eastAsia="zh-CN"/>
        </w:rPr>
        <w:t>, 2002, p. 215</w:t>
      </w:r>
      <w:r>
        <w:rPr>
          <w:lang w:eastAsia="zh-CN"/>
        </w:rPr>
        <w:t>-224</w:t>
      </w:r>
      <w:r w:rsidRPr="00F235CA">
        <w:rPr>
          <w:lang w:eastAsia="zh-CN"/>
        </w:rPr>
        <w:t>.</w:t>
      </w:r>
      <w:bookmarkEnd w:id="1305"/>
    </w:p>
    <w:p w:rsidR="008452A3" w:rsidRDefault="008452A3" w:rsidP="00CE6EDE">
      <w:pPr>
        <w:pStyle w:val="Reference"/>
        <w:numPr>
          <w:ilvl w:val="6"/>
          <w:numId w:val="22"/>
        </w:numPr>
        <w:tabs>
          <w:tab w:val="left" w:pos="360"/>
        </w:tabs>
        <w:jc w:val="both"/>
      </w:pPr>
      <w:bookmarkStart w:id="1306" w:name="_Ref252695446"/>
      <w:r>
        <w:rPr>
          <w:lang w:eastAsia="zh-CN"/>
        </w:rPr>
        <w:t>R. J. Fontana et al., “UWB dual tunnel diode detector for object detection, measurement, or avoidance,” U.S. Patent 6239741, May 29, 2001.</w:t>
      </w:r>
      <w:bookmarkEnd w:id="1306"/>
    </w:p>
    <w:p w:rsidR="0039172E" w:rsidRDefault="0039172E" w:rsidP="00CE6EDE">
      <w:pPr>
        <w:pStyle w:val="Reference"/>
        <w:numPr>
          <w:ilvl w:val="6"/>
          <w:numId w:val="22"/>
        </w:numPr>
        <w:tabs>
          <w:tab w:val="left" w:pos="360"/>
        </w:tabs>
        <w:jc w:val="both"/>
      </w:pPr>
      <w:bookmarkStart w:id="1307" w:name="_Ref252697110"/>
      <w:r w:rsidRPr="0060604D">
        <w:t>L</w:t>
      </w:r>
      <w:r>
        <w:t>. Zhao, A.</w:t>
      </w:r>
      <w:r w:rsidRPr="0060604D">
        <w:t xml:space="preserve"> Haimovich</w:t>
      </w:r>
      <w:r>
        <w:t>, “</w:t>
      </w:r>
      <w:r w:rsidRPr="0060604D">
        <w:t>Performance of ultra-wideband communications in the presence of interference</w:t>
      </w:r>
      <w:r>
        <w:t xml:space="preserve">,” </w:t>
      </w:r>
      <w:r>
        <w:rPr>
          <w:i/>
        </w:rPr>
        <w:t xml:space="preserve">IEEE </w:t>
      </w:r>
      <w:r>
        <w:rPr>
          <w:i/>
          <w:iCs/>
          <w:color w:val="000000"/>
        </w:rPr>
        <w:t>J. Selected Areas Comm.</w:t>
      </w:r>
      <w:r>
        <w:rPr>
          <w:iCs/>
          <w:color w:val="000000"/>
        </w:rPr>
        <w:t>,</w:t>
      </w:r>
      <w:r>
        <w:t xml:space="preserve"> 20(9), Dec. 2002, pp. 1684-1691.</w:t>
      </w:r>
      <w:bookmarkEnd w:id="1307"/>
    </w:p>
    <w:p w:rsidR="0039172E" w:rsidRDefault="0039172E" w:rsidP="00CE6EDE">
      <w:pPr>
        <w:pStyle w:val="Reference"/>
        <w:numPr>
          <w:ilvl w:val="6"/>
          <w:numId w:val="22"/>
        </w:numPr>
        <w:tabs>
          <w:tab w:val="left" w:pos="360"/>
        </w:tabs>
        <w:jc w:val="both"/>
      </w:pPr>
      <w:bookmarkStart w:id="1308" w:name="_Ref252697117"/>
      <w:r w:rsidRPr="0060604D">
        <w:t>T</w:t>
      </w:r>
      <w:r>
        <w:t>.</w:t>
      </w:r>
      <w:r w:rsidRPr="0060604D">
        <w:t xml:space="preserve"> Miller, L</w:t>
      </w:r>
      <w:r>
        <w:t>.</w:t>
      </w:r>
      <w:r w:rsidRPr="0060604D">
        <w:t xml:space="preserve"> Potter, J</w:t>
      </w:r>
      <w:r>
        <w:t>.</w:t>
      </w:r>
      <w:r w:rsidRPr="0060604D">
        <w:t xml:space="preserve"> McCorkle</w:t>
      </w:r>
      <w:r>
        <w:t>, “</w:t>
      </w:r>
      <w:r w:rsidRPr="0060604D">
        <w:t>RFI suppression for ultra wideband radar</w:t>
      </w:r>
      <w:r>
        <w:t xml:space="preserve">,” </w:t>
      </w:r>
      <w:r w:rsidRPr="003953E1">
        <w:rPr>
          <w:i/>
        </w:rPr>
        <w:t>IEEE Trans. Aero. Elec. Sys.</w:t>
      </w:r>
      <w:r>
        <w:t>, 33(4), Oct. 1997, pp. 1142-1156.</w:t>
      </w:r>
      <w:bookmarkEnd w:id="1308"/>
    </w:p>
    <w:p w:rsidR="0039172E" w:rsidRDefault="0039172E" w:rsidP="00CE6EDE">
      <w:pPr>
        <w:pStyle w:val="Reference"/>
        <w:numPr>
          <w:ilvl w:val="6"/>
          <w:numId w:val="22"/>
        </w:numPr>
        <w:tabs>
          <w:tab w:val="left" w:pos="360"/>
        </w:tabs>
        <w:jc w:val="both"/>
      </w:pPr>
      <w:bookmarkStart w:id="1309" w:name="_Ref252697241"/>
      <w:r>
        <w:t>V.</w:t>
      </w:r>
      <w:r w:rsidRPr="0060604D">
        <w:t xml:space="preserve"> Mikhnev, P</w:t>
      </w:r>
      <w:r>
        <w:t>.</w:t>
      </w:r>
      <w:r w:rsidRPr="0060604D">
        <w:t xml:space="preserve"> Vainikainen</w:t>
      </w:r>
      <w:r>
        <w:t>, “A clutter reduction technique for microwave reconstruction of shallow underground t</w:t>
      </w:r>
      <w:r w:rsidRPr="0060604D">
        <w:t>argets</w:t>
      </w:r>
      <w:r>
        <w:t xml:space="preserve">,” </w:t>
      </w:r>
      <w:r>
        <w:rPr>
          <w:i/>
        </w:rPr>
        <w:t>Euro. Conf. Ant. Prop.</w:t>
      </w:r>
      <w:r>
        <w:t xml:space="preserve">, </w:t>
      </w:r>
      <w:r w:rsidRPr="000341D2">
        <w:t>Nov. 2007</w:t>
      </w:r>
      <w:r>
        <w:t>.</w:t>
      </w:r>
      <w:bookmarkEnd w:id="1309"/>
    </w:p>
    <w:p w:rsidR="003C2227" w:rsidRDefault="003C2227" w:rsidP="00CE6EDE">
      <w:pPr>
        <w:pStyle w:val="Reference"/>
        <w:numPr>
          <w:ilvl w:val="6"/>
          <w:numId w:val="22"/>
        </w:numPr>
        <w:tabs>
          <w:tab w:val="left" w:pos="360"/>
        </w:tabs>
        <w:jc w:val="both"/>
      </w:pPr>
      <w:bookmarkStart w:id="1310" w:name="_Ref252697770"/>
      <w:r w:rsidRPr="00CC7970">
        <w:lastRenderedPageBreak/>
        <w:t>I</w:t>
      </w:r>
      <w:r>
        <w:t xml:space="preserve">. </w:t>
      </w:r>
      <w:r w:rsidRPr="00CC7970">
        <w:t>O’Donnell, M</w:t>
      </w:r>
      <w:r>
        <w:t>.</w:t>
      </w:r>
      <w:r w:rsidRPr="00CC7970">
        <w:t xml:space="preserve"> Chen, S</w:t>
      </w:r>
      <w:r>
        <w:t>. Wang, R.</w:t>
      </w:r>
      <w:r w:rsidRPr="00CC7970">
        <w:t xml:space="preserve"> Brodersen</w:t>
      </w:r>
      <w:r>
        <w:t xml:space="preserve">, “An integrated, low power ultra-wideband transceiver for low-rate, indoor wireless systems,” </w:t>
      </w:r>
      <w:r w:rsidRPr="00F93EA8">
        <w:rPr>
          <w:i/>
        </w:rPr>
        <w:t>IEEE CAS Workshop on Wireless Comm. Networking</w:t>
      </w:r>
      <w:r>
        <w:t xml:space="preserve">, </w:t>
      </w:r>
      <w:r w:rsidRPr="00554E01">
        <w:t>Pasadena</w:t>
      </w:r>
      <w:r>
        <w:t>, USA, Sep. 2002.</w:t>
      </w:r>
      <w:bookmarkEnd w:id="1310"/>
    </w:p>
    <w:p w:rsidR="00DF03EB" w:rsidRDefault="00DF03EB" w:rsidP="00CE6EDE">
      <w:pPr>
        <w:pStyle w:val="Reference"/>
        <w:numPr>
          <w:ilvl w:val="6"/>
          <w:numId w:val="22"/>
        </w:numPr>
        <w:tabs>
          <w:tab w:val="left" w:pos="360"/>
        </w:tabs>
        <w:jc w:val="both"/>
      </w:pPr>
      <w:bookmarkStart w:id="1311" w:name="_Ref252698335"/>
      <w:r w:rsidRPr="000341D2">
        <w:t>S</w:t>
      </w:r>
      <w:r>
        <w:t>.</w:t>
      </w:r>
      <w:r w:rsidRPr="000341D2">
        <w:t xml:space="preserve"> Gezici, Z</w:t>
      </w:r>
      <w:r>
        <w:t>. Tian, G.</w:t>
      </w:r>
      <w:r w:rsidRPr="000341D2">
        <w:t xml:space="preserve"> Giannakis, H</w:t>
      </w:r>
      <w:r>
        <w:t xml:space="preserve">. Kobayashi, A. Molisch, H. Poor, Z. </w:t>
      </w:r>
      <w:r w:rsidRPr="000341D2">
        <w:t>Sahinoglu</w:t>
      </w:r>
      <w:r>
        <w:t xml:space="preserve">, “Localization via ultra-wideband radios: a look at positioning aspects of future sensor networks,” </w:t>
      </w:r>
      <w:r w:rsidRPr="00C8440C">
        <w:rPr>
          <w:i/>
        </w:rPr>
        <w:t>IEEE Signal Processing Magazine</w:t>
      </w:r>
      <w:r w:rsidRPr="00680AFD">
        <w:t xml:space="preserve">, </w:t>
      </w:r>
      <w:r>
        <w:t>22(4)</w:t>
      </w:r>
      <w:r w:rsidRPr="00680AFD">
        <w:t xml:space="preserve">, </w:t>
      </w:r>
      <w:r>
        <w:t>Jul.</w:t>
      </w:r>
      <w:r w:rsidRPr="00680AFD">
        <w:t xml:space="preserve"> 2005</w:t>
      </w:r>
      <w:r>
        <w:t>, pp. 70 – 84.</w:t>
      </w:r>
      <w:bookmarkEnd w:id="1311"/>
    </w:p>
    <w:p w:rsidR="00DF03EB" w:rsidRDefault="00DF03EB" w:rsidP="00CE6EDE">
      <w:pPr>
        <w:pStyle w:val="Reference"/>
        <w:numPr>
          <w:ilvl w:val="6"/>
          <w:numId w:val="22"/>
        </w:numPr>
        <w:tabs>
          <w:tab w:val="left" w:pos="360"/>
        </w:tabs>
        <w:jc w:val="both"/>
      </w:pPr>
      <w:bookmarkStart w:id="1312" w:name="_Ref252698345"/>
      <w:r w:rsidRPr="00710A1A">
        <w:t>I</w:t>
      </w:r>
      <w:r>
        <w:t>. Guvenc, C.</w:t>
      </w:r>
      <w:r w:rsidRPr="00710A1A">
        <w:t xml:space="preserve"> Abdallah, R</w:t>
      </w:r>
      <w:r>
        <w:t>.</w:t>
      </w:r>
      <w:r w:rsidRPr="00710A1A">
        <w:t xml:space="preserve"> Jordan, O</w:t>
      </w:r>
      <w:r>
        <w:t>.</w:t>
      </w:r>
      <w:r w:rsidRPr="00710A1A">
        <w:t xml:space="preserve"> Dedeoglu</w:t>
      </w:r>
      <w:r>
        <w:t>, “</w:t>
      </w:r>
      <w:r w:rsidRPr="003C356D">
        <w:t>Enhancements to rss based indoor tracking systems using kalman filters</w:t>
      </w:r>
      <w:r>
        <w:t xml:space="preserve">,” </w:t>
      </w:r>
      <w:r w:rsidRPr="00F93EA8">
        <w:rPr>
          <w:i/>
        </w:rPr>
        <w:t>Int. Sig. Proc. Conf</w:t>
      </w:r>
      <w:r>
        <w:t xml:space="preserve">. </w:t>
      </w:r>
      <w:r>
        <w:rPr>
          <w:i/>
        </w:rPr>
        <w:t xml:space="preserve">&amp; </w:t>
      </w:r>
      <w:r w:rsidRPr="003C356D">
        <w:rPr>
          <w:i/>
        </w:rPr>
        <w:t>GSP</w:t>
      </w:r>
      <w:r>
        <w:rPr>
          <w:i/>
        </w:rPr>
        <w:t xml:space="preserve"> Expo</w:t>
      </w:r>
      <w:r>
        <w:t>, Dallas, USA, Apr. 2003.</w:t>
      </w:r>
      <w:bookmarkEnd w:id="1312"/>
    </w:p>
    <w:p w:rsidR="00DF03EB" w:rsidRDefault="00DF03EB" w:rsidP="00CE6EDE">
      <w:pPr>
        <w:pStyle w:val="Reference"/>
        <w:numPr>
          <w:ilvl w:val="6"/>
          <w:numId w:val="22"/>
        </w:numPr>
        <w:tabs>
          <w:tab w:val="left" w:pos="360"/>
        </w:tabs>
        <w:jc w:val="both"/>
      </w:pPr>
      <w:bookmarkStart w:id="1313" w:name="_Ref252698353"/>
      <w:r w:rsidRPr="00F93EA8">
        <w:t xml:space="preserve">Ekahau </w:t>
      </w:r>
      <w:r>
        <w:t xml:space="preserve">Real-Time Location System Brochure, </w:t>
      </w:r>
      <w:r w:rsidRPr="009A56C3">
        <w:t>Ekahau, Inc.</w:t>
      </w:r>
      <w:r>
        <w:t xml:space="preserve">, 2008, </w:t>
      </w:r>
      <w:hyperlink r:id="rId504" w:history="1">
        <w:r>
          <w:rPr>
            <w:rStyle w:val="Hyperlink"/>
          </w:rPr>
          <w:t>http://www.ekahau.com/images/stories/documents/ekahau_rtls_brochure_en_122007_lo.pdf</w:t>
        </w:r>
      </w:hyperlink>
      <w:bookmarkEnd w:id="1313"/>
    </w:p>
    <w:p w:rsidR="00DF03EB" w:rsidRDefault="00DF03EB" w:rsidP="00CE6EDE">
      <w:pPr>
        <w:pStyle w:val="Reference"/>
        <w:numPr>
          <w:ilvl w:val="6"/>
          <w:numId w:val="22"/>
        </w:numPr>
        <w:tabs>
          <w:tab w:val="left" w:pos="360"/>
        </w:tabs>
        <w:jc w:val="both"/>
      </w:pPr>
      <w:bookmarkStart w:id="1314" w:name="_Ref252698374"/>
      <w:r>
        <w:t xml:space="preserve">B. Alavi, K. </w:t>
      </w:r>
      <w:r w:rsidRPr="009A56C3">
        <w:t>Pahlavan</w:t>
      </w:r>
      <w:r>
        <w:t>, “</w:t>
      </w:r>
      <w:r w:rsidRPr="009A56C3">
        <w:t>Modeling of the TOA-based distance measurement error using UWB indoor radio measurements</w:t>
      </w:r>
      <w:r>
        <w:t xml:space="preserve">,” </w:t>
      </w:r>
      <w:r>
        <w:rPr>
          <w:i/>
        </w:rPr>
        <w:t>IEEE Comm. Let.</w:t>
      </w:r>
      <w:r>
        <w:t>, 10(4), Apr. 2006, pp. 275-277.</w:t>
      </w:r>
      <w:bookmarkEnd w:id="1314"/>
    </w:p>
    <w:p w:rsidR="00DF03EB" w:rsidRDefault="00DF03EB" w:rsidP="00CE6EDE">
      <w:pPr>
        <w:pStyle w:val="Reference"/>
        <w:numPr>
          <w:ilvl w:val="6"/>
          <w:numId w:val="22"/>
        </w:numPr>
        <w:tabs>
          <w:tab w:val="left" w:pos="360"/>
        </w:tabs>
        <w:jc w:val="both"/>
      </w:pPr>
      <w:bookmarkStart w:id="1315" w:name="_Ref252698563"/>
      <w:r w:rsidRPr="008F6E13">
        <w:t>G</w:t>
      </w:r>
      <w:r>
        <w:t>. Bellusci, G.</w:t>
      </w:r>
      <w:r w:rsidRPr="008F6E13">
        <w:t xml:space="preserve"> Janssen, J</w:t>
      </w:r>
      <w:r>
        <w:t>. Yan, C.</w:t>
      </w:r>
      <w:r w:rsidRPr="008F6E13">
        <w:t xml:space="preserve"> Tiberius</w:t>
      </w:r>
      <w:r>
        <w:t>, “</w:t>
      </w:r>
      <w:r w:rsidRPr="008F6E13">
        <w:t>Low complexity ultra-wideband ranging in indoor multipath environments</w:t>
      </w:r>
      <w:r>
        <w:t xml:space="preserve">,” </w:t>
      </w:r>
      <w:r w:rsidRPr="00F93EA8">
        <w:rPr>
          <w:i/>
        </w:rPr>
        <w:t>I</w:t>
      </w:r>
      <w:r>
        <w:rPr>
          <w:i/>
        </w:rPr>
        <w:t>EEE/ION Pos., Loc. and Nav.</w:t>
      </w:r>
      <w:r w:rsidRPr="00F93EA8">
        <w:rPr>
          <w:i/>
        </w:rPr>
        <w:t xml:space="preserve"> Symp</w:t>
      </w:r>
      <w:r>
        <w:rPr>
          <w:i/>
        </w:rPr>
        <w:t>.</w:t>
      </w:r>
      <w:r>
        <w:t>, Monterey, USA, May 2008, pp. 394-401.</w:t>
      </w:r>
      <w:bookmarkEnd w:id="1315"/>
    </w:p>
    <w:p w:rsidR="00DF03EB" w:rsidRDefault="00DF03EB" w:rsidP="00CE6EDE">
      <w:pPr>
        <w:pStyle w:val="Reference"/>
        <w:numPr>
          <w:ilvl w:val="6"/>
          <w:numId w:val="22"/>
        </w:numPr>
        <w:tabs>
          <w:tab w:val="left" w:pos="360"/>
        </w:tabs>
        <w:jc w:val="both"/>
      </w:pPr>
      <w:bookmarkStart w:id="1316" w:name="_Ref252698579"/>
      <w:r w:rsidRPr="008F6E13">
        <w:t>A</w:t>
      </w:r>
      <w:r>
        <w:t>.</w:t>
      </w:r>
      <w:r w:rsidRPr="008F6E13">
        <w:t xml:space="preserve"> Chehri, P</w:t>
      </w:r>
      <w:r>
        <w:t>. Fortier, P.</w:t>
      </w:r>
      <w:r w:rsidRPr="008F6E13">
        <w:t xml:space="preserve"> Tardif</w:t>
      </w:r>
      <w:r>
        <w:t>, “On the TOA estimation for UWB ranging in complex confined a</w:t>
      </w:r>
      <w:r w:rsidRPr="008F6E13">
        <w:t>rea</w:t>
      </w:r>
      <w:r>
        <w:t xml:space="preserve">,” </w:t>
      </w:r>
      <w:r>
        <w:rPr>
          <w:i/>
        </w:rPr>
        <w:t>URSI Int. Symp. Signals. Sys. Elec.</w:t>
      </w:r>
      <w:r>
        <w:t>, Montreal, Canada, Jul. 2007, pp. 533-536.</w:t>
      </w:r>
      <w:bookmarkEnd w:id="1316"/>
    </w:p>
    <w:p w:rsidR="000A5D2D" w:rsidRDefault="000A5D2D" w:rsidP="00CE6EDE">
      <w:pPr>
        <w:pStyle w:val="Reference"/>
        <w:numPr>
          <w:ilvl w:val="6"/>
          <w:numId w:val="22"/>
        </w:numPr>
        <w:tabs>
          <w:tab w:val="left" w:pos="360"/>
        </w:tabs>
        <w:jc w:val="both"/>
      </w:pPr>
      <w:bookmarkStart w:id="1317" w:name="_Ref252703381"/>
      <w:r>
        <w:t>M. Kuhn, J. Turnmire, M. Mahfouz, A. Fathy, “Adaptive leading-edge detection in UWB indoor l</w:t>
      </w:r>
      <w:r w:rsidRPr="002B0334">
        <w:t>ocalization</w:t>
      </w:r>
      <w:r>
        <w:t xml:space="preserve">,” in </w:t>
      </w:r>
      <w:r>
        <w:rPr>
          <w:i/>
        </w:rPr>
        <w:t>IEEE Radio Wireless Symp.</w:t>
      </w:r>
      <w:r>
        <w:t>, New Orleans, LA, 2010, pp. 268-271.</w:t>
      </w:r>
      <w:bookmarkEnd w:id="1317"/>
    </w:p>
    <w:p w:rsidR="000A5D2D" w:rsidRDefault="000A5D2D" w:rsidP="00CE6EDE">
      <w:pPr>
        <w:pStyle w:val="Reference"/>
        <w:numPr>
          <w:ilvl w:val="6"/>
          <w:numId w:val="22"/>
        </w:numPr>
        <w:tabs>
          <w:tab w:val="left" w:pos="360"/>
        </w:tabs>
        <w:jc w:val="both"/>
      </w:pPr>
      <w:bookmarkStart w:id="1318" w:name="_Ref252703387"/>
      <w:r>
        <w:t xml:space="preserve">K. Yu, I. Sharp, Y. J. Guo, </w:t>
      </w:r>
      <w:r>
        <w:rPr>
          <w:i/>
        </w:rPr>
        <w:t>Ground-Based Wireless Positioning</w:t>
      </w:r>
      <w:r>
        <w:t>, West Sussex, United Kingdom: John Wiley &amp; Sons Ltd., 2009.</w:t>
      </w:r>
      <w:bookmarkEnd w:id="1318"/>
    </w:p>
    <w:p w:rsidR="0099638F" w:rsidRDefault="0099638F" w:rsidP="00CE6EDE">
      <w:pPr>
        <w:pStyle w:val="Reference"/>
        <w:numPr>
          <w:ilvl w:val="6"/>
          <w:numId w:val="22"/>
        </w:numPr>
        <w:tabs>
          <w:tab w:val="left" w:pos="360"/>
        </w:tabs>
        <w:jc w:val="both"/>
      </w:pPr>
      <w:bookmarkStart w:id="1319" w:name="_Ref253175238"/>
      <w:r w:rsidRPr="0099638F">
        <w:t xml:space="preserve">Y. Vanderperren, G. Leus, W. Dehaene, “An Approach for specifying the ADC and AGC requirements for UWB digital receivers,” </w:t>
      </w:r>
      <w:r w:rsidRPr="0099638F">
        <w:rPr>
          <w:i/>
        </w:rPr>
        <w:t>Inst. Engr. Tech. Seminar</w:t>
      </w:r>
      <w:r w:rsidRPr="0099638F">
        <w:t xml:space="preserve">, </w:t>
      </w:r>
      <w:r w:rsidRPr="0099638F">
        <w:rPr>
          <w:i/>
        </w:rPr>
        <w:t>UWB Technologies and Applications</w:t>
      </w:r>
      <w:r w:rsidRPr="0099638F">
        <w:t>, 2006, pp. 196-200.</w:t>
      </w:r>
      <w:bookmarkEnd w:id="1319"/>
    </w:p>
    <w:p w:rsidR="002A3931" w:rsidRDefault="002A3931" w:rsidP="00CE6EDE">
      <w:pPr>
        <w:pStyle w:val="Reference"/>
        <w:numPr>
          <w:ilvl w:val="6"/>
          <w:numId w:val="22"/>
        </w:numPr>
        <w:tabs>
          <w:tab w:val="left" w:pos="360"/>
        </w:tabs>
        <w:jc w:val="both"/>
      </w:pPr>
      <w:bookmarkStart w:id="1320" w:name="_Ref252706614"/>
      <w:r>
        <w:rPr>
          <w:lang w:eastAsia="zh-CN"/>
        </w:rPr>
        <w:t>Y. Wang, M. Kuhn, A. Fathy, “Advanced system level simulation of UWB three-dimensional through-wall imaging radar for performance limitation p</w:t>
      </w:r>
      <w:r w:rsidRPr="00F6153A">
        <w:rPr>
          <w:lang w:eastAsia="zh-CN"/>
        </w:rPr>
        <w:t>rediction</w:t>
      </w:r>
      <w:r>
        <w:rPr>
          <w:lang w:eastAsia="zh-CN"/>
        </w:rPr>
        <w:t xml:space="preserve">,” accepted in </w:t>
      </w:r>
      <w:r>
        <w:rPr>
          <w:i/>
          <w:lang w:eastAsia="zh-CN"/>
        </w:rPr>
        <w:t xml:space="preserve">IEEE </w:t>
      </w:r>
      <w:r w:rsidRPr="00840942">
        <w:rPr>
          <w:i/>
        </w:rPr>
        <w:t>MTT-S International Microwave Symposium</w:t>
      </w:r>
      <w:r>
        <w:rPr>
          <w:lang w:eastAsia="zh-CN"/>
        </w:rPr>
        <w:t>, Anaheim, CA, 2010.</w:t>
      </w:r>
      <w:bookmarkEnd w:id="1320"/>
    </w:p>
    <w:p w:rsidR="002A3931" w:rsidRDefault="002A3931" w:rsidP="00CE6EDE">
      <w:pPr>
        <w:pStyle w:val="Reference"/>
        <w:numPr>
          <w:ilvl w:val="6"/>
          <w:numId w:val="22"/>
        </w:numPr>
        <w:tabs>
          <w:tab w:val="left" w:pos="360"/>
        </w:tabs>
        <w:jc w:val="both"/>
      </w:pPr>
      <w:bookmarkStart w:id="1321" w:name="_Ref252706620"/>
      <w:r>
        <w:rPr>
          <w:lang w:eastAsia="zh-CN"/>
        </w:rPr>
        <w:t>Y. Wang, M. Kuhn, M. Mahfouz, A. Fathy, “A comprehensive system-level simulation paradigm for UWB s</w:t>
      </w:r>
      <w:r w:rsidRPr="00EA3F7C">
        <w:rPr>
          <w:lang w:eastAsia="zh-CN"/>
        </w:rPr>
        <w:t>ystems</w:t>
      </w:r>
      <w:r>
        <w:rPr>
          <w:lang w:eastAsia="zh-CN"/>
        </w:rPr>
        <w:t xml:space="preserve">,” submitted to </w:t>
      </w:r>
      <w:r w:rsidRPr="002E1112">
        <w:rPr>
          <w:i/>
          <w:lang w:eastAsia="zh-CN"/>
        </w:rPr>
        <w:t>IEEE AP-S Int. Symp.</w:t>
      </w:r>
      <w:r>
        <w:rPr>
          <w:lang w:eastAsia="zh-CN"/>
        </w:rPr>
        <w:t>, Toronto, Canada, 2010.</w:t>
      </w:r>
      <w:bookmarkEnd w:id="1321"/>
    </w:p>
    <w:p w:rsidR="002B2CC1" w:rsidRDefault="002B2CC1" w:rsidP="002B2CC1">
      <w:pPr>
        <w:pStyle w:val="Reference"/>
        <w:numPr>
          <w:ilvl w:val="6"/>
          <w:numId w:val="22"/>
        </w:numPr>
        <w:tabs>
          <w:tab w:val="left" w:pos="360"/>
        </w:tabs>
        <w:jc w:val="both"/>
      </w:pPr>
      <w:bookmarkStart w:id="1322" w:name="_Ref255426485"/>
      <w:r>
        <w:t>S. M. Rao, D. R. Wilton, and A. W. Glisson, “Electromagnetic scattering by surfaces of arbitrary shape,” IEEE Trans. Antennas and Propagation, 30(3), 1982, pp. 409-418.</w:t>
      </w:r>
      <w:bookmarkEnd w:id="1322"/>
    </w:p>
    <w:p w:rsidR="00407C83" w:rsidRDefault="00407C83" w:rsidP="002B2CC1">
      <w:pPr>
        <w:pStyle w:val="Reference"/>
        <w:numPr>
          <w:ilvl w:val="6"/>
          <w:numId w:val="22"/>
        </w:numPr>
        <w:tabs>
          <w:tab w:val="left" w:pos="360"/>
        </w:tabs>
        <w:jc w:val="both"/>
      </w:pPr>
      <w:bookmarkStart w:id="1323" w:name="_Ref255427590"/>
      <w:r>
        <w:lastRenderedPageBreak/>
        <w:t>E. Newman, P. Tulyathan, “Analysis of microstrip antennas using moment method,” IEEE Trans. Antennas and Propagation, 29(1), 1981, pp. 47-53.</w:t>
      </w:r>
      <w:bookmarkEnd w:id="1323"/>
    </w:p>
    <w:p w:rsidR="00407C83" w:rsidRDefault="00407C83" w:rsidP="00407C83">
      <w:pPr>
        <w:pStyle w:val="Reference"/>
        <w:numPr>
          <w:ilvl w:val="6"/>
          <w:numId w:val="22"/>
        </w:numPr>
        <w:tabs>
          <w:tab w:val="left" w:pos="360"/>
        </w:tabs>
        <w:jc w:val="both"/>
      </w:pPr>
      <w:bookmarkStart w:id="1324" w:name="_Ref255428568"/>
      <w:r>
        <w:t xml:space="preserve">S. N. Makarov, </w:t>
      </w:r>
      <w:r w:rsidRPr="00407C83">
        <w:rPr>
          <w:i/>
        </w:rPr>
        <w:t>Antennas and EM modeling with MATLAB</w:t>
      </w:r>
      <w:r>
        <w:t>, John Wiley &amp; Sons Inc., New York, 2002.</w:t>
      </w:r>
      <w:bookmarkEnd w:id="1324"/>
    </w:p>
    <w:p w:rsidR="00C20F63" w:rsidRDefault="00C20F63" w:rsidP="00407C83">
      <w:pPr>
        <w:pStyle w:val="Reference"/>
        <w:numPr>
          <w:ilvl w:val="6"/>
          <w:numId w:val="22"/>
        </w:numPr>
        <w:tabs>
          <w:tab w:val="left" w:pos="360"/>
        </w:tabs>
        <w:jc w:val="both"/>
      </w:pPr>
      <w:bookmarkStart w:id="1325" w:name="_Ref255455860"/>
      <w:r w:rsidRPr="00C20F63">
        <w:t>Y. Yang, C. Zhang, S. Lin, and A. Fathy, “Development of an ultra wideband Vivaldi antenna array,” in IEEE AP-S International Symposium on Antennas and Propagation, Vol. 1A,</w:t>
      </w:r>
      <w:r>
        <w:t xml:space="preserve"> 2005,  pp. 606–609</w:t>
      </w:r>
      <w:r w:rsidRPr="00C20F63">
        <w:t>.</w:t>
      </w:r>
      <w:bookmarkEnd w:id="1325"/>
    </w:p>
    <w:p w:rsidR="00C20F63" w:rsidRDefault="00C20F63" w:rsidP="00407C83">
      <w:pPr>
        <w:pStyle w:val="Reference"/>
        <w:numPr>
          <w:ilvl w:val="6"/>
          <w:numId w:val="22"/>
        </w:numPr>
        <w:tabs>
          <w:tab w:val="left" w:pos="360"/>
        </w:tabs>
        <w:jc w:val="both"/>
      </w:pPr>
      <w:bookmarkStart w:id="1326" w:name="_Ref255459367"/>
      <w:r w:rsidRPr="00C20F63">
        <w:t>M. Kuhn, C. Zhang</w:t>
      </w:r>
      <w:r>
        <w:t>, M. Mahfouz, A. Fathy, “Cross polarization effects and UWB p</w:t>
      </w:r>
      <w:r w:rsidRPr="00C20F63">
        <w:t>er</w:t>
      </w:r>
      <w:r>
        <w:t>formance of antipodal Vivaldi antennas using method of m</w:t>
      </w:r>
      <w:r w:rsidRPr="00C20F63">
        <w:t>oments,” URSI National Radio Science Meeting,</w:t>
      </w:r>
      <w:r w:rsidR="002F1232">
        <w:t xml:space="preserve"> </w:t>
      </w:r>
      <w:r w:rsidR="002F1232" w:rsidRPr="002F1232">
        <w:t>URSI691</w:t>
      </w:r>
      <w:r w:rsidR="002F1232">
        <w:t>,</w:t>
      </w:r>
      <w:r w:rsidRPr="00C20F63">
        <w:t xml:space="preserve"> Ottawa, Canada, 2007.</w:t>
      </w:r>
      <w:bookmarkEnd w:id="1326"/>
    </w:p>
    <w:p w:rsidR="0008093F" w:rsidRPr="0008093F" w:rsidRDefault="0008093F" w:rsidP="0008093F">
      <w:pPr>
        <w:pStyle w:val="Reference"/>
        <w:numPr>
          <w:ilvl w:val="6"/>
          <w:numId w:val="22"/>
        </w:numPr>
        <w:tabs>
          <w:tab w:val="left" w:pos="360"/>
        </w:tabs>
        <w:jc w:val="both"/>
        <w:rPr>
          <w:iCs/>
          <w:lang w:bidi="en-US"/>
        </w:rPr>
      </w:pPr>
      <w:bookmarkStart w:id="1327" w:name="_Ref238464551"/>
      <w:bookmarkStart w:id="1328" w:name="_Ref253334876"/>
      <w:r w:rsidRPr="0008093F">
        <w:rPr>
          <w:iCs/>
          <w:lang w:bidi="en-US"/>
        </w:rPr>
        <w:t>B. Denis, N. Daniele, “NLOS ranging error mitigation in a distributed positioning algorithm for indoor UWB ad-</w:t>
      </w:r>
      <w:bookmarkEnd w:id="1327"/>
      <w:r w:rsidRPr="0008093F">
        <w:rPr>
          <w:iCs/>
          <w:lang w:bidi="en-US"/>
        </w:rPr>
        <w:t xml:space="preserve">hoc networks,” </w:t>
      </w:r>
      <w:r w:rsidRPr="0008093F">
        <w:rPr>
          <w:i/>
          <w:iCs/>
          <w:lang w:bidi="en-US"/>
        </w:rPr>
        <w:t>Int. Workshop on Wireless Ad-Hoc Networks</w:t>
      </w:r>
      <w:r w:rsidRPr="0008093F">
        <w:rPr>
          <w:iCs/>
          <w:lang w:bidi="en-US"/>
        </w:rPr>
        <w:t>, Oulu, Finland, 2004, pp. 356-360.</w:t>
      </w:r>
      <w:bookmarkEnd w:id="1328"/>
    </w:p>
    <w:p w:rsidR="000A628F" w:rsidRDefault="00BC7926" w:rsidP="00BC7926">
      <w:pPr>
        <w:pStyle w:val="Reference"/>
        <w:numPr>
          <w:ilvl w:val="6"/>
          <w:numId w:val="22"/>
        </w:numPr>
        <w:tabs>
          <w:tab w:val="left" w:pos="360"/>
        </w:tabs>
        <w:jc w:val="both"/>
      </w:pPr>
      <w:bookmarkStart w:id="1329" w:name="_Ref225726251"/>
      <w:bookmarkStart w:id="1330" w:name="_Ref252741575"/>
      <w:r w:rsidRPr="00BC7926">
        <w:t>E. Elfenbein, “The miracle of Warsaw, Indiana,” March 21</w:t>
      </w:r>
      <w:r w:rsidRPr="00BC7926">
        <w:rPr>
          <w:vertAlign w:val="superscript"/>
        </w:rPr>
        <w:t>st</w:t>
      </w:r>
      <w:r w:rsidRPr="00BC7926">
        <w:t>, 2006,</w:t>
      </w:r>
      <w:bookmarkEnd w:id="1329"/>
      <w:r>
        <w:t xml:space="preserve"> </w:t>
      </w:r>
      <w:hyperlink r:id="rId505" w:history="1">
        <w:r w:rsidRPr="00BC7926">
          <w:rPr>
            <w:rStyle w:val="Hyperlink"/>
            <w:lang w:bidi="en-US"/>
          </w:rPr>
          <w:t>http://www.crossingwallstreet.com/archives/2006/03/the_miracle_of.html</w:t>
        </w:r>
      </w:hyperlink>
      <w:r w:rsidRPr="00BC7926">
        <w:rPr>
          <w:lang w:bidi="en-US"/>
        </w:rPr>
        <w:t>.</w:t>
      </w:r>
      <w:bookmarkEnd w:id="1330"/>
    </w:p>
    <w:p w:rsidR="00BC7926" w:rsidRDefault="00BC7926" w:rsidP="00EB5D4D">
      <w:pPr>
        <w:pStyle w:val="Reference"/>
        <w:numPr>
          <w:ilvl w:val="6"/>
          <w:numId w:val="22"/>
        </w:numPr>
        <w:tabs>
          <w:tab w:val="left" w:pos="360"/>
        </w:tabs>
        <w:jc w:val="both"/>
      </w:pPr>
      <w:bookmarkStart w:id="1331" w:name="_Ref225726273"/>
      <w:bookmarkStart w:id="1332" w:name="_Ref252741630"/>
      <w:r w:rsidRPr="00BC7926">
        <w:t xml:space="preserve">A. Hodgson, “Computer-assisted orthopedic surgery,” Chapter 12 in </w:t>
      </w:r>
      <w:r w:rsidRPr="00BC7926">
        <w:rPr>
          <w:i/>
        </w:rPr>
        <w:t>Image-Guided Interventions</w:t>
      </w:r>
      <w:r w:rsidRPr="00BC7926">
        <w:t xml:space="preserve">, </w:t>
      </w:r>
      <w:r w:rsidRPr="00BC7926">
        <w:rPr>
          <w:i/>
        </w:rPr>
        <w:t>Technology and</w:t>
      </w:r>
      <w:bookmarkEnd w:id="1331"/>
      <w:r w:rsidRPr="00BC7926">
        <w:rPr>
          <w:i/>
        </w:rPr>
        <w:t xml:space="preserve"> </w:t>
      </w:r>
      <w:r w:rsidRPr="00BC7926">
        <w:rPr>
          <w:i/>
          <w:lang w:bidi="en-US"/>
        </w:rPr>
        <w:t>Applications</w:t>
      </w:r>
      <w:r w:rsidRPr="00BC7926">
        <w:rPr>
          <w:lang w:bidi="en-US"/>
        </w:rPr>
        <w:t>, Springer US, New York, USA, 2008.</w:t>
      </w:r>
      <w:bookmarkEnd w:id="1332"/>
    </w:p>
    <w:p w:rsidR="00BC7926" w:rsidRDefault="00E20BC2" w:rsidP="00EB5D4D">
      <w:pPr>
        <w:pStyle w:val="Reference"/>
        <w:numPr>
          <w:ilvl w:val="6"/>
          <w:numId w:val="22"/>
        </w:numPr>
        <w:tabs>
          <w:tab w:val="left" w:pos="360"/>
        </w:tabs>
        <w:jc w:val="both"/>
      </w:pPr>
      <w:bookmarkStart w:id="1333" w:name="_Ref225726342"/>
      <w:bookmarkStart w:id="1334" w:name="_Ref252742688"/>
      <w:r w:rsidRPr="00E20BC2">
        <w:t xml:space="preserve">B. Jaramaz, A. DiGioia III, “CT-based navigation systems,” Chapter 2 in </w:t>
      </w:r>
      <w:r w:rsidRPr="00E20BC2">
        <w:rPr>
          <w:i/>
        </w:rPr>
        <w:t>Navigation and MIS in Orthopedic</w:t>
      </w:r>
      <w:bookmarkEnd w:id="1333"/>
      <w:r w:rsidRPr="00E20BC2">
        <w:rPr>
          <w:i/>
        </w:rPr>
        <w:t xml:space="preserve"> </w:t>
      </w:r>
      <w:r w:rsidRPr="00E20BC2">
        <w:rPr>
          <w:i/>
          <w:lang w:bidi="en-US"/>
        </w:rPr>
        <w:t>Surgery</w:t>
      </w:r>
      <w:r w:rsidRPr="00E20BC2">
        <w:rPr>
          <w:lang w:bidi="en-US"/>
        </w:rPr>
        <w:t>, Springer Berlin Heidelberg, Berlin, Germany, 2007.</w:t>
      </w:r>
      <w:bookmarkEnd w:id="1334"/>
    </w:p>
    <w:p w:rsidR="00E20BC2" w:rsidRPr="00EB5D4D" w:rsidRDefault="00EB5D4D" w:rsidP="00EB5D4D">
      <w:pPr>
        <w:pStyle w:val="Reference"/>
        <w:numPr>
          <w:ilvl w:val="6"/>
          <w:numId w:val="22"/>
        </w:numPr>
        <w:tabs>
          <w:tab w:val="left" w:pos="360"/>
        </w:tabs>
        <w:jc w:val="both"/>
        <w:rPr>
          <w:i/>
        </w:rPr>
      </w:pPr>
      <w:bookmarkStart w:id="1335" w:name="_Ref225726387"/>
      <w:bookmarkStart w:id="1336" w:name="_Ref252743127"/>
      <w:r w:rsidRPr="00EB5D4D">
        <w:t xml:space="preserve">A. Wiles, D. Thompson, D. Frantz, “Accuracy assessment and interpretation for optical tracking systems,” </w:t>
      </w:r>
      <w:r w:rsidRPr="00EB5D4D">
        <w:rPr>
          <w:i/>
        </w:rPr>
        <w:t>Proc.</w:t>
      </w:r>
      <w:bookmarkEnd w:id="1335"/>
      <w:r>
        <w:rPr>
          <w:i/>
        </w:rPr>
        <w:t xml:space="preserve"> </w:t>
      </w:r>
      <w:r w:rsidRPr="00EB5D4D">
        <w:rPr>
          <w:i/>
          <w:lang w:bidi="en-US"/>
        </w:rPr>
        <w:t>of SPIE</w:t>
      </w:r>
      <w:r w:rsidRPr="00EB5D4D">
        <w:rPr>
          <w:lang w:bidi="en-US"/>
        </w:rPr>
        <w:t>, vol. 5367, 2004, pp. 421 – 432.</w:t>
      </w:r>
      <w:bookmarkEnd w:id="1336"/>
    </w:p>
    <w:p w:rsidR="00EB5D4D" w:rsidRDefault="00EB5D4D" w:rsidP="00F377B5">
      <w:pPr>
        <w:pStyle w:val="Reference"/>
        <w:numPr>
          <w:ilvl w:val="6"/>
          <w:numId w:val="22"/>
        </w:numPr>
        <w:tabs>
          <w:tab w:val="left" w:pos="360"/>
        </w:tabs>
        <w:jc w:val="both"/>
      </w:pPr>
      <w:bookmarkStart w:id="1337" w:name="_Ref239057557"/>
      <w:bookmarkStart w:id="1338" w:name="_Ref252743150"/>
      <w:r w:rsidRPr="00EB5D4D">
        <w:t>“Polaris Spectra &amp; Polaris Vicra technical specifications,” Northern Digital Inc., 2008,</w:t>
      </w:r>
      <w:bookmarkEnd w:id="1337"/>
      <w:r w:rsidRPr="00EB5D4D">
        <w:t xml:space="preserve"> </w:t>
      </w:r>
      <w:hyperlink r:id="rId506" w:history="1">
        <w:r w:rsidRPr="00EB5D4D">
          <w:rPr>
            <w:rStyle w:val="Hyperlink"/>
            <w:lang w:bidi="en-US"/>
          </w:rPr>
          <w:t>http://www.ndigital.com/medical/polarisfamily-techspecs.php</w:t>
        </w:r>
      </w:hyperlink>
      <w:r w:rsidRPr="00EB5D4D">
        <w:rPr>
          <w:lang w:bidi="en-US"/>
        </w:rPr>
        <w:t>.</w:t>
      </w:r>
      <w:bookmarkEnd w:id="1338"/>
    </w:p>
    <w:p w:rsidR="00EB5D4D" w:rsidRDefault="00F377B5" w:rsidP="00F377B5">
      <w:pPr>
        <w:pStyle w:val="Reference"/>
        <w:numPr>
          <w:ilvl w:val="6"/>
          <w:numId w:val="22"/>
        </w:numPr>
        <w:tabs>
          <w:tab w:val="left" w:pos="360"/>
        </w:tabs>
        <w:jc w:val="both"/>
      </w:pPr>
      <w:bookmarkStart w:id="1339" w:name="_Ref238971145"/>
      <w:bookmarkStart w:id="1340" w:name="_Ref252743896"/>
      <w:r w:rsidRPr="00F377B5">
        <w:t>“Optotrak Certus technical specifications,” Northern Digital Inc., 2003,</w:t>
      </w:r>
      <w:bookmarkEnd w:id="1339"/>
      <w:r w:rsidRPr="00F377B5">
        <w:t xml:space="preserve"> </w:t>
      </w:r>
      <w:hyperlink r:id="rId507" w:history="1">
        <w:r w:rsidRPr="00F377B5">
          <w:rPr>
            <w:rStyle w:val="Hyperlink"/>
            <w:lang w:bidi="en-US"/>
          </w:rPr>
          <w:t>http://www.gaitech.net/certustechspec.pdf</w:t>
        </w:r>
      </w:hyperlink>
      <w:r w:rsidRPr="00F377B5">
        <w:rPr>
          <w:lang w:bidi="en-US"/>
        </w:rPr>
        <w:t>.</w:t>
      </w:r>
      <w:bookmarkEnd w:id="1340"/>
    </w:p>
    <w:p w:rsidR="00F377B5" w:rsidRDefault="00F377B5" w:rsidP="00F377B5">
      <w:pPr>
        <w:pStyle w:val="Reference"/>
        <w:numPr>
          <w:ilvl w:val="6"/>
          <w:numId w:val="22"/>
        </w:numPr>
        <w:tabs>
          <w:tab w:val="left" w:pos="360"/>
        </w:tabs>
        <w:jc w:val="both"/>
      </w:pPr>
      <w:bookmarkStart w:id="1341" w:name="_Ref225726591"/>
      <w:r w:rsidRPr="00F377B5">
        <w:t>“Flock of Birds, real-time motion tracking,” Ascension Technologies Corporation, 2008,</w:t>
      </w:r>
      <w:bookmarkEnd w:id="1341"/>
      <w:r w:rsidRPr="00F377B5">
        <w:t xml:space="preserve"> </w:t>
      </w:r>
      <w:hyperlink r:id="rId508" w:history="1">
        <w:r w:rsidRPr="00F377B5">
          <w:rPr>
            <w:rStyle w:val="Hyperlink"/>
            <w:lang w:bidi="en-US"/>
          </w:rPr>
          <w:t>http://www.ascension-tech.com/docs/Flock_of_Birds.pdf</w:t>
        </w:r>
      </w:hyperlink>
      <w:r w:rsidRPr="00F377B5">
        <w:rPr>
          <w:lang w:bidi="en-US"/>
        </w:rPr>
        <w:t>.</w:t>
      </w:r>
    </w:p>
    <w:p w:rsidR="00F377B5" w:rsidRDefault="00F377B5" w:rsidP="00F377B5">
      <w:pPr>
        <w:pStyle w:val="Reference"/>
        <w:numPr>
          <w:ilvl w:val="6"/>
          <w:numId w:val="22"/>
        </w:numPr>
        <w:tabs>
          <w:tab w:val="left" w:pos="360"/>
        </w:tabs>
        <w:jc w:val="both"/>
      </w:pPr>
      <w:bookmarkStart w:id="1342" w:name="_Ref225726651"/>
      <w:r w:rsidRPr="00F377B5">
        <w:t>“3D Guidance medSAFE,” Ascension Technologies Corporation, 2008,</w:t>
      </w:r>
      <w:bookmarkEnd w:id="1342"/>
      <w:r>
        <w:t xml:space="preserve"> </w:t>
      </w:r>
      <w:hyperlink r:id="rId509" w:history="1">
        <w:r w:rsidRPr="00F377B5">
          <w:rPr>
            <w:rStyle w:val="Hyperlink"/>
            <w:lang w:bidi="en-US"/>
          </w:rPr>
          <w:t>http://www.ascension-tech.com/docs/3DGuide%20medSAFE.pdf</w:t>
        </w:r>
      </w:hyperlink>
      <w:r w:rsidRPr="00F377B5">
        <w:rPr>
          <w:lang w:bidi="en-US"/>
        </w:rPr>
        <w:t>.</w:t>
      </w:r>
    </w:p>
    <w:p w:rsidR="00F377B5" w:rsidRDefault="00A73252" w:rsidP="00A73252">
      <w:pPr>
        <w:pStyle w:val="Reference"/>
        <w:numPr>
          <w:ilvl w:val="6"/>
          <w:numId w:val="22"/>
        </w:numPr>
        <w:tabs>
          <w:tab w:val="left" w:pos="360"/>
        </w:tabs>
        <w:jc w:val="both"/>
      </w:pPr>
      <w:bookmarkStart w:id="1343" w:name="_Ref225730458"/>
      <w:r w:rsidRPr="00A73252">
        <w:lastRenderedPageBreak/>
        <w:t xml:space="preserve">J. Kowal, F. Langlotz, L. Nolte, “Basics of computer-assisted orthopaedic surgery,” Chapter 1 in </w:t>
      </w:r>
      <w:r w:rsidRPr="00A73252">
        <w:rPr>
          <w:i/>
        </w:rPr>
        <w:t>Navigation and</w:t>
      </w:r>
      <w:bookmarkEnd w:id="1343"/>
      <w:r w:rsidRPr="00A73252">
        <w:rPr>
          <w:i/>
        </w:rPr>
        <w:t xml:space="preserve"> </w:t>
      </w:r>
      <w:r w:rsidRPr="00A73252">
        <w:rPr>
          <w:i/>
          <w:lang w:bidi="en-US"/>
        </w:rPr>
        <w:t>MIS in Orthopedic Surgery</w:t>
      </w:r>
      <w:r w:rsidRPr="00A73252">
        <w:rPr>
          <w:lang w:bidi="en-US"/>
        </w:rPr>
        <w:t>, Springer Berlin Heidelberg, Berlin, Germany, 2007.</w:t>
      </w:r>
    </w:p>
    <w:p w:rsidR="00A73252" w:rsidRPr="00A73252" w:rsidRDefault="00A73252" w:rsidP="00A73252">
      <w:pPr>
        <w:pStyle w:val="Reference"/>
        <w:numPr>
          <w:ilvl w:val="6"/>
          <w:numId w:val="22"/>
        </w:numPr>
        <w:tabs>
          <w:tab w:val="left" w:pos="360"/>
        </w:tabs>
        <w:jc w:val="both"/>
        <w:rPr>
          <w:i/>
        </w:rPr>
      </w:pPr>
      <w:bookmarkStart w:id="1344" w:name="_Ref225730511"/>
      <w:r w:rsidRPr="00A73252">
        <w:t>“MAKOplasty® brochure,” MAKO Surgical Corp., 2008,</w:t>
      </w:r>
      <w:bookmarkEnd w:id="1344"/>
      <w:r w:rsidRPr="00A73252">
        <w:t xml:space="preserve"> </w:t>
      </w:r>
      <w:hyperlink r:id="rId510" w:history="1">
        <w:r w:rsidRPr="00A73252">
          <w:rPr>
            <w:rStyle w:val="Hyperlink"/>
            <w:lang w:bidi="en-US"/>
          </w:rPr>
          <w:t>http://www.makosurgical.com/pdfs/201812_MAKOplasty_Restoris.pdf</w:t>
        </w:r>
      </w:hyperlink>
      <w:r w:rsidRPr="00A73252">
        <w:rPr>
          <w:lang w:bidi="en-US"/>
        </w:rPr>
        <w:t>.</w:t>
      </w:r>
    </w:p>
    <w:p w:rsidR="00A73252" w:rsidRDefault="00665797" w:rsidP="00665797">
      <w:pPr>
        <w:pStyle w:val="Reference"/>
        <w:numPr>
          <w:ilvl w:val="6"/>
          <w:numId w:val="22"/>
        </w:numPr>
        <w:tabs>
          <w:tab w:val="left" w:pos="360"/>
        </w:tabs>
        <w:jc w:val="both"/>
      </w:pPr>
      <w:bookmarkStart w:id="1345" w:name="_Ref225730733"/>
      <w:r w:rsidRPr="00665797">
        <w:t xml:space="preserve">K. Krackow, “Total knee arthroplasty using the Stryker Knee Trac system,” Chapter 13 in </w:t>
      </w:r>
      <w:r w:rsidRPr="00665797">
        <w:rPr>
          <w:i/>
        </w:rPr>
        <w:t>Navigation and MIS in</w:t>
      </w:r>
      <w:bookmarkEnd w:id="1345"/>
      <w:r>
        <w:t xml:space="preserve"> </w:t>
      </w:r>
      <w:r w:rsidRPr="00665797">
        <w:rPr>
          <w:i/>
          <w:lang w:bidi="en-US"/>
        </w:rPr>
        <w:t>Orthopedic Surgery</w:t>
      </w:r>
      <w:r w:rsidRPr="00665797">
        <w:rPr>
          <w:lang w:bidi="en-US"/>
        </w:rPr>
        <w:t>, Springer Berlin Heidelberg, Berlin, Germany, 2007, pp. 100-105.</w:t>
      </w:r>
    </w:p>
    <w:p w:rsidR="00EF5B4E" w:rsidRDefault="00EF5B4E" w:rsidP="00EF5B4E">
      <w:pPr>
        <w:pStyle w:val="Reference"/>
        <w:numPr>
          <w:ilvl w:val="6"/>
          <w:numId w:val="22"/>
        </w:numPr>
        <w:tabs>
          <w:tab w:val="left" w:pos="360"/>
        </w:tabs>
        <w:jc w:val="both"/>
      </w:pPr>
      <w:bookmarkStart w:id="1346" w:name="_Ref225733924"/>
      <w:r w:rsidRPr="00EF5B4E">
        <w:t>National Institutes of Health,</w:t>
      </w:r>
      <w:r w:rsidRPr="00EF5B4E">
        <w:rPr>
          <w:i/>
        </w:rPr>
        <w:t xml:space="preserve"> </w:t>
      </w:r>
      <w:r w:rsidR="007C37C9">
        <w:rPr>
          <w:i/>
        </w:rPr>
        <w:t>“</w:t>
      </w:r>
      <w:r w:rsidR="007C37C9">
        <w:t>Consensus statement on total k</w:t>
      </w:r>
      <w:r w:rsidRPr="007C37C9">
        <w:t>nee</w:t>
      </w:r>
      <w:r w:rsidR="007C37C9">
        <w:t xml:space="preserve"> r</w:t>
      </w:r>
      <w:r w:rsidRPr="007C37C9">
        <w:t>eplacement</w:t>
      </w:r>
      <w:r w:rsidRPr="00EF5B4E">
        <w:rPr>
          <w:i/>
        </w:rPr>
        <w:t>,</w:t>
      </w:r>
      <w:r w:rsidR="007C37C9">
        <w:rPr>
          <w:i/>
        </w:rPr>
        <w:t>”</w:t>
      </w:r>
      <w:r w:rsidRPr="00EF5B4E">
        <w:rPr>
          <w:i/>
        </w:rPr>
        <w:t xml:space="preserve"> </w:t>
      </w:r>
      <w:r w:rsidRPr="007C37C9">
        <w:rPr>
          <w:i/>
          <w:iCs/>
        </w:rPr>
        <w:t>NIH Consensus and State-of-the-</w:t>
      </w:r>
      <w:bookmarkEnd w:id="1346"/>
      <w:r w:rsidRPr="007C37C9">
        <w:rPr>
          <w:i/>
          <w:iCs/>
          <w:lang w:bidi="en-US"/>
        </w:rPr>
        <w:t>Science Statements</w:t>
      </w:r>
      <w:r w:rsidRPr="00EF5B4E">
        <w:rPr>
          <w:iCs/>
          <w:lang w:bidi="en-US"/>
        </w:rPr>
        <w:t xml:space="preserve">, </w:t>
      </w:r>
      <w:r>
        <w:rPr>
          <w:iCs/>
          <w:lang w:bidi="en-US"/>
        </w:rPr>
        <w:t xml:space="preserve">20(1), </w:t>
      </w:r>
      <w:r w:rsidRPr="00EF5B4E">
        <w:rPr>
          <w:iCs/>
          <w:lang w:bidi="en-US"/>
        </w:rPr>
        <w:t>2003</w:t>
      </w:r>
      <w:r w:rsidRPr="00EF5B4E">
        <w:rPr>
          <w:lang w:bidi="en-US"/>
        </w:rPr>
        <w:t>, pp. 1–34.</w:t>
      </w:r>
    </w:p>
    <w:p w:rsidR="00EF5B4E" w:rsidRDefault="00EF5B4E" w:rsidP="00EF5B4E">
      <w:pPr>
        <w:pStyle w:val="Reference"/>
        <w:numPr>
          <w:ilvl w:val="6"/>
          <w:numId w:val="22"/>
        </w:numPr>
        <w:tabs>
          <w:tab w:val="left" w:pos="360"/>
        </w:tabs>
        <w:jc w:val="both"/>
      </w:pPr>
      <w:bookmarkStart w:id="1347" w:name="_Ref225789361"/>
      <w:r w:rsidRPr="00EF5B4E">
        <w:t xml:space="preserve">Medtronic Navigation, </w:t>
      </w:r>
      <w:r w:rsidRPr="007C37C9">
        <w:t>Total Knee Arthroplasty Procedure</w:t>
      </w:r>
      <w:r w:rsidRPr="00EF5B4E">
        <w:t>, 2007,</w:t>
      </w:r>
      <w:bookmarkEnd w:id="1347"/>
      <w:r w:rsidRPr="00EF5B4E">
        <w:t xml:space="preserve"> </w:t>
      </w:r>
      <w:hyperlink r:id="rId511" w:history="1">
        <w:r w:rsidRPr="00EF5B4E">
          <w:rPr>
            <w:rStyle w:val="Hyperlink"/>
            <w:lang w:bidi="en-US"/>
          </w:rPr>
          <w:t>http://www.medtronicnavigation.com/procedures/orthopaedic/knee.jsp</w:t>
        </w:r>
      </w:hyperlink>
      <w:r w:rsidRPr="00EF5B4E">
        <w:rPr>
          <w:lang w:bidi="en-US"/>
        </w:rPr>
        <w:t>.</w:t>
      </w:r>
    </w:p>
    <w:p w:rsidR="00EF5B4E" w:rsidRDefault="00D4553A" w:rsidP="00D4553A">
      <w:pPr>
        <w:pStyle w:val="Reference"/>
        <w:numPr>
          <w:ilvl w:val="6"/>
          <w:numId w:val="22"/>
        </w:numPr>
        <w:tabs>
          <w:tab w:val="left" w:pos="360"/>
        </w:tabs>
        <w:jc w:val="both"/>
      </w:pPr>
      <w:bookmarkStart w:id="1348" w:name="_Ref225843200"/>
      <w:r w:rsidRPr="00D4553A">
        <w:t xml:space="preserve">C. Lüring, H. Bäthis, M. Tingart, J. Grifka, L. Perlick, </w:t>
      </w:r>
      <w:r>
        <w:t>“Experience with navigated total knee r</w:t>
      </w:r>
      <w:r w:rsidRPr="00D4553A">
        <w:t>eplacements with</w:t>
      </w:r>
      <w:bookmarkEnd w:id="1348"/>
      <w:r w:rsidRPr="00D4553A">
        <w:t xml:space="preserve"> </w:t>
      </w:r>
      <w:r>
        <w:rPr>
          <w:lang w:bidi="en-US"/>
        </w:rPr>
        <w:t>CT-free and CT-based VectorVision® BrainLAB navigation s</w:t>
      </w:r>
      <w:r w:rsidRPr="00D4553A">
        <w:rPr>
          <w:lang w:bidi="en-US"/>
        </w:rPr>
        <w:t>ystem,</w:t>
      </w:r>
      <w:r>
        <w:rPr>
          <w:lang w:bidi="en-US"/>
        </w:rPr>
        <w:t>”</w:t>
      </w:r>
      <w:r w:rsidRPr="00D4553A">
        <w:rPr>
          <w:lang w:bidi="en-US"/>
        </w:rPr>
        <w:t xml:space="preserve"> Chapter 19 in </w:t>
      </w:r>
      <w:r w:rsidRPr="00D4553A">
        <w:rPr>
          <w:i/>
          <w:lang w:bidi="en-US"/>
        </w:rPr>
        <w:t>Navigation and MIS in Orthopedic Surgery</w:t>
      </w:r>
      <w:r w:rsidRPr="00D4553A">
        <w:rPr>
          <w:lang w:bidi="en-US"/>
        </w:rPr>
        <w:t>, Springer Berlin Heidelberg, Berlin, Germany, 2007.</w:t>
      </w:r>
    </w:p>
    <w:p w:rsidR="00D4553A" w:rsidRDefault="00D4553A" w:rsidP="00D4553A">
      <w:pPr>
        <w:pStyle w:val="Reference"/>
        <w:numPr>
          <w:ilvl w:val="6"/>
          <w:numId w:val="22"/>
        </w:numPr>
        <w:tabs>
          <w:tab w:val="left" w:pos="360"/>
        </w:tabs>
        <w:jc w:val="both"/>
      </w:pPr>
      <w:bookmarkStart w:id="1349" w:name="_Ref225852233"/>
      <w:r w:rsidRPr="00D4553A">
        <w:t xml:space="preserve">T. Mattes, R. Decking, H. Reichel, </w:t>
      </w:r>
      <w:r>
        <w:t>“Navigated total knee a</w:t>
      </w:r>
      <w:r w:rsidRPr="00D4553A">
        <w:t>rthroplasty with the Navi</w:t>
      </w:r>
      <w:r>
        <w:t>track® s</w:t>
      </w:r>
      <w:r w:rsidRPr="00D4553A">
        <w:t>ystem,</w:t>
      </w:r>
      <w:r>
        <w:t>”</w:t>
      </w:r>
      <w:r w:rsidRPr="00D4553A">
        <w:t xml:space="preserve"> Chapter 18 in</w:t>
      </w:r>
      <w:bookmarkEnd w:id="1349"/>
      <w:r w:rsidRPr="00D4553A">
        <w:t xml:space="preserve"> </w:t>
      </w:r>
      <w:r w:rsidRPr="00D4553A">
        <w:rPr>
          <w:i/>
          <w:lang w:bidi="en-US"/>
        </w:rPr>
        <w:t>Navigation and MIS in Orthopedic Surgery</w:t>
      </w:r>
      <w:r w:rsidRPr="00D4553A">
        <w:rPr>
          <w:lang w:bidi="en-US"/>
        </w:rPr>
        <w:t>, Springer Berlin Heidelberg, Berlin, Germany, 2007.</w:t>
      </w:r>
    </w:p>
    <w:p w:rsidR="00D4553A" w:rsidRDefault="00D4553A" w:rsidP="00D4553A">
      <w:pPr>
        <w:pStyle w:val="Reference"/>
        <w:numPr>
          <w:ilvl w:val="6"/>
          <w:numId w:val="22"/>
        </w:numPr>
        <w:tabs>
          <w:tab w:val="left" w:pos="360"/>
        </w:tabs>
        <w:jc w:val="both"/>
      </w:pPr>
      <w:bookmarkStart w:id="1350" w:name="_Ref225875457"/>
      <w:r w:rsidRPr="00D4553A">
        <w:t xml:space="preserve">P. Ritschl, F. Machacek, R. Fuiko, </w:t>
      </w:r>
      <w:r>
        <w:t>“Modern navigated ligament balancing in total knee a</w:t>
      </w:r>
      <w:r w:rsidRPr="00D4553A">
        <w:t>rthroplasty with the</w:t>
      </w:r>
      <w:bookmarkEnd w:id="1350"/>
      <w:r w:rsidRPr="00D4553A">
        <w:t xml:space="preserve"> </w:t>
      </w:r>
      <w:r>
        <w:rPr>
          <w:lang w:bidi="en-US"/>
        </w:rPr>
        <w:t>PiGalileo s</w:t>
      </w:r>
      <w:r w:rsidRPr="00D4553A">
        <w:rPr>
          <w:lang w:bidi="en-US"/>
        </w:rPr>
        <w:t>ystem,</w:t>
      </w:r>
      <w:r>
        <w:rPr>
          <w:lang w:bidi="en-US"/>
        </w:rPr>
        <w:t>”</w:t>
      </w:r>
      <w:r w:rsidRPr="00D4553A">
        <w:rPr>
          <w:lang w:bidi="en-US"/>
        </w:rPr>
        <w:t xml:space="preserve"> Chapter 17 in </w:t>
      </w:r>
      <w:r w:rsidRPr="00D4553A">
        <w:rPr>
          <w:i/>
          <w:lang w:bidi="en-US"/>
        </w:rPr>
        <w:t>Navigation and MIS in Orthopedic Surgery</w:t>
      </w:r>
      <w:r w:rsidRPr="00D4553A">
        <w:rPr>
          <w:lang w:bidi="en-US"/>
        </w:rPr>
        <w:t>, Springer Berlin Heidelberg, Berlin, Germany, 2007.</w:t>
      </w:r>
    </w:p>
    <w:p w:rsidR="00D4553A" w:rsidRDefault="00D4553A" w:rsidP="00D4553A">
      <w:pPr>
        <w:pStyle w:val="Reference"/>
        <w:numPr>
          <w:ilvl w:val="6"/>
          <w:numId w:val="22"/>
        </w:numPr>
        <w:tabs>
          <w:tab w:val="left" w:pos="360"/>
        </w:tabs>
        <w:jc w:val="both"/>
      </w:pPr>
      <w:bookmarkStart w:id="1351" w:name="_Ref225874263"/>
      <w:r w:rsidRPr="00D4553A">
        <w:t xml:space="preserve">E. Stindel, J. Briard, C. Plaskos, J. Troccaz, </w:t>
      </w:r>
      <w:r>
        <w:t>“Navigated total knee arthroplasty and the Surgetics bone-m</w:t>
      </w:r>
      <w:r w:rsidRPr="00D4553A">
        <w:t>orphing</w:t>
      </w:r>
      <w:bookmarkEnd w:id="1351"/>
      <w:r w:rsidRPr="00D4553A">
        <w:t xml:space="preserve"> </w:t>
      </w:r>
      <w:r>
        <w:rPr>
          <w:lang w:bidi="en-US"/>
        </w:rPr>
        <w:t>s</w:t>
      </w:r>
      <w:r w:rsidRPr="00D4553A">
        <w:rPr>
          <w:lang w:bidi="en-US"/>
        </w:rPr>
        <w:t xml:space="preserve">ystem, Chapter 16 in </w:t>
      </w:r>
      <w:r w:rsidRPr="00D4553A">
        <w:rPr>
          <w:i/>
          <w:lang w:bidi="en-US"/>
        </w:rPr>
        <w:t>Navigation and MIS in Orthopedic Surgery</w:t>
      </w:r>
      <w:r w:rsidRPr="00D4553A">
        <w:rPr>
          <w:lang w:bidi="en-US"/>
        </w:rPr>
        <w:t>, Springer Berlin Heidelberg, Berlin, Germany, 2007.</w:t>
      </w:r>
    </w:p>
    <w:p w:rsidR="00D4553A" w:rsidRDefault="00D4553A" w:rsidP="00D4553A">
      <w:pPr>
        <w:pStyle w:val="Reference"/>
        <w:numPr>
          <w:ilvl w:val="6"/>
          <w:numId w:val="22"/>
        </w:numPr>
        <w:tabs>
          <w:tab w:val="left" w:pos="360"/>
        </w:tabs>
        <w:jc w:val="both"/>
      </w:pPr>
      <w:bookmarkStart w:id="1352" w:name="_Ref225852240"/>
      <w:r w:rsidRPr="00D4553A">
        <w:t xml:space="preserve">R. Haaker, M. Senkal, A. Ottersbach, R. Willburger, </w:t>
      </w:r>
      <w:r>
        <w:t>“Navigated total knee a</w:t>
      </w:r>
      <w:r w:rsidRPr="00D4553A">
        <w:t>rthroplasty and the OrthoPilot</w:t>
      </w:r>
      <w:bookmarkEnd w:id="1352"/>
      <w:r w:rsidRPr="00D4553A">
        <w:t xml:space="preserve"> </w:t>
      </w:r>
      <w:r>
        <w:rPr>
          <w:lang w:bidi="en-US"/>
        </w:rPr>
        <w:t>s</w:t>
      </w:r>
      <w:r w:rsidRPr="00D4553A">
        <w:rPr>
          <w:lang w:bidi="en-US"/>
        </w:rPr>
        <w:t>ystem,</w:t>
      </w:r>
      <w:r>
        <w:rPr>
          <w:lang w:bidi="en-US"/>
        </w:rPr>
        <w:t>”</w:t>
      </w:r>
      <w:r w:rsidRPr="00D4553A">
        <w:rPr>
          <w:lang w:bidi="en-US"/>
        </w:rPr>
        <w:t xml:space="preserve"> Chapter 14 in </w:t>
      </w:r>
      <w:r w:rsidRPr="00D4553A">
        <w:rPr>
          <w:i/>
          <w:lang w:bidi="en-US"/>
        </w:rPr>
        <w:t>Navigation and MIS in Orthopedic Surgery</w:t>
      </w:r>
      <w:r w:rsidRPr="00D4553A">
        <w:rPr>
          <w:lang w:bidi="en-US"/>
        </w:rPr>
        <w:t>, Springer Berlin Heidelberg, Berlin, Germany, 2007.</w:t>
      </w:r>
    </w:p>
    <w:p w:rsidR="00D4553A" w:rsidRDefault="00D4553A" w:rsidP="00D4553A">
      <w:pPr>
        <w:pStyle w:val="Reference"/>
        <w:numPr>
          <w:ilvl w:val="6"/>
          <w:numId w:val="22"/>
        </w:numPr>
        <w:tabs>
          <w:tab w:val="left" w:pos="360"/>
        </w:tabs>
        <w:jc w:val="both"/>
      </w:pPr>
      <w:bookmarkStart w:id="1353" w:name="_Ref252748294"/>
      <w:r>
        <w:t xml:space="preserve">R. Jeffery, R. Morris, R. Denham, “Coronal alignment after total knee replacement,” </w:t>
      </w:r>
      <w:r w:rsidRPr="00D4553A">
        <w:rPr>
          <w:i/>
        </w:rPr>
        <w:t>J. Bone Joint Surg. Br.</w:t>
      </w:r>
      <w:r>
        <w:t>, 73(5), 1991, pp. 709-714.</w:t>
      </w:r>
      <w:bookmarkEnd w:id="1353"/>
    </w:p>
    <w:p w:rsidR="00D4553A" w:rsidRDefault="00D4553A" w:rsidP="00D4553A">
      <w:pPr>
        <w:pStyle w:val="Reference"/>
        <w:numPr>
          <w:ilvl w:val="6"/>
          <w:numId w:val="22"/>
        </w:numPr>
        <w:tabs>
          <w:tab w:val="left" w:pos="360"/>
        </w:tabs>
        <w:jc w:val="both"/>
      </w:pPr>
      <w:bookmarkStart w:id="1354" w:name="_Ref225858581"/>
      <w:r w:rsidRPr="00D4553A">
        <w:lastRenderedPageBreak/>
        <w:t xml:space="preserve">J. Jenny, U. Clemens, S. Kohler, H. Kiefer, W. Konermann, R. Miehlke, </w:t>
      </w:r>
      <w:r>
        <w:t>“</w:t>
      </w:r>
      <w:r w:rsidRPr="00D4553A">
        <w:t xml:space="preserve">Consistency </w:t>
      </w:r>
      <w:r>
        <w:t>of implantation of  a t</w:t>
      </w:r>
      <w:r w:rsidRPr="00D4553A">
        <w:t>otal</w:t>
      </w:r>
      <w:bookmarkEnd w:id="1354"/>
      <w:r w:rsidRPr="00D4553A">
        <w:t xml:space="preserve"> </w:t>
      </w:r>
      <w:r>
        <w:rPr>
          <w:lang w:bidi="en-US"/>
        </w:rPr>
        <w:t>knee arthroplasty with a non-image-based navigation s</w:t>
      </w:r>
      <w:r w:rsidRPr="00D4553A">
        <w:rPr>
          <w:lang w:bidi="en-US"/>
        </w:rPr>
        <w:t>ystem,</w:t>
      </w:r>
      <w:r>
        <w:rPr>
          <w:lang w:bidi="en-US"/>
        </w:rPr>
        <w:t>”</w:t>
      </w:r>
      <w:r w:rsidRPr="00D4553A">
        <w:rPr>
          <w:lang w:bidi="en-US"/>
        </w:rPr>
        <w:t xml:space="preserve"> </w:t>
      </w:r>
      <w:r w:rsidRPr="00D4553A">
        <w:rPr>
          <w:i/>
          <w:lang w:bidi="en-US"/>
        </w:rPr>
        <w:t>J. Arthroplasty</w:t>
      </w:r>
      <w:r w:rsidRPr="00D4553A">
        <w:rPr>
          <w:lang w:bidi="en-US"/>
        </w:rPr>
        <w:t>, 20(7), 2005, pp. 832-839</w:t>
      </w:r>
      <w:r>
        <w:rPr>
          <w:lang w:bidi="en-US"/>
        </w:rPr>
        <w:t>.</w:t>
      </w:r>
    </w:p>
    <w:p w:rsidR="00D4553A" w:rsidRDefault="007C37C9" w:rsidP="007C37C9">
      <w:pPr>
        <w:pStyle w:val="Reference"/>
        <w:numPr>
          <w:ilvl w:val="6"/>
          <w:numId w:val="22"/>
        </w:numPr>
        <w:tabs>
          <w:tab w:val="left" w:pos="360"/>
        </w:tabs>
        <w:jc w:val="both"/>
      </w:pPr>
      <w:bookmarkStart w:id="1355" w:name="_Ref225870240"/>
      <w:r w:rsidRPr="007C37C9">
        <w:t xml:space="preserve">M. Kelly, </w:t>
      </w:r>
      <w:r>
        <w:t>“Patellofemoral complications following total knee a</w:t>
      </w:r>
      <w:r w:rsidRPr="007C37C9">
        <w:t>rthroplasty,</w:t>
      </w:r>
      <w:r>
        <w:t>”</w:t>
      </w:r>
      <w:r w:rsidRPr="007C37C9">
        <w:t xml:space="preserve"> </w:t>
      </w:r>
      <w:r w:rsidRPr="007C37C9">
        <w:rPr>
          <w:i/>
        </w:rPr>
        <w:t>Instructor Course Lectures</w:t>
      </w:r>
      <w:r w:rsidRPr="007C37C9">
        <w:t>, 2001, 50,</w:t>
      </w:r>
      <w:bookmarkEnd w:id="1355"/>
      <w:r w:rsidRPr="007C37C9">
        <w:t xml:space="preserve"> </w:t>
      </w:r>
      <w:r w:rsidRPr="007C37C9">
        <w:rPr>
          <w:lang w:bidi="en-US"/>
        </w:rPr>
        <w:t>pp. 403-407</w:t>
      </w:r>
      <w:r>
        <w:rPr>
          <w:lang w:bidi="en-US"/>
        </w:rPr>
        <w:t>.</w:t>
      </w:r>
    </w:p>
    <w:p w:rsidR="007C37C9" w:rsidRDefault="007C37C9" w:rsidP="007C37C9">
      <w:pPr>
        <w:pStyle w:val="Reference"/>
        <w:numPr>
          <w:ilvl w:val="6"/>
          <w:numId w:val="22"/>
        </w:numPr>
        <w:tabs>
          <w:tab w:val="left" w:pos="360"/>
        </w:tabs>
        <w:jc w:val="both"/>
      </w:pPr>
      <w:bookmarkStart w:id="1356" w:name="_Ref225880753"/>
      <w:r w:rsidRPr="007C37C9">
        <w:t xml:space="preserve">J. Victor, </w:t>
      </w:r>
      <w:r>
        <w:t>“Navigated total knee arthroplasty with the fluoroscopic Medtronic s</w:t>
      </w:r>
      <w:r w:rsidRPr="007C37C9">
        <w:t>ystem,</w:t>
      </w:r>
      <w:r>
        <w:t>”</w:t>
      </w:r>
      <w:r w:rsidRPr="007C37C9">
        <w:t xml:space="preserve"> Chapter 22 in </w:t>
      </w:r>
      <w:r w:rsidRPr="007C37C9">
        <w:rPr>
          <w:i/>
        </w:rPr>
        <w:t>Navigation</w:t>
      </w:r>
      <w:bookmarkEnd w:id="1356"/>
      <w:r w:rsidRPr="007C37C9">
        <w:rPr>
          <w:i/>
        </w:rPr>
        <w:t xml:space="preserve"> </w:t>
      </w:r>
      <w:r w:rsidRPr="007C37C9">
        <w:rPr>
          <w:i/>
          <w:lang w:bidi="en-US"/>
        </w:rPr>
        <w:t>and MIS in Orthopedic Surgery</w:t>
      </w:r>
      <w:r w:rsidRPr="007C37C9">
        <w:rPr>
          <w:lang w:bidi="en-US"/>
        </w:rPr>
        <w:t>, Springer Berlin Heidelberg, Berlin, Germany, 2007.</w:t>
      </w:r>
    </w:p>
    <w:p w:rsidR="007C37C9" w:rsidRDefault="007C37C9" w:rsidP="007C37C9">
      <w:pPr>
        <w:pStyle w:val="Reference"/>
        <w:numPr>
          <w:ilvl w:val="6"/>
          <w:numId w:val="22"/>
        </w:numPr>
        <w:tabs>
          <w:tab w:val="left" w:pos="360"/>
        </w:tabs>
        <w:jc w:val="both"/>
      </w:pPr>
      <w:bookmarkStart w:id="1357" w:name="_Ref225881944"/>
      <w:r w:rsidRPr="007C37C9">
        <w:t xml:space="preserve">R. Alen, A. Tria, </w:t>
      </w:r>
      <w:r>
        <w:t>“Quadriceps sparing total knee a</w:t>
      </w:r>
      <w:r w:rsidRPr="007C37C9">
        <w:t>rthroplasty</w:t>
      </w:r>
      <w:r>
        <w:t xml:space="preserve"> in association with electromagnetic n</w:t>
      </w:r>
      <w:r w:rsidRPr="007C37C9">
        <w:t>avigation,</w:t>
      </w:r>
      <w:bookmarkEnd w:id="1357"/>
      <w:r>
        <w:t>”</w:t>
      </w:r>
      <w:r w:rsidRPr="007C37C9">
        <w:t xml:space="preserve"> </w:t>
      </w:r>
      <w:r w:rsidRPr="007C37C9">
        <w:rPr>
          <w:lang w:bidi="en-US"/>
        </w:rPr>
        <w:t xml:space="preserve">Chapter 28 in </w:t>
      </w:r>
      <w:r w:rsidRPr="007C37C9">
        <w:rPr>
          <w:i/>
          <w:lang w:bidi="en-US"/>
        </w:rPr>
        <w:t>Navigation and MIS in Orthopedic Surgery</w:t>
      </w:r>
      <w:r w:rsidRPr="007C37C9">
        <w:rPr>
          <w:lang w:bidi="en-US"/>
        </w:rPr>
        <w:t>, Springer Berlin Heidelberg, Berlin, Germany, 2007.</w:t>
      </w:r>
    </w:p>
    <w:p w:rsidR="007C37C9" w:rsidRDefault="007C37C9" w:rsidP="007C37C9">
      <w:pPr>
        <w:pStyle w:val="Reference"/>
        <w:numPr>
          <w:ilvl w:val="6"/>
          <w:numId w:val="22"/>
        </w:numPr>
        <w:tabs>
          <w:tab w:val="left" w:pos="360"/>
        </w:tabs>
        <w:jc w:val="both"/>
      </w:pPr>
      <w:bookmarkStart w:id="1358" w:name="_Ref226047832"/>
      <w:r w:rsidRPr="007C37C9">
        <w:t xml:space="preserve">M. Skutek, R. Bourne, C. Rorabeck, A. Burns, S. Kearns, G. Krishna, </w:t>
      </w:r>
      <w:r>
        <w:t>“The twenty to twenty-five y</w:t>
      </w:r>
      <w:r w:rsidRPr="007C37C9">
        <w:t xml:space="preserve">ear </w:t>
      </w:r>
      <w:r>
        <w:t>o</w:t>
      </w:r>
      <w:r w:rsidRPr="007C37C9">
        <w:t>utcomes</w:t>
      </w:r>
      <w:bookmarkEnd w:id="1358"/>
      <w:r w:rsidRPr="007C37C9">
        <w:t xml:space="preserve"> </w:t>
      </w:r>
      <w:r>
        <w:t>of Harris Design-2 matte-finished cemented total hip replacement. A concise follow-up of a previous r</w:t>
      </w:r>
      <w:r w:rsidRPr="007C37C9">
        <w:t>eport,</w:t>
      </w:r>
      <w:r>
        <w:t xml:space="preserve">” </w:t>
      </w:r>
      <w:r w:rsidRPr="007C37C9">
        <w:rPr>
          <w:i/>
          <w:lang w:bidi="en-US"/>
        </w:rPr>
        <w:t>J. Bone Joint Surg. Am.</w:t>
      </w:r>
      <w:r w:rsidRPr="007C37C9">
        <w:rPr>
          <w:lang w:bidi="en-US"/>
        </w:rPr>
        <w:t>, 89(4), 2007, pp. 814-818</w:t>
      </w:r>
      <w:r>
        <w:rPr>
          <w:lang w:bidi="en-US"/>
        </w:rPr>
        <w:t>.</w:t>
      </w:r>
    </w:p>
    <w:p w:rsidR="007C37C9" w:rsidRDefault="007C37C9" w:rsidP="007C37C9">
      <w:pPr>
        <w:pStyle w:val="Reference"/>
        <w:numPr>
          <w:ilvl w:val="6"/>
          <w:numId w:val="22"/>
        </w:numPr>
        <w:tabs>
          <w:tab w:val="left" w:pos="360"/>
        </w:tabs>
        <w:jc w:val="both"/>
      </w:pPr>
      <w:bookmarkStart w:id="1359" w:name="_Ref226048901"/>
      <w:r w:rsidRPr="007C37C9">
        <w:t xml:space="preserve">J. Masonis, B. Bourne, </w:t>
      </w:r>
      <w:r>
        <w:t>“Surgical approach, abductor function, and total hip a</w:t>
      </w:r>
      <w:r w:rsidRPr="007C37C9">
        <w:t>rthroplasty</w:t>
      </w:r>
      <w:r>
        <w:t xml:space="preserve"> d</w:t>
      </w:r>
      <w:r w:rsidRPr="007C37C9">
        <w:t>islocation,</w:t>
      </w:r>
      <w:r>
        <w:t>”</w:t>
      </w:r>
      <w:r w:rsidRPr="007C37C9">
        <w:rPr>
          <w:i/>
        </w:rPr>
        <w:t xml:space="preserve"> Clin.</w:t>
      </w:r>
      <w:bookmarkEnd w:id="1359"/>
      <w:r w:rsidRPr="007C37C9">
        <w:rPr>
          <w:i/>
        </w:rPr>
        <w:t xml:space="preserve"> </w:t>
      </w:r>
      <w:r w:rsidRPr="007C37C9">
        <w:rPr>
          <w:i/>
          <w:lang w:bidi="en-US"/>
        </w:rPr>
        <w:t>Ortho. Related Research.</w:t>
      </w:r>
      <w:r w:rsidRPr="007C37C9">
        <w:rPr>
          <w:lang w:bidi="en-US"/>
        </w:rPr>
        <w:t>, 405, 2002, pp. 46-53.</w:t>
      </w:r>
    </w:p>
    <w:p w:rsidR="007C37C9" w:rsidRDefault="007C37C9" w:rsidP="007C37C9">
      <w:pPr>
        <w:pStyle w:val="Reference"/>
        <w:numPr>
          <w:ilvl w:val="6"/>
          <w:numId w:val="22"/>
        </w:numPr>
        <w:tabs>
          <w:tab w:val="left" w:pos="360"/>
        </w:tabs>
        <w:jc w:val="both"/>
      </w:pPr>
      <w:bookmarkStart w:id="1360" w:name="_Ref226050042"/>
      <w:r w:rsidRPr="007C37C9">
        <w:t xml:space="preserve">M. Kwon, M. Kuskowski, K. Mulhall, W. Macaulay, T. Brown, K. Saleh, </w:t>
      </w:r>
      <w:r>
        <w:t>“Does surgical approach affect t</w:t>
      </w:r>
      <w:r w:rsidRPr="007C37C9">
        <w:t>otal</w:t>
      </w:r>
      <w:bookmarkEnd w:id="1360"/>
      <w:r w:rsidRPr="007C37C9">
        <w:t xml:space="preserve"> </w:t>
      </w:r>
      <w:r>
        <w:rPr>
          <w:lang w:bidi="en-US"/>
        </w:rPr>
        <w:t>hip arthroplasty dislocation r</w:t>
      </w:r>
      <w:r w:rsidRPr="007C37C9">
        <w:rPr>
          <w:lang w:bidi="en-US"/>
        </w:rPr>
        <w:t>ates?,</w:t>
      </w:r>
      <w:r>
        <w:rPr>
          <w:lang w:bidi="en-US"/>
        </w:rPr>
        <w:t>”</w:t>
      </w:r>
      <w:r w:rsidRPr="007C37C9">
        <w:rPr>
          <w:lang w:bidi="en-US"/>
        </w:rPr>
        <w:t xml:space="preserve"> </w:t>
      </w:r>
      <w:r w:rsidRPr="007C37C9">
        <w:rPr>
          <w:i/>
          <w:lang w:bidi="en-US"/>
        </w:rPr>
        <w:t>Clin. Ortho. Related Research.</w:t>
      </w:r>
      <w:r w:rsidRPr="007C37C9">
        <w:rPr>
          <w:lang w:bidi="en-US"/>
        </w:rPr>
        <w:t>, 447, 2006, pp. 34-38.</w:t>
      </w:r>
    </w:p>
    <w:p w:rsidR="007C37C9" w:rsidRDefault="007C37C9" w:rsidP="007C37C9">
      <w:pPr>
        <w:pStyle w:val="Reference"/>
        <w:numPr>
          <w:ilvl w:val="6"/>
          <w:numId w:val="22"/>
        </w:numPr>
        <w:tabs>
          <w:tab w:val="left" w:pos="360"/>
        </w:tabs>
        <w:jc w:val="both"/>
      </w:pPr>
      <w:bookmarkStart w:id="1361" w:name="_Ref226050549"/>
      <w:r w:rsidRPr="007C37C9">
        <w:t xml:space="preserve">S. Parratte, J. Argenson, </w:t>
      </w:r>
      <w:r>
        <w:t>“Validation and usefulness of a computer-assisted cup-positioning system in total h</w:t>
      </w:r>
      <w:r w:rsidRPr="007C37C9">
        <w:t>ip</w:t>
      </w:r>
      <w:bookmarkEnd w:id="1361"/>
      <w:r w:rsidRPr="007C37C9">
        <w:t xml:space="preserve"> </w:t>
      </w:r>
      <w:r>
        <w:rPr>
          <w:lang w:bidi="en-US"/>
        </w:rPr>
        <w:t>arthroplasty. A prospective, randomized, controlled s</w:t>
      </w:r>
      <w:r w:rsidRPr="007C37C9">
        <w:rPr>
          <w:lang w:bidi="en-US"/>
        </w:rPr>
        <w:t>tudy,</w:t>
      </w:r>
      <w:r>
        <w:rPr>
          <w:lang w:bidi="en-US"/>
        </w:rPr>
        <w:t>”</w:t>
      </w:r>
      <w:r w:rsidRPr="007C37C9">
        <w:rPr>
          <w:lang w:bidi="en-US"/>
        </w:rPr>
        <w:t xml:space="preserve"> </w:t>
      </w:r>
      <w:r w:rsidRPr="007C37C9">
        <w:rPr>
          <w:i/>
          <w:lang w:bidi="en-US"/>
        </w:rPr>
        <w:t>J. Bone Joint Surg. Am.</w:t>
      </w:r>
      <w:r w:rsidRPr="007C37C9">
        <w:rPr>
          <w:lang w:bidi="en-US"/>
        </w:rPr>
        <w:t>, 89(3), 2007, pp. 494-499.</w:t>
      </w:r>
    </w:p>
    <w:p w:rsidR="007C37C9" w:rsidRDefault="007C37C9" w:rsidP="007C37C9">
      <w:pPr>
        <w:pStyle w:val="Reference"/>
        <w:numPr>
          <w:ilvl w:val="6"/>
          <w:numId w:val="22"/>
        </w:numPr>
        <w:tabs>
          <w:tab w:val="left" w:pos="360"/>
        </w:tabs>
        <w:jc w:val="both"/>
      </w:pPr>
      <w:bookmarkStart w:id="1362" w:name="_Ref226051365"/>
      <w:r w:rsidRPr="007C37C9">
        <w:t xml:space="preserve">W. Harris, </w:t>
      </w:r>
      <w:r>
        <w:t>“Wear and periprosthetic osteolysis: the p</w:t>
      </w:r>
      <w:r w:rsidRPr="007C37C9">
        <w:t>roblem</w:t>
      </w:r>
      <w:r w:rsidRPr="007C37C9">
        <w:rPr>
          <w:i/>
        </w:rPr>
        <w:t>,</w:t>
      </w:r>
      <w:r>
        <w:rPr>
          <w:i/>
        </w:rPr>
        <w:t>”</w:t>
      </w:r>
      <w:r w:rsidRPr="007C37C9">
        <w:rPr>
          <w:i/>
        </w:rPr>
        <w:t xml:space="preserve"> Clin. Ortho. Related Research.</w:t>
      </w:r>
      <w:r w:rsidRPr="007C37C9">
        <w:t>, 393, 2001, pp. 66-</w:t>
      </w:r>
      <w:bookmarkEnd w:id="1362"/>
      <w:r w:rsidRPr="007C37C9">
        <w:rPr>
          <w:lang w:bidi="en-US"/>
        </w:rPr>
        <w:t>70</w:t>
      </w:r>
      <w:r>
        <w:rPr>
          <w:lang w:bidi="en-US"/>
        </w:rPr>
        <w:t>.</w:t>
      </w:r>
    </w:p>
    <w:p w:rsidR="007C37C9" w:rsidRDefault="00150C2F" w:rsidP="00150C2F">
      <w:pPr>
        <w:pStyle w:val="Reference"/>
        <w:numPr>
          <w:ilvl w:val="6"/>
          <w:numId w:val="22"/>
        </w:numPr>
        <w:tabs>
          <w:tab w:val="left" w:pos="360"/>
        </w:tabs>
        <w:jc w:val="both"/>
      </w:pPr>
      <w:bookmarkStart w:id="1363" w:name="_Ref226052608"/>
      <w:r w:rsidRPr="00150C2F">
        <w:t xml:space="preserve">D. Back, J. Smith, R. Dalziel, D. Young, J. Skinner, A. Shimmin, </w:t>
      </w:r>
      <w:r>
        <w:t>“Establishing a learning curve for h</w:t>
      </w:r>
      <w:r w:rsidRPr="00150C2F">
        <w:t>ip</w:t>
      </w:r>
      <w:bookmarkEnd w:id="1363"/>
      <w:r w:rsidRPr="00150C2F">
        <w:t xml:space="preserve"> </w:t>
      </w:r>
      <w:r>
        <w:rPr>
          <w:lang w:bidi="en-US"/>
        </w:rPr>
        <w:t>r</w:t>
      </w:r>
      <w:r w:rsidRPr="00150C2F">
        <w:rPr>
          <w:lang w:bidi="en-US"/>
        </w:rPr>
        <w:t>esurfacing,</w:t>
      </w:r>
      <w:r>
        <w:rPr>
          <w:lang w:bidi="en-US"/>
        </w:rPr>
        <w:t>”</w:t>
      </w:r>
      <w:r w:rsidRPr="00150C2F">
        <w:rPr>
          <w:lang w:bidi="en-US"/>
        </w:rPr>
        <w:t xml:space="preserve"> </w:t>
      </w:r>
      <w:r w:rsidRPr="00150C2F">
        <w:rPr>
          <w:i/>
          <w:lang w:bidi="en-US"/>
        </w:rPr>
        <w:t>annual meeting of American Academy of Orthopedic Surgeons</w:t>
      </w:r>
      <w:r w:rsidRPr="00150C2F">
        <w:rPr>
          <w:lang w:bidi="en-US"/>
        </w:rPr>
        <w:t>, 2007, San Diego, USA.</w:t>
      </w:r>
    </w:p>
    <w:p w:rsidR="00150C2F" w:rsidRDefault="00150C2F" w:rsidP="00150C2F">
      <w:pPr>
        <w:pStyle w:val="Reference"/>
        <w:numPr>
          <w:ilvl w:val="6"/>
          <w:numId w:val="22"/>
        </w:numPr>
        <w:tabs>
          <w:tab w:val="left" w:pos="360"/>
        </w:tabs>
      </w:pPr>
      <w:bookmarkStart w:id="1364" w:name="_Ref226053442"/>
      <w:r w:rsidRPr="00150C2F">
        <w:t xml:space="preserve">P.Vavken, R. Kotz, R. Dorotka, </w:t>
      </w:r>
      <w:r>
        <w:t>“Minimally invasive hip replacement – a meta-a</w:t>
      </w:r>
      <w:r w:rsidRPr="00150C2F">
        <w:t>nalysis,</w:t>
      </w:r>
      <w:r>
        <w:t>”</w:t>
      </w:r>
      <w:r w:rsidRPr="00150C2F">
        <w:t xml:space="preserve"> </w:t>
      </w:r>
      <w:r w:rsidRPr="00150C2F">
        <w:rPr>
          <w:i/>
        </w:rPr>
        <w:t>Z. Orthop. Unfall.</w:t>
      </w:r>
      <w:r w:rsidRPr="00150C2F">
        <w:t>,</w:t>
      </w:r>
      <w:bookmarkEnd w:id="1364"/>
      <w:r w:rsidRPr="00150C2F">
        <w:t xml:space="preserve"> </w:t>
      </w:r>
      <w:r w:rsidRPr="00150C2F">
        <w:rPr>
          <w:lang w:bidi="en-US"/>
        </w:rPr>
        <w:t>145(2), 2007, pp. 152-156</w:t>
      </w:r>
      <w:r>
        <w:rPr>
          <w:lang w:bidi="en-US"/>
        </w:rPr>
        <w:t>.</w:t>
      </w:r>
    </w:p>
    <w:p w:rsidR="00150C2F" w:rsidRDefault="00150C2F" w:rsidP="00150C2F">
      <w:pPr>
        <w:pStyle w:val="Reference"/>
        <w:numPr>
          <w:ilvl w:val="6"/>
          <w:numId w:val="22"/>
        </w:numPr>
        <w:tabs>
          <w:tab w:val="left" w:pos="360"/>
        </w:tabs>
        <w:jc w:val="both"/>
      </w:pPr>
      <w:bookmarkStart w:id="1365" w:name="_Ref226053449"/>
      <w:r w:rsidRPr="00150C2F">
        <w:t xml:space="preserve">F. Orozco, A. Ong, R. Rothman, </w:t>
      </w:r>
      <w:r>
        <w:t>“The role of minimally invasive hip s</w:t>
      </w:r>
      <w:r w:rsidRPr="00150C2F">
        <w:t>urgery in</w:t>
      </w:r>
      <w:r>
        <w:t xml:space="preserve"> reducing p</w:t>
      </w:r>
      <w:r w:rsidRPr="00150C2F">
        <w:t>ain,</w:t>
      </w:r>
      <w:r>
        <w:t>”</w:t>
      </w:r>
      <w:r w:rsidRPr="00150C2F">
        <w:t xml:space="preserve"> </w:t>
      </w:r>
      <w:r w:rsidRPr="00150C2F">
        <w:rPr>
          <w:i/>
        </w:rPr>
        <w:t>Instructor Course</w:t>
      </w:r>
      <w:bookmarkEnd w:id="1365"/>
      <w:r w:rsidRPr="00150C2F">
        <w:rPr>
          <w:i/>
        </w:rPr>
        <w:t xml:space="preserve"> </w:t>
      </w:r>
      <w:r w:rsidRPr="00150C2F">
        <w:rPr>
          <w:i/>
          <w:lang w:bidi="en-US"/>
        </w:rPr>
        <w:t>Lectures</w:t>
      </w:r>
      <w:r w:rsidRPr="00150C2F">
        <w:rPr>
          <w:lang w:bidi="en-US"/>
        </w:rPr>
        <w:t>, 2007, 56, pp. 121-124</w:t>
      </w:r>
      <w:r>
        <w:rPr>
          <w:lang w:bidi="en-US"/>
        </w:rPr>
        <w:t>.</w:t>
      </w:r>
    </w:p>
    <w:p w:rsidR="00150C2F" w:rsidRDefault="00150C2F" w:rsidP="00150C2F">
      <w:pPr>
        <w:pStyle w:val="Reference"/>
        <w:numPr>
          <w:ilvl w:val="6"/>
          <w:numId w:val="22"/>
        </w:numPr>
        <w:tabs>
          <w:tab w:val="left" w:pos="360"/>
        </w:tabs>
      </w:pPr>
      <w:bookmarkStart w:id="1366" w:name="_Ref226053464"/>
      <w:r w:rsidRPr="00150C2F">
        <w:lastRenderedPageBreak/>
        <w:t xml:space="preserve">S. Woolson, </w:t>
      </w:r>
      <w:r>
        <w:t>“In the absence of evidence – why bother? A literature review of minimally invasive total h</w:t>
      </w:r>
      <w:r w:rsidRPr="00150C2F">
        <w:t>ip</w:t>
      </w:r>
      <w:bookmarkEnd w:id="1366"/>
      <w:r w:rsidRPr="00150C2F">
        <w:t xml:space="preserve"> </w:t>
      </w:r>
      <w:r>
        <w:rPr>
          <w:lang w:bidi="en-US"/>
        </w:rPr>
        <w:t>a</w:t>
      </w:r>
      <w:r w:rsidRPr="00150C2F">
        <w:rPr>
          <w:lang w:bidi="en-US"/>
        </w:rPr>
        <w:t>rthroplasty,</w:t>
      </w:r>
      <w:r>
        <w:rPr>
          <w:lang w:bidi="en-US"/>
        </w:rPr>
        <w:t>”</w:t>
      </w:r>
      <w:r w:rsidRPr="00150C2F">
        <w:rPr>
          <w:lang w:bidi="en-US"/>
        </w:rPr>
        <w:t xml:space="preserve"> </w:t>
      </w:r>
      <w:r w:rsidRPr="00150C2F">
        <w:rPr>
          <w:i/>
          <w:lang w:bidi="en-US"/>
        </w:rPr>
        <w:t>Instructor Course Lectures</w:t>
      </w:r>
      <w:r w:rsidRPr="00150C2F">
        <w:rPr>
          <w:lang w:bidi="en-US"/>
        </w:rPr>
        <w:t>, 2006, 55, pp. 189-193</w:t>
      </w:r>
      <w:r>
        <w:rPr>
          <w:lang w:bidi="en-US"/>
        </w:rPr>
        <w:t>.</w:t>
      </w:r>
    </w:p>
    <w:p w:rsidR="00150C2F" w:rsidRDefault="00150C2F" w:rsidP="00150C2F">
      <w:pPr>
        <w:pStyle w:val="Reference"/>
        <w:numPr>
          <w:ilvl w:val="6"/>
          <w:numId w:val="22"/>
        </w:numPr>
        <w:tabs>
          <w:tab w:val="left" w:pos="360"/>
        </w:tabs>
        <w:jc w:val="both"/>
      </w:pPr>
      <w:bookmarkStart w:id="1367" w:name="_Ref226053894"/>
      <w:r w:rsidRPr="00150C2F">
        <w:t>I. Reininga, R. Wagenmakers, I. van den Akker-Scheek, A. Stant, J. Groothoff, S. Bulstra, W. Zijlstra, M. Stevens,</w:t>
      </w:r>
      <w:bookmarkEnd w:id="1367"/>
      <w:r w:rsidRPr="00150C2F">
        <w:t xml:space="preserve"> </w:t>
      </w:r>
      <w:r>
        <w:t>“Effectiveness of computer-navigated minimally invasive total hip surgery compared to conventional total h</w:t>
      </w:r>
      <w:r w:rsidRPr="00150C2F">
        <w:t xml:space="preserve">ip </w:t>
      </w:r>
      <w:r>
        <w:rPr>
          <w:lang w:bidi="en-US"/>
        </w:rPr>
        <w:t>arthroplasty: deisgn of a r</w:t>
      </w:r>
      <w:r w:rsidRPr="00150C2F">
        <w:rPr>
          <w:lang w:bidi="en-US"/>
        </w:rPr>
        <w:t>andomi</w:t>
      </w:r>
      <w:r>
        <w:rPr>
          <w:lang w:bidi="en-US"/>
        </w:rPr>
        <w:t>zed controlled t</w:t>
      </w:r>
      <w:r w:rsidRPr="00150C2F">
        <w:rPr>
          <w:lang w:bidi="en-US"/>
        </w:rPr>
        <w:t>rial,</w:t>
      </w:r>
      <w:r>
        <w:rPr>
          <w:lang w:bidi="en-US"/>
        </w:rPr>
        <w:t>”</w:t>
      </w:r>
      <w:r w:rsidRPr="00150C2F">
        <w:rPr>
          <w:lang w:bidi="en-US"/>
        </w:rPr>
        <w:t xml:space="preserve"> </w:t>
      </w:r>
      <w:r w:rsidRPr="00150C2F">
        <w:rPr>
          <w:i/>
          <w:lang w:bidi="en-US"/>
        </w:rPr>
        <w:t>BMC Musculoskeletal Disorders</w:t>
      </w:r>
      <w:r w:rsidRPr="00150C2F">
        <w:rPr>
          <w:lang w:bidi="en-US"/>
        </w:rPr>
        <w:t>, 8(1):4, 2007</w:t>
      </w:r>
      <w:r>
        <w:rPr>
          <w:lang w:bidi="en-US"/>
        </w:rPr>
        <w:t>.</w:t>
      </w:r>
    </w:p>
    <w:p w:rsidR="00150C2F" w:rsidRDefault="00150C2F" w:rsidP="00150C2F">
      <w:pPr>
        <w:pStyle w:val="Reference"/>
        <w:numPr>
          <w:ilvl w:val="6"/>
          <w:numId w:val="22"/>
        </w:numPr>
        <w:tabs>
          <w:tab w:val="left" w:pos="360"/>
        </w:tabs>
        <w:jc w:val="both"/>
      </w:pPr>
      <w:bookmarkStart w:id="1368" w:name="_Ref226125254"/>
      <w:r w:rsidRPr="00150C2F">
        <w:t xml:space="preserve">D. Attarian, T. Vail, </w:t>
      </w:r>
      <w:r>
        <w:t>“Medicolegal aspects of hip and knee a</w:t>
      </w:r>
      <w:r w:rsidRPr="00150C2F">
        <w:t>rthroplasty,</w:t>
      </w:r>
      <w:r>
        <w:t>”</w:t>
      </w:r>
      <w:r w:rsidRPr="00150C2F">
        <w:t xml:space="preserve"> </w:t>
      </w:r>
      <w:r w:rsidRPr="00150C2F">
        <w:rPr>
          <w:i/>
        </w:rPr>
        <w:t>Clin. Ortho. Related Research</w:t>
      </w:r>
      <w:r w:rsidRPr="00150C2F">
        <w:t>, 433,</w:t>
      </w:r>
      <w:bookmarkEnd w:id="1368"/>
      <w:r w:rsidRPr="00150C2F">
        <w:t xml:space="preserve"> </w:t>
      </w:r>
      <w:r w:rsidRPr="00150C2F">
        <w:rPr>
          <w:lang w:bidi="en-US"/>
        </w:rPr>
        <w:t>2005, pp. 72-76</w:t>
      </w:r>
      <w:r>
        <w:rPr>
          <w:lang w:bidi="en-US"/>
        </w:rPr>
        <w:t>.</w:t>
      </w:r>
    </w:p>
    <w:p w:rsidR="00150C2F" w:rsidRPr="00150C2F" w:rsidRDefault="00150C2F" w:rsidP="00150C2F">
      <w:pPr>
        <w:pStyle w:val="Reference"/>
        <w:numPr>
          <w:ilvl w:val="6"/>
          <w:numId w:val="22"/>
        </w:numPr>
        <w:tabs>
          <w:tab w:val="left" w:pos="360"/>
        </w:tabs>
        <w:jc w:val="both"/>
        <w:rPr>
          <w:i/>
        </w:rPr>
      </w:pPr>
      <w:bookmarkStart w:id="1369" w:name="_Ref226125120"/>
      <w:r w:rsidRPr="00150C2F">
        <w:t>J. Edeen, P. Sharkey, A. Alexander, “Clinical significance of leg-length inequality after total hip arthroplasty,</w:t>
      </w:r>
      <w:bookmarkEnd w:id="1369"/>
      <w:r w:rsidRPr="00150C2F">
        <w:t>”</w:t>
      </w:r>
      <w:r w:rsidRPr="00150C2F">
        <w:rPr>
          <w:i/>
        </w:rPr>
        <w:t xml:space="preserve"> Am. J. Orthopedics, </w:t>
      </w:r>
      <w:r w:rsidRPr="00150C2F">
        <w:t>24(4), 1995, pp. 347-351.</w:t>
      </w:r>
    </w:p>
    <w:p w:rsidR="00150C2F" w:rsidRDefault="00150C2F" w:rsidP="00150C2F">
      <w:pPr>
        <w:pStyle w:val="Reference"/>
        <w:numPr>
          <w:ilvl w:val="6"/>
          <w:numId w:val="22"/>
        </w:numPr>
        <w:tabs>
          <w:tab w:val="left" w:pos="360"/>
        </w:tabs>
        <w:jc w:val="both"/>
      </w:pPr>
      <w:bookmarkStart w:id="1370" w:name="_Ref226125131"/>
      <w:r w:rsidRPr="00150C2F">
        <w:t xml:space="preserve">T. Visuri, T. Lindholm, I. Antti-Poika, M. Koskenvuo, </w:t>
      </w:r>
      <w:r>
        <w:t>“The role of overlength of the leg in aseptic l</w:t>
      </w:r>
      <w:r w:rsidRPr="00150C2F">
        <w:t>oosening</w:t>
      </w:r>
      <w:bookmarkEnd w:id="1370"/>
      <w:r w:rsidRPr="00150C2F">
        <w:t xml:space="preserve"> </w:t>
      </w:r>
      <w:r>
        <w:rPr>
          <w:lang w:bidi="en-US"/>
        </w:rPr>
        <w:t>after total hip a</w:t>
      </w:r>
      <w:r w:rsidRPr="00150C2F">
        <w:rPr>
          <w:lang w:bidi="en-US"/>
        </w:rPr>
        <w:t>rthroplasty,</w:t>
      </w:r>
      <w:r>
        <w:rPr>
          <w:lang w:bidi="en-US"/>
        </w:rPr>
        <w:t>”</w:t>
      </w:r>
      <w:r w:rsidRPr="00150C2F">
        <w:rPr>
          <w:lang w:bidi="en-US"/>
        </w:rPr>
        <w:t xml:space="preserve"> </w:t>
      </w:r>
      <w:r w:rsidRPr="00150C2F">
        <w:rPr>
          <w:i/>
          <w:lang w:bidi="en-US"/>
        </w:rPr>
        <w:t>Italian J. Orthopedics Traumatology</w:t>
      </w:r>
      <w:r w:rsidRPr="00150C2F">
        <w:rPr>
          <w:lang w:bidi="en-US"/>
        </w:rPr>
        <w:t>, 19(1), 1993, pp. 107-111.</w:t>
      </w:r>
    </w:p>
    <w:p w:rsidR="00150C2F" w:rsidRPr="00150C2F" w:rsidRDefault="00150C2F" w:rsidP="00150C2F">
      <w:pPr>
        <w:pStyle w:val="Reference"/>
        <w:numPr>
          <w:ilvl w:val="6"/>
          <w:numId w:val="22"/>
        </w:numPr>
        <w:tabs>
          <w:tab w:val="left" w:pos="360"/>
        </w:tabs>
        <w:jc w:val="both"/>
        <w:rPr>
          <w:i/>
        </w:rPr>
      </w:pPr>
      <w:bookmarkStart w:id="1371" w:name="_Ref226212313"/>
      <w:r w:rsidRPr="00150C2F">
        <w:t>Medtronic Total Hip Replacement Procedure, 2006-2007,</w:t>
      </w:r>
      <w:bookmarkEnd w:id="1371"/>
      <w:r w:rsidRPr="00150C2F">
        <w:t xml:space="preserve"> </w:t>
      </w:r>
      <w:hyperlink r:id="rId512" w:history="1">
        <w:r w:rsidRPr="00150C2F">
          <w:rPr>
            <w:rStyle w:val="Hyperlink"/>
            <w:lang w:bidi="en-US"/>
          </w:rPr>
          <w:t>http://www.medtronicnavigation.com/procedures/orthopaedic/hip.jsp</w:t>
        </w:r>
      </w:hyperlink>
      <w:r w:rsidRPr="00150C2F">
        <w:rPr>
          <w:lang w:bidi="en-US"/>
        </w:rPr>
        <w:t>.</w:t>
      </w:r>
    </w:p>
    <w:p w:rsidR="00150C2F" w:rsidRPr="00150C2F" w:rsidRDefault="00150C2F" w:rsidP="00150C2F">
      <w:pPr>
        <w:pStyle w:val="Reference"/>
        <w:numPr>
          <w:ilvl w:val="6"/>
          <w:numId w:val="22"/>
        </w:numPr>
        <w:tabs>
          <w:tab w:val="left" w:pos="360"/>
        </w:tabs>
        <w:jc w:val="both"/>
        <w:rPr>
          <w:color w:val="0000FF"/>
          <w:u w:val="single"/>
        </w:rPr>
      </w:pPr>
      <w:bookmarkStart w:id="1372" w:name="_Ref226213985"/>
      <w:r w:rsidRPr="00150C2F">
        <w:t>Stryker iNstride Hip Navigation Software</w:t>
      </w:r>
      <w:r w:rsidRPr="00150C2F">
        <w:rPr>
          <w:i/>
        </w:rPr>
        <w:t>,</w:t>
      </w:r>
      <w:r w:rsidRPr="00150C2F">
        <w:t xml:space="preserve"> 2008, </w:t>
      </w:r>
      <w:hyperlink r:id="rId513" w:history="1">
        <w:r w:rsidRPr="003D5DE9">
          <w:rPr>
            <w:rStyle w:val="Hyperlink"/>
            <w:lang w:bidi="en-US"/>
          </w:rPr>
          <w:t>http://www.stryker.com/en-us/products/Orthopaedics/ComputerAssistedSurgery/HipNavigationSurgery/iNstride/index.htm</w:t>
        </w:r>
      </w:hyperlink>
      <w:bookmarkEnd w:id="1372"/>
      <w:r>
        <w:rPr>
          <w:lang w:bidi="en-US"/>
        </w:rPr>
        <w:t>.</w:t>
      </w:r>
    </w:p>
    <w:p w:rsidR="00150C2F" w:rsidRDefault="00150C2F" w:rsidP="00197D25">
      <w:pPr>
        <w:pStyle w:val="Reference"/>
        <w:numPr>
          <w:ilvl w:val="6"/>
          <w:numId w:val="22"/>
        </w:numPr>
        <w:tabs>
          <w:tab w:val="left" w:pos="360"/>
        </w:tabs>
        <w:jc w:val="both"/>
      </w:pPr>
      <w:bookmarkStart w:id="1373" w:name="_Ref226213996"/>
      <w:r w:rsidRPr="00197D25">
        <w:t xml:space="preserve">H. Kiefer, A. Othman, </w:t>
      </w:r>
      <w:r w:rsidR="00197D25">
        <w:t>“Cup and stem navigation with the Orthopilot s</w:t>
      </w:r>
      <w:r w:rsidRPr="00197D25">
        <w:t>ystem,</w:t>
      </w:r>
      <w:r w:rsidR="00197D25">
        <w:t>”</w:t>
      </w:r>
      <w:r w:rsidRPr="00197D25">
        <w:rPr>
          <w:i/>
        </w:rPr>
        <w:t xml:space="preserve"> </w:t>
      </w:r>
      <w:r w:rsidRPr="00197D25">
        <w:t xml:space="preserve">Chapter 43 in </w:t>
      </w:r>
      <w:r w:rsidRPr="00197D25">
        <w:rPr>
          <w:i/>
        </w:rPr>
        <w:t>Navigation and MIS in</w:t>
      </w:r>
      <w:bookmarkEnd w:id="1373"/>
      <w:r w:rsidRPr="00197D25">
        <w:rPr>
          <w:i/>
        </w:rPr>
        <w:t xml:space="preserve"> </w:t>
      </w:r>
      <w:r w:rsidRPr="00197D25">
        <w:rPr>
          <w:i/>
          <w:lang w:bidi="en-US"/>
        </w:rPr>
        <w:t>Orthopedic Surgery</w:t>
      </w:r>
      <w:r w:rsidRPr="00197D25">
        <w:rPr>
          <w:lang w:bidi="en-US"/>
        </w:rPr>
        <w:t>, Springer Berlin Heidelberg, Berlin, Germany, 2007</w:t>
      </w:r>
      <w:r w:rsidR="00197D25">
        <w:rPr>
          <w:lang w:bidi="en-US"/>
        </w:rPr>
        <w:t>.</w:t>
      </w:r>
    </w:p>
    <w:p w:rsidR="00197D25" w:rsidRDefault="00197D25" w:rsidP="00197D25">
      <w:pPr>
        <w:pStyle w:val="Reference"/>
        <w:numPr>
          <w:ilvl w:val="6"/>
          <w:numId w:val="22"/>
        </w:numPr>
        <w:tabs>
          <w:tab w:val="left" w:pos="360"/>
        </w:tabs>
        <w:jc w:val="both"/>
      </w:pPr>
      <w:bookmarkStart w:id="1374" w:name="_Ref226216452"/>
      <w:r w:rsidRPr="00197D25">
        <w:t xml:space="preserve">G. Lewinnek, J. Lewis, R. Tarr, C. Compere, J. Zimmermann, </w:t>
      </w:r>
      <w:r>
        <w:t>“Clinical dislocations after total hip-r</w:t>
      </w:r>
      <w:r w:rsidRPr="00197D25">
        <w:t>eplacement</w:t>
      </w:r>
      <w:bookmarkEnd w:id="1374"/>
      <w:r w:rsidRPr="00197D25">
        <w:t xml:space="preserve"> </w:t>
      </w:r>
      <w:r>
        <w:rPr>
          <w:lang w:bidi="en-US"/>
        </w:rPr>
        <w:t>a</w:t>
      </w:r>
      <w:r w:rsidRPr="00197D25">
        <w:rPr>
          <w:lang w:bidi="en-US"/>
        </w:rPr>
        <w:t>rthroplasties,</w:t>
      </w:r>
      <w:r>
        <w:rPr>
          <w:lang w:bidi="en-US"/>
        </w:rPr>
        <w:t>”</w:t>
      </w:r>
      <w:r w:rsidRPr="00197D25">
        <w:rPr>
          <w:lang w:bidi="en-US"/>
        </w:rPr>
        <w:t xml:space="preserve"> </w:t>
      </w:r>
      <w:r w:rsidRPr="00197D25">
        <w:rPr>
          <w:i/>
          <w:lang w:bidi="en-US"/>
        </w:rPr>
        <w:t>J. Bone Joint Surg. Am.</w:t>
      </w:r>
      <w:r w:rsidRPr="00197D25">
        <w:rPr>
          <w:lang w:bidi="en-US"/>
        </w:rPr>
        <w:t>, 60A, 1978, pp. 217-220</w:t>
      </w:r>
      <w:r>
        <w:rPr>
          <w:lang w:bidi="en-US"/>
        </w:rPr>
        <w:t>.</w:t>
      </w:r>
    </w:p>
    <w:p w:rsidR="00197D25" w:rsidRPr="00197D25" w:rsidRDefault="00197D25" w:rsidP="00197D25">
      <w:pPr>
        <w:pStyle w:val="Reference"/>
        <w:numPr>
          <w:ilvl w:val="6"/>
          <w:numId w:val="22"/>
        </w:numPr>
        <w:tabs>
          <w:tab w:val="left" w:pos="360"/>
        </w:tabs>
        <w:jc w:val="both"/>
        <w:rPr>
          <w:i/>
        </w:rPr>
      </w:pPr>
      <w:bookmarkStart w:id="1375" w:name="_Ref226217903"/>
      <w:r w:rsidRPr="00197D25">
        <w:t xml:space="preserve">J. Babisch, F. Layher, K. Sander, </w:t>
      </w:r>
      <w:r>
        <w:t>“Imageless cup and stem n</w:t>
      </w:r>
      <w:r w:rsidRPr="00197D25">
        <w:t xml:space="preserve">avigation </w:t>
      </w:r>
      <w:r>
        <w:t>in dysplastic h</w:t>
      </w:r>
      <w:r w:rsidRPr="00197D25">
        <w:t>ips with the Navitrack</w:t>
      </w:r>
      <w:bookmarkEnd w:id="1375"/>
      <w:r w:rsidRPr="00197D25">
        <w:t xml:space="preserve"> </w:t>
      </w:r>
      <w:r>
        <w:t>and Vector Vision s</w:t>
      </w:r>
      <w:r w:rsidRPr="00197D25">
        <w:t>ystems,</w:t>
      </w:r>
      <w:r>
        <w:t>”</w:t>
      </w:r>
      <w:r w:rsidRPr="00197D25">
        <w:rPr>
          <w:i/>
        </w:rPr>
        <w:t xml:space="preserve"> </w:t>
      </w:r>
      <w:r w:rsidRPr="00197D25">
        <w:t xml:space="preserve">Chapter 44 in </w:t>
      </w:r>
      <w:r w:rsidRPr="00197D25">
        <w:rPr>
          <w:i/>
        </w:rPr>
        <w:t>Navigation and MIS in Orthopedic Surgery</w:t>
      </w:r>
      <w:r w:rsidRPr="00197D25">
        <w:t xml:space="preserve">, Springer Berlin Heidelberg, </w:t>
      </w:r>
      <w:r w:rsidRPr="00197D25">
        <w:rPr>
          <w:lang w:bidi="en-US"/>
        </w:rPr>
        <w:t>Berlin, Germany, 2007</w:t>
      </w:r>
      <w:r>
        <w:rPr>
          <w:lang w:bidi="en-US"/>
        </w:rPr>
        <w:t>.</w:t>
      </w:r>
    </w:p>
    <w:p w:rsidR="00197D25" w:rsidRPr="00197D25" w:rsidRDefault="00197D25" w:rsidP="00197D25">
      <w:pPr>
        <w:pStyle w:val="Reference"/>
        <w:numPr>
          <w:ilvl w:val="6"/>
          <w:numId w:val="22"/>
        </w:numPr>
        <w:tabs>
          <w:tab w:val="left" w:pos="360"/>
        </w:tabs>
        <w:jc w:val="both"/>
        <w:rPr>
          <w:i/>
        </w:rPr>
      </w:pPr>
      <w:bookmarkStart w:id="1376" w:name="_Ref226220564"/>
      <w:r w:rsidRPr="00197D25">
        <w:t xml:space="preserve">J. Argenson, S. Parratte, X. Flecher, J. Aubaniac, </w:t>
      </w:r>
      <w:r>
        <w:t>“Navigation of c</w:t>
      </w:r>
      <w:r w:rsidRPr="00197D25">
        <w:t>omputer</w:t>
      </w:r>
      <w:r>
        <w:t>-assisted d</w:t>
      </w:r>
      <w:r w:rsidRPr="00197D25">
        <w:t xml:space="preserve">esigned </w:t>
      </w:r>
      <w:r>
        <w:t>hip a</w:t>
      </w:r>
      <w:r w:rsidRPr="00197D25">
        <w:t>rthroplasty,</w:t>
      </w:r>
      <w:bookmarkEnd w:id="1376"/>
      <w:r>
        <w:t>”</w:t>
      </w:r>
      <w:r w:rsidRPr="00197D25">
        <w:rPr>
          <w:i/>
        </w:rPr>
        <w:t xml:space="preserve"> </w:t>
      </w:r>
      <w:r w:rsidRPr="00197D25">
        <w:rPr>
          <w:lang w:bidi="en-US"/>
        </w:rPr>
        <w:t xml:space="preserve">Chapter 45 in </w:t>
      </w:r>
      <w:r w:rsidRPr="00197D25">
        <w:rPr>
          <w:i/>
          <w:lang w:bidi="en-US"/>
        </w:rPr>
        <w:t>Navigation and MIS in Orthopedic Surgery</w:t>
      </w:r>
      <w:r w:rsidRPr="00197D25">
        <w:rPr>
          <w:lang w:bidi="en-US"/>
        </w:rPr>
        <w:t>, Springer Berlin Heidelberg, Berlin, Germany, 2007</w:t>
      </w:r>
      <w:r>
        <w:rPr>
          <w:lang w:bidi="en-US"/>
        </w:rPr>
        <w:t>.</w:t>
      </w:r>
    </w:p>
    <w:p w:rsidR="00197D25" w:rsidRDefault="00197D25" w:rsidP="00197D25">
      <w:pPr>
        <w:pStyle w:val="Reference"/>
        <w:numPr>
          <w:ilvl w:val="6"/>
          <w:numId w:val="22"/>
        </w:numPr>
        <w:tabs>
          <w:tab w:val="left" w:pos="360"/>
        </w:tabs>
        <w:jc w:val="both"/>
      </w:pPr>
      <w:bookmarkStart w:id="1377" w:name="_Ref226259301"/>
      <w:r w:rsidRPr="00197D25">
        <w:t xml:space="preserve">H. Bäthis, L. Perlick, M. Tingart, T. Kalteis, J. Grifka, </w:t>
      </w:r>
      <w:r>
        <w:t>“</w:t>
      </w:r>
      <w:r w:rsidRPr="00197D25">
        <w:t>Co</w:t>
      </w:r>
      <w:r>
        <w:t>mputer-assisted hip r</w:t>
      </w:r>
      <w:r w:rsidRPr="00197D25">
        <w:t>esurfacing,</w:t>
      </w:r>
      <w:r>
        <w:t>”</w:t>
      </w:r>
      <w:r w:rsidRPr="00197D25">
        <w:rPr>
          <w:i/>
        </w:rPr>
        <w:t xml:space="preserve"> </w:t>
      </w:r>
      <w:r w:rsidRPr="00197D25">
        <w:t>Chapter 46 in</w:t>
      </w:r>
      <w:bookmarkEnd w:id="1377"/>
      <w:r w:rsidRPr="00197D25">
        <w:t xml:space="preserve"> </w:t>
      </w:r>
      <w:r w:rsidRPr="00197D25">
        <w:rPr>
          <w:i/>
          <w:lang w:bidi="en-US"/>
        </w:rPr>
        <w:t>Navigation and MIS in Orthopedic Surgery</w:t>
      </w:r>
      <w:r w:rsidRPr="00197D25">
        <w:rPr>
          <w:lang w:bidi="en-US"/>
        </w:rPr>
        <w:t>, Springer Berlin Heidelberg, Berlin, Germany, 2007</w:t>
      </w:r>
      <w:r>
        <w:rPr>
          <w:lang w:bidi="en-US"/>
        </w:rPr>
        <w:t>.</w:t>
      </w:r>
    </w:p>
    <w:p w:rsidR="00197D25" w:rsidRDefault="00197D25" w:rsidP="00197D25">
      <w:pPr>
        <w:pStyle w:val="Reference"/>
        <w:numPr>
          <w:ilvl w:val="6"/>
          <w:numId w:val="22"/>
        </w:numPr>
        <w:tabs>
          <w:tab w:val="left" w:pos="360"/>
        </w:tabs>
      </w:pPr>
      <w:bookmarkStart w:id="1378" w:name="_Ref226259836"/>
      <w:r w:rsidRPr="00197D25">
        <w:lastRenderedPageBreak/>
        <w:t xml:space="preserve">T. Hess, </w:t>
      </w:r>
      <w:r>
        <w:t>“Navigation for hip r</w:t>
      </w:r>
      <w:r w:rsidRPr="00197D25">
        <w:t>esurfacing,</w:t>
      </w:r>
      <w:r>
        <w:t>”</w:t>
      </w:r>
      <w:r w:rsidRPr="00197D25">
        <w:rPr>
          <w:i/>
        </w:rPr>
        <w:t xml:space="preserve"> </w:t>
      </w:r>
      <w:r w:rsidRPr="00197D25">
        <w:t xml:space="preserve">Chapter 47 in </w:t>
      </w:r>
      <w:r w:rsidRPr="00197D25">
        <w:rPr>
          <w:i/>
        </w:rPr>
        <w:t>Navigation and MIS in Orthopedic Surgery</w:t>
      </w:r>
      <w:r w:rsidRPr="00197D25">
        <w:t>, Springer</w:t>
      </w:r>
      <w:bookmarkEnd w:id="1378"/>
      <w:r w:rsidRPr="00197D25">
        <w:t xml:space="preserve"> </w:t>
      </w:r>
      <w:r w:rsidRPr="00197D25">
        <w:rPr>
          <w:lang w:bidi="en-US"/>
        </w:rPr>
        <w:t>Berlin Heidelberg, Berlin, Germany, 2007</w:t>
      </w:r>
      <w:r>
        <w:rPr>
          <w:lang w:bidi="en-US"/>
        </w:rPr>
        <w:t>.</w:t>
      </w:r>
    </w:p>
    <w:p w:rsidR="00197D25" w:rsidRDefault="00197D25" w:rsidP="00197D25">
      <w:pPr>
        <w:pStyle w:val="Reference"/>
        <w:numPr>
          <w:ilvl w:val="6"/>
          <w:numId w:val="22"/>
        </w:numPr>
        <w:tabs>
          <w:tab w:val="left" w:pos="360"/>
        </w:tabs>
        <w:jc w:val="both"/>
      </w:pPr>
      <w:bookmarkStart w:id="1379" w:name="_Ref226221667"/>
      <w:r w:rsidRPr="00197D25">
        <w:t>B. Jaramaz, A. DiGioia, M. Blackwell, C. Nikou</w:t>
      </w:r>
      <w:r w:rsidRPr="00197D25">
        <w:rPr>
          <w:i/>
        </w:rPr>
        <w:t xml:space="preserve">, </w:t>
      </w:r>
      <w:r>
        <w:rPr>
          <w:i/>
        </w:rPr>
        <w:t>“</w:t>
      </w:r>
      <w:r>
        <w:t>Computer assisted measurement of cup placement in total h</w:t>
      </w:r>
      <w:r w:rsidRPr="00197D25">
        <w:t>ip</w:t>
      </w:r>
      <w:bookmarkEnd w:id="1379"/>
      <w:r w:rsidRPr="00197D25">
        <w:t xml:space="preserve"> </w:t>
      </w:r>
      <w:r>
        <w:rPr>
          <w:lang w:bidi="en-US"/>
        </w:rPr>
        <w:t>r</w:t>
      </w:r>
      <w:r w:rsidRPr="00197D25">
        <w:rPr>
          <w:lang w:bidi="en-US"/>
        </w:rPr>
        <w:t>eplacement,</w:t>
      </w:r>
      <w:r>
        <w:rPr>
          <w:lang w:bidi="en-US"/>
        </w:rPr>
        <w:t>”</w:t>
      </w:r>
      <w:r w:rsidRPr="00197D25">
        <w:rPr>
          <w:lang w:bidi="en-US"/>
        </w:rPr>
        <w:t xml:space="preserve"> </w:t>
      </w:r>
      <w:r w:rsidRPr="00197D25">
        <w:rPr>
          <w:i/>
          <w:lang w:bidi="en-US"/>
        </w:rPr>
        <w:t>Clin. Ortho. Related Research.</w:t>
      </w:r>
      <w:r w:rsidRPr="00197D25">
        <w:rPr>
          <w:lang w:bidi="en-US"/>
        </w:rPr>
        <w:t>, 354, 1998, pp. 70-81</w:t>
      </w:r>
      <w:r>
        <w:rPr>
          <w:lang w:bidi="en-US"/>
        </w:rPr>
        <w:t>.</w:t>
      </w:r>
    </w:p>
    <w:p w:rsidR="00197D25" w:rsidRDefault="00197D25" w:rsidP="00197D25">
      <w:pPr>
        <w:pStyle w:val="Reference"/>
        <w:numPr>
          <w:ilvl w:val="6"/>
          <w:numId w:val="22"/>
        </w:numPr>
        <w:tabs>
          <w:tab w:val="left" w:pos="360"/>
        </w:tabs>
        <w:jc w:val="both"/>
      </w:pPr>
      <w:bookmarkStart w:id="1380" w:name="_Ref226263549"/>
      <w:r w:rsidRPr="00197D25">
        <w:t xml:space="preserve">R. Haaker, G. Trottenberg, A. Gleichmann, </w:t>
      </w:r>
      <w:r>
        <w:t>“Cup and offset n</w:t>
      </w:r>
      <w:r w:rsidRPr="00197D25">
        <w:t xml:space="preserve">avigation </w:t>
      </w:r>
      <w:r>
        <w:t>with OrthoPilot s</w:t>
      </w:r>
      <w:r w:rsidRPr="00197D25">
        <w:t>ystem,</w:t>
      </w:r>
      <w:r>
        <w:t>”</w:t>
      </w:r>
      <w:r w:rsidRPr="00197D25">
        <w:t xml:space="preserve"> Chapter 55 in</w:t>
      </w:r>
      <w:bookmarkEnd w:id="1380"/>
      <w:r w:rsidRPr="00197D25">
        <w:t xml:space="preserve"> </w:t>
      </w:r>
      <w:r w:rsidRPr="00197D25">
        <w:rPr>
          <w:i/>
          <w:lang w:bidi="en-US"/>
        </w:rPr>
        <w:t>Navigation and MIS in Orthopedic Surgery</w:t>
      </w:r>
      <w:r w:rsidRPr="00197D25">
        <w:rPr>
          <w:lang w:bidi="en-US"/>
        </w:rPr>
        <w:t>, Springer Berlin Heidelberg, Berlin, Germany, 2007</w:t>
      </w:r>
      <w:r>
        <w:rPr>
          <w:lang w:bidi="en-US"/>
        </w:rPr>
        <w:t>.</w:t>
      </w:r>
    </w:p>
    <w:p w:rsidR="00197D25" w:rsidRPr="00565736" w:rsidRDefault="00197D25" w:rsidP="00197D25">
      <w:pPr>
        <w:pStyle w:val="Reference"/>
        <w:numPr>
          <w:ilvl w:val="6"/>
          <w:numId w:val="22"/>
        </w:numPr>
        <w:tabs>
          <w:tab w:val="left" w:pos="360"/>
        </w:tabs>
        <w:jc w:val="both"/>
        <w:rPr>
          <w:i/>
        </w:rPr>
      </w:pPr>
      <w:bookmarkStart w:id="1381" w:name="_Ref226264230"/>
      <w:r w:rsidRPr="00197D25">
        <w:t xml:space="preserve">M. Hartzband, G. Klein, </w:t>
      </w:r>
      <w:r>
        <w:t>“</w:t>
      </w:r>
      <w:r w:rsidRPr="00197D25">
        <w:t>Navigating t</w:t>
      </w:r>
      <w:r>
        <w:t>he two-i</w:t>
      </w:r>
      <w:r w:rsidRPr="00197D25">
        <w:t xml:space="preserve">ncision </w:t>
      </w:r>
      <w:r>
        <w:t>total hip a</w:t>
      </w:r>
      <w:r w:rsidRPr="00197D25">
        <w:t>rthroplasty,</w:t>
      </w:r>
      <w:r>
        <w:t>”</w:t>
      </w:r>
      <w:r w:rsidRPr="00197D25">
        <w:rPr>
          <w:i/>
        </w:rPr>
        <w:t xml:space="preserve"> </w:t>
      </w:r>
      <w:r w:rsidRPr="00197D25">
        <w:t xml:space="preserve">Chapter 60 in </w:t>
      </w:r>
      <w:r w:rsidRPr="00197D25">
        <w:rPr>
          <w:i/>
        </w:rPr>
        <w:t>Navigation and MIS</w:t>
      </w:r>
      <w:bookmarkEnd w:id="1381"/>
      <w:r w:rsidRPr="00197D25">
        <w:rPr>
          <w:i/>
        </w:rPr>
        <w:t xml:space="preserve"> </w:t>
      </w:r>
      <w:r w:rsidRPr="00197D25">
        <w:rPr>
          <w:i/>
          <w:lang w:bidi="en-US"/>
        </w:rPr>
        <w:t>in Orthopedic Surgery</w:t>
      </w:r>
      <w:r w:rsidRPr="00197D25">
        <w:rPr>
          <w:lang w:bidi="en-US"/>
        </w:rPr>
        <w:t>, Springer Berlin Heidelberg, Berlin, Germany, 2007</w:t>
      </w:r>
      <w:r>
        <w:rPr>
          <w:lang w:bidi="en-US"/>
        </w:rPr>
        <w:t>.</w:t>
      </w:r>
    </w:p>
    <w:p w:rsidR="00565736" w:rsidRPr="00044770" w:rsidRDefault="00565736" w:rsidP="00197D25">
      <w:pPr>
        <w:pStyle w:val="Reference"/>
        <w:numPr>
          <w:ilvl w:val="6"/>
          <w:numId w:val="22"/>
        </w:numPr>
        <w:tabs>
          <w:tab w:val="left" w:pos="360"/>
        </w:tabs>
        <w:jc w:val="both"/>
        <w:rPr>
          <w:i/>
        </w:rPr>
      </w:pPr>
      <w:bookmarkStart w:id="1382" w:name="_Ref252785350"/>
      <w:r>
        <w:t xml:space="preserve">B. </w:t>
      </w:r>
      <w:r w:rsidRPr="00EE0742">
        <w:t xml:space="preserve">Merkl, </w:t>
      </w:r>
      <w:r>
        <w:t>M. Mahfouz, “Unsupervised three-dimensional segmentation of medical images using an anatomical bone a</w:t>
      </w:r>
      <w:r w:rsidRPr="00EE0742">
        <w:t xml:space="preserve">tlas,” </w:t>
      </w:r>
      <w:r w:rsidRPr="0026626F">
        <w:rPr>
          <w:i/>
        </w:rPr>
        <w:t>12th Int</w:t>
      </w:r>
      <w:r>
        <w:rPr>
          <w:i/>
        </w:rPr>
        <w:t>ernational</w:t>
      </w:r>
      <w:r w:rsidRPr="0026626F">
        <w:rPr>
          <w:i/>
        </w:rPr>
        <w:t xml:space="preserve"> Conf</w:t>
      </w:r>
      <w:r>
        <w:rPr>
          <w:i/>
        </w:rPr>
        <w:t>erence</w:t>
      </w:r>
      <w:r w:rsidRPr="0026626F">
        <w:rPr>
          <w:i/>
        </w:rPr>
        <w:t xml:space="preserve"> on Biomedical Eng</w:t>
      </w:r>
      <w:r>
        <w:rPr>
          <w:i/>
        </w:rPr>
        <w:t>ineering</w:t>
      </w:r>
      <w:r>
        <w:t xml:space="preserve">, Singapore, Dec. </w:t>
      </w:r>
      <w:r w:rsidRPr="00EE0742">
        <w:t>2005.</w:t>
      </w:r>
      <w:bookmarkEnd w:id="1382"/>
    </w:p>
    <w:p w:rsidR="00044770" w:rsidRPr="00044770" w:rsidRDefault="00044770" w:rsidP="00197D25">
      <w:pPr>
        <w:pStyle w:val="Reference"/>
        <w:numPr>
          <w:ilvl w:val="6"/>
          <w:numId w:val="22"/>
        </w:numPr>
        <w:tabs>
          <w:tab w:val="left" w:pos="360"/>
        </w:tabs>
        <w:jc w:val="both"/>
        <w:rPr>
          <w:i/>
        </w:rPr>
      </w:pPr>
      <w:bookmarkStart w:id="1383" w:name="_Ref252784771"/>
      <w:r>
        <w:t xml:space="preserve">M. Mahfouz, E. Abdel Fatah, H. E. Dakhakhni, R. Tadross, R. Komistek, “Three-dimensional bone creation and landmarking using two still X-rays,” </w:t>
      </w:r>
      <w:r w:rsidRPr="00660622">
        <w:t xml:space="preserve">in </w:t>
      </w:r>
      <w:r w:rsidRPr="00660622">
        <w:rPr>
          <w:i/>
        </w:rPr>
        <w:t>Annual Meeting of American Academy of Orthopaedic Surgeons</w:t>
      </w:r>
      <w:r>
        <w:t>, San Francisco, CA,</w:t>
      </w:r>
      <w:r w:rsidRPr="00660622">
        <w:t xml:space="preserve"> </w:t>
      </w:r>
      <w:r>
        <w:t xml:space="preserve">Mar. </w:t>
      </w:r>
      <w:r w:rsidRPr="00660622">
        <w:t>2008.</w:t>
      </w:r>
      <w:bookmarkEnd w:id="1383"/>
    </w:p>
    <w:p w:rsidR="00044770" w:rsidRPr="00044770" w:rsidRDefault="00044770" w:rsidP="00197D25">
      <w:pPr>
        <w:pStyle w:val="Reference"/>
        <w:numPr>
          <w:ilvl w:val="6"/>
          <w:numId w:val="22"/>
        </w:numPr>
        <w:tabs>
          <w:tab w:val="left" w:pos="360"/>
        </w:tabs>
        <w:jc w:val="both"/>
        <w:rPr>
          <w:i/>
        </w:rPr>
      </w:pPr>
      <w:bookmarkStart w:id="1384" w:name="_Ref252784779"/>
      <w:r>
        <w:t xml:space="preserve">M. </w:t>
      </w:r>
      <w:r w:rsidRPr="0080799F">
        <w:t>Mahfouz,</w:t>
      </w:r>
      <w:r>
        <w:t xml:space="preserve"> B.</w:t>
      </w:r>
      <w:r w:rsidRPr="0080799F">
        <w:t xml:space="preserve"> Merkl,</w:t>
      </w:r>
      <w:r>
        <w:t xml:space="preserve"> E.</w:t>
      </w:r>
      <w:r w:rsidRPr="0080799F">
        <w:t xml:space="preserve"> Abdel Fatah,</w:t>
      </w:r>
      <w:r>
        <w:t xml:space="preserve"> R. Booth, J. Argenson, “Automatic methods for c</w:t>
      </w:r>
      <w:r w:rsidRPr="0080799F">
        <w:t>h</w:t>
      </w:r>
      <w:r>
        <w:t>aracterizing of sexual dimorphism of adult femora: distal f</w:t>
      </w:r>
      <w:r w:rsidRPr="0080799F">
        <w:t xml:space="preserve">emur,” </w:t>
      </w:r>
      <w:r w:rsidRPr="0026626F">
        <w:rPr>
          <w:i/>
        </w:rPr>
        <w:t>Comp</w:t>
      </w:r>
      <w:r>
        <w:rPr>
          <w:i/>
        </w:rPr>
        <w:t>.</w:t>
      </w:r>
      <w:r w:rsidRPr="0026626F">
        <w:rPr>
          <w:i/>
        </w:rPr>
        <w:t xml:space="preserve"> Methods in Biomechanics and Biomedical Eng</w:t>
      </w:r>
      <w:r>
        <w:rPr>
          <w:i/>
        </w:rPr>
        <w:t>r</w:t>
      </w:r>
      <w:r>
        <w:t>., 10(6)</w:t>
      </w:r>
      <w:r w:rsidRPr="0080799F">
        <w:t xml:space="preserve">, </w:t>
      </w:r>
      <w:r>
        <w:t>2007, pp. 447-456</w:t>
      </w:r>
      <w:r w:rsidRPr="0080799F">
        <w:t>.</w:t>
      </w:r>
      <w:bookmarkEnd w:id="1384"/>
    </w:p>
    <w:p w:rsidR="00044770" w:rsidRPr="00667BF3" w:rsidRDefault="00044770" w:rsidP="00197D25">
      <w:pPr>
        <w:pStyle w:val="Reference"/>
        <w:numPr>
          <w:ilvl w:val="6"/>
          <w:numId w:val="22"/>
        </w:numPr>
        <w:tabs>
          <w:tab w:val="left" w:pos="360"/>
        </w:tabs>
        <w:jc w:val="both"/>
        <w:rPr>
          <w:i/>
        </w:rPr>
      </w:pPr>
      <w:bookmarkStart w:id="1385" w:name="_Ref252784797"/>
      <w:r>
        <w:t>M. Mahfouz, W. Hoff, R. Komistek, D. Dennis, “A robust method for registration of three-dimens</w:t>
      </w:r>
      <w:r w:rsidRPr="00131575">
        <w:rPr>
          <w:i/>
        </w:rPr>
        <w:t>ional knee implant models to two-dimensional fluoroscopy i</w:t>
      </w:r>
      <w:r>
        <w:t xml:space="preserve">mages,” </w:t>
      </w:r>
      <w:r>
        <w:rPr>
          <w:i/>
        </w:rPr>
        <w:t>IEEE Trans. Med. Imag.</w:t>
      </w:r>
      <w:r>
        <w:t>, 22(12), 2003, pp. 1561-1574.</w:t>
      </w:r>
      <w:bookmarkEnd w:id="1385"/>
    </w:p>
    <w:p w:rsidR="00667BF3" w:rsidRPr="00667BF3" w:rsidRDefault="00667BF3" w:rsidP="00667BF3">
      <w:pPr>
        <w:pStyle w:val="Reference"/>
        <w:numPr>
          <w:ilvl w:val="6"/>
          <w:numId w:val="22"/>
        </w:numPr>
        <w:tabs>
          <w:tab w:val="left" w:pos="360"/>
        </w:tabs>
        <w:jc w:val="both"/>
        <w:rPr>
          <w:i/>
        </w:rPr>
      </w:pPr>
      <w:bookmarkStart w:id="1386" w:name="_Ref225723843"/>
      <w:r w:rsidRPr="00667BF3">
        <w:t xml:space="preserve">U. Varshney, “Using wireless technologies in healthcare,” </w:t>
      </w:r>
      <w:r w:rsidRPr="00667BF3">
        <w:rPr>
          <w:i/>
        </w:rPr>
        <w:t>Int. J. of Mobile Communications</w:t>
      </w:r>
      <w:r w:rsidRPr="00667BF3">
        <w:t xml:space="preserve">, Vol. 4, 2006, pp. </w:t>
      </w:r>
      <w:r w:rsidRPr="00667BF3">
        <w:tab/>
        <w:t>354-368.</w:t>
      </w:r>
      <w:bookmarkEnd w:id="1386"/>
    </w:p>
    <w:p w:rsidR="00667BF3" w:rsidRPr="00667BF3" w:rsidRDefault="00667BF3" w:rsidP="00667BF3">
      <w:pPr>
        <w:pStyle w:val="Reference"/>
        <w:numPr>
          <w:ilvl w:val="6"/>
          <w:numId w:val="22"/>
        </w:numPr>
        <w:tabs>
          <w:tab w:val="left" w:pos="360"/>
        </w:tabs>
        <w:jc w:val="both"/>
        <w:rPr>
          <w:i/>
        </w:rPr>
      </w:pPr>
      <w:bookmarkStart w:id="1387" w:name="_Ref225723879"/>
      <w:r w:rsidRPr="00667BF3">
        <w:t xml:space="preserve">C. Pattichis, E. Kyriacou, S. Voskarides, M. Pattichis, et al., “Wireless telemedicine systems: an overview,” </w:t>
      </w:r>
      <w:r w:rsidRPr="00667BF3">
        <w:rPr>
          <w:i/>
        </w:rPr>
        <w:t>IEEE Antenna and Propagation Magazine</w:t>
      </w:r>
      <w:r w:rsidRPr="00667BF3">
        <w:t>, 44(2), 2002, pp. 143-153.</w:t>
      </w:r>
      <w:bookmarkEnd w:id="1387"/>
    </w:p>
    <w:p w:rsidR="00667BF3" w:rsidRPr="00667BF3" w:rsidRDefault="00667BF3" w:rsidP="00667BF3">
      <w:pPr>
        <w:pStyle w:val="Reference"/>
        <w:numPr>
          <w:ilvl w:val="6"/>
          <w:numId w:val="22"/>
        </w:numPr>
        <w:tabs>
          <w:tab w:val="left" w:pos="360"/>
        </w:tabs>
        <w:jc w:val="both"/>
        <w:rPr>
          <w:i/>
        </w:rPr>
      </w:pPr>
      <w:bookmarkStart w:id="1388" w:name="_Ref225723888"/>
      <w:r w:rsidRPr="00667BF3">
        <w:t xml:space="preserve">B. Lee, J. Bishoff, G. Janetschek, P. Bunyaratevej, et al., “A novel method of surgical instruction: international </w:t>
      </w:r>
      <w:r w:rsidRPr="00667BF3">
        <w:tab/>
        <w:t xml:space="preserve">telementoring,” </w:t>
      </w:r>
      <w:r w:rsidRPr="00667BF3">
        <w:rPr>
          <w:i/>
        </w:rPr>
        <w:t>World J. Urology</w:t>
      </w:r>
      <w:r w:rsidRPr="00667BF3">
        <w:t>, Vol. 16, 1998, pp. 367-370.</w:t>
      </w:r>
      <w:bookmarkEnd w:id="1388"/>
    </w:p>
    <w:p w:rsidR="00667BF3" w:rsidRPr="00667BF3" w:rsidRDefault="00667BF3" w:rsidP="00667BF3">
      <w:pPr>
        <w:pStyle w:val="Reference"/>
        <w:numPr>
          <w:ilvl w:val="6"/>
          <w:numId w:val="22"/>
        </w:numPr>
        <w:tabs>
          <w:tab w:val="left" w:pos="360"/>
        </w:tabs>
        <w:jc w:val="both"/>
      </w:pPr>
      <w:bookmarkStart w:id="1389" w:name="_Ref225723902"/>
      <w:bookmarkStart w:id="1390" w:name="_Ref252790514"/>
      <w:r w:rsidRPr="00667BF3">
        <w:t>F. Graichen, G. Bergmann, A. Rohlmann, “Hip endoprosthesis for in vivo measurement of joint force</w:t>
      </w:r>
      <w:bookmarkEnd w:id="1389"/>
      <w:r>
        <w:t xml:space="preserve"> </w:t>
      </w:r>
      <w:r w:rsidRPr="00667BF3">
        <w:t xml:space="preserve">and temperature,” </w:t>
      </w:r>
      <w:r w:rsidRPr="00667BF3">
        <w:rPr>
          <w:i/>
        </w:rPr>
        <w:t>J. Biomechanics</w:t>
      </w:r>
      <w:r w:rsidRPr="00667BF3">
        <w:t>, Vol. 32, 1999, pp. 1113-1117.</w:t>
      </w:r>
      <w:bookmarkEnd w:id="1390"/>
    </w:p>
    <w:p w:rsidR="00667BF3" w:rsidRPr="00667BF3" w:rsidRDefault="00667BF3" w:rsidP="00667BF3">
      <w:pPr>
        <w:pStyle w:val="Reference"/>
        <w:numPr>
          <w:ilvl w:val="6"/>
          <w:numId w:val="22"/>
        </w:numPr>
        <w:tabs>
          <w:tab w:val="left" w:pos="360"/>
        </w:tabs>
        <w:jc w:val="both"/>
      </w:pPr>
      <w:bookmarkStart w:id="1391" w:name="_Ref225723910"/>
      <w:bookmarkStart w:id="1392" w:name="_Ref252790518"/>
      <w:r w:rsidRPr="00667BF3">
        <w:lastRenderedPageBreak/>
        <w:t>G. Bergmann, F. Graichen, A. Rohlmann, N. Verdonschot, G. van Lenthe,</w:t>
      </w:r>
      <w:r w:rsidRPr="00667BF3">
        <w:rPr>
          <w:i/>
        </w:rPr>
        <w:t xml:space="preserve"> “</w:t>
      </w:r>
      <w:r w:rsidRPr="00667BF3">
        <w:t>Frictional heating of total hip</w:t>
      </w:r>
      <w:bookmarkEnd w:id="1391"/>
      <w:r w:rsidRPr="00667BF3">
        <w:t xml:space="preserve"> implants, Part 1. measurements in patients,”</w:t>
      </w:r>
      <w:r w:rsidRPr="00667BF3">
        <w:rPr>
          <w:i/>
        </w:rPr>
        <w:t xml:space="preserve"> J. Biomechanics</w:t>
      </w:r>
      <w:r w:rsidRPr="00667BF3">
        <w:t>, Vol. 34, 2001, pp. 421-428.</w:t>
      </w:r>
      <w:bookmarkStart w:id="1393" w:name="_Ref225723922"/>
      <w:bookmarkEnd w:id="1392"/>
    </w:p>
    <w:p w:rsidR="00667BF3" w:rsidRPr="00667BF3" w:rsidRDefault="00667BF3" w:rsidP="00667BF3">
      <w:pPr>
        <w:pStyle w:val="Reference"/>
        <w:numPr>
          <w:ilvl w:val="6"/>
          <w:numId w:val="22"/>
        </w:numPr>
        <w:tabs>
          <w:tab w:val="left" w:pos="360"/>
        </w:tabs>
        <w:jc w:val="both"/>
        <w:rPr>
          <w:i/>
        </w:rPr>
      </w:pPr>
      <w:bookmarkStart w:id="1394" w:name="_Ref238968209"/>
      <w:bookmarkStart w:id="1395" w:name="_Ref252790526"/>
      <w:r w:rsidRPr="00667BF3">
        <w:t xml:space="preserve">B. Evans, </w:t>
      </w:r>
      <w:r w:rsidRPr="00667BF3">
        <w:rPr>
          <w:i/>
        </w:rPr>
        <w:t>MEMS Capacitive Strain Sensing Elements for Integrated Total Knee Arthroplasty Prosthesis</w:t>
      </w:r>
      <w:bookmarkEnd w:id="1393"/>
      <w:bookmarkEnd w:id="1394"/>
      <w:r w:rsidRPr="00667BF3">
        <w:rPr>
          <w:i/>
        </w:rPr>
        <w:t xml:space="preserve"> Monitoring</w:t>
      </w:r>
      <w:r w:rsidRPr="00667BF3">
        <w:t>, Ph.D. Dissertation, University of Tennessee, 2007.</w:t>
      </w:r>
      <w:bookmarkEnd w:id="1395"/>
    </w:p>
    <w:p w:rsidR="00667BF3" w:rsidRPr="00667BF3" w:rsidRDefault="00667BF3" w:rsidP="00667BF3">
      <w:pPr>
        <w:pStyle w:val="Reference"/>
        <w:numPr>
          <w:ilvl w:val="6"/>
          <w:numId w:val="22"/>
        </w:numPr>
        <w:tabs>
          <w:tab w:val="left" w:pos="360"/>
        </w:tabs>
        <w:jc w:val="both"/>
        <w:rPr>
          <w:i/>
        </w:rPr>
      </w:pPr>
      <w:bookmarkStart w:id="1396" w:name="_Ref225723938"/>
      <w:bookmarkStart w:id="1397" w:name="_Ref252790531"/>
      <w:r w:rsidRPr="00667BF3">
        <w:t xml:space="preserve">G. To, </w:t>
      </w:r>
      <w:r w:rsidRPr="00667BF3">
        <w:rPr>
          <w:i/>
        </w:rPr>
        <w:t>Development of the Telemetrical Intraoperative Soft Tissue Tension Monitoring System in Total Knee</w:t>
      </w:r>
      <w:bookmarkEnd w:id="1396"/>
      <w:r w:rsidRPr="00667BF3">
        <w:rPr>
          <w:i/>
        </w:rPr>
        <w:t xml:space="preserve"> Replacement with MEMS and ASIC Technologies</w:t>
      </w:r>
      <w:r w:rsidRPr="00667BF3">
        <w:t>, M.Sc. Thesis, University of Tennessee, 2007.</w:t>
      </w:r>
      <w:bookmarkEnd w:id="1397"/>
    </w:p>
    <w:p w:rsidR="00667BF3" w:rsidRDefault="00667BF3" w:rsidP="00667BF3">
      <w:pPr>
        <w:pStyle w:val="Reference"/>
        <w:numPr>
          <w:ilvl w:val="6"/>
          <w:numId w:val="22"/>
        </w:numPr>
        <w:tabs>
          <w:tab w:val="left" w:pos="360"/>
        </w:tabs>
        <w:jc w:val="both"/>
      </w:pPr>
      <w:bookmarkStart w:id="1398" w:name="_Ref238968503"/>
      <w:bookmarkStart w:id="1399" w:name="_Ref252790536"/>
      <w:r w:rsidRPr="00667BF3">
        <w:t>E. Pritchard, M. Mahfouz, B. Evans, S. Eliza, M. Haider, “Flexible capacitive sensors for high resolution pressure</w:t>
      </w:r>
      <w:bookmarkEnd w:id="1398"/>
      <w:r w:rsidRPr="00667BF3">
        <w:t xml:space="preserve"> </w:t>
      </w:r>
      <w:r w:rsidRPr="00667BF3">
        <w:rPr>
          <w:lang w:bidi="en-US"/>
        </w:rPr>
        <w:t xml:space="preserve">measurement,” in </w:t>
      </w:r>
      <w:r w:rsidRPr="00667BF3">
        <w:rPr>
          <w:i/>
          <w:lang w:bidi="en-US"/>
        </w:rPr>
        <w:t>IEEE Sensors</w:t>
      </w:r>
      <w:r w:rsidRPr="00667BF3">
        <w:rPr>
          <w:lang w:bidi="en-US"/>
        </w:rPr>
        <w:t>, Lecce, Italy, Oct. 2008, pp. 1484-1487</w:t>
      </w:r>
      <w:r>
        <w:rPr>
          <w:lang w:bidi="en-US"/>
        </w:rPr>
        <w:t>.</w:t>
      </w:r>
      <w:bookmarkEnd w:id="1399"/>
    </w:p>
    <w:p w:rsidR="00285835" w:rsidRDefault="00285835" w:rsidP="00285835">
      <w:pPr>
        <w:pStyle w:val="Reference"/>
        <w:numPr>
          <w:ilvl w:val="6"/>
          <w:numId w:val="22"/>
        </w:numPr>
        <w:tabs>
          <w:tab w:val="left" w:pos="360"/>
        </w:tabs>
        <w:jc w:val="both"/>
      </w:pPr>
      <w:bookmarkStart w:id="1400" w:name="_Ref253001939"/>
      <w:r>
        <w:t xml:space="preserve">A.V. Vorst, A. Rosen, Y. Kotsuka, </w:t>
      </w:r>
      <w:r w:rsidRPr="00285835">
        <w:rPr>
          <w:i/>
        </w:rPr>
        <w:t>RF/Microwave Interaction with Biological Tissues</w:t>
      </w:r>
      <w:r>
        <w:t xml:space="preserve">, </w:t>
      </w:r>
      <w:r w:rsidR="00407C83">
        <w:t xml:space="preserve">John </w:t>
      </w:r>
      <w:r>
        <w:t>Wiley &amp; Sons Inc., Hoboken,NJ, 2006.</w:t>
      </w:r>
      <w:bookmarkEnd w:id="1400"/>
    </w:p>
    <w:p w:rsidR="00EC029B" w:rsidRDefault="00614C6A" w:rsidP="006D4B46">
      <w:pPr>
        <w:pStyle w:val="Reference"/>
        <w:numPr>
          <w:ilvl w:val="6"/>
          <w:numId w:val="22"/>
        </w:numPr>
        <w:tabs>
          <w:tab w:val="left" w:pos="360"/>
        </w:tabs>
        <w:jc w:val="both"/>
      </w:pPr>
      <w:bookmarkStart w:id="1401" w:name="_Ref253002226"/>
      <w:r>
        <w:t xml:space="preserve">L. Dubois, J.P. Sozanski, V. Tessier, J. Camart, J.J. Favre, J. Pribetich, M. Chiv´e, “Temperature control and thermal dosimetry by microwave radiometry in hyperthermia,” </w:t>
      </w:r>
      <w:r w:rsidRPr="00614C6A">
        <w:rPr>
          <w:i/>
        </w:rPr>
        <w:t>IEEE Trans. Microwave Theory Tech</w:t>
      </w:r>
      <w:r>
        <w:rPr>
          <w:i/>
        </w:rPr>
        <w:t>.</w:t>
      </w:r>
      <w:r>
        <w:t xml:space="preserve">, 44(10), Part 2, 1996, </w:t>
      </w:r>
      <w:r w:rsidR="00E23DF9">
        <w:t xml:space="preserve">pp. </w:t>
      </w:r>
      <w:r>
        <w:t>1755–61.</w:t>
      </w:r>
      <w:bookmarkEnd w:id="1401"/>
    </w:p>
    <w:p w:rsidR="00AA7F8C" w:rsidRDefault="00D32DA0" w:rsidP="00D32DA0">
      <w:pPr>
        <w:pStyle w:val="Reference"/>
        <w:numPr>
          <w:ilvl w:val="6"/>
          <w:numId w:val="22"/>
        </w:numPr>
        <w:tabs>
          <w:tab w:val="left" w:pos="360"/>
        </w:tabs>
        <w:jc w:val="both"/>
      </w:pPr>
      <w:bookmarkStart w:id="1402" w:name="_Ref253005678"/>
      <w:r>
        <w:t xml:space="preserve">S.O. Nelson. “Dielectric properties of agricultural products - measurements and applications,” </w:t>
      </w:r>
      <w:r w:rsidRPr="00D32DA0">
        <w:rPr>
          <w:i/>
        </w:rPr>
        <w:t>IEEE Trans. Elec. Insul</w:t>
      </w:r>
      <w:r>
        <w:t>., 26(5), 1991, pp. 845-869.</w:t>
      </w:r>
      <w:bookmarkEnd w:id="1402"/>
    </w:p>
    <w:p w:rsidR="00D32DA0" w:rsidRDefault="00AA68CA" w:rsidP="00D32DA0">
      <w:pPr>
        <w:pStyle w:val="Reference"/>
        <w:numPr>
          <w:ilvl w:val="6"/>
          <w:numId w:val="22"/>
        </w:numPr>
        <w:tabs>
          <w:tab w:val="left" w:pos="360"/>
        </w:tabs>
        <w:jc w:val="both"/>
      </w:pPr>
      <w:bookmarkStart w:id="1403" w:name="_Ref253006329"/>
      <w:r w:rsidRPr="00AA68CA">
        <w:t xml:space="preserve">V. Komarov, S. Wang, J. Tang. “Permittivity and measurements,” Ed. K. Chang, </w:t>
      </w:r>
      <w:r w:rsidRPr="00AA68CA">
        <w:rPr>
          <w:i/>
        </w:rPr>
        <w:t>Wiley Encyclopedia RF Microwave Engineering</w:t>
      </w:r>
      <w:r w:rsidRPr="00AA68CA">
        <w:t>, John Wiley &amp; Sons, New York, 2005</w:t>
      </w:r>
      <w:r>
        <w:t>, pp. 3693-3711</w:t>
      </w:r>
      <w:r w:rsidRPr="00AA68CA">
        <w:t>.</w:t>
      </w:r>
      <w:bookmarkEnd w:id="1403"/>
    </w:p>
    <w:p w:rsidR="00EE109C" w:rsidRDefault="00EE109C" w:rsidP="00EE109C">
      <w:pPr>
        <w:pStyle w:val="Reference"/>
        <w:numPr>
          <w:ilvl w:val="6"/>
          <w:numId w:val="22"/>
        </w:numPr>
        <w:tabs>
          <w:tab w:val="left" w:pos="360"/>
        </w:tabs>
        <w:jc w:val="both"/>
      </w:pPr>
      <w:bookmarkStart w:id="1404" w:name="_Ref253007299"/>
      <w:r>
        <w:t xml:space="preserve">S. Gabriel, R.W. Lau, C. Gabriel. “The dielectric properties of biological tissues: III parametric models for the dielectric spectrum of tissue,” </w:t>
      </w:r>
      <w:r w:rsidRPr="00EE109C">
        <w:rPr>
          <w:i/>
        </w:rPr>
        <w:t>Phys. Med. Biol</w:t>
      </w:r>
      <w:r>
        <w:t>., 41, 1996, pp. 2271-2293.</w:t>
      </w:r>
      <w:bookmarkEnd w:id="1404"/>
    </w:p>
    <w:p w:rsidR="006D4B46" w:rsidRDefault="006D4B46" w:rsidP="006D4B46">
      <w:pPr>
        <w:pStyle w:val="Reference"/>
        <w:numPr>
          <w:ilvl w:val="6"/>
          <w:numId w:val="22"/>
        </w:numPr>
        <w:tabs>
          <w:tab w:val="left" w:pos="360"/>
        </w:tabs>
        <w:jc w:val="both"/>
      </w:pPr>
      <w:bookmarkStart w:id="1405" w:name="_Ref253003441"/>
      <w:r>
        <w:t xml:space="preserve">T.W. Athey, M.A. Stuchly, S.S. Stuchly. “Measurement of radio frequency permittivity of biological tissues with an open-ended coaxial line, part 1,” </w:t>
      </w:r>
      <w:r w:rsidRPr="00E23DF9">
        <w:rPr>
          <w:i/>
        </w:rPr>
        <w:t>IEEE Trans. Microwave Theory Tech.</w:t>
      </w:r>
      <w:r>
        <w:t>, 30(1), 1982, pp. 82-92.</w:t>
      </w:r>
      <w:bookmarkEnd w:id="1405"/>
    </w:p>
    <w:p w:rsidR="006D4B46" w:rsidRDefault="006D4B46" w:rsidP="006D4B46">
      <w:pPr>
        <w:pStyle w:val="Reference"/>
        <w:numPr>
          <w:ilvl w:val="6"/>
          <w:numId w:val="22"/>
        </w:numPr>
        <w:tabs>
          <w:tab w:val="left" w:pos="360"/>
        </w:tabs>
        <w:jc w:val="both"/>
      </w:pPr>
      <w:bookmarkStart w:id="1406" w:name="_Ref253003450"/>
      <w:r>
        <w:t>R. Pethig. “Dielectric properties of body t</w:t>
      </w:r>
      <w:r w:rsidRPr="00E23DF9">
        <w:t xml:space="preserve">issues,” </w:t>
      </w:r>
      <w:r w:rsidRPr="00E23DF9">
        <w:rPr>
          <w:i/>
        </w:rPr>
        <w:t>Clin. Phys. Physiol. Meas.</w:t>
      </w:r>
      <w:r>
        <w:t>,</w:t>
      </w:r>
      <w:r w:rsidRPr="00E23DF9">
        <w:t xml:space="preserve"> 8</w:t>
      </w:r>
      <w:r>
        <w:t>, 1987, pp. 5-12</w:t>
      </w:r>
      <w:r w:rsidRPr="00E23DF9">
        <w:t>.</w:t>
      </w:r>
      <w:bookmarkEnd w:id="1406"/>
    </w:p>
    <w:p w:rsidR="006D4B46" w:rsidRDefault="006D4B46" w:rsidP="006D4B46">
      <w:pPr>
        <w:pStyle w:val="Reference"/>
        <w:numPr>
          <w:ilvl w:val="6"/>
          <w:numId w:val="22"/>
        </w:numPr>
        <w:tabs>
          <w:tab w:val="left" w:pos="360"/>
        </w:tabs>
        <w:jc w:val="both"/>
      </w:pPr>
      <w:bookmarkStart w:id="1407" w:name="_Ref253003458"/>
      <w:r>
        <w:t xml:space="preserve">C. Gabriel, S. Gabriel, E. Corthout, “The dielectric properties of biological tissues: I. Literature survey,” </w:t>
      </w:r>
      <w:r w:rsidRPr="00EC029B">
        <w:rPr>
          <w:i/>
        </w:rPr>
        <w:t>Phys. Med. Biol</w:t>
      </w:r>
      <w:r>
        <w:t>., 41, 1996, pp. 2231-2249.</w:t>
      </w:r>
      <w:bookmarkEnd w:id="1407"/>
    </w:p>
    <w:p w:rsidR="006D4B46" w:rsidRDefault="006D4B46" w:rsidP="006D4B46">
      <w:pPr>
        <w:pStyle w:val="Reference"/>
        <w:numPr>
          <w:ilvl w:val="6"/>
          <w:numId w:val="22"/>
        </w:numPr>
        <w:tabs>
          <w:tab w:val="left" w:pos="360"/>
        </w:tabs>
        <w:jc w:val="both"/>
      </w:pPr>
      <w:bookmarkStart w:id="1408" w:name="_Ref253003472"/>
      <w:r>
        <w:lastRenderedPageBreak/>
        <w:t xml:space="preserve">F. Duhamel, I. Huynen, A.V. Vorst, “Measurements of complex permittivity of biological and organic liquids up to 110 GHz,” </w:t>
      </w:r>
      <w:r w:rsidRPr="00EC029B">
        <w:rPr>
          <w:i/>
        </w:rPr>
        <w:t>IEEE MTT-S International Microwave Symp.</w:t>
      </w:r>
      <w:r>
        <w:t>, Denver, CO, Vol. 1, 1997, pp. 107-110.</w:t>
      </w:r>
      <w:bookmarkEnd w:id="1408"/>
    </w:p>
    <w:p w:rsidR="006D4B46" w:rsidRDefault="006D4B46" w:rsidP="006D4B46">
      <w:pPr>
        <w:pStyle w:val="Reference"/>
        <w:numPr>
          <w:ilvl w:val="6"/>
          <w:numId w:val="22"/>
        </w:numPr>
        <w:tabs>
          <w:tab w:val="left" w:pos="360"/>
        </w:tabs>
        <w:jc w:val="both"/>
      </w:pPr>
      <w:bookmarkStart w:id="1409" w:name="_Ref253003917"/>
      <w:r>
        <w:t>Technical Overview. Agilent 85070D Dielectric Probe Kit 200 MHz to 20 GHz, Agilent literature number 5968-5330E, 2002.</w:t>
      </w:r>
      <w:bookmarkEnd w:id="1409"/>
    </w:p>
    <w:p w:rsidR="00CB17C9" w:rsidRDefault="00580073" w:rsidP="006D4B46">
      <w:pPr>
        <w:pStyle w:val="Reference"/>
        <w:numPr>
          <w:ilvl w:val="6"/>
          <w:numId w:val="22"/>
        </w:numPr>
        <w:tabs>
          <w:tab w:val="left" w:pos="360"/>
        </w:tabs>
        <w:jc w:val="both"/>
      </w:pPr>
      <w:bookmarkStart w:id="1410" w:name="_Ref253044325"/>
      <w:r>
        <w:t>M. Kuhn, M. Awida, M. Mahfouz, A. Fathy, “Open-ended coaxial probe measurements for breast cancer d</w:t>
      </w:r>
      <w:r w:rsidRPr="00580073">
        <w:t>etection</w:t>
      </w:r>
      <w:r>
        <w:t xml:space="preserve">,” </w:t>
      </w:r>
      <w:r>
        <w:rPr>
          <w:i/>
        </w:rPr>
        <w:t>IEEE Radio Wireless Symp.</w:t>
      </w:r>
      <w:r>
        <w:t>, New Orleans, LA, 2010, pp. 512-515.</w:t>
      </w:r>
      <w:bookmarkEnd w:id="1410"/>
    </w:p>
    <w:p w:rsidR="00CF55D1" w:rsidRDefault="00CF55D1" w:rsidP="006D4B46">
      <w:pPr>
        <w:pStyle w:val="Reference"/>
        <w:numPr>
          <w:ilvl w:val="6"/>
          <w:numId w:val="22"/>
        </w:numPr>
        <w:tabs>
          <w:tab w:val="left" w:pos="360"/>
        </w:tabs>
        <w:jc w:val="both"/>
      </w:pPr>
      <w:bookmarkStart w:id="1411" w:name="_Ref253018347"/>
      <w:r w:rsidRPr="00CF55D1">
        <w:t xml:space="preserve">H. Zhang, S. Y. Tan, H. S. Tan, “A novel method for microwave breast cancer detection,” </w:t>
      </w:r>
      <w:r w:rsidRPr="00CF55D1">
        <w:rPr>
          <w:i/>
        </w:rPr>
        <w:t>Progress in Electromagnetics Research</w:t>
      </w:r>
      <w:r w:rsidRPr="00CF55D1">
        <w:t>, 83, 2008, pp. 413-434.</w:t>
      </w:r>
      <w:bookmarkEnd w:id="1411"/>
    </w:p>
    <w:p w:rsidR="00CF55D1" w:rsidRDefault="00034B72" w:rsidP="006D4B46">
      <w:pPr>
        <w:pStyle w:val="Reference"/>
        <w:numPr>
          <w:ilvl w:val="6"/>
          <w:numId w:val="22"/>
        </w:numPr>
        <w:tabs>
          <w:tab w:val="left" w:pos="360"/>
        </w:tabs>
        <w:jc w:val="both"/>
      </w:pPr>
      <w:bookmarkStart w:id="1412" w:name="_Ref253018433"/>
      <w:r w:rsidRPr="00034B72">
        <w:t>K</w:t>
      </w:r>
      <w:r w:rsidRPr="00034B72">
        <w:rPr>
          <w:b/>
        </w:rPr>
        <w:t>.</w:t>
      </w:r>
      <w:r w:rsidRPr="00034B72">
        <w:t xml:space="preserve">F. Staebell, D. Misra. “An experimental technique for in vivo permittivity measurements of materials at microwave frequencies,” </w:t>
      </w:r>
      <w:r w:rsidRPr="00034B72">
        <w:rPr>
          <w:i/>
        </w:rPr>
        <w:t>IEEE Trans. Microwave Theory Tech</w:t>
      </w:r>
      <w:r>
        <w:t>.</w:t>
      </w:r>
      <w:r w:rsidRPr="00034B72">
        <w:t>, 38(3), 1990, pp. 337-339.</w:t>
      </w:r>
      <w:bookmarkEnd w:id="1412"/>
    </w:p>
    <w:p w:rsidR="00596EAB" w:rsidRDefault="00596EAB" w:rsidP="006D4B46">
      <w:pPr>
        <w:pStyle w:val="Reference"/>
        <w:numPr>
          <w:ilvl w:val="6"/>
          <w:numId w:val="22"/>
        </w:numPr>
        <w:tabs>
          <w:tab w:val="left" w:pos="360"/>
        </w:tabs>
        <w:jc w:val="both"/>
      </w:pPr>
      <w:bookmarkStart w:id="1413" w:name="_Ref253051494"/>
      <w:r w:rsidRPr="00596EAB">
        <w:t>Time Domain Corp. PLUS</w:t>
      </w:r>
      <w:r w:rsidRPr="00596EAB">
        <w:rPr>
          <w:vertAlign w:val="superscript"/>
        </w:rPr>
        <w:t>®</w:t>
      </w:r>
      <w:r w:rsidRPr="00596EAB">
        <w:t xml:space="preserve"> RTLS for Healthcare Applications, </w:t>
      </w:r>
      <w:hyperlink r:id="rId514" w:history="1">
        <w:r w:rsidRPr="00596EAB">
          <w:rPr>
            <w:rStyle w:val="Hyperlink"/>
          </w:rPr>
          <w:t>http://www.timedomain.com/healthcare.php</w:t>
        </w:r>
      </w:hyperlink>
      <w:r w:rsidRPr="00596EAB">
        <w:t>.</w:t>
      </w:r>
      <w:bookmarkEnd w:id="1413"/>
    </w:p>
    <w:p w:rsidR="00596EAB" w:rsidRDefault="00596EAB" w:rsidP="00596EAB">
      <w:pPr>
        <w:pStyle w:val="Reference"/>
        <w:numPr>
          <w:ilvl w:val="6"/>
          <w:numId w:val="22"/>
        </w:numPr>
        <w:tabs>
          <w:tab w:val="left" w:pos="360"/>
        </w:tabs>
        <w:jc w:val="both"/>
      </w:pPr>
      <w:bookmarkStart w:id="1414" w:name="_Ref253051830"/>
      <w:r>
        <w:t xml:space="preserve">Y. Zheng, M. Arusa, K. Wong, et al., “A 0.18μm CMOS 802.15.4a UWB transceiver for communication and localization,” </w:t>
      </w:r>
      <w:r w:rsidRPr="00596EAB">
        <w:rPr>
          <w:i/>
        </w:rPr>
        <w:t>IEEE Int. Solid State Cir. Conf.</w:t>
      </w:r>
      <w:r>
        <w:t>, San Francisco, CA, 2008, pp. 118-119, 600.</w:t>
      </w:r>
      <w:bookmarkEnd w:id="1414"/>
    </w:p>
    <w:p w:rsidR="00596EAB" w:rsidRDefault="00596EAB" w:rsidP="00596EAB">
      <w:pPr>
        <w:pStyle w:val="Reference"/>
        <w:numPr>
          <w:ilvl w:val="6"/>
          <w:numId w:val="22"/>
        </w:numPr>
        <w:tabs>
          <w:tab w:val="left" w:pos="360"/>
        </w:tabs>
        <w:jc w:val="both"/>
      </w:pPr>
      <w:bookmarkStart w:id="1415" w:name="_Ref253051831"/>
      <w:r>
        <w:t xml:space="preserve">J. Ryckaert, G. Van der Plas, V. De Heyn, et al., “A 0.65-to-1.4nJ/burst 3-to-10GHz UWB all-digital Tx in 90nm CMOS for IEEE 802.15.4a,” </w:t>
      </w:r>
      <w:r w:rsidRPr="00596EAB">
        <w:rPr>
          <w:i/>
        </w:rPr>
        <w:t>IEEE J. Solid State Cir.</w:t>
      </w:r>
      <w:r>
        <w:t>, 42(12), 2007, pp. 2860-2869.</w:t>
      </w:r>
      <w:bookmarkEnd w:id="1415"/>
    </w:p>
    <w:p w:rsidR="001E4BAA" w:rsidRPr="001E4BAA" w:rsidRDefault="001E4BAA" w:rsidP="00596EAB">
      <w:pPr>
        <w:pStyle w:val="Reference"/>
        <w:numPr>
          <w:ilvl w:val="6"/>
          <w:numId w:val="22"/>
        </w:numPr>
        <w:tabs>
          <w:tab w:val="left" w:pos="360"/>
        </w:tabs>
        <w:jc w:val="both"/>
        <w:rPr>
          <w:iCs/>
          <w:lang w:bidi="en-US"/>
        </w:rPr>
      </w:pPr>
      <w:bookmarkStart w:id="1416" w:name="_Ref238392973"/>
      <w:r w:rsidRPr="001E4BAA">
        <w:rPr>
          <w:iCs/>
          <w:lang w:bidi="en-US"/>
        </w:rPr>
        <w:t>E. Kyriacou, S. Pavlopoulos, A. Berler, M. Neophytou, et al., “Multi-purpose healthcare telemedicine systems</w:t>
      </w:r>
      <w:bookmarkEnd w:id="1416"/>
      <w:r w:rsidRPr="001E4BAA">
        <w:rPr>
          <w:iCs/>
          <w:lang w:bidi="en-US"/>
        </w:rPr>
        <w:t xml:space="preserve"> with mobile communication link support</w:t>
      </w:r>
      <w:r>
        <w:rPr>
          <w:iCs/>
          <w:lang w:bidi="en-US"/>
        </w:rPr>
        <w:t xml:space="preserve">,” </w:t>
      </w:r>
      <w:r w:rsidRPr="001E4BAA">
        <w:rPr>
          <w:i/>
          <w:iCs/>
          <w:lang w:bidi="en-US"/>
        </w:rPr>
        <w:t>BioMedical Engineering OnLine</w:t>
      </w:r>
      <w:r w:rsidRPr="001E4BAA">
        <w:rPr>
          <w:iCs/>
          <w:lang w:bidi="en-US"/>
        </w:rPr>
        <w:t>, 2, 2003, pp. 1-12.</w:t>
      </w:r>
    </w:p>
    <w:p w:rsidR="001E4BAA" w:rsidRPr="001E4BAA" w:rsidRDefault="001E4BAA" w:rsidP="00596EAB">
      <w:pPr>
        <w:pStyle w:val="Reference"/>
        <w:numPr>
          <w:ilvl w:val="6"/>
          <w:numId w:val="22"/>
        </w:numPr>
        <w:tabs>
          <w:tab w:val="left" w:pos="360"/>
        </w:tabs>
        <w:jc w:val="both"/>
        <w:rPr>
          <w:iCs/>
          <w:lang w:bidi="en-US"/>
        </w:rPr>
      </w:pPr>
      <w:bookmarkStart w:id="1417" w:name="_Ref238393842"/>
      <w:r w:rsidRPr="001E4BAA">
        <w:rPr>
          <w:iCs/>
          <w:lang w:bidi="en-US"/>
        </w:rPr>
        <w:t xml:space="preserve">R. Carroll, R. Cnossen, M. Schnell, D. Simons, “Continua: an interoperable personal healthcare ecosystem,” </w:t>
      </w:r>
      <w:bookmarkEnd w:id="1417"/>
      <w:r w:rsidRPr="001E4BAA">
        <w:rPr>
          <w:i/>
          <w:iCs/>
          <w:lang w:bidi="en-US"/>
        </w:rPr>
        <w:t>IEEE Pervasive Computing</w:t>
      </w:r>
      <w:r w:rsidRPr="001E4BAA">
        <w:rPr>
          <w:iCs/>
          <w:lang w:bidi="en-US"/>
        </w:rPr>
        <w:t>, 6(4), 2007, pp. 90-94.</w:t>
      </w:r>
    </w:p>
    <w:p w:rsidR="001E4BAA" w:rsidRPr="001E4BAA" w:rsidRDefault="001E4BAA" w:rsidP="00596EAB">
      <w:pPr>
        <w:pStyle w:val="Reference"/>
        <w:numPr>
          <w:ilvl w:val="6"/>
          <w:numId w:val="22"/>
        </w:numPr>
        <w:tabs>
          <w:tab w:val="left" w:pos="360"/>
        </w:tabs>
        <w:jc w:val="both"/>
        <w:rPr>
          <w:iCs/>
          <w:lang w:bidi="en-US"/>
        </w:rPr>
      </w:pPr>
      <w:bookmarkStart w:id="1418" w:name="_Ref238397780"/>
      <w:r w:rsidRPr="001E4BAA">
        <w:rPr>
          <w:iCs/>
          <w:lang w:bidi="en-US"/>
        </w:rPr>
        <w:t>S. Drude, “Tutorial on body area networks,” IEEE 15-06-0331, July 2006, submitted to IEEE P802.15 Working</w:t>
      </w:r>
      <w:bookmarkEnd w:id="1418"/>
      <w:r w:rsidRPr="001E4BAA">
        <w:rPr>
          <w:iCs/>
          <w:lang w:bidi="en-US"/>
        </w:rPr>
        <w:t xml:space="preserve"> Group for WPANs.</w:t>
      </w:r>
    </w:p>
    <w:p w:rsidR="001E4BAA" w:rsidRPr="001E4BAA" w:rsidRDefault="001E4BAA" w:rsidP="00596EAB">
      <w:pPr>
        <w:pStyle w:val="Reference"/>
        <w:numPr>
          <w:ilvl w:val="6"/>
          <w:numId w:val="22"/>
        </w:numPr>
        <w:tabs>
          <w:tab w:val="left" w:pos="360"/>
        </w:tabs>
        <w:jc w:val="both"/>
        <w:rPr>
          <w:iCs/>
          <w:lang w:bidi="en-US"/>
        </w:rPr>
      </w:pPr>
      <w:bookmarkStart w:id="1419" w:name="_Ref238398502"/>
      <w:r w:rsidRPr="001E4BAA">
        <w:rPr>
          <w:iCs/>
          <w:lang w:bidi="en-US"/>
        </w:rPr>
        <w:t>“Avant® 4000 wireless tabletop pulse oximeter,” Nonin Medical, Inc., Plymouth, MN, 2009,</w:t>
      </w:r>
      <w:bookmarkEnd w:id="1419"/>
      <w:r w:rsidRPr="001E4BAA">
        <w:rPr>
          <w:iCs/>
          <w:lang w:bidi="en-US"/>
        </w:rPr>
        <w:t xml:space="preserve"> </w:t>
      </w:r>
      <w:hyperlink r:id="rId515" w:history="1">
        <w:r w:rsidRPr="001E4BAA">
          <w:rPr>
            <w:rStyle w:val="Hyperlink"/>
            <w:iCs/>
            <w:lang w:bidi="en-US"/>
          </w:rPr>
          <w:t>http://www.nonin.com/products/4000-avant-bluetooth-wireless-tabletop-oximetry/</w:t>
        </w:r>
      </w:hyperlink>
    </w:p>
    <w:p w:rsidR="00034B72" w:rsidRPr="00A0498F" w:rsidRDefault="001E4BAA" w:rsidP="00596EAB">
      <w:pPr>
        <w:pStyle w:val="Reference"/>
        <w:numPr>
          <w:ilvl w:val="6"/>
          <w:numId w:val="22"/>
        </w:numPr>
        <w:tabs>
          <w:tab w:val="left" w:pos="360"/>
        </w:tabs>
        <w:jc w:val="both"/>
      </w:pPr>
      <w:bookmarkStart w:id="1420" w:name="_Ref238402852"/>
      <w:r w:rsidRPr="001E4BAA">
        <w:rPr>
          <w:iCs/>
          <w:lang w:bidi="en-US"/>
        </w:rPr>
        <w:t xml:space="preserve">“WSR601 - wireless UWB single chip,” Wisair, 2009, </w:t>
      </w:r>
      <w:hyperlink r:id="rId516" w:history="1">
        <w:r w:rsidRPr="001E4BAA">
          <w:rPr>
            <w:rStyle w:val="Hyperlink"/>
            <w:iCs/>
            <w:lang w:bidi="en-US"/>
          </w:rPr>
          <w:t>http://www.wisair.com/wp-content/WSR601.pdf</w:t>
        </w:r>
      </w:hyperlink>
      <w:r w:rsidRPr="001E4BAA">
        <w:rPr>
          <w:iCs/>
          <w:lang w:bidi="en-US"/>
        </w:rPr>
        <w:t>.</w:t>
      </w:r>
      <w:bookmarkEnd w:id="1420"/>
    </w:p>
    <w:p w:rsidR="00A0498F" w:rsidRDefault="00A0498F" w:rsidP="00596EAB">
      <w:pPr>
        <w:pStyle w:val="Reference"/>
        <w:numPr>
          <w:ilvl w:val="6"/>
          <w:numId w:val="22"/>
        </w:numPr>
        <w:tabs>
          <w:tab w:val="left" w:pos="360"/>
        </w:tabs>
        <w:jc w:val="both"/>
      </w:pPr>
      <w:bookmarkStart w:id="1421" w:name="_Ref253068385"/>
      <w:r w:rsidRPr="00A0498F">
        <w:lastRenderedPageBreak/>
        <w:t xml:space="preserve">J. Collins, “RFID remedy for medical errors,” </w:t>
      </w:r>
      <w:r w:rsidRPr="00A0498F">
        <w:rPr>
          <w:i/>
        </w:rPr>
        <w:t>RFID Journal</w:t>
      </w:r>
      <w:r w:rsidRPr="00A0498F">
        <w:t xml:space="preserve">, May 28, 2004, </w:t>
      </w:r>
      <w:hyperlink r:id="rId517" w:history="1">
        <w:r w:rsidRPr="00A0498F">
          <w:rPr>
            <w:rStyle w:val="Hyperlink"/>
          </w:rPr>
          <w:t>http://www.rfidjournal.com/article/view/961/1/1</w:t>
        </w:r>
      </w:hyperlink>
      <w:r w:rsidRPr="00A0498F">
        <w:t>.</w:t>
      </w:r>
      <w:bookmarkEnd w:id="1421"/>
    </w:p>
    <w:p w:rsidR="00A0498F" w:rsidRDefault="00A0498F" w:rsidP="00596EAB">
      <w:pPr>
        <w:pStyle w:val="Reference"/>
        <w:numPr>
          <w:ilvl w:val="6"/>
          <w:numId w:val="22"/>
        </w:numPr>
        <w:tabs>
          <w:tab w:val="left" w:pos="360"/>
        </w:tabs>
        <w:jc w:val="both"/>
      </w:pPr>
      <w:bookmarkStart w:id="1422" w:name="_Ref253068391"/>
      <w:r>
        <w:t>N.F. Güler and U.</w:t>
      </w:r>
      <w:r w:rsidRPr="00882193">
        <w:t xml:space="preserve"> Fidan</w:t>
      </w:r>
      <w:r>
        <w:t xml:space="preserve">, “Wireless transmission of ECG signal,” </w:t>
      </w:r>
      <w:r>
        <w:rPr>
          <w:i/>
        </w:rPr>
        <w:t>J. Medical Sys.</w:t>
      </w:r>
      <w:r>
        <w:t>, Springer Netherlands, 30(3), 2006, pp. 231-235.</w:t>
      </w:r>
      <w:bookmarkEnd w:id="1422"/>
    </w:p>
    <w:p w:rsidR="00A0498F" w:rsidRDefault="00A0498F" w:rsidP="00596EAB">
      <w:pPr>
        <w:pStyle w:val="Reference"/>
        <w:numPr>
          <w:ilvl w:val="6"/>
          <w:numId w:val="22"/>
        </w:numPr>
        <w:tabs>
          <w:tab w:val="left" w:pos="360"/>
        </w:tabs>
        <w:jc w:val="both"/>
      </w:pPr>
      <w:bookmarkStart w:id="1423" w:name="_Ref253068398"/>
      <w:r>
        <w:t xml:space="preserve">Application Note </w:t>
      </w:r>
      <w:r w:rsidRPr="00846A15">
        <w:t>3945</w:t>
      </w:r>
      <w:r>
        <w:t>, “Path loss in remote keyless entry s</w:t>
      </w:r>
      <w:r w:rsidRPr="00846A15">
        <w:t>ystems</w:t>
      </w:r>
      <w:r>
        <w:t xml:space="preserve">,” Maxim-IC, Inc., Dec. 15, 2006, </w:t>
      </w:r>
      <w:hyperlink r:id="rId518" w:history="1">
        <w:r>
          <w:rPr>
            <w:rStyle w:val="Hyperlink"/>
          </w:rPr>
          <w:t>http://www.maxim-ic.com/appnotes.cfm/an_pk/3945</w:t>
        </w:r>
      </w:hyperlink>
      <w:r>
        <w:t>.</w:t>
      </w:r>
      <w:bookmarkEnd w:id="1423"/>
    </w:p>
    <w:p w:rsidR="003452C1" w:rsidRDefault="003452C1" w:rsidP="00596EAB">
      <w:pPr>
        <w:pStyle w:val="Reference"/>
        <w:numPr>
          <w:ilvl w:val="6"/>
          <w:numId w:val="22"/>
        </w:numPr>
        <w:tabs>
          <w:tab w:val="left" w:pos="360"/>
        </w:tabs>
        <w:jc w:val="both"/>
      </w:pPr>
      <w:bookmarkStart w:id="1424" w:name="_Ref253316612"/>
      <w:r w:rsidRPr="003452C1">
        <w:t>“Maxim 1473 315 MHz and 433 MHz superheterodyne receiver with extended dynamic range,” Datasheet, Maxim Integrated Products, 19-2748, Rev 3, 2003.</w:t>
      </w:r>
      <w:bookmarkEnd w:id="1424"/>
    </w:p>
    <w:p w:rsidR="00521E2F" w:rsidRDefault="00521E2F" w:rsidP="00596EAB">
      <w:pPr>
        <w:pStyle w:val="Reference"/>
        <w:numPr>
          <w:ilvl w:val="6"/>
          <w:numId w:val="22"/>
        </w:numPr>
        <w:tabs>
          <w:tab w:val="left" w:pos="360"/>
        </w:tabs>
        <w:jc w:val="both"/>
      </w:pPr>
      <w:bookmarkStart w:id="1425" w:name="_Ref253129882"/>
      <w:r w:rsidRPr="00521E2F">
        <w:t xml:space="preserve">L. Hentila, A. Taparungssanagorn, H. Viittala and M. Hämäläinen, “Measurement and modelling of an UWB channel at hospital,” </w:t>
      </w:r>
      <w:r w:rsidRPr="00521E2F">
        <w:rPr>
          <w:i/>
        </w:rPr>
        <w:t>IEEE International Conference on Ultra-Wideband</w:t>
      </w:r>
      <w:r w:rsidRPr="00521E2F">
        <w:t>, Zurich, Switzerland, Sept. 2005, pp. 113-117.</w:t>
      </w:r>
      <w:bookmarkEnd w:id="1425"/>
    </w:p>
    <w:p w:rsidR="00007F51" w:rsidRDefault="00007F51" w:rsidP="00596EAB">
      <w:pPr>
        <w:pStyle w:val="Reference"/>
        <w:numPr>
          <w:ilvl w:val="6"/>
          <w:numId w:val="22"/>
        </w:numPr>
        <w:tabs>
          <w:tab w:val="left" w:pos="360"/>
        </w:tabs>
        <w:jc w:val="both"/>
      </w:pPr>
      <w:bookmarkStart w:id="1426" w:name="_Ref253133599"/>
      <w:r w:rsidRPr="00007F51">
        <w:t>Z. Irahhauten, H. Nikookar, G.J.M. Janssen, “An overview of ultra wide band indoor channel</w:t>
      </w:r>
      <w:r>
        <w:t xml:space="preserve"> measurements and modeling,” </w:t>
      </w:r>
      <w:r w:rsidRPr="00007F51">
        <w:rPr>
          <w:i/>
        </w:rPr>
        <w:t>IEEE Microwave and Wireless Components Letters</w:t>
      </w:r>
      <w:r w:rsidRPr="00007F51">
        <w:t>, 14(8), 2004, pp. 386-388.</w:t>
      </w:r>
      <w:bookmarkEnd w:id="1426"/>
    </w:p>
    <w:p w:rsidR="006604CC" w:rsidRDefault="006604CC" w:rsidP="00596EAB">
      <w:pPr>
        <w:pStyle w:val="Reference"/>
        <w:numPr>
          <w:ilvl w:val="6"/>
          <w:numId w:val="22"/>
        </w:numPr>
        <w:tabs>
          <w:tab w:val="left" w:pos="360"/>
        </w:tabs>
        <w:jc w:val="both"/>
      </w:pPr>
      <w:bookmarkStart w:id="1427" w:name="_Ref253159756"/>
      <w:r w:rsidRPr="00A55A40">
        <w:t>FCC Regulations, 47 CFR,</w:t>
      </w:r>
      <w:r>
        <w:t xml:space="preserve"> 18.301, 95</w:t>
      </w:r>
      <w:r w:rsidRPr="00A55A40">
        <w:t>, Washington, D.C.</w:t>
      </w:r>
      <w:bookmarkEnd w:id="1427"/>
    </w:p>
    <w:p w:rsidR="006604CC" w:rsidRDefault="006604CC" w:rsidP="00596EAB">
      <w:pPr>
        <w:pStyle w:val="Reference"/>
        <w:numPr>
          <w:ilvl w:val="6"/>
          <w:numId w:val="22"/>
        </w:numPr>
        <w:tabs>
          <w:tab w:val="left" w:pos="360"/>
        </w:tabs>
        <w:jc w:val="both"/>
      </w:pPr>
      <w:bookmarkStart w:id="1428" w:name="_Ref253159763"/>
      <w:r w:rsidRPr="00A55A40">
        <w:t>ERC R</w:t>
      </w:r>
      <w:r>
        <w:t>eport 25, “Frequency r</w:t>
      </w:r>
      <w:r w:rsidRPr="00A55A40">
        <w:t>ange 29.7 MHz to 105 GHz</w:t>
      </w:r>
      <w:r>
        <w:t xml:space="preserve"> </w:t>
      </w:r>
      <w:r w:rsidRPr="00A55A40">
        <w:t>a</w:t>
      </w:r>
      <w:r>
        <w:t>nd associated European table of frequency a</w:t>
      </w:r>
      <w:r w:rsidRPr="00A55A40">
        <w:t>llocations and</w:t>
      </w:r>
      <w:r>
        <w:t xml:space="preserve"> u</w:t>
      </w:r>
      <w:r w:rsidRPr="00A55A40">
        <w:t xml:space="preserve">tilisations,” </w:t>
      </w:r>
      <w:r>
        <w:t xml:space="preserve">1994, revised </w:t>
      </w:r>
      <w:r w:rsidRPr="00A55A40">
        <w:t>in Brugge, February 1998. European</w:t>
      </w:r>
      <w:r>
        <w:t xml:space="preserve"> </w:t>
      </w:r>
      <w:r w:rsidRPr="00A55A40">
        <w:t>Radiocommunications Committee (ERC) within the CEPT</w:t>
      </w:r>
      <w:r>
        <w:t>.</w:t>
      </w:r>
      <w:bookmarkEnd w:id="1428"/>
    </w:p>
    <w:p w:rsidR="00F17FA6" w:rsidRDefault="00F17FA6" w:rsidP="00596EAB">
      <w:pPr>
        <w:pStyle w:val="Reference"/>
        <w:numPr>
          <w:ilvl w:val="6"/>
          <w:numId w:val="22"/>
        </w:numPr>
        <w:tabs>
          <w:tab w:val="left" w:pos="360"/>
        </w:tabs>
        <w:jc w:val="both"/>
      </w:pPr>
      <w:bookmarkStart w:id="1429" w:name="_Ref253168193"/>
      <w:r>
        <w:t xml:space="preserve">Y. Kim, D.H. Kwon, “CPW-fed planar ultra-wideband antenna having a frequency band notch function,” </w:t>
      </w:r>
      <w:r w:rsidRPr="00B9272D">
        <w:rPr>
          <w:i/>
        </w:rPr>
        <w:t>IEEE Elect</w:t>
      </w:r>
      <w:r>
        <w:rPr>
          <w:i/>
        </w:rPr>
        <w:t>.</w:t>
      </w:r>
      <w:r w:rsidRPr="00B9272D">
        <w:rPr>
          <w:i/>
        </w:rPr>
        <w:t xml:space="preserve"> Letters</w:t>
      </w:r>
      <w:r>
        <w:t>, vol. 40, 2004, pp. 403–405</w:t>
      </w:r>
      <w:bookmarkEnd w:id="1429"/>
      <w:r>
        <w:t>.</w:t>
      </w:r>
    </w:p>
    <w:p w:rsidR="00F17FA6" w:rsidRDefault="00F17FA6" w:rsidP="00596EAB">
      <w:pPr>
        <w:pStyle w:val="Reference"/>
        <w:numPr>
          <w:ilvl w:val="6"/>
          <w:numId w:val="22"/>
        </w:numPr>
        <w:tabs>
          <w:tab w:val="left" w:pos="360"/>
        </w:tabs>
        <w:jc w:val="both"/>
      </w:pPr>
      <w:bookmarkStart w:id="1430" w:name="_Ref253168883"/>
      <w:r>
        <w:t xml:space="preserve">C. Zhang, A. </w:t>
      </w:r>
      <w:r w:rsidRPr="00F17FA6">
        <w:t>Elsherbini</w:t>
      </w:r>
      <w:r>
        <w:t xml:space="preserve">, A.E. Fathy, M. Mahfouz, “Investigation of pulse dispersion in a carrier-based UWB system with LO leakage cancellation,” </w:t>
      </w:r>
      <w:r w:rsidRPr="00C80F22">
        <w:rPr>
          <w:i/>
        </w:rPr>
        <w:t>Int. J.</w:t>
      </w:r>
      <w:r w:rsidR="00C80F22" w:rsidRPr="00C80F22">
        <w:rPr>
          <w:i/>
        </w:rPr>
        <w:t xml:space="preserve"> RF Microwave</w:t>
      </w:r>
      <w:r w:rsidRPr="00C80F22">
        <w:rPr>
          <w:i/>
        </w:rPr>
        <w:t xml:space="preserve"> Computer-Aided Engineering</w:t>
      </w:r>
      <w:r w:rsidR="00C80F22">
        <w:t>, 19(6), 2009, pp. 669-675.</w:t>
      </w:r>
      <w:bookmarkEnd w:id="1430"/>
    </w:p>
    <w:p w:rsidR="00C80F22" w:rsidRDefault="00C80F22" w:rsidP="00596EAB">
      <w:pPr>
        <w:pStyle w:val="Reference"/>
        <w:numPr>
          <w:ilvl w:val="6"/>
          <w:numId w:val="22"/>
        </w:numPr>
        <w:tabs>
          <w:tab w:val="left" w:pos="360"/>
        </w:tabs>
        <w:jc w:val="both"/>
      </w:pPr>
      <w:bookmarkStart w:id="1431" w:name="_Ref253169458"/>
      <w:r w:rsidRPr="00FD3CA3">
        <w:t>J</w:t>
      </w:r>
      <w:r>
        <w:t>.</w:t>
      </w:r>
      <w:r w:rsidRPr="00FD3CA3">
        <w:t xml:space="preserve"> Bellorado, S</w:t>
      </w:r>
      <w:r>
        <w:t>.</w:t>
      </w:r>
      <w:r w:rsidRPr="00FD3CA3">
        <w:t>S</w:t>
      </w:r>
      <w:r>
        <w:t>.</w:t>
      </w:r>
      <w:r w:rsidRPr="00FD3CA3">
        <w:t xml:space="preserve"> Ghassemzadeh, L</w:t>
      </w:r>
      <w:r>
        <w:t>.</w:t>
      </w:r>
      <w:r w:rsidRPr="00FD3CA3">
        <w:t>J</w:t>
      </w:r>
      <w:r>
        <w:t>.</w:t>
      </w:r>
      <w:r w:rsidRPr="00FD3CA3">
        <w:t xml:space="preserve"> Greenstein, T</w:t>
      </w:r>
      <w:r>
        <w:t>. Sveinsson, V. Tarokh, “</w:t>
      </w:r>
      <w:r w:rsidRPr="00FD3CA3">
        <w:t>Coexistence of ultra-wi</w:t>
      </w:r>
      <w:r>
        <w:t>deband systems with IEEE-802.11</w:t>
      </w:r>
      <w:r w:rsidRPr="00FD3CA3">
        <w:t>a wireless LANs</w:t>
      </w:r>
      <w:r>
        <w:t xml:space="preserve">,” </w:t>
      </w:r>
      <w:r w:rsidRPr="00FD3CA3">
        <w:rPr>
          <w:i/>
        </w:rPr>
        <w:t>IEEE Global Telecom</w:t>
      </w:r>
      <w:r>
        <w:rPr>
          <w:i/>
        </w:rPr>
        <w:t>.</w:t>
      </w:r>
      <w:r w:rsidRPr="00FD3CA3">
        <w:rPr>
          <w:i/>
        </w:rPr>
        <w:t xml:space="preserve"> Conf</w:t>
      </w:r>
      <w:r>
        <w:rPr>
          <w:i/>
        </w:rPr>
        <w:t>.</w:t>
      </w:r>
      <w:r>
        <w:t>, San Francisco, CA, Dec. 2003, pp. 410-414</w:t>
      </w:r>
      <w:r w:rsidR="00961679">
        <w:t>.</w:t>
      </w:r>
      <w:bookmarkEnd w:id="1431"/>
    </w:p>
    <w:p w:rsidR="00961679" w:rsidRDefault="004A447B" w:rsidP="00596EAB">
      <w:pPr>
        <w:pStyle w:val="Reference"/>
        <w:numPr>
          <w:ilvl w:val="6"/>
          <w:numId w:val="22"/>
        </w:numPr>
        <w:tabs>
          <w:tab w:val="left" w:pos="360"/>
        </w:tabs>
        <w:jc w:val="both"/>
      </w:pPr>
      <w:bookmarkStart w:id="1432" w:name="_Ref253170793"/>
      <w:r>
        <w:t>L. Zhu, H.  Bu, K. Wu, “</w:t>
      </w:r>
      <w:r w:rsidRPr="00F048B7">
        <w:t>Broadband and compact multi-pole microstrip bandpass filters using</w:t>
      </w:r>
      <w:r>
        <w:t xml:space="preserve"> </w:t>
      </w:r>
      <w:r w:rsidRPr="00F048B7">
        <w:t>ground plane aperture technique</w:t>
      </w:r>
      <w:r>
        <w:t xml:space="preserve">,” </w:t>
      </w:r>
      <w:r>
        <w:rPr>
          <w:i/>
        </w:rPr>
        <w:t>IEE Proc. Microwaves, Ant. and Prop.</w:t>
      </w:r>
      <w:r>
        <w:t>, 149(1), 2002, pp. 71-77.</w:t>
      </w:r>
      <w:bookmarkEnd w:id="1432"/>
    </w:p>
    <w:p w:rsidR="003D042B" w:rsidRDefault="003D042B" w:rsidP="003D042B">
      <w:pPr>
        <w:pStyle w:val="Reference"/>
        <w:numPr>
          <w:ilvl w:val="6"/>
          <w:numId w:val="22"/>
        </w:numPr>
        <w:tabs>
          <w:tab w:val="left" w:pos="360"/>
        </w:tabs>
        <w:jc w:val="both"/>
        <w:rPr>
          <w:iCs/>
          <w:lang w:bidi="en-US"/>
        </w:rPr>
      </w:pPr>
      <w:bookmarkStart w:id="1433" w:name="_Ref238488828"/>
      <w:bookmarkStart w:id="1434" w:name="_Ref253271609"/>
      <w:r w:rsidRPr="003D042B">
        <w:rPr>
          <w:iCs/>
          <w:lang w:bidi="en-US"/>
        </w:rPr>
        <w:t>“Introduction to SimpliciTI,” Technical Document SimpliciTI Overview (Rev. B), Texas Instruments Inc., Dec.</w:t>
      </w:r>
      <w:bookmarkEnd w:id="1433"/>
      <w:r w:rsidRPr="003D042B">
        <w:rPr>
          <w:iCs/>
          <w:lang w:bidi="en-US"/>
        </w:rPr>
        <w:t xml:space="preserve"> 2008, </w:t>
      </w:r>
      <w:hyperlink r:id="rId519" w:history="1">
        <w:r w:rsidRPr="003D042B">
          <w:rPr>
            <w:rStyle w:val="Hyperlink"/>
            <w:iCs/>
            <w:lang w:bidi="en-US"/>
          </w:rPr>
          <w:t>http://focus.ti.com/lit/ml/swru130b/swru130b.pdf</w:t>
        </w:r>
      </w:hyperlink>
      <w:r w:rsidRPr="003D042B">
        <w:rPr>
          <w:iCs/>
          <w:lang w:bidi="en-US"/>
        </w:rPr>
        <w:t>.</w:t>
      </w:r>
      <w:bookmarkEnd w:id="1434"/>
    </w:p>
    <w:p w:rsidR="003D042B" w:rsidRDefault="003D042B" w:rsidP="003D042B">
      <w:pPr>
        <w:pStyle w:val="Reference"/>
        <w:numPr>
          <w:ilvl w:val="6"/>
          <w:numId w:val="22"/>
        </w:numPr>
        <w:tabs>
          <w:tab w:val="left" w:pos="360"/>
        </w:tabs>
        <w:jc w:val="both"/>
        <w:rPr>
          <w:iCs/>
          <w:lang w:bidi="en-US"/>
        </w:rPr>
      </w:pPr>
      <w:bookmarkStart w:id="1435" w:name="_Ref253271784"/>
      <w:r w:rsidRPr="003D042B">
        <w:rPr>
          <w:iCs/>
          <w:lang w:bidi="en-US"/>
        </w:rPr>
        <w:lastRenderedPageBreak/>
        <w:t xml:space="preserve">IEEE 802.15 Working Group for WPAN, </w:t>
      </w:r>
      <w:hyperlink r:id="rId520" w:history="1">
        <w:r w:rsidRPr="00046404">
          <w:rPr>
            <w:rStyle w:val="Hyperlink"/>
            <w:iCs/>
            <w:lang w:bidi="en-US"/>
          </w:rPr>
          <w:t>http://ieee802.org/15/index.html</w:t>
        </w:r>
      </w:hyperlink>
      <w:r w:rsidRPr="003D042B">
        <w:rPr>
          <w:iCs/>
          <w:lang w:bidi="en-US"/>
        </w:rPr>
        <w:t>.</w:t>
      </w:r>
      <w:bookmarkEnd w:id="1435"/>
    </w:p>
    <w:p w:rsidR="003D042B" w:rsidRDefault="003D042B" w:rsidP="003D042B">
      <w:pPr>
        <w:pStyle w:val="Reference"/>
        <w:numPr>
          <w:ilvl w:val="6"/>
          <w:numId w:val="22"/>
        </w:numPr>
        <w:tabs>
          <w:tab w:val="left" w:pos="360"/>
        </w:tabs>
        <w:jc w:val="both"/>
        <w:rPr>
          <w:iCs/>
          <w:lang w:bidi="en-US"/>
        </w:rPr>
      </w:pPr>
      <w:bookmarkStart w:id="1436" w:name="_Ref253271843"/>
      <w:r w:rsidRPr="003D042B">
        <w:rPr>
          <w:iCs/>
          <w:lang w:bidi="en-US"/>
        </w:rPr>
        <w:t xml:space="preserve">IEEE 802.15 WPAN™ Task Group 4f (TG4f) Active RFID System, </w:t>
      </w:r>
      <w:hyperlink r:id="rId521" w:history="1">
        <w:r w:rsidRPr="00046404">
          <w:rPr>
            <w:rStyle w:val="Hyperlink"/>
            <w:iCs/>
            <w:lang w:bidi="en-US"/>
          </w:rPr>
          <w:t>http://www.ieee802.org/15/pub/TG4f.html</w:t>
        </w:r>
      </w:hyperlink>
      <w:r w:rsidRPr="003D042B">
        <w:rPr>
          <w:iCs/>
          <w:lang w:bidi="en-US"/>
        </w:rPr>
        <w:t>.</w:t>
      </w:r>
      <w:bookmarkEnd w:id="1436"/>
    </w:p>
    <w:p w:rsidR="003D042B" w:rsidRDefault="003D042B" w:rsidP="003D042B">
      <w:pPr>
        <w:pStyle w:val="Reference"/>
        <w:numPr>
          <w:ilvl w:val="6"/>
          <w:numId w:val="22"/>
        </w:numPr>
        <w:tabs>
          <w:tab w:val="left" w:pos="360"/>
        </w:tabs>
        <w:jc w:val="both"/>
        <w:rPr>
          <w:iCs/>
          <w:lang w:bidi="en-US"/>
        </w:rPr>
      </w:pPr>
      <w:bookmarkStart w:id="1437" w:name="_Ref253271869"/>
      <w:r w:rsidRPr="003D042B">
        <w:rPr>
          <w:iCs/>
          <w:lang w:bidi="en-US"/>
        </w:rPr>
        <w:t xml:space="preserve">TG4f Merged Proposal: Decawave, Guard RFID, Time Domain, Ubisense, ZES, November 19, 2009, </w:t>
      </w:r>
      <w:hyperlink r:id="rId522" w:history="1">
        <w:r w:rsidRPr="00046404">
          <w:rPr>
            <w:rStyle w:val="Hyperlink"/>
            <w:iCs/>
            <w:lang w:bidi="en-US"/>
          </w:rPr>
          <w:t>https://mentor.ieee.org/802.15/dcn/09/15-09-0804-01-004f-tg4f-merged-proposal-decawave-guard-rfid-time-domain-ubisense-zes.pptx</w:t>
        </w:r>
      </w:hyperlink>
      <w:r w:rsidRPr="003D042B">
        <w:rPr>
          <w:iCs/>
          <w:lang w:bidi="en-US"/>
        </w:rPr>
        <w:t>.</w:t>
      </w:r>
      <w:bookmarkEnd w:id="1437"/>
    </w:p>
    <w:p w:rsidR="003D042B" w:rsidRDefault="003D042B" w:rsidP="003D042B">
      <w:pPr>
        <w:pStyle w:val="Reference"/>
        <w:numPr>
          <w:ilvl w:val="6"/>
          <w:numId w:val="22"/>
        </w:numPr>
        <w:tabs>
          <w:tab w:val="left" w:pos="360"/>
        </w:tabs>
        <w:jc w:val="both"/>
        <w:rPr>
          <w:iCs/>
          <w:lang w:bidi="en-US"/>
        </w:rPr>
      </w:pPr>
      <w:bookmarkStart w:id="1438" w:name="_Ref253271929"/>
      <w:r w:rsidRPr="003D042B">
        <w:rPr>
          <w:iCs/>
          <w:lang w:bidi="en-US"/>
        </w:rPr>
        <w:t xml:space="preserve">H. Arslan, Z. N. Chen, M. G. Di Benedetto, </w:t>
      </w:r>
      <w:r w:rsidRPr="003D042B">
        <w:rPr>
          <w:i/>
          <w:iCs/>
          <w:lang w:bidi="en-US"/>
        </w:rPr>
        <w:t>Ultra Wideband Wireless Communication</w:t>
      </w:r>
      <w:r w:rsidRPr="003D042B">
        <w:rPr>
          <w:iCs/>
          <w:lang w:bidi="en-US"/>
        </w:rPr>
        <w:t>, John Wiley &amp; Sons Inc., New Jersey, USA, 2006.</w:t>
      </w:r>
      <w:bookmarkEnd w:id="1438"/>
    </w:p>
    <w:p w:rsidR="005076C1" w:rsidRDefault="005076C1" w:rsidP="003D042B">
      <w:pPr>
        <w:pStyle w:val="Reference"/>
        <w:numPr>
          <w:ilvl w:val="6"/>
          <w:numId w:val="22"/>
        </w:numPr>
        <w:tabs>
          <w:tab w:val="left" w:pos="360"/>
        </w:tabs>
        <w:jc w:val="both"/>
        <w:rPr>
          <w:iCs/>
          <w:lang w:bidi="en-US"/>
        </w:rPr>
      </w:pPr>
      <w:bookmarkStart w:id="1439" w:name="_Ref269939324"/>
      <w:r w:rsidRPr="005076C1">
        <w:rPr>
          <w:iCs/>
          <w:lang w:bidi="en-US"/>
        </w:rPr>
        <w:t xml:space="preserve">Hittite HMC506LP4 Datasheet, Hittite Microwave Corp., Boston, MA, 2009, </w:t>
      </w:r>
      <w:hyperlink r:id="rId523" w:history="1">
        <w:r w:rsidRPr="008813AD">
          <w:rPr>
            <w:rStyle w:val="Hyperlink"/>
            <w:iCs/>
            <w:lang w:bidi="en-US"/>
          </w:rPr>
          <w:t>http://hittite.com/content/documents/data_sheet/hmc506lp4.pdf</w:t>
        </w:r>
      </w:hyperlink>
      <w:r w:rsidRPr="005076C1">
        <w:rPr>
          <w:iCs/>
          <w:lang w:bidi="en-US"/>
        </w:rPr>
        <w:t>.</w:t>
      </w:r>
      <w:bookmarkEnd w:id="1439"/>
    </w:p>
    <w:p w:rsidR="004919A4" w:rsidRDefault="004919A4" w:rsidP="004919A4">
      <w:pPr>
        <w:pStyle w:val="Reference"/>
        <w:numPr>
          <w:ilvl w:val="6"/>
          <w:numId w:val="22"/>
        </w:numPr>
        <w:tabs>
          <w:tab w:val="left" w:pos="360"/>
        </w:tabs>
        <w:jc w:val="both"/>
        <w:rPr>
          <w:iCs/>
          <w:lang w:bidi="en-US"/>
        </w:rPr>
      </w:pPr>
      <w:bookmarkStart w:id="1440" w:name="_Ref319879174"/>
      <w:r w:rsidRPr="004919A4">
        <w:rPr>
          <w:iCs/>
          <w:lang w:bidi="en-US"/>
        </w:rPr>
        <w:t xml:space="preserve">M. Kuhn, M. Mahfouz, N. Rowe, E. Elkhouly, et al., “Ultra wideband 3-D tracking of multiple tags for indoor positioning in medical applications requiring millimeter accuracy,” </w:t>
      </w:r>
      <w:r>
        <w:rPr>
          <w:iCs/>
          <w:lang w:bidi="en-US"/>
        </w:rPr>
        <w:t>accepted in</w:t>
      </w:r>
      <w:r w:rsidRPr="004919A4">
        <w:rPr>
          <w:iCs/>
          <w:lang w:bidi="en-US"/>
        </w:rPr>
        <w:t xml:space="preserve"> </w:t>
      </w:r>
      <w:r w:rsidRPr="004919A4">
        <w:rPr>
          <w:i/>
          <w:iCs/>
          <w:lang w:bidi="en-US"/>
        </w:rPr>
        <w:t>IEEE Topical Conference on Biomedical Wireless Technologies, Networks, and Sensing Systems (BioWireleSS)</w:t>
      </w:r>
      <w:r w:rsidRPr="004919A4">
        <w:rPr>
          <w:iCs/>
          <w:lang w:bidi="en-US"/>
        </w:rPr>
        <w:t>, Santa Clara, CA,</w:t>
      </w:r>
      <w:r>
        <w:rPr>
          <w:iCs/>
          <w:lang w:bidi="en-US"/>
        </w:rPr>
        <w:t xml:space="preserve"> </w:t>
      </w:r>
      <w:r w:rsidRPr="004919A4">
        <w:rPr>
          <w:iCs/>
          <w:lang w:bidi="en-US"/>
        </w:rPr>
        <w:t>2012.</w:t>
      </w:r>
      <w:bookmarkEnd w:id="1440"/>
    </w:p>
    <w:p w:rsidR="0016625B" w:rsidRPr="0016625B" w:rsidRDefault="0016625B" w:rsidP="0016625B">
      <w:pPr>
        <w:pStyle w:val="Reference"/>
        <w:numPr>
          <w:ilvl w:val="6"/>
          <w:numId w:val="22"/>
        </w:numPr>
        <w:tabs>
          <w:tab w:val="left" w:pos="360"/>
        </w:tabs>
        <w:jc w:val="both"/>
        <w:rPr>
          <w:iCs/>
          <w:lang w:bidi="en-US"/>
        </w:rPr>
      </w:pPr>
      <w:bookmarkStart w:id="1441" w:name="_Ref319879191"/>
      <w:r w:rsidRPr="0016625B">
        <w:rPr>
          <w:iCs/>
          <w:lang w:bidi="en-US"/>
        </w:rPr>
        <w:t xml:space="preserve">D. Lin, A. Trasser, H. Schumacher, “Si/SiGe HBT differential impulse generator for high-speed UWB applications,” </w:t>
      </w:r>
      <w:r w:rsidRPr="004919A4">
        <w:rPr>
          <w:i/>
          <w:iCs/>
          <w:lang w:bidi="en-US"/>
        </w:rPr>
        <w:t>Electronics Letters</w:t>
      </w:r>
      <w:r w:rsidRPr="0016625B">
        <w:rPr>
          <w:iCs/>
          <w:lang w:bidi="en-US"/>
        </w:rPr>
        <w:t>, 46(24), 2010, pp. 1634 – 1635.</w:t>
      </w:r>
      <w:bookmarkEnd w:id="1441"/>
    </w:p>
    <w:p w:rsidR="005076C1" w:rsidRPr="003D042B" w:rsidRDefault="0016625B" w:rsidP="0016625B">
      <w:pPr>
        <w:pStyle w:val="Reference"/>
        <w:numPr>
          <w:ilvl w:val="6"/>
          <w:numId w:val="22"/>
        </w:numPr>
        <w:tabs>
          <w:tab w:val="left" w:pos="360"/>
        </w:tabs>
        <w:jc w:val="both"/>
        <w:rPr>
          <w:iCs/>
          <w:lang w:bidi="en-US"/>
        </w:rPr>
      </w:pPr>
      <w:bookmarkStart w:id="1442" w:name="_Ref319879306"/>
      <w:r w:rsidRPr="0016625B">
        <w:rPr>
          <w:iCs/>
          <w:lang w:bidi="en-US"/>
        </w:rPr>
        <w:t xml:space="preserve">D. Lin, A, Trasser, H. Schumacher, “A fully differential IR-UWB front-end for noncoherent communication and localization,” accepted </w:t>
      </w:r>
      <w:r w:rsidRPr="004919A4">
        <w:rPr>
          <w:i/>
          <w:iCs/>
          <w:lang w:bidi="en-US"/>
        </w:rPr>
        <w:t>IEEE ICUWB</w:t>
      </w:r>
      <w:r w:rsidRPr="0016625B">
        <w:rPr>
          <w:iCs/>
          <w:lang w:bidi="en-US"/>
        </w:rPr>
        <w:t>, Bologna, Italy, 2011.</w:t>
      </w:r>
      <w:bookmarkEnd w:id="1442"/>
    </w:p>
    <w:p w:rsidR="00A22801" w:rsidRDefault="00A22801" w:rsidP="00C94104">
      <w:pPr>
        <w:pStyle w:val="Reference"/>
      </w:pPr>
    </w:p>
    <w:p w:rsidR="00D57884" w:rsidRPr="004104EE" w:rsidRDefault="00D57884" w:rsidP="007970E3">
      <w:pPr>
        <w:pStyle w:val="Heading1"/>
        <w:numPr>
          <w:ilvl w:val="0"/>
          <w:numId w:val="0"/>
        </w:numPr>
        <w:ind w:left="432" w:hanging="432"/>
        <w:jc w:val="center"/>
      </w:pPr>
      <w:r w:rsidRPr="007F06F5">
        <w:br w:type="page"/>
      </w:r>
      <w:bookmarkStart w:id="1443" w:name="_Toc320161921"/>
      <w:r w:rsidR="00285835" w:rsidRPr="004104EE">
        <w:lastRenderedPageBreak/>
        <w:t>Vita</w:t>
      </w:r>
      <w:bookmarkEnd w:id="1443"/>
    </w:p>
    <w:p w:rsidR="007970E3" w:rsidRPr="007970E3" w:rsidRDefault="007970E3" w:rsidP="007970E3">
      <w:pPr>
        <w:jc w:val="both"/>
      </w:pPr>
      <w:r>
        <w:rPr>
          <w:noProof/>
        </w:rPr>
        <w:drawing>
          <wp:anchor distT="0" distB="0" distL="114300" distR="114300" simplePos="0" relativeHeight="251652096" behindDoc="1" locked="0" layoutInCell="1" allowOverlap="1">
            <wp:simplePos x="0" y="0"/>
            <wp:positionH relativeFrom="column">
              <wp:posOffset>0</wp:posOffset>
            </wp:positionH>
            <wp:positionV relativeFrom="paragraph">
              <wp:posOffset>372110</wp:posOffset>
            </wp:positionV>
            <wp:extent cx="1943100" cy="2817495"/>
            <wp:effectExtent l="19050" t="0" r="0" b="0"/>
            <wp:wrapTight wrapText="bothSides">
              <wp:wrapPolygon edited="0">
                <wp:start x="-212" y="0"/>
                <wp:lineTo x="-212" y="21469"/>
                <wp:lineTo x="21600" y="21469"/>
                <wp:lineTo x="21600" y="0"/>
                <wp:lineTo x="-212" y="0"/>
              </wp:wrapPolygon>
            </wp:wrapTight>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524" cstate="print"/>
                    <a:srcRect/>
                    <a:stretch>
                      <a:fillRect/>
                    </a:stretch>
                  </pic:blipFill>
                  <pic:spPr bwMode="auto">
                    <a:xfrm>
                      <a:off x="0" y="0"/>
                      <a:ext cx="1943100" cy="2817495"/>
                    </a:xfrm>
                    <a:prstGeom prst="rect">
                      <a:avLst/>
                    </a:prstGeom>
                    <a:noFill/>
                    <a:ln w="9525">
                      <a:noFill/>
                      <a:miter lim="800000"/>
                      <a:headEnd/>
                      <a:tailEnd/>
                    </a:ln>
                  </pic:spPr>
                </pic:pic>
              </a:graphicData>
            </a:graphic>
          </wp:anchor>
        </w:drawing>
      </w:r>
    </w:p>
    <w:p w:rsidR="007970E3" w:rsidRPr="007970E3" w:rsidRDefault="007970E3" w:rsidP="007970E3">
      <w:pPr>
        <w:ind w:firstLine="0"/>
        <w:jc w:val="both"/>
      </w:pPr>
      <w:r w:rsidRPr="007970E3">
        <w:rPr>
          <w:bCs/>
        </w:rPr>
        <w:t>Michael Joseph Kuhn</w:t>
      </w:r>
      <w:r w:rsidRPr="007970E3">
        <w:rPr>
          <w:b/>
          <w:bCs/>
        </w:rPr>
        <w:t xml:space="preserve"> </w:t>
      </w:r>
      <w:r w:rsidRPr="007970E3">
        <w:t xml:space="preserve">was born in Wheat Ridge, Colorado, USA, in 1982. He received the B.S. degree in electrical engineering and the B.S. degree in computer science from the Colorado School of Mines, Golden, CO, in 2004, and the M.S. degree in engineering science from the University of Tennessee, Knoxville, TN, in 2008. </w:t>
      </w:r>
      <w:r w:rsidR="00351AD1">
        <w:t xml:space="preserve">He received </w:t>
      </w:r>
      <w:r w:rsidRPr="007970E3">
        <w:t>the Ph.D. degree i</w:t>
      </w:r>
      <w:r w:rsidR="00351AD1">
        <w:t>n biomedical engineering from</w:t>
      </w:r>
      <w:r w:rsidRPr="007970E3">
        <w:t xml:space="preserve"> the University of Tennessee</w:t>
      </w:r>
      <w:r w:rsidR="00351AD1" w:rsidRPr="007970E3">
        <w:t>, Knoxville, TN,</w:t>
      </w:r>
      <w:r w:rsidR="00764D30">
        <w:t xml:space="preserve"> in 2011</w:t>
      </w:r>
      <w:r w:rsidRPr="007970E3">
        <w:t>.</w:t>
      </w:r>
      <w:r w:rsidR="0052512F">
        <w:t xml:space="preserve"> </w:t>
      </w:r>
      <w:r w:rsidR="00351AD1">
        <w:t>He is currently a Research and Development Engineer in the Global Nuclear Safeguards Security and Technologies Division at Oak Ridge National Laboratory, Oak Ridge, TN</w:t>
      </w:r>
      <w:r w:rsidR="0052512F">
        <w:t xml:space="preserve">. </w:t>
      </w:r>
      <w:r w:rsidRPr="007970E3">
        <w:t>He has published and presented at numerous international conferences in the fields of biomedical engineering and also microwave and antenna engineering. His current research interests include</w:t>
      </w:r>
      <w:r w:rsidR="00351AD1">
        <w:t xml:space="preserve"> wireless technologies and sensors with emphasis on UWB,</w:t>
      </w:r>
      <w:r w:rsidRPr="007970E3">
        <w:t xml:space="preserve"> medical applications of UWB, numerical techniques in microwave engineering, and orthopedic surgical navigation. </w:t>
      </w:r>
      <w:r w:rsidR="0052512F">
        <w:t>Michael</w:t>
      </w:r>
      <w:r w:rsidRPr="007970E3">
        <w:t xml:space="preserve"> received the Ph.D. Fellowship in 2005 from the College of Engineering at the University of Tennessee.</w:t>
      </w:r>
    </w:p>
    <w:p w:rsidR="00D57884" w:rsidRPr="007F06F5" w:rsidRDefault="00D57884" w:rsidP="003515D0">
      <w:pPr>
        <w:jc w:val="both"/>
      </w:pPr>
    </w:p>
    <w:p w:rsidR="00831CA3" w:rsidRPr="007F06F5" w:rsidRDefault="00831CA3" w:rsidP="00B01292"/>
    <w:p w:rsidR="00B01292" w:rsidRPr="007F06F5" w:rsidRDefault="00B01292" w:rsidP="00B01292"/>
    <w:p w:rsidR="00EB5D4D" w:rsidRPr="007F06F5" w:rsidRDefault="00EB5D4D"/>
    <w:sectPr w:rsidR="00EB5D4D" w:rsidRPr="007F06F5" w:rsidSect="00FA723A">
      <w:footnotePr>
        <w:numRestart w:val="eachSect"/>
      </w:footnotePr>
      <w:pgSz w:w="12240" w:h="15840" w:code="1"/>
      <w:pgMar w:top="1440" w:right="1440" w:bottom="1872" w:left="1440" w:header="1152" w:footer="115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629" w:rsidRDefault="004D3629" w:rsidP="00831CA3">
      <w:pPr>
        <w:pStyle w:val="Header"/>
      </w:pPr>
      <w:r>
        <w:separator/>
      </w:r>
    </w:p>
  </w:endnote>
  <w:endnote w:type="continuationSeparator" w:id="0">
    <w:p w:rsidR="004D3629" w:rsidRDefault="004D3629" w:rsidP="00831CA3">
      <w:pPr>
        <w:pStyle w:val="Heade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1" w:fontKey="{4658C1C7-0A53-4EBC-B545-2D9604669B99}"/>
    <w:embedBold r:id="rId2" w:fontKey="{906A95F5-B84D-4D10-8FC7-426D009F9BAA}"/>
    <w:embedItalic r:id="rId3" w:fontKey="{9A6B246C-3A17-4E24-B420-37A8EC3C076A}"/>
    <w:embedBoldItalic r:id="rId4" w:fontKey="{3F359839-79F2-4403-99CB-B4653896BC5D}"/>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embedRegular r:id="rId5" w:fontKey="{B996ACE3-294A-41D8-9840-62CDB8F0F48D}"/>
    <w:embedBold r:id="rId6" w:fontKey="{D16C9867-784E-4943-9B80-0B595B03B679}"/>
    <w:embedItalic r:id="rId7" w:fontKey="{646904EA-F2FE-4F90-ADE1-9B4CB4695332}"/>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A00002EF" w:usb1="420020EB" w:usb2="00000000" w:usb3="00000000" w:csb0="0000019F" w:csb1="00000000"/>
    <w:embedRegular r:id="rId8" w:fontKey="{360B5449-223D-474D-8E82-5A347E3D4373}"/>
    <w:embedBold r:id="rId9" w:fontKey="{F766B275-81C9-4832-82C0-6575CDE1B98A}"/>
    <w:embedItalic r:id="rId10" w:fontKey="{64A23096-7E25-41A1-A095-BC0A19D83347}"/>
    <w:embedBoldItalic r:id="rId11" w:fontKey="{87DC8810-28C3-4AE2-8714-2C02A233547F}"/>
  </w:font>
  <w:font w:name="AdvMacTim-I">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12" w:fontKey="{4B3FAE47-8532-470D-8A44-8A3720AE4595}"/>
  </w:font>
  <w:font w:name="Times-Roman">
    <w:altName w:val="Times New Roman"/>
    <w:panose1 w:val="00000000000000000000"/>
    <w:charset w:val="00"/>
    <w:family w:val="roman"/>
    <w:notTrueType/>
    <w:pitch w:val="default"/>
    <w:sig w:usb0="00000003" w:usb1="00000000" w:usb2="00000000" w:usb3="00000000" w:csb0="00000001" w:csb1="00000000"/>
  </w:font>
  <w:font w:name="LBAFIO+TimesNewRoman">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3" w:fontKey="{A2E170BF-F60A-46D4-A256-F5F570CE81AD}"/>
  </w:font>
  <w:font w:name="Cambria">
    <w:panose1 w:val="02040503050406030204"/>
    <w:charset w:val="00"/>
    <w:family w:val="roman"/>
    <w:pitch w:val="variable"/>
    <w:sig w:usb0="A00002EF" w:usb1="4000004B" w:usb2="00000000" w:usb3="00000000" w:csb0="0000019F" w:csb1="00000000"/>
    <w:embedRegular r:id="rId14" w:fontKey="{8A5064DB-C7C6-431E-972F-CFC0A56B99B2}"/>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35301D" w:rsidP="002B62C9">
    <w:pPr>
      <w:pStyle w:val="Footer"/>
      <w:framePr w:wrap="around" w:vAnchor="text" w:hAnchor="margin" w:xAlign="center" w:y="1"/>
      <w:rPr>
        <w:rStyle w:val="PageNumber"/>
      </w:rPr>
    </w:pPr>
    <w:r>
      <w:rPr>
        <w:rStyle w:val="PageNumber"/>
      </w:rPr>
      <w:fldChar w:fldCharType="begin"/>
    </w:r>
    <w:r w:rsidR="009C2B8D">
      <w:rPr>
        <w:rStyle w:val="PageNumber"/>
      </w:rPr>
      <w:instrText xml:space="preserve">PAGE  </w:instrText>
    </w:r>
    <w:r>
      <w:rPr>
        <w:rStyle w:val="PageNumber"/>
      </w:rPr>
      <w:fldChar w:fldCharType="separate"/>
    </w:r>
    <w:r w:rsidR="009C2B8D">
      <w:rPr>
        <w:rStyle w:val="PageNumber"/>
        <w:noProof/>
      </w:rPr>
      <w:t>iv</w:t>
    </w:r>
    <w:r>
      <w:rPr>
        <w:rStyle w:val="PageNumber"/>
      </w:rPr>
      <w:fldChar w:fldCharType="end"/>
    </w:r>
  </w:p>
  <w:p w:rsidR="009C2B8D" w:rsidRDefault="009C2B8D" w:rsidP="008E2B4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Pr="00080C2D" w:rsidRDefault="009C2B8D" w:rsidP="00080C2D">
    <w:pPr>
      <w:pStyle w:val="Footer"/>
      <w:ind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9C2B8D" w:rsidP="008D3958">
    <w:pPr>
      <w:pStyle w:val="Footer"/>
      <w:spacing w:line="240" w:lineRule="auto"/>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35301D" w:rsidP="00D56F03">
    <w:pPr>
      <w:pStyle w:val="Footer"/>
      <w:framePr w:h="338" w:hRule="exact" w:wrap="around" w:vAnchor="text" w:hAnchor="page" w:x="5326" w:y="-2"/>
      <w:jc w:val="center"/>
      <w:rPr>
        <w:rStyle w:val="PageNumber"/>
      </w:rPr>
    </w:pPr>
    <w:r>
      <w:rPr>
        <w:rStyle w:val="PageNumber"/>
      </w:rPr>
      <w:fldChar w:fldCharType="begin"/>
    </w:r>
    <w:r w:rsidR="009C2B8D">
      <w:rPr>
        <w:rStyle w:val="PageNumber"/>
      </w:rPr>
      <w:instrText xml:space="preserve">PAGE  </w:instrText>
    </w:r>
    <w:r>
      <w:rPr>
        <w:rStyle w:val="PageNumber"/>
      </w:rPr>
      <w:fldChar w:fldCharType="separate"/>
    </w:r>
    <w:r w:rsidR="009E2171">
      <w:rPr>
        <w:rStyle w:val="PageNumber"/>
        <w:noProof/>
      </w:rPr>
      <w:t>ii</w:t>
    </w:r>
    <w:r>
      <w:rPr>
        <w:rStyle w:val="PageNumber"/>
      </w:rPr>
      <w:fldChar w:fldCharType="end"/>
    </w:r>
  </w:p>
  <w:p w:rsidR="009C2B8D" w:rsidRDefault="009C2B8D" w:rsidP="00D56F03">
    <w:pPr>
      <w:pStyle w:val="Footer"/>
      <w:spacing w:line="240" w:lineRule="auto"/>
      <w:ind w:firstLine="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35301D" w:rsidP="00D56F03">
    <w:pPr>
      <w:pStyle w:val="Footer"/>
      <w:framePr w:h="338" w:hRule="exact" w:wrap="around" w:vAnchor="text" w:hAnchor="page" w:x="5236" w:y="205"/>
      <w:rPr>
        <w:rStyle w:val="PageNumber"/>
      </w:rPr>
    </w:pPr>
    <w:r>
      <w:rPr>
        <w:rStyle w:val="PageNumber"/>
      </w:rPr>
      <w:fldChar w:fldCharType="begin"/>
    </w:r>
    <w:r w:rsidR="009C2B8D">
      <w:rPr>
        <w:rStyle w:val="PageNumber"/>
      </w:rPr>
      <w:instrText xml:space="preserve">PAGE  </w:instrText>
    </w:r>
    <w:r>
      <w:rPr>
        <w:rStyle w:val="PageNumber"/>
      </w:rPr>
      <w:fldChar w:fldCharType="separate"/>
    </w:r>
    <w:r w:rsidR="009E2171">
      <w:rPr>
        <w:rStyle w:val="PageNumber"/>
        <w:noProof/>
      </w:rPr>
      <w:t>vi</w:t>
    </w:r>
    <w:r>
      <w:rPr>
        <w:rStyle w:val="PageNumber"/>
      </w:rPr>
      <w:fldChar w:fldCharType="end"/>
    </w:r>
  </w:p>
  <w:p w:rsidR="009C2B8D" w:rsidRDefault="009C2B8D" w:rsidP="008D3958">
    <w:pPr>
      <w:pStyle w:val="Footer"/>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35301D" w:rsidP="0014793F">
    <w:pPr>
      <w:ind w:firstLine="0"/>
      <w:jc w:val="center"/>
    </w:pPr>
    <w:r>
      <w:rPr>
        <w:rStyle w:val="PageNumber"/>
      </w:rPr>
      <w:fldChar w:fldCharType="begin"/>
    </w:r>
    <w:r w:rsidR="009C2B8D">
      <w:rPr>
        <w:rStyle w:val="PageNumber"/>
      </w:rPr>
      <w:instrText xml:space="preserve"> PAGE </w:instrText>
    </w:r>
    <w:r>
      <w:rPr>
        <w:rStyle w:val="PageNumber"/>
      </w:rPr>
      <w:fldChar w:fldCharType="separate"/>
    </w:r>
    <w:r w:rsidR="009E2171">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629" w:rsidRDefault="004D3629" w:rsidP="00914917">
      <w:pPr>
        <w:pStyle w:val="Header"/>
        <w:ind w:firstLine="0"/>
      </w:pPr>
      <w:r>
        <w:separator/>
      </w:r>
    </w:p>
  </w:footnote>
  <w:footnote w:type="continuationSeparator" w:id="0">
    <w:p w:rsidR="004D3629" w:rsidRDefault="004D3629" w:rsidP="00A55E9C">
      <w:pPr>
        <w:pStyle w:val="Header"/>
        <w:ind w:firstLine="0"/>
      </w:pPr>
      <w:r>
        <w:separator/>
      </w:r>
    </w:p>
    <w:p w:rsidR="004D3629" w:rsidRPr="00A55E9C" w:rsidRDefault="004D3629" w:rsidP="00A55E9C">
      <w:pPr>
        <w:pStyle w:val="Footer"/>
        <w:ind w:firstLine="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35301D">
    <w:pPr>
      <w:pStyle w:val="Header"/>
      <w:framePr w:wrap="around" w:vAnchor="text" w:hAnchor="margin" w:xAlign="right" w:y="1"/>
      <w:rPr>
        <w:rStyle w:val="PageNumber"/>
      </w:rPr>
    </w:pPr>
    <w:r>
      <w:rPr>
        <w:rStyle w:val="PageNumber"/>
      </w:rPr>
      <w:fldChar w:fldCharType="begin"/>
    </w:r>
    <w:r w:rsidR="009C2B8D">
      <w:rPr>
        <w:rStyle w:val="PageNumber"/>
      </w:rPr>
      <w:instrText xml:space="preserve">PAGE  </w:instrText>
    </w:r>
    <w:r>
      <w:rPr>
        <w:rStyle w:val="PageNumber"/>
      </w:rPr>
      <w:fldChar w:fldCharType="separate"/>
    </w:r>
    <w:r w:rsidR="009C2B8D">
      <w:rPr>
        <w:rStyle w:val="PageNumber"/>
        <w:noProof/>
      </w:rPr>
      <w:t>1</w:t>
    </w:r>
    <w:r>
      <w:rPr>
        <w:rStyle w:val="PageNumber"/>
      </w:rPr>
      <w:fldChar w:fldCharType="end"/>
    </w:r>
  </w:p>
  <w:p w:rsidR="009C2B8D" w:rsidRDefault="009C2B8D">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9C2B8D">
    <w:pPr>
      <w:pStyle w:val="Header"/>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9C2B8D">
    <w:pPr>
      <w:pStyle w:val="Header"/>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Default="009C2B8D">
    <w:pPr>
      <w:pStyle w:val="Header"/>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B8D" w:rsidRPr="009230C6" w:rsidRDefault="009C2B8D" w:rsidP="009230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C223CA"/>
    <w:lvl w:ilvl="0">
      <w:start w:val="1"/>
      <w:numFmt w:val="decimal"/>
      <w:lvlText w:val="%1."/>
      <w:lvlJc w:val="left"/>
      <w:pPr>
        <w:tabs>
          <w:tab w:val="num" w:pos="1492"/>
        </w:tabs>
        <w:ind w:left="1492" w:hanging="360"/>
      </w:pPr>
    </w:lvl>
  </w:abstractNum>
  <w:abstractNum w:abstractNumId="1">
    <w:nsid w:val="FFFFFF7D"/>
    <w:multiLevelType w:val="singleLevel"/>
    <w:tmpl w:val="CBF05F72"/>
    <w:lvl w:ilvl="0">
      <w:start w:val="1"/>
      <w:numFmt w:val="decimal"/>
      <w:lvlText w:val="%1."/>
      <w:lvlJc w:val="left"/>
      <w:pPr>
        <w:tabs>
          <w:tab w:val="num" w:pos="1209"/>
        </w:tabs>
        <w:ind w:left="1209" w:hanging="360"/>
      </w:pPr>
    </w:lvl>
  </w:abstractNum>
  <w:abstractNum w:abstractNumId="2">
    <w:nsid w:val="FFFFFF7E"/>
    <w:multiLevelType w:val="singleLevel"/>
    <w:tmpl w:val="4432B58E"/>
    <w:lvl w:ilvl="0">
      <w:start w:val="1"/>
      <w:numFmt w:val="decimal"/>
      <w:lvlText w:val="%1."/>
      <w:lvlJc w:val="left"/>
      <w:pPr>
        <w:tabs>
          <w:tab w:val="num" w:pos="926"/>
        </w:tabs>
        <w:ind w:left="926" w:hanging="360"/>
      </w:pPr>
    </w:lvl>
  </w:abstractNum>
  <w:abstractNum w:abstractNumId="3">
    <w:nsid w:val="FFFFFF7F"/>
    <w:multiLevelType w:val="singleLevel"/>
    <w:tmpl w:val="873ECAF2"/>
    <w:lvl w:ilvl="0">
      <w:start w:val="1"/>
      <w:numFmt w:val="decimal"/>
      <w:lvlText w:val="%1."/>
      <w:lvlJc w:val="left"/>
      <w:pPr>
        <w:tabs>
          <w:tab w:val="num" w:pos="643"/>
        </w:tabs>
        <w:ind w:left="643" w:hanging="360"/>
      </w:pPr>
    </w:lvl>
  </w:abstractNum>
  <w:abstractNum w:abstractNumId="4">
    <w:nsid w:val="FFFFFF80"/>
    <w:multiLevelType w:val="singleLevel"/>
    <w:tmpl w:val="34F02B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8CE5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4096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676578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8EDED4"/>
    <w:lvl w:ilvl="0">
      <w:start w:val="1"/>
      <w:numFmt w:val="decimal"/>
      <w:lvlText w:val="%1."/>
      <w:lvlJc w:val="left"/>
      <w:pPr>
        <w:tabs>
          <w:tab w:val="num" w:pos="360"/>
        </w:tabs>
        <w:ind w:left="360" w:hanging="360"/>
      </w:pPr>
    </w:lvl>
  </w:abstractNum>
  <w:abstractNum w:abstractNumId="9">
    <w:nsid w:val="FFFFFF89"/>
    <w:multiLevelType w:val="singleLevel"/>
    <w:tmpl w:val="FFD2AF42"/>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nsid w:val="0C5F52BD"/>
    <w:multiLevelType w:val="hybridMultilevel"/>
    <w:tmpl w:val="D89C5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4290AA0"/>
    <w:multiLevelType w:val="hybridMultilevel"/>
    <w:tmpl w:val="07FEE21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18176902"/>
    <w:multiLevelType w:val="hybridMultilevel"/>
    <w:tmpl w:val="69E4F14A"/>
    <w:lvl w:ilvl="0" w:tplc="102E365A">
      <w:start w:val="1"/>
      <w:numFmt w:val="low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5">
    <w:nsid w:val="1CAE7B6D"/>
    <w:multiLevelType w:val="hybridMultilevel"/>
    <w:tmpl w:val="D3C0206A"/>
    <w:lvl w:ilvl="0" w:tplc="1F661548">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6">
    <w:nsid w:val="1D405DB4"/>
    <w:multiLevelType w:val="hybridMultilevel"/>
    <w:tmpl w:val="038A05C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4227527"/>
    <w:multiLevelType w:val="hybridMultilevel"/>
    <w:tmpl w:val="6A8E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6913929"/>
    <w:multiLevelType w:val="hybridMultilevel"/>
    <w:tmpl w:val="568490AE"/>
    <w:lvl w:ilvl="0" w:tplc="B78E605E">
      <w:start w:val="1"/>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9">
    <w:nsid w:val="285E487D"/>
    <w:multiLevelType w:val="multilevel"/>
    <w:tmpl w:val="9E2C9A20"/>
    <w:lvl w:ilvl="0">
      <w:start w:val="5"/>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tabs>
          <w:tab w:val="num" w:pos="1944"/>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360" w:hanging="360"/>
      </w:pPr>
      <w:rPr>
        <w:rFonts w:hint="default"/>
        <w:i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0">
    <w:nsid w:val="28DD66DE"/>
    <w:multiLevelType w:val="hybridMultilevel"/>
    <w:tmpl w:val="5D84F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1F6042"/>
    <w:multiLevelType w:val="hybridMultilevel"/>
    <w:tmpl w:val="F460A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2E4C46"/>
    <w:multiLevelType w:val="hybridMultilevel"/>
    <w:tmpl w:val="C686B3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E27300F"/>
    <w:multiLevelType w:val="multilevel"/>
    <w:tmpl w:val="E8AEE95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auto"/>
      </w:rPr>
    </w:lvl>
    <w:lvl w:ilvl="2">
      <w:start w:val="1"/>
      <w:numFmt w:val="decimal"/>
      <w:pStyle w:val="Heading3"/>
      <w:lvlText w:val="%1.%2.%3"/>
      <w:lvlJc w:val="left"/>
      <w:pPr>
        <w:ind w:left="720" w:hanging="720"/>
      </w:pPr>
      <w:rPr>
        <w:rFonts w:hint="default"/>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nsid w:val="40134EAD"/>
    <w:multiLevelType w:val="hybridMultilevel"/>
    <w:tmpl w:val="207C8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7271AF"/>
    <w:multiLevelType w:val="hybridMultilevel"/>
    <w:tmpl w:val="B31EF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451707"/>
    <w:multiLevelType w:val="hybridMultilevel"/>
    <w:tmpl w:val="F460A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332F9F"/>
    <w:multiLevelType w:val="singleLevel"/>
    <w:tmpl w:val="488EC81A"/>
    <w:lvl w:ilvl="0">
      <w:start w:val="1"/>
      <w:numFmt w:val="decimal"/>
      <w:lvlText w:val="%1."/>
      <w:legacy w:legacy="1" w:legacySpace="0" w:legacyIndent="360"/>
      <w:lvlJc w:val="left"/>
      <w:pPr>
        <w:ind w:left="360" w:hanging="360"/>
      </w:pPr>
    </w:lvl>
  </w:abstractNum>
  <w:abstractNum w:abstractNumId="28">
    <w:nsid w:val="500934F1"/>
    <w:multiLevelType w:val="hybridMultilevel"/>
    <w:tmpl w:val="3DA8E83A"/>
    <w:lvl w:ilvl="0" w:tplc="D6864924">
      <w:start w:val="1"/>
      <w:numFmt w:val="lowerLetter"/>
      <w:lvlText w:val="(%1)"/>
      <w:lvlJc w:val="left"/>
      <w:pPr>
        <w:ind w:left="3720" w:hanging="360"/>
      </w:pPr>
      <w:rPr>
        <w:rFonts w:hint="default"/>
      </w:rPr>
    </w:lvl>
    <w:lvl w:ilvl="1" w:tplc="04090019" w:tentative="1">
      <w:start w:val="1"/>
      <w:numFmt w:val="lowerLetter"/>
      <w:lvlText w:val="%2."/>
      <w:lvlJc w:val="left"/>
      <w:pPr>
        <w:ind w:left="4440" w:hanging="360"/>
      </w:pPr>
    </w:lvl>
    <w:lvl w:ilvl="2" w:tplc="0409001B" w:tentative="1">
      <w:start w:val="1"/>
      <w:numFmt w:val="lowerRoman"/>
      <w:lvlText w:val="%3."/>
      <w:lvlJc w:val="right"/>
      <w:pPr>
        <w:ind w:left="5160" w:hanging="180"/>
      </w:pPr>
    </w:lvl>
    <w:lvl w:ilvl="3" w:tplc="0409000F" w:tentative="1">
      <w:start w:val="1"/>
      <w:numFmt w:val="decimal"/>
      <w:lvlText w:val="%4."/>
      <w:lvlJc w:val="left"/>
      <w:pPr>
        <w:ind w:left="5880" w:hanging="360"/>
      </w:pPr>
    </w:lvl>
    <w:lvl w:ilvl="4" w:tplc="04090019" w:tentative="1">
      <w:start w:val="1"/>
      <w:numFmt w:val="lowerLetter"/>
      <w:lvlText w:val="%5."/>
      <w:lvlJc w:val="left"/>
      <w:pPr>
        <w:ind w:left="6600" w:hanging="360"/>
      </w:pPr>
    </w:lvl>
    <w:lvl w:ilvl="5" w:tplc="0409001B" w:tentative="1">
      <w:start w:val="1"/>
      <w:numFmt w:val="lowerRoman"/>
      <w:lvlText w:val="%6."/>
      <w:lvlJc w:val="right"/>
      <w:pPr>
        <w:ind w:left="7320" w:hanging="180"/>
      </w:pPr>
    </w:lvl>
    <w:lvl w:ilvl="6" w:tplc="0409000F" w:tentative="1">
      <w:start w:val="1"/>
      <w:numFmt w:val="decimal"/>
      <w:lvlText w:val="%7."/>
      <w:lvlJc w:val="left"/>
      <w:pPr>
        <w:ind w:left="8040" w:hanging="360"/>
      </w:pPr>
    </w:lvl>
    <w:lvl w:ilvl="7" w:tplc="04090019" w:tentative="1">
      <w:start w:val="1"/>
      <w:numFmt w:val="lowerLetter"/>
      <w:lvlText w:val="%8."/>
      <w:lvlJc w:val="left"/>
      <w:pPr>
        <w:ind w:left="8760" w:hanging="360"/>
      </w:pPr>
    </w:lvl>
    <w:lvl w:ilvl="8" w:tplc="0409001B" w:tentative="1">
      <w:start w:val="1"/>
      <w:numFmt w:val="lowerRoman"/>
      <w:lvlText w:val="%9."/>
      <w:lvlJc w:val="right"/>
      <w:pPr>
        <w:ind w:left="9480" w:hanging="180"/>
      </w:pPr>
    </w:lvl>
  </w:abstractNum>
  <w:abstractNum w:abstractNumId="29">
    <w:nsid w:val="57965AFB"/>
    <w:multiLevelType w:val="hybridMultilevel"/>
    <w:tmpl w:val="2C9263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E2E658B"/>
    <w:multiLevelType w:val="hybridMultilevel"/>
    <w:tmpl w:val="3CD070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0F43D6"/>
    <w:multiLevelType w:val="hybridMultilevel"/>
    <w:tmpl w:val="6374B192"/>
    <w:lvl w:ilvl="0" w:tplc="910C0F18">
      <w:start w:val="1"/>
      <w:numFmt w:val="lowerLetter"/>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2">
    <w:nsid w:val="6DC3293B"/>
    <w:multiLevelType w:val="singleLevel"/>
    <w:tmpl w:val="3A8EC28E"/>
    <w:lvl w:ilvl="0">
      <w:start w:val="1"/>
      <w:numFmt w:val="decimal"/>
      <w:lvlText w:val="[%1]"/>
      <w:lvlJc w:val="left"/>
      <w:pPr>
        <w:tabs>
          <w:tab w:val="num" w:pos="360"/>
        </w:tabs>
        <w:ind w:left="360" w:hanging="360"/>
      </w:pPr>
    </w:lvl>
  </w:abstractNum>
  <w:abstractNum w:abstractNumId="33">
    <w:nsid w:val="735C54DF"/>
    <w:multiLevelType w:val="hybridMultilevel"/>
    <w:tmpl w:val="FA260EAE"/>
    <w:lvl w:ilvl="0" w:tplc="5574A8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F948A1"/>
    <w:multiLevelType w:val="hybridMultilevel"/>
    <w:tmpl w:val="8A844D8E"/>
    <w:lvl w:ilvl="0" w:tplc="8CD665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C42A99"/>
    <w:multiLevelType w:val="multilevel"/>
    <w:tmpl w:val="AA588C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nsid w:val="75FC1002"/>
    <w:multiLevelType w:val="hybridMultilevel"/>
    <w:tmpl w:val="84785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195F68"/>
    <w:multiLevelType w:val="hybridMultilevel"/>
    <w:tmpl w:val="F73A3032"/>
    <w:lvl w:ilvl="0" w:tplc="C206FBF2">
      <w:start w:val="1"/>
      <w:numFmt w:val="lowerLetter"/>
      <w:lvlText w:val="(%1)"/>
      <w:lvlJc w:val="left"/>
      <w:pPr>
        <w:ind w:left="5760" w:hanging="72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8">
    <w:nsid w:val="77FE1CB6"/>
    <w:multiLevelType w:val="hybridMultilevel"/>
    <w:tmpl w:val="BA26DA2A"/>
    <w:lvl w:ilvl="0" w:tplc="4432B58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C56DE6"/>
    <w:multiLevelType w:val="hybridMultilevel"/>
    <w:tmpl w:val="BF78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abstractNumId w:val="17"/>
  </w:num>
  <w:num w:numId="16">
    <w:abstractNumId w:val="38"/>
  </w:num>
  <w:num w:numId="17">
    <w:abstractNumId w:val="20"/>
  </w:num>
  <w:num w:numId="18">
    <w:abstractNumId w:val="35"/>
  </w:num>
  <w:num w:numId="19">
    <w:abstractNumId w:val="23"/>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9"/>
    <w:lvlOverride w:ilvl="0">
      <w:lvl w:ilvl="0">
        <w:start w:val="5"/>
        <w:numFmt w:val="upperLetter"/>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tabs>
            <w:tab w:val="num" w:pos="1944"/>
          </w:tabs>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lowerRoman"/>
        <w:lvlText w:val="%6."/>
        <w:lvlJc w:val="right"/>
        <w:pPr>
          <w:ind w:left="0" w:firstLine="0"/>
        </w:pPr>
        <w:rPr>
          <w:rFonts w:hint="default"/>
        </w:rPr>
      </w:lvl>
    </w:lvlOverride>
    <w:lvlOverride w:ilvl="6">
      <w:lvl w:ilvl="6">
        <w:start w:val="1"/>
        <w:numFmt w:val="decimal"/>
        <w:lvlText w:val="%7."/>
        <w:lvlJc w:val="left"/>
        <w:pPr>
          <w:ind w:left="360" w:hanging="360"/>
        </w:pPr>
        <w:rPr>
          <w:rFonts w:hint="default"/>
          <w:i w:val="0"/>
          <w:color w:val="auto"/>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right"/>
        <w:pPr>
          <w:ind w:left="0" w:firstLine="0"/>
        </w:pPr>
        <w:rPr>
          <w:rFonts w:hint="default"/>
        </w:rPr>
      </w:lvl>
    </w:lvlOverride>
  </w:num>
  <w:num w:numId="23">
    <w:abstractNumId w:val="24"/>
  </w:num>
  <w:num w:numId="24">
    <w:abstractNumId w:val="15"/>
  </w:num>
  <w:num w:numId="25">
    <w:abstractNumId w:val="14"/>
  </w:num>
  <w:num w:numId="26">
    <w:abstractNumId w:val="13"/>
  </w:num>
  <w:num w:numId="27">
    <w:abstractNumId w:val="32"/>
  </w:num>
  <w:num w:numId="28">
    <w:abstractNumId w:val="26"/>
  </w:num>
  <w:num w:numId="29">
    <w:abstractNumId w:val="33"/>
  </w:num>
  <w:num w:numId="30">
    <w:abstractNumId w:val="27"/>
    <w:lvlOverride w:ilvl="0">
      <w:lvl w:ilvl="0">
        <w:start w:val="1"/>
        <w:numFmt w:val="decimal"/>
        <w:lvlText w:val="%1."/>
        <w:legacy w:legacy="1" w:legacySpace="0" w:legacyIndent="360"/>
        <w:lvlJc w:val="left"/>
        <w:pPr>
          <w:ind w:left="360" w:hanging="360"/>
        </w:pPr>
      </w:lvl>
    </w:lvlOverride>
  </w:num>
  <w:num w:numId="31">
    <w:abstractNumId w:val="28"/>
  </w:num>
  <w:num w:numId="32">
    <w:abstractNumId w:val="16"/>
  </w:num>
  <w:num w:numId="33">
    <w:abstractNumId w:val="12"/>
  </w:num>
  <w:num w:numId="34">
    <w:abstractNumId w:val="30"/>
  </w:num>
  <w:num w:numId="35">
    <w:abstractNumId w:val="31"/>
  </w:num>
  <w:num w:numId="36">
    <w:abstractNumId w:val="21"/>
  </w:num>
  <w:num w:numId="37">
    <w:abstractNumId w:val="18"/>
  </w:num>
  <w:num w:numId="38">
    <w:abstractNumId w:val="25"/>
  </w:num>
  <w:num w:numId="39">
    <w:abstractNumId w:val="34"/>
  </w:num>
  <w:num w:numId="40">
    <w:abstractNumId w:val="36"/>
  </w:num>
  <w:num w:numId="41">
    <w:abstractNumId w:val="39"/>
  </w:num>
  <w:num w:numId="42">
    <w:abstractNumId w:val="3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attachedTemplate r:id="rId1"/>
  <w:stylePaneFormatFilter w:val="3001"/>
  <w:defaultTabStop w:val="720"/>
  <w:drawingGridHorizontalSpacing w:val="110"/>
  <w:displayHorizontalDrawingGridEvery w:val="0"/>
  <w:displayVerticalDrawingGridEvery w:val="0"/>
  <w:noPunctuationKerning/>
  <w:characterSpacingControl w:val="doNotCompress"/>
  <w:hdrShapeDefaults>
    <o:shapedefaults v:ext="edit" spidmax="10242"/>
  </w:hdrShapeDefaults>
  <w:footnotePr>
    <w:numRestart w:val="eachSect"/>
    <w:footnote w:id="-1"/>
    <w:footnote w:id="0"/>
  </w:footnotePr>
  <w:endnotePr>
    <w:endnote w:id="-1"/>
    <w:endnote w:id="0"/>
  </w:endnotePr>
  <w:compat/>
  <w:rsids>
    <w:rsidRoot w:val="000C01F8"/>
    <w:rsid w:val="00001EF4"/>
    <w:rsid w:val="000058AF"/>
    <w:rsid w:val="00006E70"/>
    <w:rsid w:val="00007F51"/>
    <w:rsid w:val="00010714"/>
    <w:rsid w:val="00011712"/>
    <w:rsid w:val="00015333"/>
    <w:rsid w:val="000205A6"/>
    <w:rsid w:val="00021F46"/>
    <w:rsid w:val="000231CB"/>
    <w:rsid w:val="0002544C"/>
    <w:rsid w:val="00025C7A"/>
    <w:rsid w:val="00026498"/>
    <w:rsid w:val="00033795"/>
    <w:rsid w:val="00034B72"/>
    <w:rsid w:val="00035857"/>
    <w:rsid w:val="00037B4B"/>
    <w:rsid w:val="00041CA4"/>
    <w:rsid w:val="00044770"/>
    <w:rsid w:val="00046655"/>
    <w:rsid w:val="000469D4"/>
    <w:rsid w:val="00047085"/>
    <w:rsid w:val="0005041A"/>
    <w:rsid w:val="000602DF"/>
    <w:rsid w:val="00064717"/>
    <w:rsid w:val="000669C7"/>
    <w:rsid w:val="00074D8D"/>
    <w:rsid w:val="00077ED3"/>
    <w:rsid w:val="0008093F"/>
    <w:rsid w:val="00080C2D"/>
    <w:rsid w:val="00084491"/>
    <w:rsid w:val="00085E19"/>
    <w:rsid w:val="000A0F5B"/>
    <w:rsid w:val="000A1B90"/>
    <w:rsid w:val="000A4CF5"/>
    <w:rsid w:val="000A5D2D"/>
    <w:rsid w:val="000A628F"/>
    <w:rsid w:val="000B2D31"/>
    <w:rsid w:val="000B323C"/>
    <w:rsid w:val="000B3FBB"/>
    <w:rsid w:val="000B60DD"/>
    <w:rsid w:val="000C01F8"/>
    <w:rsid w:val="000C156A"/>
    <w:rsid w:val="000C2CC8"/>
    <w:rsid w:val="000C2E37"/>
    <w:rsid w:val="000C643A"/>
    <w:rsid w:val="000D0722"/>
    <w:rsid w:val="000D6AA9"/>
    <w:rsid w:val="000E34DF"/>
    <w:rsid w:val="000E45AF"/>
    <w:rsid w:val="000E6676"/>
    <w:rsid w:val="000E74AB"/>
    <w:rsid w:val="000F45A6"/>
    <w:rsid w:val="000F47B1"/>
    <w:rsid w:val="000F5752"/>
    <w:rsid w:val="000F67A5"/>
    <w:rsid w:val="000F798E"/>
    <w:rsid w:val="0010195E"/>
    <w:rsid w:val="0010673E"/>
    <w:rsid w:val="00107D59"/>
    <w:rsid w:val="00112085"/>
    <w:rsid w:val="001127FB"/>
    <w:rsid w:val="00113F06"/>
    <w:rsid w:val="0011414C"/>
    <w:rsid w:val="001164F8"/>
    <w:rsid w:val="001202CD"/>
    <w:rsid w:val="001209B1"/>
    <w:rsid w:val="00121628"/>
    <w:rsid w:val="00121CEF"/>
    <w:rsid w:val="00124BDF"/>
    <w:rsid w:val="0012555B"/>
    <w:rsid w:val="00130825"/>
    <w:rsid w:val="0013130F"/>
    <w:rsid w:val="001358DF"/>
    <w:rsid w:val="00135D5A"/>
    <w:rsid w:val="00136997"/>
    <w:rsid w:val="0013762D"/>
    <w:rsid w:val="00137674"/>
    <w:rsid w:val="00137E60"/>
    <w:rsid w:val="001401AA"/>
    <w:rsid w:val="00141320"/>
    <w:rsid w:val="00143AE2"/>
    <w:rsid w:val="00143F8A"/>
    <w:rsid w:val="00145D24"/>
    <w:rsid w:val="00147674"/>
    <w:rsid w:val="0014793F"/>
    <w:rsid w:val="00147E76"/>
    <w:rsid w:val="00150BF6"/>
    <w:rsid w:val="00150C2F"/>
    <w:rsid w:val="001548D0"/>
    <w:rsid w:val="00160BA8"/>
    <w:rsid w:val="0016311A"/>
    <w:rsid w:val="001646C9"/>
    <w:rsid w:val="0016625B"/>
    <w:rsid w:val="00166A95"/>
    <w:rsid w:val="00166BAD"/>
    <w:rsid w:val="00171DAB"/>
    <w:rsid w:val="00174584"/>
    <w:rsid w:val="001760DE"/>
    <w:rsid w:val="0018094B"/>
    <w:rsid w:val="001816D4"/>
    <w:rsid w:val="00181D74"/>
    <w:rsid w:val="00186B47"/>
    <w:rsid w:val="00186E1B"/>
    <w:rsid w:val="0019231F"/>
    <w:rsid w:val="0019787F"/>
    <w:rsid w:val="00197D25"/>
    <w:rsid w:val="001A0161"/>
    <w:rsid w:val="001A05B0"/>
    <w:rsid w:val="001A0681"/>
    <w:rsid w:val="001A18F0"/>
    <w:rsid w:val="001A22B9"/>
    <w:rsid w:val="001A2CAB"/>
    <w:rsid w:val="001A3D0A"/>
    <w:rsid w:val="001A4EF9"/>
    <w:rsid w:val="001A7E4A"/>
    <w:rsid w:val="001B0AFB"/>
    <w:rsid w:val="001B17FC"/>
    <w:rsid w:val="001B255E"/>
    <w:rsid w:val="001B5925"/>
    <w:rsid w:val="001C1C7C"/>
    <w:rsid w:val="001C20F0"/>
    <w:rsid w:val="001C2EDF"/>
    <w:rsid w:val="001C50EE"/>
    <w:rsid w:val="001C5261"/>
    <w:rsid w:val="001C52F2"/>
    <w:rsid w:val="001D1814"/>
    <w:rsid w:val="001D407B"/>
    <w:rsid w:val="001D467D"/>
    <w:rsid w:val="001E0D30"/>
    <w:rsid w:val="001E4BAA"/>
    <w:rsid w:val="001E6324"/>
    <w:rsid w:val="001E7679"/>
    <w:rsid w:val="001E7F0F"/>
    <w:rsid w:val="001F0F3B"/>
    <w:rsid w:val="001F1FAB"/>
    <w:rsid w:val="001F3F6F"/>
    <w:rsid w:val="002013CD"/>
    <w:rsid w:val="00202D0D"/>
    <w:rsid w:val="00203BD7"/>
    <w:rsid w:val="0020468C"/>
    <w:rsid w:val="002052D1"/>
    <w:rsid w:val="00213890"/>
    <w:rsid w:val="002172DC"/>
    <w:rsid w:val="00223FD1"/>
    <w:rsid w:val="0023084E"/>
    <w:rsid w:val="002358D1"/>
    <w:rsid w:val="00240DEA"/>
    <w:rsid w:val="00244A50"/>
    <w:rsid w:val="00245D93"/>
    <w:rsid w:val="00254417"/>
    <w:rsid w:val="00254F5B"/>
    <w:rsid w:val="00257E39"/>
    <w:rsid w:val="00263C7C"/>
    <w:rsid w:val="0026542B"/>
    <w:rsid w:val="00266FE3"/>
    <w:rsid w:val="002670A0"/>
    <w:rsid w:val="0027411F"/>
    <w:rsid w:val="00274A3E"/>
    <w:rsid w:val="00277A01"/>
    <w:rsid w:val="00280017"/>
    <w:rsid w:val="0028412D"/>
    <w:rsid w:val="00285700"/>
    <w:rsid w:val="00285835"/>
    <w:rsid w:val="0029186A"/>
    <w:rsid w:val="002A0EC4"/>
    <w:rsid w:val="002A2AA4"/>
    <w:rsid w:val="002A3931"/>
    <w:rsid w:val="002A3BDD"/>
    <w:rsid w:val="002A6E55"/>
    <w:rsid w:val="002B0E4A"/>
    <w:rsid w:val="002B274A"/>
    <w:rsid w:val="002B2CC1"/>
    <w:rsid w:val="002B3ABE"/>
    <w:rsid w:val="002B62C9"/>
    <w:rsid w:val="002C55E3"/>
    <w:rsid w:val="002D385F"/>
    <w:rsid w:val="002D3B49"/>
    <w:rsid w:val="002D62CF"/>
    <w:rsid w:val="002D7126"/>
    <w:rsid w:val="002F1232"/>
    <w:rsid w:val="002F173C"/>
    <w:rsid w:val="002F54B3"/>
    <w:rsid w:val="002F61F9"/>
    <w:rsid w:val="002F673C"/>
    <w:rsid w:val="002F690A"/>
    <w:rsid w:val="00301558"/>
    <w:rsid w:val="00305E19"/>
    <w:rsid w:val="003071C1"/>
    <w:rsid w:val="00313581"/>
    <w:rsid w:val="0031360D"/>
    <w:rsid w:val="00316F9C"/>
    <w:rsid w:val="00317846"/>
    <w:rsid w:val="00322ADC"/>
    <w:rsid w:val="00323990"/>
    <w:rsid w:val="003256BC"/>
    <w:rsid w:val="00326624"/>
    <w:rsid w:val="0033042F"/>
    <w:rsid w:val="003307CA"/>
    <w:rsid w:val="0033119C"/>
    <w:rsid w:val="003313C9"/>
    <w:rsid w:val="00334B74"/>
    <w:rsid w:val="0033519B"/>
    <w:rsid w:val="00340FBD"/>
    <w:rsid w:val="00342F4F"/>
    <w:rsid w:val="003452C1"/>
    <w:rsid w:val="003504C8"/>
    <w:rsid w:val="003515D0"/>
    <w:rsid w:val="00351AD1"/>
    <w:rsid w:val="00351FA7"/>
    <w:rsid w:val="00351FB9"/>
    <w:rsid w:val="0035301D"/>
    <w:rsid w:val="00353473"/>
    <w:rsid w:val="00356DB1"/>
    <w:rsid w:val="00357475"/>
    <w:rsid w:val="0036175B"/>
    <w:rsid w:val="00370831"/>
    <w:rsid w:val="00371A4D"/>
    <w:rsid w:val="00372E5C"/>
    <w:rsid w:val="0039172E"/>
    <w:rsid w:val="0039188B"/>
    <w:rsid w:val="0039268B"/>
    <w:rsid w:val="00392BE5"/>
    <w:rsid w:val="00394EDA"/>
    <w:rsid w:val="00396E44"/>
    <w:rsid w:val="003A13C8"/>
    <w:rsid w:val="003A4137"/>
    <w:rsid w:val="003A4780"/>
    <w:rsid w:val="003A588A"/>
    <w:rsid w:val="003A5DE5"/>
    <w:rsid w:val="003A6DA9"/>
    <w:rsid w:val="003B2CD5"/>
    <w:rsid w:val="003B6A27"/>
    <w:rsid w:val="003C09FC"/>
    <w:rsid w:val="003C2227"/>
    <w:rsid w:val="003C3479"/>
    <w:rsid w:val="003D042B"/>
    <w:rsid w:val="003D193E"/>
    <w:rsid w:val="003D4C5C"/>
    <w:rsid w:val="003E5D51"/>
    <w:rsid w:val="003E74F8"/>
    <w:rsid w:val="003F3A3E"/>
    <w:rsid w:val="003F4AAA"/>
    <w:rsid w:val="003F6AF9"/>
    <w:rsid w:val="00401053"/>
    <w:rsid w:val="00407AB6"/>
    <w:rsid w:val="00407C83"/>
    <w:rsid w:val="004104EE"/>
    <w:rsid w:val="00413E37"/>
    <w:rsid w:val="004166B8"/>
    <w:rsid w:val="00417B05"/>
    <w:rsid w:val="004226EF"/>
    <w:rsid w:val="00423785"/>
    <w:rsid w:val="00431B69"/>
    <w:rsid w:val="00433C07"/>
    <w:rsid w:val="0043452B"/>
    <w:rsid w:val="00434AA0"/>
    <w:rsid w:val="00435333"/>
    <w:rsid w:val="00435FEA"/>
    <w:rsid w:val="00441E37"/>
    <w:rsid w:val="00445CE1"/>
    <w:rsid w:val="00446F87"/>
    <w:rsid w:val="00452924"/>
    <w:rsid w:val="00455C37"/>
    <w:rsid w:val="00460F07"/>
    <w:rsid w:val="00461C70"/>
    <w:rsid w:val="00463D61"/>
    <w:rsid w:val="0046458D"/>
    <w:rsid w:val="00471152"/>
    <w:rsid w:val="00472031"/>
    <w:rsid w:val="004803B1"/>
    <w:rsid w:val="0048075C"/>
    <w:rsid w:val="004836A2"/>
    <w:rsid w:val="00483B21"/>
    <w:rsid w:val="00483BB0"/>
    <w:rsid w:val="00490BF7"/>
    <w:rsid w:val="004914C1"/>
    <w:rsid w:val="004919A4"/>
    <w:rsid w:val="00495C77"/>
    <w:rsid w:val="00497220"/>
    <w:rsid w:val="004979D2"/>
    <w:rsid w:val="004A447B"/>
    <w:rsid w:val="004A4B3E"/>
    <w:rsid w:val="004B0279"/>
    <w:rsid w:val="004B3322"/>
    <w:rsid w:val="004B5804"/>
    <w:rsid w:val="004C1DDB"/>
    <w:rsid w:val="004C2673"/>
    <w:rsid w:val="004C435A"/>
    <w:rsid w:val="004C47FB"/>
    <w:rsid w:val="004C7417"/>
    <w:rsid w:val="004D1C17"/>
    <w:rsid w:val="004D28B3"/>
    <w:rsid w:val="004D3629"/>
    <w:rsid w:val="004D469C"/>
    <w:rsid w:val="004D6AB6"/>
    <w:rsid w:val="004E2A92"/>
    <w:rsid w:val="004E4116"/>
    <w:rsid w:val="004E485A"/>
    <w:rsid w:val="004E6BCF"/>
    <w:rsid w:val="004E775A"/>
    <w:rsid w:val="004E7A58"/>
    <w:rsid w:val="004E7AC9"/>
    <w:rsid w:val="004F0325"/>
    <w:rsid w:val="004F5387"/>
    <w:rsid w:val="004F6FC5"/>
    <w:rsid w:val="00500994"/>
    <w:rsid w:val="00504B3C"/>
    <w:rsid w:val="00505568"/>
    <w:rsid w:val="005076C1"/>
    <w:rsid w:val="00512394"/>
    <w:rsid w:val="00513A31"/>
    <w:rsid w:val="00514A75"/>
    <w:rsid w:val="00517ECF"/>
    <w:rsid w:val="00521E2F"/>
    <w:rsid w:val="005223D2"/>
    <w:rsid w:val="00522FCA"/>
    <w:rsid w:val="0052512F"/>
    <w:rsid w:val="00526CE9"/>
    <w:rsid w:val="00533757"/>
    <w:rsid w:val="00534948"/>
    <w:rsid w:val="00535149"/>
    <w:rsid w:val="005354F6"/>
    <w:rsid w:val="00537CFA"/>
    <w:rsid w:val="005413FA"/>
    <w:rsid w:val="00541BF3"/>
    <w:rsid w:val="00544F1D"/>
    <w:rsid w:val="00546CAB"/>
    <w:rsid w:val="00547097"/>
    <w:rsid w:val="00547645"/>
    <w:rsid w:val="00550D39"/>
    <w:rsid w:val="0055553B"/>
    <w:rsid w:val="00560CDD"/>
    <w:rsid w:val="005634F3"/>
    <w:rsid w:val="00565736"/>
    <w:rsid w:val="005661B6"/>
    <w:rsid w:val="00572CD7"/>
    <w:rsid w:val="00573516"/>
    <w:rsid w:val="00574814"/>
    <w:rsid w:val="00574DC9"/>
    <w:rsid w:val="00576DC4"/>
    <w:rsid w:val="00580073"/>
    <w:rsid w:val="00582E17"/>
    <w:rsid w:val="00583BFE"/>
    <w:rsid w:val="00585AF9"/>
    <w:rsid w:val="00591297"/>
    <w:rsid w:val="0059688A"/>
    <w:rsid w:val="00596E81"/>
    <w:rsid w:val="00596EAB"/>
    <w:rsid w:val="005A4872"/>
    <w:rsid w:val="005A5361"/>
    <w:rsid w:val="005A59C2"/>
    <w:rsid w:val="005A6894"/>
    <w:rsid w:val="005B1589"/>
    <w:rsid w:val="005B1F0F"/>
    <w:rsid w:val="005B255D"/>
    <w:rsid w:val="005B3BFD"/>
    <w:rsid w:val="005C0517"/>
    <w:rsid w:val="005C4098"/>
    <w:rsid w:val="005C6C8E"/>
    <w:rsid w:val="005D5B50"/>
    <w:rsid w:val="005E124C"/>
    <w:rsid w:val="005E3461"/>
    <w:rsid w:val="005E41A6"/>
    <w:rsid w:val="005E4BF2"/>
    <w:rsid w:val="005E6BA3"/>
    <w:rsid w:val="005E6E43"/>
    <w:rsid w:val="005F04E1"/>
    <w:rsid w:val="005F3040"/>
    <w:rsid w:val="005F41E4"/>
    <w:rsid w:val="005F4217"/>
    <w:rsid w:val="00601E65"/>
    <w:rsid w:val="00607806"/>
    <w:rsid w:val="00607A0D"/>
    <w:rsid w:val="00611063"/>
    <w:rsid w:val="00614C6A"/>
    <w:rsid w:val="006159EE"/>
    <w:rsid w:val="00630F81"/>
    <w:rsid w:val="00631F86"/>
    <w:rsid w:val="00632C08"/>
    <w:rsid w:val="00640831"/>
    <w:rsid w:val="006424E6"/>
    <w:rsid w:val="00655DDD"/>
    <w:rsid w:val="006604CC"/>
    <w:rsid w:val="00663B20"/>
    <w:rsid w:val="00664749"/>
    <w:rsid w:val="00665797"/>
    <w:rsid w:val="00667BF3"/>
    <w:rsid w:val="00675CD9"/>
    <w:rsid w:val="0067747D"/>
    <w:rsid w:val="0068185A"/>
    <w:rsid w:val="00683AC9"/>
    <w:rsid w:val="006861DB"/>
    <w:rsid w:val="006862A2"/>
    <w:rsid w:val="00695931"/>
    <w:rsid w:val="0069755D"/>
    <w:rsid w:val="006A1364"/>
    <w:rsid w:val="006A2472"/>
    <w:rsid w:val="006A69BD"/>
    <w:rsid w:val="006B0A6A"/>
    <w:rsid w:val="006B532A"/>
    <w:rsid w:val="006B668E"/>
    <w:rsid w:val="006C0AC1"/>
    <w:rsid w:val="006C2EA6"/>
    <w:rsid w:val="006C5939"/>
    <w:rsid w:val="006C67F8"/>
    <w:rsid w:val="006D422F"/>
    <w:rsid w:val="006D4B46"/>
    <w:rsid w:val="006D519D"/>
    <w:rsid w:val="006E0140"/>
    <w:rsid w:val="006E35EF"/>
    <w:rsid w:val="006E7B5B"/>
    <w:rsid w:val="006F087E"/>
    <w:rsid w:val="006F3423"/>
    <w:rsid w:val="006F7E89"/>
    <w:rsid w:val="007074AE"/>
    <w:rsid w:val="00707F97"/>
    <w:rsid w:val="00713894"/>
    <w:rsid w:val="00713F9A"/>
    <w:rsid w:val="00717BFF"/>
    <w:rsid w:val="00726614"/>
    <w:rsid w:val="007272E3"/>
    <w:rsid w:val="00730136"/>
    <w:rsid w:val="00734A37"/>
    <w:rsid w:val="00737FDB"/>
    <w:rsid w:val="0074090D"/>
    <w:rsid w:val="0074370E"/>
    <w:rsid w:val="00743F66"/>
    <w:rsid w:val="007474A0"/>
    <w:rsid w:val="0075036B"/>
    <w:rsid w:val="00751EC1"/>
    <w:rsid w:val="007543ED"/>
    <w:rsid w:val="0075572D"/>
    <w:rsid w:val="00756C7F"/>
    <w:rsid w:val="007573C9"/>
    <w:rsid w:val="0076009B"/>
    <w:rsid w:val="00761D73"/>
    <w:rsid w:val="00761D99"/>
    <w:rsid w:val="00763B1A"/>
    <w:rsid w:val="00763BBB"/>
    <w:rsid w:val="00764D30"/>
    <w:rsid w:val="00767D19"/>
    <w:rsid w:val="00770328"/>
    <w:rsid w:val="007747D4"/>
    <w:rsid w:val="007752D8"/>
    <w:rsid w:val="0077542F"/>
    <w:rsid w:val="007821C0"/>
    <w:rsid w:val="007829EE"/>
    <w:rsid w:val="0078301E"/>
    <w:rsid w:val="007834E9"/>
    <w:rsid w:val="0079226B"/>
    <w:rsid w:val="0079262A"/>
    <w:rsid w:val="0079379A"/>
    <w:rsid w:val="007970E3"/>
    <w:rsid w:val="007A177B"/>
    <w:rsid w:val="007A26FC"/>
    <w:rsid w:val="007A634C"/>
    <w:rsid w:val="007A744D"/>
    <w:rsid w:val="007B106C"/>
    <w:rsid w:val="007B21BE"/>
    <w:rsid w:val="007B2814"/>
    <w:rsid w:val="007B7BEF"/>
    <w:rsid w:val="007C37C9"/>
    <w:rsid w:val="007C59E5"/>
    <w:rsid w:val="007C7F3B"/>
    <w:rsid w:val="007D236B"/>
    <w:rsid w:val="007D747E"/>
    <w:rsid w:val="007E2B9E"/>
    <w:rsid w:val="007F06F5"/>
    <w:rsid w:val="007F49F0"/>
    <w:rsid w:val="007F603C"/>
    <w:rsid w:val="008003AB"/>
    <w:rsid w:val="0080562C"/>
    <w:rsid w:val="00807B94"/>
    <w:rsid w:val="00807F51"/>
    <w:rsid w:val="0081353F"/>
    <w:rsid w:val="008176C1"/>
    <w:rsid w:val="0082202D"/>
    <w:rsid w:val="00824135"/>
    <w:rsid w:val="0082584C"/>
    <w:rsid w:val="0082591D"/>
    <w:rsid w:val="00826497"/>
    <w:rsid w:val="00831CA3"/>
    <w:rsid w:val="008323AC"/>
    <w:rsid w:val="008325C2"/>
    <w:rsid w:val="00835A38"/>
    <w:rsid w:val="008365C3"/>
    <w:rsid w:val="008411AE"/>
    <w:rsid w:val="00842BA8"/>
    <w:rsid w:val="00842EFF"/>
    <w:rsid w:val="00844317"/>
    <w:rsid w:val="00844754"/>
    <w:rsid w:val="008452A3"/>
    <w:rsid w:val="00845D27"/>
    <w:rsid w:val="00846080"/>
    <w:rsid w:val="00854A8A"/>
    <w:rsid w:val="00857456"/>
    <w:rsid w:val="00857D51"/>
    <w:rsid w:val="00862C15"/>
    <w:rsid w:val="00865497"/>
    <w:rsid w:val="00871CAC"/>
    <w:rsid w:val="00875E0F"/>
    <w:rsid w:val="00876971"/>
    <w:rsid w:val="00883937"/>
    <w:rsid w:val="00884897"/>
    <w:rsid w:val="00884CC5"/>
    <w:rsid w:val="00885BEA"/>
    <w:rsid w:val="0089199F"/>
    <w:rsid w:val="00894D3E"/>
    <w:rsid w:val="008959A8"/>
    <w:rsid w:val="0089612B"/>
    <w:rsid w:val="008A0368"/>
    <w:rsid w:val="008A2A78"/>
    <w:rsid w:val="008A31FA"/>
    <w:rsid w:val="008A3635"/>
    <w:rsid w:val="008A45A1"/>
    <w:rsid w:val="008A76C3"/>
    <w:rsid w:val="008B0E52"/>
    <w:rsid w:val="008B4BCB"/>
    <w:rsid w:val="008B5D44"/>
    <w:rsid w:val="008C0E48"/>
    <w:rsid w:val="008C1A1F"/>
    <w:rsid w:val="008C2F9D"/>
    <w:rsid w:val="008D0729"/>
    <w:rsid w:val="008D0BD2"/>
    <w:rsid w:val="008D3958"/>
    <w:rsid w:val="008D7A0A"/>
    <w:rsid w:val="008D7CD2"/>
    <w:rsid w:val="008E23C5"/>
    <w:rsid w:val="008E2B4A"/>
    <w:rsid w:val="008E2E71"/>
    <w:rsid w:val="008E42C0"/>
    <w:rsid w:val="008E4B2B"/>
    <w:rsid w:val="008E61D0"/>
    <w:rsid w:val="008F277A"/>
    <w:rsid w:val="008F45E1"/>
    <w:rsid w:val="008F58A8"/>
    <w:rsid w:val="008F7BDF"/>
    <w:rsid w:val="00906DB9"/>
    <w:rsid w:val="00913D49"/>
    <w:rsid w:val="00914917"/>
    <w:rsid w:val="009230C6"/>
    <w:rsid w:val="009278A1"/>
    <w:rsid w:val="00933309"/>
    <w:rsid w:val="0093451C"/>
    <w:rsid w:val="00936EC9"/>
    <w:rsid w:val="00936FBC"/>
    <w:rsid w:val="009370B6"/>
    <w:rsid w:val="009379C2"/>
    <w:rsid w:val="009424BD"/>
    <w:rsid w:val="009428B5"/>
    <w:rsid w:val="00944D35"/>
    <w:rsid w:val="0094758F"/>
    <w:rsid w:val="00951730"/>
    <w:rsid w:val="00951A42"/>
    <w:rsid w:val="0095415C"/>
    <w:rsid w:val="00961097"/>
    <w:rsid w:val="00961679"/>
    <w:rsid w:val="009743D9"/>
    <w:rsid w:val="00976D37"/>
    <w:rsid w:val="009774EE"/>
    <w:rsid w:val="009775B2"/>
    <w:rsid w:val="009778C9"/>
    <w:rsid w:val="00977F29"/>
    <w:rsid w:val="00982FD1"/>
    <w:rsid w:val="00984565"/>
    <w:rsid w:val="009929DE"/>
    <w:rsid w:val="0099638F"/>
    <w:rsid w:val="009A043C"/>
    <w:rsid w:val="009A25F3"/>
    <w:rsid w:val="009A2A63"/>
    <w:rsid w:val="009A348C"/>
    <w:rsid w:val="009A59C0"/>
    <w:rsid w:val="009B0C18"/>
    <w:rsid w:val="009B150F"/>
    <w:rsid w:val="009B55A6"/>
    <w:rsid w:val="009C2B8D"/>
    <w:rsid w:val="009C36AB"/>
    <w:rsid w:val="009C6EA4"/>
    <w:rsid w:val="009D0D26"/>
    <w:rsid w:val="009D15DD"/>
    <w:rsid w:val="009D3A09"/>
    <w:rsid w:val="009D3F27"/>
    <w:rsid w:val="009D6206"/>
    <w:rsid w:val="009E125F"/>
    <w:rsid w:val="009E1F27"/>
    <w:rsid w:val="009E2171"/>
    <w:rsid w:val="009E45A9"/>
    <w:rsid w:val="009E76B3"/>
    <w:rsid w:val="009E7B95"/>
    <w:rsid w:val="009E7CC8"/>
    <w:rsid w:val="009F51A9"/>
    <w:rsid w:val="009F5F72"/>
    <w:rsid w:val="00A017CA"/>
    <w:rsid w:val="00A01BA5"/>
    <w:rsid w:val="00A0426E"/>
    <w:rsid w:val="00A04826"/>
    <w:rsid w:val="00A0498F"/>
    <w:rsid w:val="00A06E16"/>
    <w:rsid w:val="00A105DF"/>
    <w:rsid w:val="00A11351"/>
    <w:rsid w:val="00A116E8"/>
    <w:rsid w:val="00A136D8"/>
    <w:rsid w:val="00A16551"/>
    <w:rsid w:val="00A22801"/>
    <w:rsid w:val="00A26D10"/>
    <w:rsid w:val="00A30F1E"/>
    <w:rsid w:val="00A330E5"/>
    <w:rsid w:val="00A362EF"/>
    <w:rsid w:val="00A36CDD"/>
    <w:rsid w:val="00A429D6"/>
    <w:rsid w:val="00A45374"/>
    <w:rsid w:val="00A467B8"/>
    <w:rsid w:val="00A5168A"/>
    <w:rsid w:val="00A51FAE"/>
    <w:rsid w:val="00A52C7C"/>
    <w:rsid w:val="00A55E9C"/>
    <w:rsid w:val="00A578DF"/>
    <w:rsid w:val="00A61567"/>
    <w:rsid w:val="00A62A41"/>
    <w:rsid w:val="00A62BBF"/>
    <w:rsid w:val="00A64C1D"/>
    <w:rsid w:val="00A66D89"/>
    <w:rsid w:val="00A678A0"/>
    <w:rsid w:val="00A70E56"/>
    <w:rsid w:val="00A713C3"/>
    <w:rsid w:val="00A73252"/>
    <w:rsid w:val="00A77265"/>
    <w:rsid w:val="00A7732D"/>
    <w:rsid w:val="00A80CDD"/>
    <w:rsid w:val="00A832B5"/>
    <w:rsid w:val="00A92313"/>
    <w:rsid w:val="00A96B15"/>
    <w:rsid w:val="00A97ACF"/>
    <w:rsid w:val="00AA084A"/>
    <w:rsid w:val="00AA200D"/>
    <w:rsid w:val="00AA68CA"/>
    <w:rsid w:val="00AA6EEB"/>
    <w:rsid w:val="00AA768C"/>
    <w:rsid w:val="00AA7F8C"/>
    <w:rsid w:val="00AB2ECA"/>
    <w:rsid w:val="00AC005E"/>
    <w:rsid w:val="00AC2855"/>
    <w:rsid w:val="00AC2B1B"/>
    <w:rsid w:val="00AC357D"/>
    <w:rsid w:val="00AC42B9"/>
    <w:rsid w:val="00AC5A0C"/>
    <w:rsid w:val="00AC6A96"/>
    <w:rsid w:val="00AD005A"/>
    <w:rsid w:val="00AD0228"/>
    <w:rsid w:val="00AD0F09"/>
    <w:rsid w:val="00AD1BA7"/>
    <w:rsid w:val="00AE376F"/>
    <w:rsid w:val="00AE6F8A"/>
    <w:rsid w:val="00AE7275"/>
    <w:rsid w:val="00AF077E"/>
    <w:rsid w:val="00AF0C33"/>
    <w:rsid w:val="00AF1C4C"/>
    <w:rsid w:val="00AF754B"/>
    <w:rsid w:val="00B01292"/>
    <w:rsid w:val="00B02319"/>
    <w:rsid w:val="00B135F8"/>
    <w:rsid w:val="00B17896"/>
    <w:rsid w:val="00B24722"/>
    <w:rsid w:val="00B24BDF"/>
    <w:rsid w:val="00B24E8E"/>
    <w:rsid w:val="00B25623"/>
    <w:rsid w:val="00B25F34"/>
    <w:rsid w:val="00B272AD"/>
    <w:rsid w:val="00B32786"/>
    <w:rsid w:val="00B361BF"/>
    <w:rsid w:val="00B37818"/>
    <w:rsid w:val="00B44B73"/>
    <w:rsid w:val="00B50AB7"/>
    <w:rsid w:val="00B53987"/>
    <w:rsid w:val="00B55EAE"/>
    <w:rsid w:val="00B56B3A"/>
    <w:rsid w:val="00B63599"/>
    <w:rsid w:val="00B6423D"/>
    <w:rsid w:val="00B65EDA"/>
    <w:rsid w:val="00B66971"/>
    <w:rsid w:val="00B71676"/>
    <w:rsid w:val="00B746DD"/>
    <w:rsid w:val="00B76B32"/>
    <w:rsid w:val="00B81DA5"/>
    <w:rsid w:val="00B82ABB"/>
    <w:rsid w:val="00B82E0E"/>
    <w:rsid w:val="00B832D0"/>
    <w:rsid w:val="00B84722"/>
    <w:rsid w:val="00B9196D"/>
    <w:rsid w:val="00B94EEA"/>
    <w:rsid w:val="00BA4459"/>
    <w:rsid w:val="00BA4F62"/>
    <w:rsid w:val="00BA6C4A"/>
    <w:rsid w:val="00BA6E5F"/>
    <w:rsid w:val="00BA7D34"/>
    <w:rsid w:val="00BB6129"/>
    <w:rsid w:val="00BB6182"/>
    <w:rsid w:val="00BC143F"/>
    <w:rsid w:val="00BC2AFD"/>
    <w:rsid w:val="00BC7926"/>
    <w:rsid w:val="00BD3172"/>
    <w:rsid w:val="00BD3BAF"/>
    <w:rsid w:val="00BD4575"/>
    <w:rsid w:val="00BE55ED"/>
    <w:rsid w:val="00BE61C9"/>
    <w:rsid w:val="00BF0E59"/>
    <w:rsid w:val="00BF1B3E"/>
    <w:rsid w:val="00BF6041"/>
    <w:rsid w:val="00BF7985"/>
    <w:rsid w:val="00C03D0E"/>
    <w:rsid w:val="00C10D8F"/>
    <w:rsid w:val="00C11E25"/>
    <w:rsid w:val="00C139DA"/>
    <w:rsid w:val="00C14971"/>
    <w:rsid w:val="00C15125"/>
    <w:rsid w:val="00C1552A"/>
    <w:rsid w:val="00C1587C"/>
    <w:rsid w:val="00C16BF7"/>
    <w:rsid w:val="00C208B1"/>
    <w:rsid w:val="00C20F63"/>
    <w:rsid w:val="00C21E9F"/>
    <w:rsid w:val="00C22587"/>
    <w:rsid w:val="00C31627"/>
    <w:rsid w:val="00C31FCE"/>
    <w:rsid w:val="00C3792D"/>
    <w:rsid w:val="00C43E9A"/>
    <w:rsid w:val="00C50A37"/>
    <w:rsid w:val="00C518EB"/>
    <w:rsid w:val="00C525B8"/>
    <w:rsid w:val="00C618D5"/>
    <w:rsid w:val="00C624A1"/>
    <w:rsid w:val="00C64B04"/>
    <w:rsid w:val="00C70EF0"/>
    <w:rsid w:val="00C80F22"/>
    <w:rsid w:val="00C85137"/>
    <w:rsid w:val="00C851D2"/>
    <w:rsid w:val="00C86F99"/>
    <w:rsid w:val="00C92515"/>
    <w:rsid w:val="00C92A97"/>
    <w:rsid w:val="00C94104"/>
    <w:rsid w:val="00C94AD0"/>
    <w:rsid w:val="00C97B9B"/>
    <w:rsid w:val="00CA062E"/>
    <w:rsid w:val="00CA0FD8"/>
    <w:rsid w:val="00CA26C3"/>
    <w:rsid w:val="00CA34F0"/>
    <w:rsid w:val="00CA36C4"/>
    <w:rsid w:val="00CA7A3D"/>
    <w:rsid w:val="00CB17C9"/>
    <w:rsid w:val="00CB1A2C"/>
    <w:rsid w:val="00CB253C"/>
    <w:rsid w:val="00CB4EFF"/>
    <w:rsid w:val="00CB5216"/>
    <w:rsid w:val="00CB76CD"/>
    <w:rsid w:val="00CC0D9E"/>
    <w:rsid w:val="00CC1C18"/>
    <w:rsid w:val="00CC27E0"/>
    <w:rsid w:val="00CC341D"/>
    <w:rsid w:val="00CD5A1C"/>
    <w:rsid w:val="00CE4098"/>
    <w:rsid w:val="00CE6EDE"/>
    <w:rsid w:val="00CF1104"/>
    <w:rsid w:val="00CF2900"/>
    <w:rsid w:val="00CF3939"/>
    <w:rsid w:val="00CF55D1"/>
    <w:rsid w:val="00D0215F"/>
    <w:rsid w:val="00D03B99"/>
    <w:rsid w:val="00D041B8"/>
    <w:rsid w:val="00D07FD6"/>
    <w:rsid w:val="00D12E9F"/>
    <w:rsid w:val="00D14CE6"/>
    <w:rsid w:val="00D15C5A"/>
    <w:rsid w:val="00D16EF7"/>
    <w:rsid w:val="00D21978"/>
    <w:rsid w:val="00D22976"/>
    <w:rsid w:val="00D2509F"/>
    <w:rsid w:val="00D30A7E"/>
    <w:rsid w:val="00D32DA0"/>
    <w:rsid w:val="00D342BC"/>
    <w:rsid w:val="00D344EA"/>
    <w:rsid w:val="00D34503"/>
    <w:rsid w:val="00D364B1"/>
    <w:rsid w:val="00D36587"/>
    <w:rsid w:val="00D37415"/>
    <w:rsid w:val="00D37755"/>
    <w:rsid w:val="00D37F60"/>
    <w:rsid w:val="00D40D51"/>
    <w:rsid w:val="00D4553A"/>
    <w:rsid w:val="00D45AC4"/>
    <w:rsid w:val="00D4787D"/>
    <w:rsid w:val="00D50832"/>
    <w:rsid w:val="00D52E6F"/>
    <w:rsid w:val="00D52EF1"/>
    <w:rsid w:val="00D53962"/>
    <w:rsid w:val="00D54505"/>
    <w:rsid w:val="00D55331"/>
    <w:rsid w:val="00D56F03"/>
    <w:rsid w:val="00D57884"/>
    <w:rsid w:val="00D60C0D"/>
    <w:rsid w:val="00D64DCE"/>
    <w:rsid w:val="00D6623E"/>
    <w:rsid w:val="00D67B4A"/>
    <w:rsid w:val="00D76945"/>
    <w:rsid w:val="00D8185D"/>
    <w:rsid w:val="00D8201D"/>
    <w:rsid w:val="00D84F62"/>
    <w:rsid w:val="00D86D3F"/>
    <w:rsid w:val="00D90AB5"/>
    <w:rsid w:val="00D916EF"/>
    <w:rsid w:val="00D93283"/>
    <w:rsid w:val="00D94A25"/>
    <w:rsid w:val="00D96AF9"/>
    <w:rsid w:val="00D97E67"/>
    <w:rsid w:val="00DA024C"/>
    <w:rsid w:val="00DA1B78"/>
    <w:rsid w:val="00DA3678"/>
    <w:rsid w:val="00DA4384"/>
    <w:rsid w:val="00DB4D0B"/>
    <w:rsid w:val="00DB6274"/>
    <w:rsid w:val="00DB6C12"/>
    <w:rsid w:val="00DB77E4"/>
    <w:rsid w:val="00DD223B"/>
    <w:rsid w:val="00DD3C74"/>
    <w:rsid w:val="00DE77C7"/>
    <w:rsid w:val="00DF03EB"/>
    <w:rsid w:val="00DF676F"/>
    <w:rsid w:val="00DF755D"/>
    <w:rsid w:val="00E005AF"/>
    <w:rsid w:val="00E010B3"/>
    <w:rsid w:val="00E0340B"/>
    <w:rsid w:val="00E114FF"/>
    <w:rsid w:val="00E20BC2"/>
    <w:rsid w:val="00E23DF9"/>
    <w:rsid w:val="00E24A62"/>
    <w:rsid w:val="00E2532E"/>
    <w:rsid w:val="00E26861"/>
    <w:rsid w:val="00E32D67"/>
    <w:rsid w:val="00E3448A"/>
    <w:rsid w:val="00E428A0"/>
    <w:rsid w:val="00E4744E"/>
    <w:rsid w:val="00E501E0"/>
    <w:rsid w:val="00E50B91"/>
    <w:rsid w:val="00E52CF0"/>
    <w:rsid w:val="00E554A0"/>
    <w:rsid w:val="00E5597E"/>
    <w:rsid w:val="00E5677C"/>
    <w:rsid w:val="00E65379"/>
    <w:rsid w:val="00E72A3D"/>
    <w:rsid w:val="00E731AC"/>
    <w:rsid w:val="00E73FA2"/>
    <w:rsid w:val="00E81C6A"/>
    <w:rsid w:val="00E84132"/>
    <w:rsid w:val="00E909E4"/>
    <w:rsid w:val="00E97185"/>
    <w:rsid w:val="00EA0757"/>
    <w:rsid w:val="00EA1342"/>
    <w:rsid w:val="00EA1C5B"/>
    <w:rsid w:val="00EA57CF"/>
    <w:rsid w:val="00EB4708"/>
    <w:rsid w:val="00EB4AEF"/>
    <w:rsid w:val="00EB4C2A"/>
    <w:rsid w:val="00EB5D4D"/>
    <w:rsid w:val="00EC029B"/>
    <w:rsid w:val="00EC2A33"/>
    <w:rsid w:val="00EC58AF"/>
    <w:rsid w:val="00ED5172"/>
    <w:rsid w:val="00ED6623"/>
    <w:rsid w:val="00EE109C"/>
    <w:rsid w:val="00EE1493"/>
    <w:rsid w:val="00EE1D50"/>
    <w:rsid w:val="00EE2EA9"/>
    <w:rsid w:val="00EE3382"/>
    <w:rsid w:val="00EE3F3D"/>
    <w:rsid w:val="00EE66C6"/>
    <w:rsid w:val="00EF100E"/>
    <w:rsid w:val="00EF194B"/>
    <w:rsid w:val="00EF255E"/>
    <w:rsid w:val="00EF5B4E"/>
    <w:rsid w:val="00F04E61"/>
    <w:rsid w:val="00F05B77"/>
    <w:rsid w:val="00F11F32"/>
    <w:rsid w:val="00F17345"/>
    <w:rsid w:val="00F17FA6"/>
    <w:rsid w:val="00F20873"/>
    <w:rsid w:val="00F23300"/>
    <w:rsid w:val="00F357E5"/>
    <w:rsid w:val="00F377B5"/>
    <w:rsid w:val="00F41B85"/>
    <w:rsid w:val="00F511C0"/>
    <w:rsid w:val="00F53FE7"/>
    <w:rsid w:val="00F576CB"/>
    <w:rsid w:val="00F624C5"/>
    <w:rsid w:val="00F63C58"/>
    <w:rsid w:val="00F65F72"/>
    <w:rsid w:val="00F66B68"/>
    <w:rsid w:val="00F67C79"/>
    <w:rsid w:val="00F71BDF"/>
    <w:rsid w:val="00F73CD5"/>
    <w:rsid w:val="00F76203"/>
    <w:rsid w:val="00F80188"/>
    <w:rsid w:val="00F81CF8"/>
    <w:rsid w:val="00F86E32"/>
    <w:rsid w:val="00F902A8"/>
    <w:rsid w:val="00F903EB"/>
    <w:rsid w:val="00F90AEE"/>
    <w:rsid w:val="00F90C62"/>
    <w:rsid w:val="00F9101B"/>
    <w:rsid w:val="00F914D8"/>
    <w:rsid w:val="00F92A41"/>
    <w:rsid w:val="00FA1019"/>
    <w:rsid w:val="00FA3DA4"/>
    <w:rsid w:val="00FA5370"/>
    <w:rsid w:val="00FA6636"/>
    <w:rsid w:val="00FA67F0"/>
    <w:rsid w:val="00FA723A"/>
    <w:rsid w:val="00FB09DE"/>
    <w:rsid w:val="00FB0EDC"/>
    <w:rsid w:val="00FB5A5B"/>
    <w:rsid w:val="00FB7F1F"/>
    <w:rsid w:val="00FC2D19"/>
    <w:rsid w:val="00FC535C"/>
    <w:rsid w:val="00FC5F10"/>
    <w:rsid w:val="00FD77BB"/>
    <w:rsid w:val="00FE0ACB"/>
    <w:rsid w:val="00FE41B9"/>
    <w:rsid w:val="00FE6FBC"/>
    <w:rsid w:val="00FF1E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7" type="connector" idref="#AutoShape 3"/>
        <o:r id="V:Rule8" type="connector" idref="#AutoShape 5"/>
        <o:r id="V:Rule9" type="connector" idref="#AutoShape 10"/>
        <o:r id="V:Rule10" type="connector" idref="#Straight Arrow Connector 336"/>
        <o:r id="V:Rule11" type="connector" idref="#AutoShape 14"/>
        <o:r id="V:Rule12" type="connector" idref="#AutoShape 13"/>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253C"/>
    <w:pPr>
      <w:spacing w:line="480" w:lineRule="auto"/>
      <w:ind w:firstLine="720"/>
    </w:pPr>
    <w:rPr>
      <w:rFonts w:ascii="Palatino Linotype" w:hAnsi="Palatino Linotype"/>
      <w:sz w:val="22"/>
      <w:szCs w:val="24"/>
    </w:rPr>
  </w:style>
  <w:style w:type="paragraph" w:styleId="Heading1">
    <w:name w:val="heading 1"/>
    <w:basedOn w:val="Normal"/>
    <w:next w:val="Normal"/>
    <w:link w:val="Heading1Char"/>
    <w:qFormat/>
    <w:rsid w:val="001C52F2"/>
    <w:pPr>
      <w:keepNext/>
      <w:numPr>
        <w:numId w:val="19"/>
      </w:numPr>
      <w:spacing w:before="120" w:after="240" w:line="240" w:lineRule="auto"/>
      <w:outlineLvl w:val="0"/>
    </w:pPr>
    <w:rPr>
      <w:rFonts w:ascii="Arial (W1)" w:hAnsi="Arial (W1)"/>
      <w:b/>
      <w:kern w:val="32"/>
      <w:sz w:val="32"/>
      <w:szCs w:val="32"/>
    </w:rPr>
  </w:style>
  <w:style w:type="paragraph" w:styleId="Heading2">
    <w:name w:val="heading 2"/>
    <w:basedOn w:val="Normal"/>
    <w:next w:val="Normal"/>
    <w:link w:val="Heading2Char"/>
    <w:qFormat/>
    <w:rsid w:val="001C52F2"/>
    <w:pPr>
      <w:keepNext/>
      <w:numPr>
        <w:ilvl w:val="1"/>
        <w:numId w:val="19"/>
      </w:numPr>
      <w:spacing w:before="120" w:after="240" w:line="240" w:lineRule="auto"/>
      <w:outlineLvl w:val="1"/>
    </w:pPr>
    <w:rPr>
      <w:rFonts w:ascii="Arial" w:hAnsi="Arial"/>
      <w:b/>
      <w:i/>
      <w:sz w:val="28"/>
      <w:szCs w:val="28"/>
    </w:rPr>
  </w:style>
  <w:style w:type="paragraph" w:styleId="Heading3">
    <w:name w:val="heading 3"/>
    <w:basedOn w:val="Normal"/>
    <w:next w:val="Normal"/>
    <w:link w:val="Heading3Char"/>
    <w:qFormat/>
    <w:rsid w:val="001C52F2"/>
    <w:pPr>
      <w:keepNext/>
      <w:numPr>
        <w:ilvl w:val="2"/>
        <w:numId w:val="19"/>
      </w:numPr>
      <w:spacing w:before="120" w:after="240" w:line="240" w:lineRule="auto"/>
      <w:outlineLvl w:val="2"/>
    </w:pPr>
    <w:rPr>
      <w:rFonts w:ascii="Arial" w:hAnsi="Arial"/>
      <w:b/>
      <w:sz w:val="26"/>
      <w:szCs w:val="26"/>
    </w:rPr>
  </w:style>
  <w:style w:type="paragraph" w:styleId="Heading4">
    <w:name w:val="heading 4"/>
    <w:basedOn w:val="Normal"/>
    <w:next w:val="Normal"/>
    <w:qFormat/>
    <w:rsid w:val="001C52F2"/>
    <w:pPr>
      <w:keepNext/>
      <w:numPr>
        <w:ilvl w:val="3"/>
        <w:numId w:val="19"/>
      </w:numPr>
      <w:spacing w:before="120" w:after="240" w:line="240" w:lineRule="auto"/>
      <w:outlineLvl w:val="3"/>
    </w:pPr>
    <w:rPr>
      <w:b/>
      <w:bCs/>
    </w:rPr>
  </w:style>
  <w:style w:type="paragraph" w:styleId="Heading5">
    <w:name w:val="heading 5"/>
    <w:basedOn w:val="Normal"/>
    <w:next w:val="Normal"/>
    <w:qFormat/>
    <w:rsid w:val="00831CA3"/>
    <w:pPr>
      <w:keepNext/>
      <w:numPr>
        <w:ilvl w:val="4"/>
        <w:numId w:val="19"/>
      </w:numPr>
      <w:pBdr>
        <w:top w:val="single" w:sz="4" w:space="1" w:color="auto"/>
        <w:left w:val="single" w:sz="4" w:space="4" w:color="auto"/>
        <w:bottom w:val="single" w:sz="4" w:space="1" w:color="auto"/>
        <w:right w:val="single" w:sz="4" w:space="4" w:color="auto"/>
      </w:pBdr>
      <w:spacing w:line="240" w:lineRule="auto"/>
      <w:outlineLvl w:val="4"/>
    </w:pPr>
    <w:rPr>
      <w:i/>
      <w:iCs/>
    </w:rPr>
  </w:style>
  <w:style w:type="paragraph" w:styleId="Heading6">
    <w:name w:val="heading 6"/>
    <w:basedOn w:val="Normal"/>
    <w:next w:val="Normal"/>
    <w:qFormat/>
    <w:rsid w:val="00831CA3"/>
    <w:pPr>
      <w:keepNext/>
      <w:numPr>
        <w:ilvl w:val="5"/>
        <w:numId w:val="19"/>
      </w:numPr>
      <w:spacing w:line="240" w:lineRule="auto"/>
      <w:outlineLvl w:val="5"/>
    </w:pPr>
    <w:rPr>
      <w:i/>
      <w:iCs/>
    </w:rPr>
  </w:style>
  <w:style w:type="paragraph" w:styleId="Heading7">
    <w:name w:val="heading 7"/>
    <w:basedOn w:val="Normal"/>
    <w:next w:val="Normal"/>
    <w:qFormat/>
    <w:rsid w:val="00831CA3"/>
    <w:pPr>
      <w:keepNext/>
      <w:numPr>
        <w:ilvl w:val="6"/>
        <w:numId w:val="19"/>
      </w:numPr>
      <w:spacing w:line="240" w:lineRule="auto"/>
      <w:outlineLvl w:val="6"/>
    </w:pPr>
    <w:rPr>
      <w:b/>
      <w:bCs/>
      <w:sz w:val="28"/>
    </w:rPr>
  </w:style>
  <w:style w:type="paragraph" w:styleId="Heading8">
    <w:name w:val="heading 8"/>
    <w:basedOn w:val="Normal"/>
    <w:next w:val="Normal"/>
    <w:qFormat/>
    <w:rsid w:val="00831CA3"/>
    <w:pPr>
      <w:keepNext/>
      <w:numPr>
        <w:ilvl w:val="7"/>
        <w:numId w:val="19"/>
      </w:numPr>
      <w:spacing w:line="240" w:lineRule="auto"/>
      <w:jc w:val="center"/>
      <w:outlineLvl w:val="7"/>
    </w:pPr>
    <w:rPr>
      <w:b/>
      <w:bCs/>
    </w:rPr>
  </w:style>
  <w:style w:type="paragraph" w:styleId="Heading9">
    <w:name w:val="heading 9"/>
    <w:basedOn w:val="Normal"/>
    <w:next w:val="Normal"/>
    <w:qFormat/>
    <w:rsid w:val="00831CA3"/>
    <w:pPr>
      <w:keepNext/>
      <w:numPr>
        <w:ilvl w:val="8"/>
        <w:numId w:val="19"/>
      </w:numPr>
      <w:spacing w:line="240" w:lineRule="auto"/>
      <w:outlineLvl w:val="8"/>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normalnoindent">
    <w:name w:val="Centered normal no indent"/>
    <w:basedOn w:val="Normal"/>
    <w:rsid w:val="008E61D0"/>
    <w:pPr>
      <w:ind w:firstLine="0"/>
    </w:pPr>
  </w:style>
  <w:style w:type="character" w:customStyle="1" w:styleId="Heading1Char">
    <w:name w:val="Heading 1 Char"/>
    <w:basedOn w:val="DefaultParagraphFont"/>
    <w:link w:val="Heading1"/>
    <w:rsid w:val="001C52F2"/>
    <w:rPr>
      <w:rFonts w:ascii="Arial (W1)" w:hAnsi="Arial (W1)"/>
      <w:b/>
      <w:kern w:val="32"/>
      <w:sz w:val="32"/>
      <w:szCs w:val="32"/>
    </w:rPr>
  </w:style>
  <w:style w:type="paragraph" w:styleId="Header">
    <w:name w:val="header"/>
    <w:basedOn w:val="Normal"/>
    <w:rsid w:val="00420F23"/>
    <w:pPr>
      <w:tabs>
        <w:tab w:val="center" w:pos="4320"/>
        <w:tab w:val="right" w:pos="8640"/>
      </w:tabs>
    </w:pPr>
  </w:style>
  <w:style w:type="paragraph" w:customStyle="1" w:styleId="Reference">
    <w:name w:val="Reference"/>
    <w:basedOn w:val="Normal"/>
    <w:rsid w:val="0018094B"/>
    <w:pPr>
      <w:spacing w:after="240" w:line="240" w:lineRule="auto"/>
      <w:ind w:left="720" w:hanging="720"/>
    </w:pPr>
  </w:style>
  <w:style w:type="paragraph" w:styleId="Footer">
    <w:name w:val="footer"/>
    <w:basedOn w:val="Normal"/>
    <w:link w:val="FooterChar"/>
    <w:uiPriority w:val="99"/>
    <w:rsid w:val="00420F23"/>
    <w:pPr>
      <w:tabs>
        <w:tab w:val="center" w:pos="4320"/>
        <w:tab w:val="right" w:pos="8640"/>
      </w:tabs>
    </w:pPr>
  </w:style>
  <w:style w:type="paragraph" w:styleId="Bibliography">
    <w:name w:val="Bibliography"/>
    <w:basedOn w:val="Normal"/>
    <w:rsid w:val="00420F23"/>
    <w:pPr>
      <w:spacing w:after="240" w:line="240" w:lineRule="auto"/>
      <w:ind w:left="720" w:hanging="720"/>
    </w:pPr>
  </w:style>
  <w:style w:type="paragraph" w:customStyle="1" w:styleId="LongQuoteCitation">
    <w:name w:val="Long Quote Citation"/>
    <w:basedOn w:val="Normal"/>
    <w:link w:val="LongQuoteCitationChar"/>
    <w:rsid w:val="00CB253C"/>
    <w:pPr>
      <w:spacing w:after="240" w:line="240" w:lineRule="auto"/>
      <w:ind w:left="720" w:right="720" w:firstLine="0"/>
    </w:pPr>
    <w:rPr>
      <w:sz w:val="20"/>
    </w:rPr>
  </w:style>
  <w:style w:type="character" w:customStyle="1" w:styleId="LongQuoteCitationChar">
    <w:name w:val="Long Quote Citation Char"/>
    <w:basedOn w:val="DefaultParagraphFont"/>
    <w:link w:val="LongQuoteCitation"/>
    <w:rsid w:val="00CB253C"/>
    <w:rPr>
      <w:rFonts w:ascii="Palatino Linotype" w:hAnsi="Palatino Linotype"/>
      <w:szCs w:val="24"/>
      <w:lang w:val="en-US" w:eastAsia="en-US" w:bidi="ar-SA"/>
    </w:rPr>
  </w:style>
  <w:style w:type="paragraph" w:styleId="FootnoteText">
    <w:name w:val="footnote text"/>
    <w:basedOn w:val="Normal"/>
    <w:semiHidden/>
    <w:rsid w:val="00CB253C"/>
    <w:pPr>
      <w:spacing w:line="240" w:lineRule="auto"/>
      <w:ind w:firstLine="0"/>
    </w:pPr>
    <w:rPr>
      <w:sz w:val="18"/>
      <w:szCs w:val="20"/>
    </w:rPr>
  </w:style>
  <w:style w:type="character" w:styleId="FootnoteReference">
    <w:name w:val="footnote reference"/>
    <w:basedOn w:val="DefaultParagraphFont"/>
    <w:semiHidden/>
    <w:rsid w:val="00420F23"/>
    <w:rPr>
      <w:vertAlign w:val="superscript"/>
    </w:rPr>
  </w:style>
  <w:style w:type="paragraph" w:styleId="BalloonText">
    <w:name w:val="Balloon Text"/>
    <w:basedOn w:val="Normal"/>
    <w:semiHidden/>
    <w:rsid w:val="00420F23"/>
    <w:rPr>
      <w:rFonts w:ascii="Lucida Grande" w:hAnsi="Lucida Grande"/>
      <w:sz w:val="18"/>
      <w:szCs w:val="18"/>
    </w:rPr>
  </w:style>
  <w:style w:type="character" w:styleId="PageNumber">
    <w:name w:val="page number"/>
    <w:basedOn w:val="DefaultParagraphFont"/>
    <w:rsid w:val="00420F23"/>
  </w:style>
  <w:style w:type="character" w:styleId="CommentReference">
    <w:name w:val="annotation reference"/>
    <w:basedOn w:val="DefaultParagraphFont"/>
    <w:semiHidden/>
    <w:rsid w:val="00420F23"/>
    <w:rPr>
      <w:sz w:val="18"/>
    </w:rPr>
  </w:style>
  <w:style w:type="paragraph" w:styleId="CommentText">
    <w:name w:val="annotation text"/>
    <w:basedOn w:val="Normal"/>
    <w:semiHidden/>
    <w:rsid w:val="00420F23"/>
  </w:style>
  <w:style w:type="paragraph" w:styleId="CommentSubject">
    <w:name w:val="annotation subject"/>
    <w:basedOn w:val="CommentText"/>
    <w:next w:val="CommentText"/>
    <w:semiHidden/>
    <w:rsid w:val="00420F23"/>
  </w:style>
  <w:style w:type="paragraph" w:styleId="TOC1">
    <w:name w:val="toc 1"/>
    <w:basedOn w:val="Normal"/>
    <w:next w:val="Normal"/>
    <w:autoRedefine/>
    <w:uiPriority w:val="39"/>
    <w:rsid w:val="003A5DE5"/>
    <w:pPr>
      <w:tabs>
        <w:tab w:val="left" w:pos="475"/>
        <w:tab w:val="right" w:leader="dot" w:pos="9360"/>
      </w:tabs>
      <w:spacing w:after="240" w:line="240" w:lineRule="auto"/>
      <w:ind w:firstLine="0"/>
    </w:pPr>
  </w:style>
  <w:style w:type="paragraph" w:styleId="TOC2">
    <w:name w:val="toc 2"/>
    <w:basedOn w:val="Normal"/>
    <w:next w:val="Normal"/>
    <w:autoRedefine/>
    <w:uiPriority w:val="39"/>
    <w:rsid w:val="003A5DE5"/>
    <w:pPr>
      <w:tabs>
        <w:tab w:val="left" w:pos="960"/>
        <w:tab w:val="right" w:leader="dot" w:pos="9360"/>
      </w:tabs>
      <w:spacing w:after="240" w:line="240" w:lineRule="auto"/>
      <w:ind w:left="360" w:firstLine="0"/>
    </w:pPr>
  </w:style>
  <w:style w:type="paragraph" w:styleId="TOC3">
    <w:name w:val="toc 3"/>
    <w:basedOn w:val="Normal"/>
    <w:next w:val="Normal"/>
    <w:autoRedefine/>
    <w:uiPriority w:val="39"/>
    <w:rsid w:val="00B81DA5"/>
    <w:pPr>
      <w:spacing w:after="240" w:line="240" w:lineRule="auto"/>
      <w:ind w:left="475" w:firstLine="0"/>
    </w:pPr>
  </w:style>
  <w:style w:type="paragraph" w:styleId="TOC4">
    <w:name w:val="toc 4"/>
    <w:basedOn w:val="Normal"/>
    <w:next w:val="Normal"/>
    <w:autoRedefine/>
    <w:uiPriority w:val="39"/>
    <w:rsid w:val="00B81DA5"/>
    <w:pPr>
      <w:spacing w:after="240" w:line="240" w:lineRule="auto"/>
      <w:ind w:left="720" w:firstLine="0"/>
    </w:pPr>
  </w:style>
  <w:style w:type="paragraph" w:styleId="TOC5">
    <w:name w:val="toc 5"/>
    <w:basedOn w:val="Normal"/>
    <w:next w:val="Normal"/>
    <w:autoRedefine/>
    <w:uiPriority w:val="39"/>
    <w:rsid w:val="00420F23"/>
    <w:pPr>
      <w:ind w:left="960"/>
    </w:pPr>
  </w:style>
  <w:style w:type="paragraph" w:styleId="TOC6">
    <w:name w:val="toc 6"/>
    <w:basedOn w:val="Normal"/>
    <w:next w:val="Normal"/>
    <w:autoRedefine/>
    <w:uiPriority w:val="39"/>
    <w:rsid w:val="00420F23"/>
    <w:pPr>
      <w:ind w:left="1200"/>
    </w:pPr>
  </w:style>
  <w:style w:type="paragraph" w:styleId="TOC7">
    <w:name w:val="toc 7"/>
    <w:basedOn w:val="Normal"/>
    <w:next w:val="Normal"/>
    <w:autoRedefine/>
    <w:uiPriority w:val="39"/>
    <w:rsid w:val="00420F23"/>
    <w:pPr>
      <w:ind w:left="1440"/>
    </w:pPr>
  </w:style>
  <w:style w:type="paragraph" w:styleId="TOC8">
    <w:name w:val="toc 8"/>
    <w:basedOn w:val="Normal"/>
    <w:next w:val="Normal"/>
    <w:autoRedefine/>
    <w:uiPriority w:val="39"/>
    <w:rsid w:val="00420F23"/>
    <w:pPr>
      <w:ind w:left="1680"/>
    </w:pPr>
  </w:style>
  <w:style w:type="paragraph" w:styleId="TOC9">
    <w:name w:val="toc 9"/>
    <w:basedOn w:val="Normal"/>
    <w:next w:val="Normal"/>
    <w:autoRedefine/>
    <w:uiPriority w:val="39"/>
    <w:rsid w:val="00420F23"/>
    <w:pPr>
      <w:ind w:left="1920"/>
    </w:pPr>
  </w:style>
  <w:style w:type="paragraph" w:styleId="BodyText">
    <w:name w:val="Body Text"/>
    <w:basedOn w:val="Normal"/>
    <w:rsid w:val="00831CA3"/>
    <w:pPr>
      <w:spacing w:line="240" w:lineRule="auto"/>
    </w:pPr>
    <w:rPr>
      <w:i/>
      <w:iCs/>
      <w:szCs w:val="20"/>
    </w:rPr>
  </w:style>
  <w:style w:type="character" w:styleId="Hyperlink">
    <w:name w:val="Hyperlink"/>
    <w:basedOn w:val="DefaultParagraphFont"/>
    <w:uiPriority w:val="99"/>
    <w:rsid w:val="00F53FE7"/>
    <w:rPr>
      <w:color w:val="0000FF"/>
      <w:u w:val="single"/>
    </w:rPr>
  </w:style>
  <w:style w:type="paragraph" w:styleId="BodyText3">
    <w:name w:val="Body Text 3"/>
    <w:basedOn w:val="Normal"/>
    <w:rsid w:val="00831CA3"/>
    <w:pPr>
      <w:autoSpaceDE w:val="0"/>
      <w:autoSpaceDN w:val="0"/>
      <w:adjustRightInd w:val="0"/>
      <w:spacing w:line="240" w:lineRule="auto"/>
    </w:pPr>
    <w:rPr>
      <w:szCs w:val="18"/>
    </w:rPr>
  </w:style>
  <w:style w:type="paragraph" w:styleId="BodyTextIndent">
    <w:name w:val="Body Text Indent"/>
    <w:basedOn w:val="Normal"/>
    <w:rsid w:val="00831CA3"/>
  </w:style>
  <w:style w:type="paragraph" w:styleId="BlockText">
    <w:name w:val="Block Text"/>
    <w:basedOn w:val="Normal"/>
    <w:rsid w:val="00831CA3"/>
    <w:pPr>
      <w:spacing w:line="240" w:lineRule="auto"/>
      <w:ind w:left="720" w:right="1440"/>
    </w:pPr>
  </w:style>
  <w:style w:type="paragraph" w:styleId="BodyText2">
    <w:name w:val="Body Text 2"/>
    <w:basedOn w:val="Normal"/>
    <w:rsid w:val="00831CA3"/>
    <w:pPr>
      <w:spacing w:line="240" w:lineRule="auto"/>
    </w:pPr>
    <w:rPr>
      <w:i/>
      <w:iCs/>
    </w:rPr>
  </w:style>
  <w:style w:type="paragraph" w:styleId="BodyTextIndent2">
    <w:name w:val="Body Text Indent 2"/>
    <w:basedOn w:val="Normal"/>
    <w:rsid w:val="00831CA3"/>
    <w:pPr>
      <w:spacing w:line="240" w:lineRule="auto"/>
      <w:ind w:left="720"/>
    </w:pPr>
  </w:style>
  <w:style w:type="character" w:styleId="FollowedHyperlink">
    <w:name w:val="FollowedHyperlink"/>
    <w:basedOn w:val="DefaultParagraphFont"/>
    <w:rsid w:val="00831CA3"/>
    <w:rPr>
      <w:color w:val="800080"/>
      <w:u w:val="single"/>
    </w:rPr>
  </w:style>
  <w:style w:type="paragraph" w:styleId="Caption">
    <w:name w:val="caption"/>
    <w:basedOn w:val="Normal"/>
    <w:next w:val="Normal"/>
    <w:link w:val="CaptionChar"/>
    <w:uiPriority w:val="35"/>
    <w:qFormat/>
    <w:rsid w:val="00AC357D"/>
    <w:pPr>
      <w:spacing w:after="240" w:line="240" w:lineRule="auto"/>
      <w:jc w:val="center"/>
    </w:pPr>
    <w:rPr>
      <w:b/>
      <w:bCs/>
    </w:rPr>
  </w:style>
  <w:style w:type="paragraph" w:styleId="z-BottomofForm">
    <w:name w:val="HTML Bottom of Form"/>
    <w:basedOn w:val="Normal"/>
    <w:next w:val="Normal"/>
    <w:hidden/>
    <w:rsid w:val="00831CA3"/>
    <w:pPr>
      <w:pBdr>
        <w:top w:val="single" w:sz="6" w:space="1" w:color="auto"/>
      </w:pBdr>
      <w:spacing w:line="240" w:lineRule="auto"/>
      <w:jc w:val="center"/>
    </w:pPr>
    <w:rPr>
      <w:rFonts w:ascii="Arial" w:hAnsi="Arial" w:cs="Arial"/>
      <w:vanish/>
      <w:sz w:val="16"/>
      <w:szCs w:val="16"/>
    </w:rPr>
  </w:style>
  <w:style w:type="paragraph" w:styleId="z-TopofForm">
    <w:name w:val="HTML Top of Form"/>
    <w:basedOn w:val="Normal"/>
    <w:next w:val="Normal"/>
    <w:hidden/>
    <w:rsid w:val="00831CA3"/>
    <w:pPr>
      <w:pBdr>
        <w:bottom w:val="single" w:sz="6" w:space="1" w:color="auto"/>
      </w:pBdr>
      <w:spacing w:line="240" w:lineRule="auto"/>
      <w:jc w:val="center"/>
    </w:pPr>
    <w:rPr>
      <w:rFonts w:ascii="Arial" w:hAnsi="Arial" w:cs="Arial"/>
      <w:vanish/>
      <w:sz w:val="16"/>
      <w:szCs w:val="16"/>
    </w:rPr>
  </w:style>
  <w:style w:type="paragraph" w:customStyle="1" w:styleId="StyleCentered">
    <w:name w:val="Style Centered"/>
    <w:basedOn w:val="Normal"/>
    <w:rsid w:val="008E61D0"/>
    <w:pPr>
      <w:ind w:firstLine="0"/>
      <w:jc w:val="center"/>
    </w:pPr>
    <w:rPr>
      <w:szCs w:val="20"/>
    </w:rPr>
  </w:style>
  <w:style w:type="paragraph" w:styleId="BodyTextIndent3">
    <w:name w:val="Body Text Indent 3"/>
    <w:basedOn w:val="Normal"/>
    <w:rsid w:val="00831CA3"/>
    <w:pPr>
      <w:spacing w:line="240" w:lineRule="auto"/>
      <w:ind w:left="360"/>
    </w:pPr>
  </w:style>
  <w:style w:type="paragraph" w:styleId="TableofFigures">
    <w:name w:val="table of figures"/>
    <w:basedOn w:val="Centerednormalnoindent"/>
    <w:next w:val="Normal"/>
    <w:uiPriority w:val="99"/>
    <w:rsid w:val="00F53FE7"/>
    <w:pPr>
      <w:spacing w:after="240" w:line="240" w:lineRule="auto"/>
    </w:pPr>
  </w:style>
  <w:style w:type="table" w:styleId="TableGrid">
    <w:name w:val="Table Grid"/>
    <w:basedOn w:val="TableNormal"/>
    <w:uiPriority w:val="59"/>
    <w:rsid w:val="0068185A"/>
    <w:pPr>
      <w:spacing w:line="480" w:lineRule="auto"/>
      <w:ind w:firstLine="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1C52F2"/>
    <w:rPr>
      <w:rFonts w:ascii="Arial" w:hAnsi="Arial"/>
      <w:b/>
      <w:sz w:val="26"/>
      <w:szCs w:val="26"/>
    </w:rPr>
  </w:style>
  <w:style w:type="paragraph" w:customStyle="1" w:styleId="listsoftablesandfigures">
    <w:name w:val="lists of tables and figures"/>
    <w:basedOn w:val="Normal"/>
    <w:rsid w:val="00883937"/>
    <w:pPr>
      <w:spacing w:after="240" w:line="240" w:lineRule="auto"/>
    </w:pPr>
  </w:style>
  <w:style w:type="paragraph" w:customStyle="1" w:styleId="StyleTableofFiguresAfter12ptLinespacingsingle">
    <w:name w:val="Style Table of Figures + After:  12 pt Line spacing:  single"/>
    <w:basedOn w:val="TOC1"/>
    <w:rsid w:val="00F92A41"/>
    <w:rPr>
      <w:szCs w:val="20"/>
    </w:rPr>
  </w:style>
  <w:style w:type="paragraph" w:styleId="ListParagraph">
    <w:name w:val="List Paragraph"/>
    <w:basedOn w:val="Normal"/>
    <w:uiPriority w:val="34"/>
    <w:qFormat/>
    <w:rsid w:val="00D14CE6"/>
    <w:pPr>
      <w:spacing w:after="240" w:line="360" w:lineRule="auto"/>
      <w:ind w:left="720"/>
      <w:contextualSpacing/>
    </w:pPr>
    <w:rPr>
      <w:rFonts w:ascii="Calibri" w:hAnsi="Calibri"/>
      <w:sz w:val="24"/>
      <w:szCs w:val="22"/>
      <w:lang w:bidi="en-US"/>
    </w:rPr>
  </w:style>
  <w:style w:type="paragraph" w:customStyle="1" w:styleId="TableTitle">
    <w:name w:val="Table Title"/>
    <w:basedOn w:val="Normal"/>
    <w:rsid w:val="00CA062E"/>
    <w:pPr>
      <w:autoSpaceDE w:val="0"/>
      <w:autoSpaceDN w:val="0"/>
      <w:spacing w:line="240" w:lineRule="auto"/>
      <w:ind w:firstLine="0"/>
      <w:jc w:val="center"/>
    </w:pPr>
    <w:rPr>
      <w:rFonts w:ascii="Times New Roman" w:eastAsia="SimSun" w:hAnsi="Times New Roman"/>
      <w:smallCaps/>
      <w:sz w:val="16"/>
      <w:szCs w:val="16"/>
    </w:rPr>
  </w:style>
  <w:style w:type="character" w:customStyle="1" w:styleId="CaptionChar">
    <w:name w:val="Caption Char"/>
    <w:basedOn w:val="DefaultParagraphFont"/>
    <w:link w:val="Caption"/>
    <w:uiPriority w:val="35"/>
    <w:rsid w:val="00F66B68"/>
    <w:rPr>
      <w:rFonts w:ascii="Palatino Linotype" w:hAnsi="Palatino Linotype"/>
      <w:b/>
      <w:bCs/>
      <w:sz w:val="22"/>
      <w:szCs w:val="24"/>
    </w:rPr>
  </w:style>
  <w:style w:type="paragraph" w:customStyle="1" w:styleId="Text">
    <w:name w:val="Text"/>
    <w:basedOn w:val="Normal"/>
    <w:rsid w:val="008B5D44"/>
    <w:pPr>
      <w:widowControl w:val="0"/>
      <w:autoSpaceDE w:val="0"/>
      <w:autoSpaceDN w:val="0"/>
      <w:spacing w:line="252" w:lineRule="auto"/>
      <w:ind w:firstLine="202"/>
      <w:jc w:val="both"/>
    </w:pPr>
    <w:rPr>
      <w:rFonts w:ascii="Times New Roman" w:eastAsia="SimSun" w:hAnsi="Times New Roman"/>
      <w:sz w:val="20"/>
      <w:szCs w:val="20"/>
    </w:rPr>
  </w:style>
  <w:style w:type="character" w:styleId="Strong">
    <w:name w:val="Strong"/>
    <w:basedOn w:val="DefaultParagraphFont"/>
    <w:qFormat/>
    <w:rsid w:val="000A628F"/>
    <w:rPr>
      <w:b/>
      <w:bCs/>
    </w:rPr>
  </w:style>
  <w:style w:type="character" w:customStyle="1" w:styleId="FooterChar">
    <w:name w:val="Footer Char"/>
    <w:basedOn w:val="DefaultParagraphFont"/>
    <w:link w:val="Footer"/>
    <w:uiPriority w:val="99"/>
    <w:rsid w:val="00150C2F"/>
    <w:rPr>
      <w:rFonts w:ascii="Palatino Linotype" w:hAnsi="Palatino Linotype"/>
      <w:sz w:val="22"/>
      <w:szCs w:val="24"/>
    </w:rPr>
  </w:style>
  <w:style w:type="paragraph" w:customStyle="1" w:styleId="References">
    <w:name w:val="References"/>
    <w:basedOn w:val="Normal"/>
    <w:rsid w:val="00150C2F"/>
    <w:pPr>
      <w:autoSpaceDE w:val="0"/>
      <w:autoSpaceDN w:val="0"/>
      <w:spacing w:line="240" w:lineRule="auto"/>
      <w:ind w:firstLine="0"/>
    </w:pPr>
    <w:rPr>
      <w:rFonts w:ascii="Times New Roman" w:eastAsia="Batang" w:hAnsi="Times New Roman"/>
      <w:sz w:val="24"/>
      <w:szCs w:val="16"/>
    </w:rPr>
  </w:style>
  <w:style w:type="paragraph" w:customStyle="1" w:styleId="FigureCaption">
    <w:name w:val="Figure Caption"/>
    <w:basedOn w:val="Normal"/>
    <w:rsid w:val="00844317"/>
    <w:pPr>
      <w:autoSpaceDE w:val="0"/>
      <w:autoSpaceDN w:val="0"/>
      <w:spacing w:line="240" w:lineRule="auto"/>
      <w:ind w:firstLine="0"/>
      <w:jc w:val="both"/>
    </w:pPr>
    <w:rPr>
      <w:rFonts w:ascii="Times New Roman" w:eastAsia="SimSun" w:hAnsi="Times New Roman"/>
      <w:sz w:val="16"/>
      <w:szCs w:val="16"/>
    </w:rPr>
  </w:style>
  <w:style w:type="character" w:styleId="PlaceholderText">
    <w:name w:val="Placeholder Text"/>
    <w:basedOn w:val="DefaultParagraphFont"/>
    <w:uiPriority w:val="99"/>
    <w:semiHidden/>
    <w:rsid w:val="00034B72"/>
    <w:rPr>
      <w:color w:val="808080"/>
    </w:rPr>
  </w:style>
  <w:style w:type="character" w:styleId="Emphasis">
    <w:name w:val="Emphasis"/>
    <w:basedOn w:val="DefaultParagraphFont"/>
    <w:qFormat/>
    <w:rsid w:val="00C208B1"/>
    <w:rPr>
      <w:i/>
      <w:iCs/>
    </w:rPr>
  </w:style>
  <w:style w:type="paragraph" w:styleId="NormalIndent">
    <w:name w:val="Normal Indent"/>
    <w:basedOn w:val="Normal"/>
    <w:link w:val="NormalIndentChar"/>
    <w:rsid w:val="00C21E9F"/>
    <w:pPr>
      <w:spacing w:line="240" w:lineRule="auto"/>
      <w:ind w:left="720" w:firstLine="0"/>
    </w:pPr>
    <w:rPr>
      <w:rFonts w:ascii="Arial" w:hAnsi="Arial"/>
    </w:rPr>
  </w:style>
  <w:style w:type="character" w:customStyle="1" w:styleId="NormalIndentChar">
    <w:name w:val="Normal Indent Char"/>
    <w:basedOn w:val="DefaultParagraphFont"/>
    <w:link w:val="NormalIndent"/>
    <w:rsid w:val="00C21E9F"/>
    <w:rPr>
      <w:rFonts w:ascii="Arial" w:hAnsi="Arial"/>
      <w:sz w:val="22"/>
      <w:szCs w:val="24"/>
    </w:rPr>
  </w:style>
  <w:style w:type="character" w:customStyle="1" w:styleId="Heading2Char">
    <w:name w:val="Heading 2 Char"/>
    <w:basedOn w:val="DefaultParagraphFont"/>
    <w:link w:val="Heading2"/>
    <w:rsid w:val="0019787F"/>
    <w:rPr>
      <w:rFonts w:ascii="Arial" w:hAnsi="Arial"/>
      <w:b/>
      <w:i/>
      <w:sz w:val="28"/>
      <w:szCs w:val="28"/>
    </w:rPr>
  </w:style>
  <w:style w:type="character" w:customStyle="1" w:styleId="brand">
    <w:name w:val="brand"/>
    <w:basedOn w:val="DefaultParagraphFont"/>
    <w:rsid w:val="00DA3678"/>
    <w:rPr>
      <w:sz w:val="24"/>
      <w:szCs w:val="24"/>
    </w:rPr>
  </w:style>
  <w:style w:type="paragraph" w:styleId="NormalWeb">
    <w:name w:val="Normal (Web)"/>
    <w:basedOn w:val="Normal"/>
    <w:uiPriority w:val="99"/>
    <w:unhideWhenUsed/>
    <w:rsid w:val="00B135F8"/>
    <w:pPr>
      <w:spacing w:before="100" w:beforeAutospacing="1" w:after="100" w:afterAutospacing="1" w:line="240" w:lineRule="auto"/>
      <w:ind w:firstLine="0"/>
    </w:pPr>
    <w:rPr>
      <w:rFonts w:ascii="Times New Roman" w:eastAsiaTheme="minorEastAsia" w:hAnsi="Times New Roman"/>
      <w:sz w:val="24"/>
    </w:rPr>
  </w:style>
  <w:style w:type="paragraph" w:customStyle="1" w:styleId="Chapter">
    <w:name w:val="Chapter"/>
    <w:basedOn w:val="Normal"/>
    <w:qFormat/>
    <w:rsid w:val="00885BEA"/>
    <w:pPr>
      <w:spacing w:line="240" w:lineRule="auto"/>
      <w:ind w:firstLine="0"/>
      <w:jc w:val="center"/>
    </w:pPr>
    <w:rPr>
      <w:rFonts w:ascii="Times New Roman" w:hAnsi="Times New Roman"/>
      <w:caps/>
      <w:sz w:val="28"/>
      <w:szCs w:val="28"/>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253C"/>
    <w:pPr>
      <w:spacing w:line="480" w:lineRule="auto"/>
      <w:ind w:firstLine="720"/>
    </w:pPr>
    <w:rPr>
      <w:rFonts w:ascii="Palatino Linotype" w:hAnsi="Palatino Linotype"/>
      <w:sz w:val="22"/>
      <w:szCs w:val="24"/>
    </w:rPr>
  </w:style>
  <w:style w:type="paragraph" w:styleId="Heading1">
    <w:name w:val="heading 1"/>
    <w:basedOn w:val="Normal"/>
    <w:next w:val="Normal"/>
    <w:link w:val="Heading1Char"/>
    <w:qFormat/>
    <w:rsid w:val="001C52F2"/>
    <w:pPr>
      <w:keepNext/>
      <w:numPr>
        <w:numId w:val="19"/>
      </w:numPr>
      <w:spacing w:before="120" w:after="240" w:line="240" w:lineRule="auto"/>
      <w:outlineLvl w:val="0"/>
    </w:pPr>
    <w:rPr>
      <w:rFonts w:ascii="Arial (W1)" w:hAnsi="Arial (W1)"/>
      <w:b/>
      <w:kern w:val="32"/>
      <w:sz w:val="32"/>
      <w:szCs w:val="32"/>
    </w:rPr>
  </w:style>
  <w:style w:type="paragraph" w:styleId="Heading2">
    <w:name w:val="heading 2"/>
    <w:basedOn w:val="Normal"/>
    <w:next w:val="Normal"/>
    <w:link w:val="Heading2Char"/>
    <w:qFormat/>
    <w:rsid w:val="001C52F2"/>
    <w:pPr>
      <w:keepNext/>
      <w:numPr>
        <w:ilvl w:val="1"/>
        <w:numId w:val="19"/>
      </w:numPr>
      <w:spacing w:before="120" w:after="240" w:line="240" w:lineRule="auto"/>
      <w:outlineLvl w:val="1"/>
    </w:pPr>
    <w:rPr>
      <w:rFonts w:ascii="Arial" w:hAnsi="Arial"/>
      <w:b/>
      <w:i/>
      <w:sz w:val="28"/>
      <w:szCs w:val="28"/>
    </w:rPr>
  </w:style>
  <w:style w:type="paragraph" w:styleId="Heading3">
    <w:name w:val="heading 3"/>
    <w:basedOn w:val="Normal"/>
    <w:next w:val="Normal"/>
    <w:link w:val="Heading3Char"/>
    <w:qFormat/>
    <w:rsid w:val="001C52F2"/>
    <w:pPr>
      <w:keepNext/>
      <w:numPr>
        <w:ilvl w:val="2"/>
        <w:numId w:val="19"/>
      </w:numPr>
      <w:spacing w:before="120" w:after="240" w:line="240" w:lineRule="auto"/>
      <w:outlineLvl w:val="2"/>
    </w:pPr>
    <w:rPr>
      <w:rFonts w:ascii="Arial" w:hAnsi="Arial"/>
      <w:b/>
      <w:sz w:val="26"/>
      <w:szCs w:val="26"/>
    </w:rPr>
  </w:style>
  <w:style w:type="paragraph" w:styleId="Heading4">
    <w:name w:val="heading 4"/>
    <w:basedOn w:val="Normal"/>
    <w:next w:val="Normal"/>
    <w:qFormat/>
    <w:rsid w:val="001C52F2"/>
    <w:pPr>
      <w:keepNext/>
      <w:numPr>
        <w:ilvl w:val="3"/>
        <w:numId w:val="19"/>
      </w:numPr>
      <w:spacing w:before="120" w:after="240" w:line="240" w:lineRule="auto"/>
      <w:outlineLvl w:val="3"/>
    </w:pPr>
    <w:rPr>
      <w:b/>
      <w:bCs/>
    </w:rPr>
  </w:style>
  <w:style w:type="paragraph" w:styleId="Heading5">
    <w:name w:val="heading 5"/>
    <w:basedOn w:val="Normal"/>
    <w:next w:val="Normal"/>
    <w:qFormat/>
    <w:rsid w:val="00831CA3"/>
    <w:pPr>
      <w:keepNext/>
      <w:numPr>
        <w:ilvl w:val="4"/>
        <w:numId w:val="19"/>
      </w:numPr>
      <w:pBdr>
        <w:top w:val="single" w:sz="4" w:space="1" w:color="auto"/>
        <w:left w:val="single" w:sz="4" w:space="4" w:color="auto"/>
        <w:bottom w:val="single" w:sz="4" w:space="1" w:color="auto"/>
        <w:right w:val="single" w:sz="4" w:space="4" w:color="auto"/>
      </w:pBdr>
      <w:spacing w:line="240" w:lineRule="auto"/>
      <w:outlineLvl w:val="4"/>
    </w:pPr>
    <w:rPr>
      <w:i/>
      <w:iCs/>
    </w:rPr>
  </w:style>
  <w:style w:type="paragraph" w:styleId="Heading6">
    <w:name w:val="heading 6"/>
    <w:basedOn w:val="Normal"/>
    <w:next w:val="Normal"/>
    <w:qFormat/>
    <w:rsid w:val="00831CA3"/>
    <w:pPr>
      <w:keepNext/>
      <w:numPr>
        <w:ilvl w:val="5"/>
        <w:numId w:val="19"/>
      </w:numPr>
      <w:spacing w:line="240" w:lineRule="auto"/>
      <w:outlineLvl w:val="5"/>
    </w:pPr>
    <w:rPr>
      <w:i/>
      <w:iCs/>
    </w:rPr>
  </w:style>
  <w:style w:type="paragraph" w:styleId="Heading7">
    <w:name w:val="heading 7"/>
    <w:basedOn w:val="Normal"/>
    <w:next w:val="Normal"/>
    <w:qFormat/>
    <w:rsid w:val="00831CA3"/>
    <w:pPr>
      <w:keepNext/>
      <w:numPr>
        <w:ilvl w:val="6"/>
        <w:numId w:val="19"/>
      </w:numPr>
      <w:spacing w:line="240" w:lineRule="auto"/>
      <w:outlineLvl w:val="6"/>
    </w:pPr>
    <w:rPr>
      <w:b/>
      <w:bCs/>
      <w:sz w:val="28"/>
    </w:rPr>
  </w:style>
  <w:style w:type="paragraph" w:styleId="Heading8">
    <w:name w:val="heading 8"/>
    <w:basedOn w:val="Normal"/>
    <w:next w:val="Normal"/>
    <w:qFormat/>
    <w:rsid w:val="00831CA3"/>
    <w:pPr>
      <w:keepNext/>
      <w:numPr>
        <w:ilvl w:val="7"/>
        <w:numId w:val="19"/>
      </w:numPr>
      <w:spacing w:line="240" w:lineRule="auto"/>
      <w:jc w:val="center"/>
      <w:outlineLvl w:val="7"/>
    </w:pPr>
    <w:rPr>
      <w:b/>
      <w:bCs/>
    </w:rPr>
  </w:style>
  <w:style w:type="paragraph" w:styleId="Heading9">
    <w:name w:val="heading 9"/>
    <w:basedOn w:val="Normal"/>
    <w:next w:val="Normal"/>
    <w:qFormat/>
    <w:rsid w:val="00831CA3"/>
    <w:pPr>
      <w:keepNext/>
      <w:numPr>
        <w:ilvl w:val="8"/>
        <w:numId w:val="19"/>
      </w:numPr>
      <w:spacing w:line="240" w:lineRule="auto"/>
      <w:outlineLvl w:val="8"/>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normalnoindent">
    <w:name w:val="Centered normal no indent"/>
    <w:basedOn w:val="Normal"/>
    <w:rsid w:val="008E61D0"/>
    <w:pPr>
      <w:ind w:firstLine="0"/>
    </w:pPr>
  </w:style>
  <w:style w:type="character" w:customStyle="1" w:styleId="Heading1Char">
    <w:name w:val="Heading 1 Char"/>
    <w:basedOn w:val="DefaultParagraphFont"/>
    <w:link w:val="Heading1"/>
    <w:rsid w:val="001C52F2"/>
    <w:rPr>
      <w:rFonts w:ascii="Arial (W1)" w:hAnsi="Arial (W1)"/>
      <w:b/>
      <w:kern w:val="32"/>
      <w:sz w:val="32"/>
      <w:szCs w:val="32"/>
    </w:rPr>
  </w:style>
  <w:style w:type="paragraph" w:styleId="Header">
    <w:name w:val="header"/>
    <w:basedOn w:val="Normal"/>
    <w:rsid w:val="00420F23"/>
    <w:pPr>
      <w:tabs>
        <w:tab w:val="center" w:pos="4320"/>
        <w:tab w:val="right" w:pos="8640"/>
      </w:tabs>
    </w:pPr>
  </w:style>
  <w:style w:type="paragraph" w:customStyle="1" w:styleId="Reference">
    <w:name w:val="Reference"/>
    <w:basedOn w:val="Normal"/>
    <w:rsid w:val="0018094B"/>
    <w:pPr>
      <w:spacing w:after="240" w:line="240" w:lineRule="auto"/>
      <w:ind w:left="720" w:hanging="720"/>
    </w:pPr>
  </w:style>
  <w:style w:type="paragraph" w:styleId="Footer">
    <w:name w:val="footer"/>
    <w:basedOn w:val="Normal"/>
    <w:link w:val="FooterChar"/>
    <w:uiPriority w:val="99"/>
    <w:rsid w:val="00420F23"/>
    <w:pPr>
      <w:tabs>
        <w:tab w:val="center" w:pos="4320"/>
        <w:tab w:val="right" w:pos="8640"/>
      </w:tabs>
    </w:pPr>
  </w:style>
  <w:style w:type="paragraph" w:styleId="Bibliography">
    <w:name w:val="Bibliography"/>
    <w:basedOn w:val="Normal"/>
    <w:rsid w:val="00420F23"/>
    <w:pPr>
      <w:spacing w:after="240" w:line="240" w:lineRule="auto"/>
      <w:ind w:left="720" w:hanging="720"/>
    </w:pPr>
  </w:style>
  <w:style w:type="paragraph" w:customStyle="1" w:styleId="LongQuoteCitation">
    <w:name w:val="Long Quote Citation"/>
    <w:basedOn w:val="Normal"/>
    <w:link w:val="LongQuoteCitationChar"/>
    <w:rsid w:val="00CB253C"/>
    <w:pPr>
      <w:spacing w:after="240" w:line="240" w:lineRule="auto"/>
      <w:ind w:left="720" w:right="720" w:firstLine="0"/>
    </w:pPr>
    <w:rPr>
      <w:sz w:val="20"/>
    </w:rPr>
  </w:style>
  <w:style w:type="character" w:customStyle="1" w:styleId="LongQuoteCitationChar">
    <w:name w:val="Long Quote Citation Char"/>
    <w:basedOn w:val="DefaultParagraphFont"/>
    <w:link w:val="LongQuoteCitation"/>
    <w:rsid w:val="00CB253C"/>
    <w:rPr>
      <w:rFonts w:ascii="Palatino Linotype" w:hAnsi="Palatino Linotype"/>
      <w:szCs w:val="24"/>
      <w:lang w:val="en-US" w:eastAsia="en-US" w:bidi="ar-SA"/>
    </w:rPr>
  </w:style>
  <w:style w:type="paragraph" w:styleId="FootnoteText">
    <w:name w:val="footnote text"/>
    <w:basedOn w:val="Normal"/>
    <w:semiHidden/>
    <w:rsid w:val="00CB253C"/>
    <w:pPr>
      <w:spacing w:line="240" w:lineRule="auto"/>
      <w:ind w:firstLine="0"/>
    </w:pPr>
    <w:rPr>
      <w:sz w:val="18"/>
      <w:szCs w:val="20"/>
    </w:rPr>
  </w:style>
  <w:style w:type="character" w:styleId="FootnoteReference">
    <w:name w:val="footnote reference"/>
    <w:basedOn w:val="DefaultParagraphFont"/>
    <w:semiHidden/>
    <w:rsid w:val="00420F23"/>
    <w:rPr>
      <w:vertAlign w:val="superscript"/>
    </w:rPr>
  </w:style>
  <w:style w:type="paragraph" w:styleId="BalloonText">
    <w:name w:val="Balloon Text"/>
    <w:basedOn w:val="Normal"/>
    <w:semiHidden/>
    <w:rsid w:val="00420F23"/>
    <w:rPr>
      <w:rFonts w:ascii="Lucida Grande" w:hAnsi="Lucida Grande"/>
      <w:sz w:val="18"/>
      <w:szCs w:val="18"/>
    </w:rPr>
  </w:style>
  <w:style w:type="character" w:styleId="PageNumber">
    <w:name w:val="page number"/>
    <w:basedOn w:val="DefaultParagraphFont"/>
    <w:rsid w:val="00420F23"/>
  </w:style>
  <w:style w:type="character" w:styleId="CommentReference">
    <w:name w:val="annotation reference"/>
    <w:basedOn w:val="DefaultParagraphFont"/>
    <w:semiHidden/>
    <w:rsid w:val="00420F23"/>
    <w:rPr>
      <w:sz w:val="18"/>
    </w:rPr>
  </w:style>
  <w:style w:type="paragraph" w:styleId="CommentText">
    <w:name w:val="annotation text"/>
    <w:basedOn w:val="Normal"/>
    <w:semiHidden/>
    <w:rsid w:val="00420F23"/>
  </w:style>
  <w:style w:type="paragraph" w:styleId="CommentSubject">
    <w:name w:val="annotation subject"/>
    <w:basedOn w:val="CommentText"/>
    <w:next w:val="CommentText"/>
    <w:semiHidden/>
    <w:rsid w:val="00420F23"/>
  </w:style>
  <w:style w:type="paragraph" w:styleId="TOC1">
    <w:name w:val="toc 1"/>
    <w:basedOn w:val="Normal"/>
    <w:next w:val="Normal"/>
    <w:autoRedefine/>
    <w:uiPriority w:val="39"/>
    <w:rsid w:val="003A5DE5"/>
    <w:pPr>
      <w:tabs>
        <w:tab w:val="left" w:pos="475"/>
        <w:tab w:val="right" w:leader="dot" w:pos="9360"/>
      </w:tabs>
      <w:spacing w:after="240" w:line="240" w:lineRule="auto"/>
      <w:ind w:firstLine="0"/>
    </w:pPr>
  </w:style>
  <w:style w:type="paragraph" w:styleId="TOC2">
    <w:name w:val="toc 2"/>
    <w:basedOn w:val="Normal"/>
    <w:next w:val="Normal"/>
    <w:autoRedefine/>
    <w:uiPriority w:val="39"/>
    <w:rsid w:val="003A5DE5"/>
    <w:pPr>
      <w:tabs>
        <w:tab w:val="left" w:pos="960"/>
        <w:tab w:val="right" w:leader="dot" w:pos="9360"/>
      </w:tabs>
      <w:spacing w:after="240" w:line="240" w:lineRule="auto"/>
      <w:ind w:left="360" w:firstLine="0"/>
    </w:pPr>
  </w:style>
  <w:style w:type="paragraph" w:styleId="TOC3">
    <w:name w:val="toc 3"/>
    <w:basedOn w:val="Normal"/>
    <w:next w:val="Normal"/>
    <w:autoRedefine/>
    <w:uiPriority w:val="39"/>
    <w:rsid w:val="00B81DA5"/>
    <w:pPr>
      <w:spacing w:after="240" w:line="240" w:lineRule="auto"/>
      <w:ind w:left="475" w:firstLine="0"/>
    </w:pPr>
  </w:style>
  <w:style w:type="paragraph" w:styleId="TOC4">
    <w:name w:val="toc 4"/>
    <w:basedOn w:val="Normal"/>
    <w:next w:val="Normal"/>
    <w:autoRedefine/>
    <w:uiPriority w:val="39"/>
    <w:rsid w:val="00B81DA5"/>
    <w:pPr>
      <w:spacing w:after="240" w:line="240" w:lineRule="auto"/>
      <w:ind w:left="720" w:firstLine="0"/>
    </w:pPr>
  </w:style>
  <w:style w:type="paragraph" w:styleId="TOC5">
    <w:name w:val="toc 5"/>
    <w:basedOn w:val="Normal"/>
    <w:next w:val="Normal"/>
    <w:autoRedefine/>
    <w:uiPriority w:val="39"/>
    <w:rsid w:val="00420F23"/>
    <w:pPr>
      <w:ind w:left="960"/>
    </w:pPr>
  </w:style>
  <w:style w:type="paragraph" w:styleId="TOC6">
    <w:name w:val="toc 6"/>
    <w:basedOn w:val="Normal"/>
    <w:next w:val="Normal"/>
    <w:autoRedefine/>
    <w:uiPriority w:val="39"/>
    <w:rsid w:val="00420F23"/>
    <w:pPr>
      <w:ind w:left="1200"/>
    </w:pPr>
  </w:style>
  <w:style w:type="paragraph" w:styleId="TOC7">
    <w:name w:val="toc 7"/>
    <w:basedOn w:val="Normal"/>
    <w:next w:val="Normal"/>
    <w:autoRedefine/>
    <w:uiPriority w:val="39"/>
    <w:rsid w:val="00420F23"/>
    <w:pPr>
      <w:ind w:left="1440"/>
    </w:pPr>
  </w:style>
  <w:style w:type="paragraph" w:styleId="TOC8">
    <w:name w:val="toc 8"/>
    <w:basedOn w:val="Normal"/>
    <w:next w:val="Normal"/>
    <w:autoRedefine/>
    <w:uiPriority w:val="39"/>
    <w:rsid w:val="00420F23"/>
    <w:pPr>
      <w:ind w:left="1680"/>
    </w:pPr>
  </w:style>
  <w:style w:type="paragraph" w:styleId="TOC9">
    <w:name w:val="toc 9"/>
    <w:basedOn w:val="Normal"/>
    <w:next w:val="Normal"/>
    <w:autoRedefine/>
    <w:uiPriority w:val="39"/>
    <w:rsid w:val="00420F23"/>
    <w:pPr>
      <w:ind w:left="1920"/>
    </w:pPr>
  </w:style>
  <w:style w:type="paragraph" w:styleId="BodyText">
    <w:name w:val="Body Text"/>
    <w:basedOn w:val="Normal"/>
    <w:rsid w:val="00831CA3"/>
    <w:pPr>
      <w:spacing w:line="240" w:lineRule="auto"/>
    </w:pPr>
    <w:rPr>
      <w:i/>
      <w:iCs/>
      <w:szCs w:val="20"/>
    </w:rPr>
  </w:style>
  <w:style w:type="character" w:styleId="Hyperlink">
    <w:name w:val="Hyperlink"/>
    <w:basedOn w:val="DefaultParagraphFont"/>
    <w:uiPriority w:val="99"/>
    <w:rsid w:val="00F53FE7"/>
    <w:rPr>
      <w:color w:val="0000FF"/>
      <w:u w:val="single"/>
    </w:rPr>
  </w:style>
  <w:style w:type="paragraph" w:styleId="BodyText3">
    <w:name w:val="Body Text 3"/>
    <w:basedOn w:val="Normal"/>
    <w:rsid w:val="00831CA3"/>
    <w:pPr>
      <w:autoSpaceDE w:val="0"/>
      <w:autoSpaceDN w:val="0"/>
      <w:adjustRightInd w:val="0"/>
      <w:spacing w:line="240" w:lineRule="auto"/>
    </w:pPr>
    <w:rPr>
      <w:szCs w:val="18"/>
    </w:rPr>
  </w:style>
  <w:style w:type="paragraph" w:styleId="BodyTextIndent">
    <w:name w:val="Body Text Indent"/>
    <w:basedOn w:val="Normal"/>
    <w:rsid w:val="00831CA3"/>
  </w:style>
  <w:style w:type="paragraph" w:styleId="BlockText">
    <w:name w:val="Block Text"/>
    <w:basedOn w:val="Normal"/>
    <w:rsid w:val="00831CA3"/>
    <w:pPr>
      <w:spacing w:line="240" w:lineRule="auto"/>
      <w:ind w:left="720" w:right="1440"/>
    </w:pPr>
  </w:style>
  <w:style w:type="paragraph" w:styleId="BodyText2">
    <w:name w:val="Body Text 2"/>
    <w:basedOn w:val="Normal"/>
    <w:rsid w:val="00831CA3"/>
    <w:pPr>
      <w:spacing w:line="240" w:lineRule="auto"/>
    </w:pPr>
    <w:rPr>
      <w:i/>
      <w:iCs/>
    </w:rPr>
  </w:style>
  <w:style w:type="paragraph" w:styleId="BodyTextIndent2">
    <w:name w:val="Body Text Indent 2"/>
    <w:basedOn w:val="Normal"/>
    <w:rsid w:val="00831CA3"/>
    <w:pPr>
      <w:spacing w:line="240" w:lineRule="auto"/>
      <w:ind w:left="720"/>
    </w:pPr>
  </w:style>
  <w:style w:type="character" w:styleId="FollowedHyperlink">
    <w:name w:val="FollowedHyperlink"/>
    <w:basedOn w:val="DefaultParagraphFont"/>
    <w:rsid w:val="00831CA3"/>
    <w:rPr>
      <w:color w:val="800080"/>
      <w:u w:val="single"/>
    </w:rPr>
  </w:style>
  <w:style w:type="paragraph" w:styleId="Caption">
    <w:name w:val="caption"/>
    <w:basedOn w:val="Normal"/>
    <w:next w:val="Normal"/>
    <w:link w:val="CaptionChar"/>
    <w:uiPriority w:val="35"/>
    <w:qFormat/>
    <w:rsid w:val="00AC357D"/>
    <w:pPr>
      <w:spacing w:after="240" w:line="240" w:lineRule="auto"/>
      <w:jc w:val="center"/>
    </w:pPr>
    <w:rPr>
      <w:b/>
      <w:bCs/>
    </w:rPr>
  </w:style>
  <w:style w:type="paragraph" w:styleId="z-BottomofForm">
    <w:name w:val="HTML Bottom of Form"/>
    <w:basedOn w:val="Normal"/>
    <w:next w:val="Normal"/>
    <w:hidden/>
    <w:rsid w:val="00831CA3"/>
    <w:pPr>
      <w:pBdr>
        <w:top w:val="single" w:sz="6" w:space="1" w:color="auto"/>
      </w:pBdr>
      <w:spacing w:line="240" w:lineRule="auto"/>
      <w:jc w:val="center"/>
    </w:pPr>
    <w:rPr>
      <w:rFonts w:ascii="Arial" w:hAnsi="Arial" w:cs="Arial"/>
      <w:vanish/>
      <w:sz w:val="16"/>
      <w:szCs w:val="16"/>
    </w:rPr>
  </w:style>
  <w:style w:type="paragraph" w:styleId="z-TopofForm">
    <w:name w:val="HTML Top of Form"/>
    <w:basedOn w:val="Normal"/>
    <w:next w:val="Normal"/>
    <w:hidden/>
    <w:rsid w:val="00831CA3"/>
    <w:pPr>
      <w:pBdr>
        <w:bottom w:val="single" w:sz="6" w:space="1" w:color="auto"/>
      </w:pBdr>
      <w:spacing w:line="240" w:lineRule="auto"/>
      <w:jc w:val="center"/>
    </w:pPr>
    <w:rPr>
      <w:rFonts w:ascii="Arial" w:hAnsi="Arial" w:cs="Arial"/>
      <w:vanish/>
      <w:sz w:val="16"/>
      <w:szCs w:val="16"/>
    </w:rPr>
  </w:style>
  <w:style w:type="paragraph" w:customStyle="1" w:styleId="StyleCentered">
    <w:name w:val="Style Centered"/>
    <w:basedOn w:val="Normal"/>
    <w:rsid w:val="008E61D0"/>
    <w:pPr>
      <w:ind w:firstLine="0"/>
      <w:jc w:val="center"/>
    </w:pPr>
    <w:rPr>
      <w:szCs w:val="20"/>
    </w:rPr>
  </w:style>
  <w:style w:type="paragraph" w:styleId="BodyTextIndent3">
    <w:name w:val="Body Text Indent 3"/>
    <w:basedOn w:val="Normal"/>
    <w:rsid w:val="00831CA3"/>
    <w:pPr>
      <w:spacing w:line="240" w:lineRule="auto"/>
      <w:ind w:left="360"/>
    </w:pPr>
  </w:style>
  <w:style w:type="paragraph" w:styleId="TableofFigures">
    <w:name w:val="table of figures"/>
    <w:basedOn w:val="Centerednormalnoindent"/>
    <w:next w:val="Normal"/>
    <w:uiPriority w:val="99"/>
    <w:rsid w:val="00F53FE7"/>
    <w:pPr>
      <w:spacing w:after="240" w:line="240" w:lineRule="auto"/>
    </w:pPr>
  </w:style>
  <w:style w:type="table" w:styleId="TableGrid">
    <w:name w:val="Table Grid"/>
    <w:basedOn w:val="TableNormal"/>
    <w:uiPriority w:val="59"/>
    <w:rsid w:val="0068185A"/>
    <w:pPr>
      <w:spacing w:line="480" w:lineRule="auto"/>
      <w:ind w:firstLine="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1C52F2"/>
    <w:rPr>
      <w:rFonts w:ascii="Arial" w:hAnsi="Arial"/>
      <w:b/>
      <w:sz w:val="26"/>
      <w:szCs w:val="26"/>
    </w:rPr>
  </w:style>
  <w:style w:type="paragraph" w:customStyle="1" w:styleId="listsoftablesandfigures">
    <w:name w:val="lists of tables and figures"/>
    <w:basedOn w:val="Normal"/>
    <w:rsid w:val="00883937"/>
    <w:pPr>
      <w:spacing w:after="240" w:line="240" w:lineRule="auto"/>
    </w:pPr>
  </w:style>
  <w:style w:type="paragraph" w:customStyle="1" w:styleId="StyleTableofFiguresAfter12ptLinespacingsingle">
    <w:name w:val="Style Table of Figures + After:  12 pt Line spacing:  single"/>
    <w:basedOn w:val="TOC1"/>
    <w:rsid w:val="00F92A41"/>
    <w:rPr>
      <w:szCs w:val="20"/>
    </w:rPr>
  </w:style>
  <w:style w:type="paragraph" w:styleId="ListParagraph">
    <w:name w:val="List Paragraph"/>
    <w:basedOn w:val="Normal"/>
    <w:uiPriority w:val="34"/>
    <w:qFormat/>
    <w:rsid w:val="00D14CE6"/>
    <w:pPr>
      <w:spacing w:after="240" w:line="360" w:lineRule="auto"/>
      <w:ind w:left="720"/>
      <w:contextualSpacing/>
    </w:pPr>
    <w:rPr>
      <w:rFonts w:ascii="Calibri" w:hAnsi="Calibri"/>
      <w:sz w:val="24"/>
      <w:szCs w:val="22"/>
      <w:lang w:bidi="en-US"/>
    </w:rPr>
  </w:style>
  <w:style w:type="paragraph" w:customStyle="1" w:styleId="TableTitle">
    <w:name w:val="Table Title"/>
    <w:basedOn w:val="Normal"/>
    <w:rsid w:val="00CA062E"/>
    <w:pPr>
      <w:autoSpaceDE w:val="0"/>
      <w:autoSpaceDN w:val="0"/>
      <w:spacing w:line="240" w:lineRule="auto"/>
      <w:ind w:firstLine="0"/>
      <w:jc w:val="center"/>
    </w:pPr>
    <w:rPr>
      <w:rFonts w:ascii="Times New Roman" w:eastAsia="SimSun" w:hAnsi="Times New Roman"/>
      <w:smallCaps/>
      <w:sz w:val="16"/>
      <w:szCs w:val="16"/>
    </w:rPr>
  </w:style>
  <w:style w:type="character" w:customStyle="1" w:styleId="CaptionChar">
    <w:name w:val="Caption Char"/>
    <w:basedOn w:val="DefaultParagraphFont"/>
    <w:link w:val="Caption"/>
    <w:uiPriority w:val="35"/>
    <w:rsid w:val="00F66B68"/>
    <w:rPr>
      <w:rFonts w:ascii="Palatino Linotype" w:hAnsi="Palatino Linotype"/>
      <w:b/>
      <w:bCs/>
      <w:sz w:val="22"/>
      <w:szCs w:val="24"/>
    </w:rPr>
  </w:style>
  <w:style w:type="paragraph" w:customStyle="1" w:styleId="Text">
    <w:name w:val="Text"/>
    <w:basedOn w:val="Normal"/>
    <w:rsid w:val="008B5D44"/>
    <w:pPr>
      <w:widowControl w:val="0"/>
      <w:autoSpaceDE w:val="0"/>
      <w:autoSpaceDN w:val="0"/>
      <w:spacing w:line="252" w:lineRule="auto"/>
      <w:ind w:firstLine="202"/>
      <w:jc w:val="both"/>
    </w:pPr>
    <w:rPr>
      <w:rFonts w:ascii="Times New Roman" w:eastAsia="SimSun" w:hAnsi="Times New Roman"/>
      <w:sz w:val="20"/>
      <w:szCs w:val="20"/>
    </w:rPr>
  </w:style>
  <w:style w:type="character" w:styleId="Strong">
    <w:name w:val="Strong"/>
    <w:basedOn w:val="DefaultParagraphFont"/>
    <w:qFormat/>
    <w:rsid w:val="000A628F"/>
    <w:rPr>
      <w:b/>
      <w:bCs/>
    </w:rPr>
  </w:style>
  <w:style w:type="character" w:customStyle="1" w:styleId="FooterChar">
    <w:name w:val="Footer Char"/>
    <w:basedOn w:val="DefaultParagraphFont"/>
    <w:link w:val="Footer"/>
    <w:uiPriority w:val="99"/>
    <w:rsid w:val="00150C2F"/>
    <w:rPr>
      <w:rFonts w:ascii="Palatino Linotype" w:hAnsi="Palatino Linotype"/>
      <w:sz w:val="22"/>
      <w:szCs w:val="24"/>
    </w:rPr>
  </w:style>
  <w:style w:type="paragraph" w:customStyle="1" w:styleId="References">
    <w:name w:val="References"/>
    <w:basedOn w:val="Normal"/>
    <w:rsid w:val="00150C2F"/>
    <w:pPr>
      <w:autoSpaceDE w:val="0"/>
      <w:autoSpaceDN w:val="0"/>
      <w:spacing w:line="240" w:lineRule="auto"/>
      <w:ind w:firstLine="0"/>
    </w:pPr>
    <w:rPr>
      <w:rFonts w:ascii="Times New Roman" w:eastAsia="Batang" w:hAnsi="Times New Roman"/>
      <w:sz w:val="24"/>
      <w:szCs w:val="16"/>
    </w:rPr>
  </w:style>
  <w:style w:type="paragraph" w:customStyle="1" w:styleId="FigureCaption">
    <w:name w:val="Figure Caption"/>
    <w:basedOn w:val="Normal"/>
    <w:rsid w:val="00844317"/>
    <w:pPr>
      <w:autoSpaceDE w:val="0"/>
      <w:autoSpaceDN w:val="0"/>
      <w:spacing w:line="240" w:lineRule="auto"/>
      <w:ind w:firstLine="0"/>
      <w:jc w:val="both"/>
    </w:pPr>
    <w:rPr>
      <w:rFonts w:ascii="Times New Roman" w:eastAsia="SimSun" w:hAnsi="Times New Roman"/>
      <w:sz w:val="16"/>
      <w:szCs w:val="16"/>
    </w:rPr>
  </w:style>
  <w:style w:type="character" w:styleId="PlaceholderText">
    <w:name w:val="Placeholder Text"/>
    <w:basedOn w:val="DefaultParagraphFont"/>
    <w:uiPriority w:val="99"/>
    <w:semiHidden/>
    <w:rsid w:val="00034B72"/>
    <w:rPr>
      <w:color w:val="808080"/>
    </w:rPr>
  </w:style>
  <w:style w:type="character" w:styleId="Emphasis">
    <w:name w:val="Emphasis"/>
    <w:basedOn w:val="DefaultParagraphFont"/>
    <w:qFormat/>
    <w:rsid w:val="00C208B1"/>
    <w:rPr>
      <w:i/>
      <w:iCs/>
    </w:rPr>
  </w:style>
  <w:style w:type="paragraph" w:styleId="NormalIndent">
    <w:name w:val="Normal Indent"/>
    <w:basedOn w:val="Normal"/>
    <w:link w:val="NormalIndentChar"/>
    <w:rsid w:val="00C21E9F"/>
    <w:pPr>
      <w:spacing w:line="240" w:lineRule="auto"/>
      <w:ind w:left="720" w:firstLine="0"/>
    </w:pPr>
    <w:rPr>
      <w:rFonts w:ascii="Arial" w:hAnsi="Arial"/>
    </w:rPr>
  </w:style>
  <w:style w:type="character" w:customStyle="1" w:styleId="NormalIndentChar">
    <w:name w:val="Normal Indent Char"/>
    <w:basedOn w:val="DefaultParagraphFont"/>
    <w:link w:val="NormalIndent"/>
    <w:rsid w:val="00C21E9F"/>
    <w:rPr>
      <w:rFonts w:ascii="Arial" w:hAnsi="Arial"/>
      <w:sz w:val="22"/>
      <w:szCs w:val="24"/>
    </w:rPr>
  </w:style>
  <w:style w:type="character" w:customStyle="1" w:styleId="Heading2Char">
    <w:name w:val="Heading 2 Char"/>
    <w:basedOn w:val="DefaultParagraphFont"/>
    <w:link w:val="Heading2"/>
    <w:rsid w:val="0019787F"/>
    <w:rPr>
      <w:rFonts w:ascii="Arial" w:hAnsi="Arial"/>
      <w:b/>
      <w:i/>
      <w:sz w:val="28"/>
      <w:szCs w:val="28"/>
    </w:rPr>
  </w:style>
  <w:style w:type="character" w:customStyle="1" w:styleId="brand">
    <w:name w:val="brand"/>
    <w:basedOn w:val="DefaultParagraphFont"/>
    <w:rsid w:val="00DA3678"/>
    <w:rPr>
      <w:sz w:val="24"/>
      <w:szCs w:val="24"/>
    </w:rPr>
  </w:style>
  <w:style w:type="paragraph" w:styleId="NormalWeb">
    <w:name w:val="Normal (Web)"/>
    <w:basedOn w:val="Normal"/>
    <w:uiPriority w:val="99"/>
    <w:unhideWhenUsed/>
    <w:rsid w:val="00B135F8"/>
    <w:pPr>
      <w:spacing w:before="100" w:beforeAutospacing="1" w:after="100" w:afterAutospacing="1" w:line="240" w:lineRule="auto"/>
      <w:ind w:firstLine="0"/>
    </w:pPr>
    <w:rPr>
      <w:rFonts w:ascii="Times New Roman" w:eastAsiaTheme="minorEastAsia" w:hAnsi="Times New Roman"/>
      <w:sz w:val="24"/>
    </w:rPr>
  </w:style>
  <w:style w:type="paragraph" w:customStyle="1" w:styleId="Chapter">
    <w:name w:val="Chapter"/>
    <w:basedOn w:val="Normal"/>
    <w:qFormat/>
    <w:rsid w:val="00885BEA"/>
    <w:pPr>
      <w:spacing w:line="240" w:lineRule="auto"/>
      <w:ind w:firstLine="0"/>
      <w:jc w:val="center"/>
    </w:pPr>
    <w:rPr>
      <w:rFonts w:ascii="Times New Roman" w:hAnsi="Times New Roman"/>
      <w:caps/>
      <w:sz w:val="28"/>
      <w:szCs w:val="28"/>
      <w:lang w:bidi="en-US"/>
    </w:rPr>
  </w:style>
</w:styles>
</file>

<file path=word/webSettings.xml><?xml version="1.0" encoding="utf-8"?>
<w:webSettings xmlns:r="http://schemas.openxmlformats.org/officeDocument/2006/relationships" xmlns:w="http://schemas.openxmlformats.org/wordprocessingml/2006/main">
  <w:divs>
    <w:div w:id="1137800214">
      <w:bodyDiv w:val="1"/>
      <w:marLeft w:val="0"/>
      <w:marRight w:val="0"/>
      <w:marTop w:val="0"/>
      <w:marBottom w:val="0"/>
      <w:divBdr>
        <w:top w:val="none" w:sz="0" w:space="0" w:color="auto"/>
        <w:left w:val="none" w:sz="0" w:space="0" w:color="auto"/>
        <w:bottom w:val="none" w:sz="0" w:space="0" w:color="auto"/>
        <w:right w:val="none" w:sz="0" w:space="0" w:color="auto"/>
      </w:divBdr>
    </w:div>
    <w:div w:id="1597711230">
      <w:bodyDiv w:val="1"/>
      <w:marLeft w:val="0"/>
      <w:marRight w:val="0"/>
      <w:marTop w:val="0"/>
      <w:marBottom w:val="0"/>
      <w:divBdr>
        <w:top w:val="none" w:sz="0" w:space="0" w:color="auto"/>
        <w:left w:val="none" w:sz="0" w:space="0" w:color="auto"/>
        <w:bottom w:val="none" w:sz="0" w:space="0" w:color="auto"/>
        <w:right w:val="none" w:sz="0" w:space="0" w:color="auto"/>
      </w:divBdr>
      <w:divsChild>
        <w:div w:id="865363050">
          <w:marLeft w:val="0"/>
          <w:marRight w:val="0"/>
          <w:marTop w:val="0"/>
          <w:marBottom w:val="0"/>
          <w:divBdr>
            <w:top w:val="single" w:sz="6" w:space="0" w:color="DBDCE1"/>
            <w:left w:val="single" w:sz="6" w:space="0" w:color="DBDCE1"/>
            <w:bottom w:val="single" w:sz="6" w:space="0" w:color="DBDCE1"/>
            <w:right w:val="single" w:sz="6" w:space="0" w:color="DBDCE1"/>
          </w:divBdr>
          <w:divsChild>
            <w:div w:id="276715961">
              <w:marLeft w:val="3360"/>
              <w:marRight w:val="356"/>
              <w:marTop w:val="0"/>
              <w:marBottom w:val="0"/>
              <w:divBdr>
                <w:top w:val="none" w:sz="0" w:space="0" w:color="auto"/>
                <w:left w:val="none" w:sz="0" w:space="0" w:color="auto"/>
                <w:bottom w:val="none" w:sz="0" w:space="0" w:color="auto"/>
                <w:right w:val="none" w:sz="0" w:space="0" w:color="auto"/>
              </w:divBdr>
            </w:div>
          </w:divsChild>
        </w:div>
      </w:divsChild>
    </w:div>
    <w:div w:id="1815948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205.png"/><Relationship Id="rId21" Type="http://schemas.openxmlformats.org/officeDocument/2006/relationships/image" Target="media/image4.emf"/><Relationship Id="rId63" Type="http://schemas.openxmlformats.org/officeDocument/2006/relationships/image" Target="media/image25.wmf"/><Relationship Id="rId159" Type="http://schemas.openxmlformats.org/officeDocument/2006/relationships/image" Target="media/image68.wmf"/><Relationship Id="rId324" Type="http://schemas.openxmlformats.org/officeDocument/2006/relationships/image" Target="media/image223.emf"/><Relationship Id="rId366" Type="http://schemas.openxmlformats.org/officeDocument/2006/relationships/image" Target="media/image263.emf"/><Relationship Id="rId170" Type="http://schemas.openxmlformats.org/officeDocument/2006/relationships/image" Target="media/image78.png"/><Relationship Id="rId226" Type="http://schemas.openxmlformats.org/officeDocument/2006/relationships/image" Target="media/image133.png"/><Relationship Id="rId433" Type="http://schemas.openxmlformats.org/officeDocument/2006/relationships/image" Target="media/image328.emf"/><Relationship Id="rId268" Type="http://schemas.openxmlformats.org/officeDocument/2006/relationships/image" Target="media/image174.png"/><Relationship Id="rId475" Type="http://schemas.openxmlformats.org/officeDocument/2006/relationships/image" Target="media/image370.emf"/><Relationship Id="rId32" Type="http://schemas.openxmlformats.org/officeDocument/2006/relationships/image" Target="media/image10.wmf"/><Relationship Id="rId74" Type="http://schemas.openxmlformats.org/officeDocument/2006/relationships/image" Target="media/image33.wmf"/><Relationship Id="rId128" Type="http://schemas.openxmlformats.org/officeDocument/2006/relationships/oleObject" Target="embeddings/oleObject52.bin"/><Relationship Id="rId335" Type="http://schemas.openxmlformats.org/officeDocument/2006/relationships/image" Target="media/image234.png"/><Relationship Id="rId377" Type="http://schemas.openxmlformats.org/officeDocument/2006/relationships/image" Target="media/image273.jpeg"/><Relationship Id="rId500" Type="http://schemas.openxmlformats.org/officeDocument/2006/relationships/hyperlink" Target="http://www.timedomain.com/datasheets/plus-system.pdf" TargetMode="External"/><Relationship Id="rId5" Type="http://schemas.openxmlformats.org/officeDocument/2006/relationships/webSettings" Target="webSettings.xml"/><Relationship Id="rId181" Type="http://schemas.openxmlformats.org/officeDocument/2006/relationships/image" Target="media/image89.emf"/><Relationship Id="rId237" Type="http://schemas.openxmlformats.org/officeDocument/2006/relationships/image" Target="media/image143.jpeg"/><Relationship Id="rId402" Type="http://schemas.openxmlformats.org/officeDocument/2006/relationships/image" Target="media/image297.emf"/><Relationship Id="rId279" Type="http://schemas.openxmlformats.org/officeDocument/2006/relationships/image" Target="media/image185.wmf"/><Relationship Id="rId444" Type="http://schemas.openxmlformats.org/officeDocument/2006/relationships/image" Target="media/image339.png"/><Relationship Id="rId486" Type="http://schemas.openxmlformats.org/officeDocument/2006/relationships/image" Target="media/image381.emf"/><Relationship Id="rId43" Type="http://schemas.openxmlformats.org/officeDocument/2006/relationships/image" Target="media/image16.wmf"/><Relationship Id="rId139" Type="http://schemas.openxmlformats.org/officeDocument/2006/relationships/oleObject" Target="embeddings/oleObject63.bin"/><Relationship Id="rId290" Type="http://schemas.openxmlformats.org/officeDocument/2006/relationships/image" Target="media/image196.emf"/><Relationship Id="rId304" Type="http://schemas.openxmlformats.org/officeDocument/2006/relationships/oleObject" Target="embeddings/oleObject78.bin"/><Relationship Id="rId346" Type="http://schemas.openxmlformats.org/officeDocument/2006/relationships/oleObject" Target="embeddings/oleObject85.bin"/><Relationship Id="rId388" Type="http://schemas.openxmlformats.org/officeDocument/2006/relationships/image" Target="media/image283.emf"/><Relationship Id="rId511" Type="http://schemas.openxmlformats.org/officeDocument/2006/relationships/hyperlink" Target="http://www.medtronicnavigation.com/procedures/orthopaedic/knee.jsp" TargetMode="External"/><Relationship Id="rId85" Type="http://schemas.openxmlformats.org/officeDocument/2006/relationships/oleObject" Target="embeddings/oleObject31.bin"/><Relationship Id="rId150" Type="http://schemas.openxmlformats.org/officeDocument/2006/relationships/oleObject" Target="embeddings/oleObject70.bin"/><Relationship Id="rId192" Type="http://schemas.openxmlformats.org/officeDocument/2006/relationships/image" Target="media/image100.emf"/><Relationship Id="rId206" Type="http://schemas.openxmlformats.org/officeDocument/2006/relationships/image" Target="media/image114.wmf"/><Relationship Id="rId413" Type="http://schemas.openxmlformats.org/officeDocument/2006/relationships/image" Target="media/image308.emf"/><Relationship Id="rId248" Type="http://schemas.openxmlformats.org/officeDocument/2006/relationships/image" Target="media/image154.emf"/><Relationship Id="rId455" Type="http://schemas.openxmlformats.org/officeDocument/2006/relationships/image" Target="media/image350.jpeg"/><Relationship Id="rId497" Type="http://schemas.openxmlformats.org/officeDocument/2006/relationships/hyperlink" Target="http://www.ubisense.net/media/pdf/Ubisense%20System%20Overview%20V1.1.pdf" TargetMode="External"/><Relationship Id="rId12" Type="http://schemas.openxmlformats.org/officeDocument/2006/relationships/footer" Target="footer3.xml"/><Relationship Id="rId108" Type="http://schemas.openxmlformats.org/officeDocument/2006/relationships/oleObject" Target="embeddings/oleObject42.bin"/><Relationship Id="rId315" Type="http://schemas.openxmlformats.org/officeDocument/2006/relationships/image" Target="media/image216.wmf"/><Relationship Id="rId357" Type="http://schemas.openxmlformats.org/officeDocument/2006/relationships/image" Target="media/image254.png"/><Relationship Id="rId522" Type="http://schemas.openxmlformats.org/officeDocument/2006/relationships/hyperlink" Target="https://mentor.ieee.org/802.15/dcn/09/15-09-0804-01-004f-tg4f-merged-proposal-decawave-guard-rfid-time-domain-ubisense-zes.pptx" TargetMode="External"/><Relationship Id="rId54" Type="http://schemas.openxmlformats.org/officeDocument/2006/relationships/oleObject" Target="embeddings/oleObject17.bin"/><Relationship Id="rId96" Type="http://schemas.openxmlformats.org/officeDocument/2006/relationships/oleObject" Target="embeddings/oleObject36.bin"/><Relationship Id="rId161" Type="http://schemas.openxmlformats.org/officeDocument/2006/relationships/image" Target="media/image69.png"/><Relationship Id="rId217" Type="http://schemas.openxmlformats.org/officeDocument/2006/relationships/image" Target="media/image124.png"/><Relationship Id="rId399" Type="http://schemas.openxmlformats.org/officeDocument/2006/relationships/image" Target="media/image294.emf"/><Relationship Id="rId259" Type="http://schemas.openxmlformats.org/officeDocument/2006/relationships/image" Target="media/image165.emf"/><Relationship Id="rId424" Type="http://schemas.openxmlformats.org/officeDocument/2006/relationships/image" Target="media/image319.emf"/><Relationship Id="rId466" Type="http://schemas.openxmlformats.org/officeDocument/2006/relationships/image" Target="media/image361.emf"/><Relationship Id="rId23" Type="http://schemas.openxmlformats.org/officeDocument/2006/relationships/oleObject" Target="embeddings/oleObject1.bin"/><Relationship Id="rId119" Type="http://schemas.openxmlformats.org/officeDocument/2006/relationships/image" Target="media/image55.wmf"/><Relationship Id="rId270" Type="http://schemas.openxmlformats.org/officeDocument/2006/relationships/image" Target="media/image176.emf"/><Relationship Id="rId326" Type="http://schemas.openxmlformats.org/officeDocument/2006/relationships/image" Target="media/image225.emf"/><Relationship Id="rId65" Type="http://schemas.openxmlformats.org/officeDocument/2006/relationships/image" Target="media/image26.png"/><Relationship Id="rId130" Type="http://schemas.openxmlformats.org/officeDocument/2006/relationships/oleObject" Target="embeddings/oleObject54.bin"/><Relationship Id="rId368" Type="http://schemas.openxmlformats.org/officeDocument/2006/relationships/image" Target="media/image265.emf"/><Relationship Id="rId172" Type="http://schemas.openxmlformats.org/officeDocument/2006/relationships/image" Target="media/image80.emf"/><Relationship Id="rId228" Type="http://schemas.openxmlformats.org/officeDocument/2006/relationships/image" Target="media/image135.png"/><Relationship Id="rId435" Type="http://schemas.openxmlformats.org/officeDocument/2006/relationships/image" Target="media/image330.png"/><Relationship Id="rId477" Type="http://schemas.openxmlformats.org/officeDocument/2006/relationships/image" Target="media/image372.png"/><Relationship Id="rId281" Type="http://schemas.openxmlformats.org/officeDocument/2006/relationships/image" Target="media/image187.jpeg"/><Relationship Id="rId337" Type="http://schemas.openxmlformats.org/officeDocument/2006/relationships/image" Target="media/image236.emf"/><Relationship Id="rId502" Type="http://schemas.openxmlformats.org/officeDocument/2006/relationships/hyperlink" Target="http://www.home.agilent.com/agilent/product.jspx?nid=-34346.0.00&amp;cc=US&amp;lc=eng" TargetMode="External"/><Relationship Id="rId34" Type="http://schemas.openxmlformats.org/officeDocument/2006/relationships/image" Target="media/image11.wmf"/><Relationship Id="rId76" Type="http://schemas.openxmlformats.org/officeDocument/2006/relationships/image" Target="media/image34.wmf"/><Relationship Id="rId141" Type="http://schemas.openxmlformats.org/officeDocument/2006/relationships/oleObject" Target="embeddings/oleObject64.bin"/><Relationship Id="rId379" Type="http://schemas.openxmlformats.org/officeDocument/2006/relationships/image" Target="media/image275.emf"/><Relationship Id="rId7" Type="http://schemas.openxmlformats.org/officeDocument/2006/relationships/endnotes" Target="endnotes.xml"/><Relationship Id="rId183" Type="http://schemas.openxmlformats.org/officeDocument/2006/relationships/image" Target="media/image91.emf"/><Relationship Id="rId239" Type="http://schemas.openxmlformats.org/officeDocument/2006/relationships/image" Target="media/image145.jpeg"/><Relationship Id="rId390" Type="http://schemas.openxmlformats.org/officeDocument/2006/relationships/image" Target="media/image285.emf"/><Relationship Id="rId404" Type="http://schemas.openxmlformats.org/officeDocument/2006/relationships/image" Target="media/image299.emf"/><Relationship Id="rId446" Type="http://schemas.openxmlformats.org/officeDocument/2006/relationships/image" Target="media/image341.emf"/><Relationship Id="rId250" Type="http://schemas.openxmlformats.org/officeDocument/2006/relationships/image" Target="media/image156.png"/><Relationship Id="rId292" Type="http://schemas.openxmlformats.org/officeDocument/2006/relationships/image" Target="media/image198.emf"/><Relationship Id="rId306" Type="http://schemas.openxmlformats.org/officeDocument/2006/relationships/oleObject" Target="embeddings/oleObject79.bin"/><Relationship Id="rId488" Type="http://schemas.openxmlformats.org/officeDocument/2006/relationships/image" Target="media/image383.png"/><Relationship Id="rId45" Type="http://schemas.openxmlformats.org/officeDocument/2006/relationships/image" Target="media/image17.wmf"/><Relationship Id="rId87" Type="http://schemas.openxmlformats.org/officeDocument/2006/relationships/oleObject" Target="embeddings/oleObject32.bin"/><Relationship Id="rId110" Type="http://schemas.openxmlformats.org/officeDocument/2006/relationships/oleObject" Target="embeddings/oleObject43.bin"/><Relationship Id="rId348" Type="http://schemas.openxmlformats.org/officeDocument/2006/relationships/image" Target="media/image245.jpeg"/><Relationship Id="rId513" Type="http://schemas.openxmlformats.org/officeDocument/2006/relationships/hyperlink" Target="http://www.stryker.com/en-us/products/Orthopaedics/ComputerAssistedSurgery/HipNavigationSurgery/iNstride/index.htm" TargetMode="External"/><Relationship Id="rId152" Type="http://schemas.openxmlformats.org/officeDocument/2006/relationships/oleObject" Target="embeddings/oleObject71.bin"/><Relationship Id="rId194" Type="http://schemas.openxmlformats.org/officeDocument/2006/relationships/image" Target="media/image102.emf"/><Relationship Id="rId208" Type="http://schemas.openxmlformats.org/officeDocument/2006/relationships/image" Target="media/image115.wmf"/><Relationship Id="rId415" Type="http://schemas.openxmlformats.org/officeDocument/2006/relationships/image" Target="media/image310.emf"/><Relationship Id="rId457" Type="http://schemas.openxmlformats.org/officeDocument/2006/relationships/image" Target="media/image352.jpeg"/><Relationship Id="rId261" Type="http://schemas.openxmlformats.org/officeDocument/2006/relationships/image" Target="media/image167.emf"/><Relationship Id="rId499" Type="http://schemas.openxmlformats.org/officeDocument/2006/relationships/hyperlink" Target="http://www.picosecond.com/" TargetMode="External"/><Relationship Id="rId14" Type="http://schemas.openxmlformats.org/officeDocument/2006/relationships/header" Target="header3.xml"/><Relationship Id="rId56" Type="http://schemas.openxmlformats.org/officeDocument/2006/relationships/oleObject" Target="embeddings/oleObject18.bin"/><Relationship Id="rId317" Type="http://schemas.openxmlformats.org/officeDocument/2006/relationships/image" Target="media/image217.png"/><Relationship Id="rId359" Type="http://schemas.openxmlformats.org/officeDocument/2006/relationships/image" Target="media/image256.png"/><Relationship Id="rId524" Type="http://schemas.openxmlformats.org/officeDocument/2006/relationships/image" Target="media/image388.png"/><Relationship Id="rId8" Type="http://schemas.openxmlformats.org/officeDocument/2006/relationships/header" Target="header1.xml"/><Relationship Id="rId98" Type="http://schemas.openxmlformats.org/officeDocument/2006/relationships/oleObject" Target="embeddings/oleObject37.bin"/><Relationship Id="rId121" Type="http://schemas.openxmlformats.org/officeDocument/2006/relationships/image" Target="media/image56.wmf"/><Relationship Id="rId142" Type="http://schemas.openxmlformats.org/officeDocument/2006/relationships/oleObject" Target="embeddings/oleObject65.bin"/><Relationship Id="rId163" Type="http://schemas.openxmlformats.org/officeDocument/2006/relationships/image" Target="media/image71.png"/><Relationship Id="rId184" Type="http://schemas.openxmlformats.org/officeDocument/2006/relationships/image" Target="media/image92.emf"/><Relationship Id="rId219" Type="http://schemas.openxmlformats.org/officeDocument/2006/relationships/image" Target="media/image126.png"/><Relationship Id="rId370" Type="http://schemas.openxmlformats.org/officeDocument/2006/relationships/image" Target="media/image267.jpeg"/><Relationship Id="rId391" Type="http://schemas.openxmlformats.org/officeDocument/2006/relationships/image" Target="media/image286.emf"/><Relationship Id="rId405" Type="http://schemas.openxmlformats.org/officeDocument/2006/relationships/image" Target="media/image300.emf"/><Relationship Id="rId426" Type="http://schemas.openxmlformats.org/officeDocument/2006/relationships/image" Target="media/image321.emf"/><Relationship Id="rId447" Type="http://schemas.openxmlformats.org/officeDocument/2006/relationships/image" Target="media/image342.emf"/><Relationship Id="rId230" Type="http://schemas.openxmlformats.org/officeDocument/2006/relationships/image" Target="media/image137.png"/><Relationship Id="rId251" Type="http://schemas.openxmlformats.org/officeDocument/2006/relationships/image" Target="media/image157.emf"/><Relationship Id="rId468" Type="http://schemas.openxmlformats.org/officeDocument/2006/relationships/image" Target="media/image363.emf"/><Relationship Id="rId489" Type="http://schemas.openxmlformats.org/officeDocument/2006/relationships/image" Target="media/image384.png"/><Relationship Id="rId25" Type="http://schemas.openxmlformats.org/officeDocument/2006/relationships/oleObject" Target="embeddings/oleObject2.bin"/><Relationship Id="rId46" Type="http://schemas.openxmlformats.org/officeDocument/2006/relationships/oleObject" Target="embeddings/oleObject12.bin"/><Relationship Id="rId67" Type="http://schemas.openxmlformats.org/officeDocument/2006/relationships/image" Target="media/image28.png"/><Relationship Id="rId272" Type="http://schemas.openxmlformats.org/officeDocument/2006/relationships/image" Target="media/image178.emf"/><Relationship Id="rId293" Type="http://schemas.openxmlformats.org/officeDocument/2006/relationships/image" Target="media/image199.png"/><Relationship Id="rId307" Type="http://schemas.openxmlformats.org/officeDocument/2006/relationships/image" Target="media/image211.wmf"/><Relationship Id="rId328" Type="http://schemas.openxmlformats.org/officeDocument/2006/relationships/image" Target="media/image227.emf"/><Relationship Id="rId349" Type="http://schemas.openxmlformats.org/officeDocument/2006/relationships/image" Target="media/image246.jpeg"/><Relationship Id="rId514" Type="http://schemas.openxmlformats.org/officeDocument/2006/relationships/hyperlink" Target="http://www.timedomain.com/healthcare.php" TargetMode="External"/><Relationship Id="rId88" Type="http://schemas.openxmlformats.org/officeDocument/2006/relationships/image" Target="media/image39.emf"/><Relationship Id="rId111" Type="http://schemas.openxmlformats.org/officeDocument/2006/relationships/image" Target="media/image51.wmf"/><Relationship Id="rId132" Type="http://schemas.openxmlformats.org/officeDocument/2006/relationships/oleObject" Target="embeddings/oleObject56.bin"/><Relationship Id="rId153" Type="http://schemas.openxmlformats.org/officeDocument/2006/relationships/image" Target="media/image65.wmf"/><Relationship Id="rId174" Type="http://schemas.openxmlformats.org/officeDocument/2006/relationships/image" Target="media/image82.png"/><Relationship Id="rId195" Type="http://schemas.openxmlformats.org/officeDocument/2006/relationships/image" Target="media/image103.emf"/><Relationship Id="rId209" Type="http://schemas.openxmlformats.org/officeDocument/2006/relationships/image" Target="media/image116.wmf"/><Relationship Id="rId360" Type="http://schemas.openxmlformats.org/officeDocument/2006/relationships/image" Target="media/image257.png"/><Relationship Id="rId381" Type="http://schemas.openxmlformats.org/officeDocument/2006/relationships/image" Target="media/image277.wmf"/><Relationship Id="rId416" Type="http://schemas.openxmlformats.org/officeDocument/2006/relationships/image" Target="media/image311.emf"/><Relationship Id="rId220" Type="http://schemas.openxmlformats.org/officeDocument/2006/relationships/image" Target="media/image127.png"/><Relationship Id="rId241" Type="http://schemas.openxmlformats.org/officeDocument/2006/relationships/image" Target="media/image147.emf"/><Relationship Id="rId437" Type="http://schemas.openxmlformats.org/officeDocument/2006/relationships/image" Target="media/image332.png"/><Relationship Id="rId458" Type="http://schemas.openxmlformats.org/officeDocument/2006/relationships/image" Target="media/image353.png"/><Relationship Id="rId479" Type="http://schemas.openxmlformats.org/officeDocument/2006/relationships/image" Target="media/image374.png"/><Relationship Id="rId15" Type="http://schemas.openxmlformats.org/officeDocument/2006/relationships/footer" Target="footer5.xml"/><Relationship Id="rId36" Type="http://schemas.openxmlformats.org/officeDocument/2006/relationships/oleObject" Target="embeddings/oleObject8.bin"/><Relationship Id="rId57" Type="http://schemas.openxmlformats.org/officeDocument/2006/relationships/image" Target="media/image22.wmf"/><Relationship Id="rId262" Type="http://schemas.openxmlformats.org/officeDocument/2006/relationships/image" Target="media/image168.emf"/><Relationship Id="rId283" Type="http://schemas.openxmlformats.org/officeDocument/2006/relationships/image" Target="media/image189.emf"/><Relationship Id="rId318" Type="http://schemas.openxmlformats.org/officeDocument/2006/relationships/image" Target="media/image218.png"/><Relationship Id="rId339" Type="http://schemas.openxmlformats.org/officeDocument/2006/relationships/image" Target="media/image238.emf"/><Relationship Id="rId490" Type="http://schemas.openxmlformats.org/officeDocument/2006/relationships/image" Target="media/image385.png"/><Relationship Id="rId504" Type="http://schemas.openxmlformats.org/officeDocument/2006/relationships/hyperlink" Target="http://www.ekahau.com/images/stories/documents/ekahau_rtls_brochure_en_122007_lo.pdf" TargetMode="External"/><Relationship Id="rId525" Type="http://schemas.openxmlformats.org/officeDocument/2006/relationships/fontTable" Target="fontTable.xml"/><Relationship Id="rId78" Type="http://schemas.openxmlformats.org/officeDocument/2006/relationships/oleObject" Target="embeddings/oleObject27.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49.bin"/><Relationship Id="rId143" Type="http://schemas.openxmlformats.org/officeDocument/2006/relationships/oleObject" Target="embeddings/oleObject66.bin"/><Relationship Id="rId164" Type="http://schemas.openxmlformats.org/officeDocument/2006/relationships/image" Target="media/image72.emf"/><Relationship Id="rId185" Type="http://schemas.openxmlformats.org/officeDocument/2006/relationships/image" Target="media/image93.emf"/><Relationship Id="rId350" Type="http://schemas.openxmlformats.org/officeDocument/2006/relationships/image" Target="media/image247.emf"/><Relationship Id="rId371" Type="http://schemas.openxmlformats.org/officeDocument/2006/relationships/image" Target="media/image268.emf"/><Relationship Id="rId406" Type="http://schemas.openxmlformats.org/officeDocument/2006/relationships/image" Target="media/image301.emf"/><Relationship Id="rId9" Type="http://schemas.openxmlformats.org/officeDocument/2006/relationships/header" Target="header2.xml"/><Relationship Id="rId210" Type="http://schemas.openxmlformats.org/officeDocument/2006/relationships/image" Target="media/image117.wmf"/><Relationship Id="rId392" Type="http://schemas.openxmlformats.org/officeDocument/2006/relationships/image" Target="media/image287.emf"/><Relationship Id="rId427" Type="http://schemas.openxmlformats.org/officeDocument/2006/relationships/image" Target="media/image322.emf"/><Relationship Id="rId448" Type="http://schemas.openxmlformats.org/officeDocument/2006/relationships/image" Target="media/image343.jpeg"/><Relationship Id="rId469" Type="http://schemas.openxmlformats.org/officeDocument/2006/relationships/image" Target="media/image364.emf"/><Relationship Id="rId26" Type="http://schemas.openxmlformats.org/officeDocument/2006/relationships/image" Target="media/image7.wmf"/><Relationship Id="rId231" Type="http://schemas.openxmlformats.org/officeDocument/2006/relationships/image" Target="media/image138.png"/><Relationship Id="rId252" Type="http://schemas.openxmlformats.org/officeDocument/2006/relationships/image" Target="media/image158.emf"/><Relationship Id="rId273" Type="http://schemas.openxmlformats.org/officeDocument/2006/relationships/image" Target="media/image179.png"/><Relationship Id="rId294" Type="http://schemas.openxmlformats.org/officeDocument/2006/relationships/image" Target="media/image200.jpeg"/><Relationship Id="rId308" Type="http://schemas.openxmlformats.org/officeDocument/2006/relationships/oleObject" Target="embeddings/oleObject80.bin"/><Relationship Id="rId329" Type="http://schemas.openxmlformats.org/officeDocument/2006/relationships/image" Target="media/image228.emf"/><Relationship Id="rId480" Type="http://schemas.openxmlformats.org/officeDocument/2006/relationships/image" Target="media/image375.emf"/><Relationship Id="rId515" Type="http://schemas.openxmlformats.org/officeDocument/2006/relationships/hyperlink" Target="http://www.nonin.com/products/4000-avant-bluetooth-wireless-tabletop-oximetry/" TargetMode="External"/><Relationship Id="rId47" Type="http://schemas.openxmlformats.org/officeDocument/2006/relationships/image" Target="media/image18.wmf"/><Relationship Id="rId68" Type="http://schemas.openxmlformats.org/officeDocument/2006/relationships/image" Target="media/image29.emf"/><Relationship Id="rId89" Type="http://schemas.openxmlformats.org/officeDocument/2006/relationships/image" Target="media/image40.wmf"/><Relationship Id="rId112" Type="http://schemas.openxmlformats.org/officeDocument/2006/relationships/oleObject" Target="embeddings/oleObject44.bin"/><Relationship Id="rId133" Type="http://schemas.openxmlformats.org/officeDocument/2006/relationships/oleObject" Target="embeddings/oleObject57.bin"/><Relationship Id="rId154" Type="http://schemas.openxmlformats.org/officeDocument/2006/relationships/oleObject" Target="embeddings/oleObject72.bin"/><Relationship Id="rId175" Type="http://schemas.openxmlformats.org/officeDocument/2006/relationships/image" Target="media/image83.emf"/><Relationship Id="rId340" Type="http://schemas.openxmlformats.org/officeDocument/2006/relationships/image" Target="media/image239.emf"/><Relationship Id="rId361" Type="http://schemas.openxmlformats.org/officeDocument/2006/relationships/image" Target="media/image258.png"/><Relationship Id="rId196" Type="http://schemas.openxmlformats.org/officeDocument/2006/relationships/image" Target="media/image104.emf"/><Relationship Id="rId200" Type="http://schemas.openxmlformats.org/officeDocument/2006/relationships/image" Target="media/image108.emf"/><Relationship Id="rId382" Type="http://schemas.openxmlformats.org/officeDocument/2006/relationships/oleObject" Target="embeddings/oleObject87.bin"/><Relationship Id="rId417" Type="http://schemas.openxmlformats.org/officeDocument/2006/relationships/image" Target="media/image312.emf"/><Relationship Id="rId438" Type="http://schemas.openxmlformats.org/officeDocument/2006/relationships/image" Target="media/image333.png"/><Relationship Id="rId459" Type="http://schemas.openxmlformats.org/officeDocument/2006/relationships/image" Target="media/image354.emf"/><Relationship Id="rId16" Type="http://schemas.openxmlformats.org/officeDocument/2006/relationships/header" Target="header4.xml"/><Relationship Id="rId221" Type="http://schemas.openxmlformats.org/officeDocument/2006/relationships/image" Target="media/image128.emf"/><Relationship Id="rId242" Type="http://schemas.openxmlformats.org/officeDocument/2006/relationships/image" Target="media/image148.emf"/><Relationship Id="rId263" Type="http://schemas.openxmlformats.org/officeDocument/2006/relationships/image" Target="media/image169.emf"/><Relationship Id="rId284" Type="http://schemas.openxmlformats.org/officeDocument/2006/relationships/image" Target="media/image190.emf"/><Relationship Id="rId319" Type="http://schemas.openxmlformats.org/officeDocument/2006/relationships/image" Target="media/image219.png"/><Relationship Id="rId470" Type="http://schemas.openxmlformats.org/officeDocument/2006/relationships/image" Target="media/image365.emf"/><Relationship Id="rId491" Type="http://schemas.openxmlformats.org/officeDocument/2006/relationships/image" Target="media/image386.jpeg"/><Relationship Id="rId505" Type="http://schemas.openxmlformats.org/officeDocument/2006/relationships/hyperlink" Target="http://www.crossingwallstreet.com/archives/2006/03/the_miracle_of.html" TargetMode="External"/><Relationship Id="rId526" Type="http://schemas.openxmlformats.org/officeDocument/2006/relationships/theme" Target="theme/theme1.xml"/><Relationship Id="rId37" Type="http://schemas.openxmlformats.org/officeDocument/2006/relationships/image" Target="media/image12.wmf"/><Relationship Id="rId58" Type="http://schemas.openxmlformats.org/officeDocument/2006/relationships/image" Target="media/image23.wmf"/><Relationship Id="rId79" Type="http://schemas.openxmlformats.org/officeDocument/2006/relationships/oleObject" Target="embeddings/oleObject28.bin"/><Relationship Id="rId102" Type="http://schemas.openxmlformats.org/officeDocument/2006/relationships/oleObject" Target="embeddings/oleObject39.bin"/><Relationship Id="rId123" Type="http://schemas.openxmlformats.org/officeDocument/2006/relationships/image" Target="media/image57.wmf"/><Relationship Id="rId144" Type="http://schemas.openxmlformats.org/officeDocument/2006/relationships/oleObject" Target="embeddings/oleObject67.bin"/><Relationship Id="rId330" Type="http://schemas.openxmlformats.org/officeDocument/2006/relationships/image" Target="media/image229.emf"/><Relationship Id="rId90" Type="http://schemas.openxmlformats.org/officeDocument/2006/relationships/oleObject" Target="embeddings/oleObject33.bin"/><Relationship Id="rId165" Type="http://schemas.openxmlformats.org/officeDocument/2006/relationships/image" Target="media/image73.emf"/><Relationship Id="rId186" Type="http://schemas.openxmlformats.org/officeDocument/2006/relationships/image" Target="media/image94.png"/><Relationship Id="rId351" Type="http://schemas.openxmlformats.org/officeDocument/2006/relationships/image" Target="media/image248.png"/><Relationship Id="rId372" Type="http://schemas.openxmlformats.org/officeDocument/2006/relationships/image" Target="media/image269.emf"/><Relationship Id="rId393" Type="http://schemas.openxmlformats.org/officeDocument/2006/relationships/image" Target="media/image288.png"/><Relationship Id="rId407" Type="http://schemas.openxmlformats.org/officeDocument/2006/relationships/image" Target="media/image302.emf"/><Relationship Id="rId428" Type="http://schemas.openxmlformats.org/officeDocument/2006/relationships/image" Target="media/image323.emf"/><Relationship Id="rId449" Type="http://schemas.openxmlformats.org/officeDocument/2006/relationships/image" Target="media/image344.jpeg"/><Relationship Id="rId211" Type="http://schemas.openxmlformats.org/officeDocument/2006/relationships/image" Target="media/image118.emf"/><Relationship Id="rId232" Type="http://schemas.openxmlformats.org/officeDocument/2006/relationships/image" Target="media/image139.wmf"/><Relationship Id="rId253" Type="http://schemas.openxmlformats.org/officeDocument/2006/relationships/image" Target="media/image159.emf"/><Relationship Id="rId274" Type="http://schemas.openxmlformats.org/officeDocument/2006/relationships/image" Target="media/image180.png"/><Relationship Id="rId295" Type="http://schemas.openxmlformats.org/officeDocument/2006/relationships/image" Target="media/image201.jpeg"/><Relationship Id="rId309" Type="http://schemas.openxmlformats.org/officeDocument/2006/relationships/image" Target="media/image212.wmf"/><Relationship Id="rId460" Type="http://schemas.openxmlformats.org/officeDocument/2006/relationships/image" Target="media/image355.emf"/><Relationship Id="rId481" Type="http://schemas.openxmlformats.org/officeDocument/2006/relationships/image" Target="media/image376.png"/><Relationship Id="rId516" Type="http://schemas.openxmlformats.org/officeDocument/2006/relationships/hyperlink" Target="http://www.wisair.com/wp-content/WSR601.pdf" TargetMode="External"/><Relationship Id="rId27" Type="http://schemas.openxmlformats.org/officeDocument/2006/relationships/oleObject" Target="embeddings/oleObject3.bin"/><Relationship Id="rId48" Type="http://schemas.openxmlformats.org/officeDocument/2006/relationships/oleObject" Target="embeddings/oleObject13.bin"/><Relationship Id="rId69" Type="http://schemas.openxmlformats.org/officeDocument/2006/relationships/image" Target="media/image30.emf"/><Relationship Id="rId113" Type="http://schemas.openxmlformats.org/officeDocument/2006/relationships/image" Target="media/image52.wmf"/><Relationship Id="rId134" Type="http://schemas.openxmlformats.org/officeDocument/2006/relationships/oleObject" Target="embeddings/oleObject58.bin"/><Relationship Id="rId320" Type="http://schemas.openxmlformats.org/officeDocument/2006/relationships/image" Target="media/image220.wmf"/><Relationship Id="rId80" Type="http://schemas.openxmlformats.org/officeDocument/2006/relationships/image" Target="media/image35.wmf"/><Relationship Id="rId155" Type="http://schemas.openxmlformats.org/officeDocument/2006/relationships/image" Target="media/image66.wmf"/><Relationship Id="rId176" Type="http://schemas.openxmlformats.org/officeDocument/2006/relationships/image" Target="media/image84.emf"/><Relationship Id="rId197" Type="http://schemas.openxmlformats.org/officeDocument/2006/relationships/image" Target="media/image105.wmf"/><Relationship Id="rId341" Type="http://schemas.openxmlformats.org/officeDocument/2006/relationships/image" Target="media/image240.emf"/><Relationship Id="rId362" Type="http://schemas.openxmlformats.org/officeDocument/2006/relationships/image" Target="media/image259.png"/><Relationship Id="rId383" Type="http://schemas.openxmlformats.org/officeDocument/2006/relationships/image" Target="media/image278.emf"/><Relationship Id="rId418" Type="http://schemas.openxmlformats.org/officeDocument/2006/relationships/image" Target="media/image313.emf"/><Relationship Id="rId439" Type="http://schemas.openxmlformats.org/officeDocument/2006/relationships/image" Target="media/image334.emf"/><Relationship Id="rId201" Type="http://schemas.openxmlformats.org/officeDocument/2006/relationships/image" Target="media/image109.emf"/><Relationship Id="rId222" Type="http://schemas.openxmlformats.org/officeDocument/2006/relationships/image" Target="media/image129.wmf"/><Relationship Id="rId243" Type="http://schemas.openxmlformats.org/officeDocument/2006/relationships/image" Target="media/image149.png"/><Relationship Id="rId264" Type="http://schemas.openxmlformats.org/officeDocument/2006/relationships/image" Target="media/image170.png"/><Relationship Id="rId285" Type="http://schemas.openxmlformats.org/officeDocument/2006/relationships/image" Target="media/image191.emf"/><Relationship Id="rId450" Type="http://schemas.openxmlformats.org/officeDocument/2006/relationships/image" Target="media/image345.jpeg"/><Relationship Id="rId471" Type="http://schemas.openxmlformats.org/officeDocument/2006/relationships/image" Target="media/image366.emf"/><Relationship Id="rId506" Type="http://schemas.openxmlformats.org/officeDocument/2006/relationships/hyperlink" Target="http://www.ndigital.com/medical/polarisfamily-techspecs.php" TargetMode="External"/><Relationship Id="rId17" Type="http://schemas.openxmlformats.org/officeDocument/2006/relationships/footer" Target="footer6.xml"/><Relationship Id="rId38" Type="http://schemas.openxmlformats.org/officeDocument/2006/relationships/oleObject" Target="embeddings/oleObject9.bin"/><Relationship Id="rId59" Type="http://schemas.openxmlformats.org/officeDocument/2006/relationships/oleObject" Target="embeddings/oleObject19.bin"/><Relationship Id="rId103" Type="http://schemas.openxmlformats.org/officeDocument/2006/relationships/image" Target="media/image47.wmf"/><Relationship Id="rId124" Type="http://schemas.openxmlformats.org/officeDocument/2006/relationships/oleObject" Target="embeddings/oleObject50.bin"/><Relationship Id="rId310" Type="http://schemas.openxmlformats.org/officeDocument/2006/relationships/oleObject" Target="embeddings/oleObject81.bin"/><Relationship Id="rId492" Type="http://schemas.openxmlformats.org/officeDocument/2006/relationships/image" Target="media/image387.emf"/><Relationship Id="rId527" Type="http://schemas.microsoft.com/office/2007/relationships/stylesWithEffects" Target="stylesWithEffects.xml"/><Relationship Id="rId70" Type="http://schemas.openxmlformats.org/officeDocument/2006/relationships/image" Target="media/image31.wmf"/><Relationship Id="rId91" Type="http://schemas.openxmlformats.org/officeDocument/2006/relationships/image" Target="media/image41.wmf"/><Relationship Id="rId145" Type="http://schemas.openxmlformats.org/officeDocument/2006/relationships/image" Target="media/image61.wmf"/><Relationship Id="rId166" Type="http://schemas.openxmlformats.org/officeDocument/2006/relationships/image" Target="media/image74.emf"/><Relationship Id="rId187" Type="http://schemas.openxmlformats.org/officeDocument/2006/relationships/image" Target="media/image95.emf"/><Relationship Id="rId331" Type="http://schemas.openxmlformats.org/officeDocument/2006/relationships/image" Target="media/image230.png"/><Relationship Id="rId352" Type="http://schemas.openxmlformats.org/officeDocument/2006/relationships/image" Target="media/image249.png"/><Relationship Id="rId373" Type="http://schemas.openxmlformats.org/officeDocument/2006/relationships/image" Target="media/image270.emf"/><Relationship Id="rId394" Type="http://schemas.openxmlformats.org/officeDocument/2006/relationships/image" Target="media/image289.emf"/><Relationship Id="rId408" Type="http://schemas.openxmlformats.org/officeDocument/2006/relationships/image" Target="media/image303.emf"/><Relationship Id="rId429" Type="http://schemas.openxmlformats.org/officeDocument/2006/relationships/image" Target="media/image324.png"/><Relationship Id="rId1" Type="http://schemas.openxmlformats.org/officeDocument/2006/relationships/customXml" Target="../customXml/item1.xml"/><Relationship Id="rId212" Type="http://schemas.openxmlformats.org/officeDocument/2006/relationships/image" Target="media/image119.emf"/><Relationship Id="rId233" Type="http://schemas.openxmlformats.org/officeDocument/2006/relationships/oleObject" Target="embeddings/oleObject77.bin"/><Relationship Id="rId254" Type="http://schemas.openxmlformats.org/officeDocument/2006/relationships/image" Target="media/image160.emf"/><Relationship Id="rId440" Type="http://schemas.openxmlformats.org/officeDocument/2006/relationships/image" Target="media/image335.png"/><Relationship Id="rId28" Type="http://schemas.openxmlformats.org/officeDocument/2006/relationships/image" Target="media/image8.wmf"/><Relationship Id="rId49" Type="http://schemas.openxmlformats.org/officeDocument/2006/relationships/image" Target="media/image19.wmf"/><Relationship Id="rId114" Type="http://schemas.openxmlformats.org/officeDocument/2006/relationships/oleObject" Target="embeddings/oleObject45.bin"/><Relationship Id="rId275" Type="http://schemas.openxmlformats.org/officeDocument/2006/relationships/image" Target="media/image181.jpeg"/><Relationship Id="rId296" Type="http://schemas.openxmlformats.org/officeDocument/2006/relationships/image" Target="media/image202.jpeg"/><Relationship Id="rId300" Type="http://schemas.openxmlformats.org/officeDocument/2006/relationships/image" Target="media/image206.jpeg"/><Relationship Id="rId461" Type="http://schemas.openxmlformats.org/officeDocument/2006/relationships/image" Target="media/image356.emf"/><Relationship Id="rId482" Type="http://schemas.openxmlformats.org/officeDocument/2006/relationships/image" Target="media/image377.png"/><Relationship Id="rId517" Type="http://schemas.openxmlformats.org/officeDocument/2006/relationships/hyperlink" Target="http://www.rfidjournal.com/article/view/961/1/1" TargetMode="External"/><Relationship Id="rId60" Type="http://schemas.openxmlformats.org/officeDocument/2006/relationships/image" Target="media/image24.wmf"/><Relationship Id="rId81" Type="http://schemas.openxmlformats.org/officeDocument/2006/relationships/oleObject" Target="embeddings/oleObject29.bin"/><Relationship Id="rId135" Type="http://schemas.openxmlformats.org/officeDocument/2006/relationships/oleObject" Target="embeddings/oleObject59.bin"/><Relationship Id="rId156" Type="http://schemas.openxmlformats.org/officeDocument/2006/relationships/oleObject" Target="embeddings/oleObject73.bin"/><Relationship Id="rId177" Type="http://schemas.openxmlformats.org/officeDocument/2006/relationships/image" Target="media/image85.emf"/><Relationship Id="rId198" Type="http://schemas.openxmlformats.org/officeDocument/2006/relationships/image" Target="media/image106.emf"/><Relationship Id="rId321" Type="http://schemas.openxmlformats.org/officeDocument/2006/relationships/oleObject" Target="embeddings/oleObject84.bin"/><Relationship Id="rId342" Type="http://schemas.openxmlformats.org/officeDocument/2006/relationships/image" Target="media/image241.jpeg"/><Relationship Id="rId363" Type="http://schemas.openxmlformats.org/officeDocument/2006/relationships/image" Target="media/image260.png"/><Relationship Id="rId384" Type="http://schemas.openxmlformats.org/officeDocument/2006/relationships/image" Target="media/image279.emf"/><Relationship Id="rId419" Type="http://schemas.openxmlformats.org/officeDocument/2006/relationships/image" Target="media/image314.emf"/><Relationship Id="rId202" Type="http://schemas.openxmlformats.org/officeDocument/2006/relationships/image" Target="media/image110.emf"/><Relationship Id="rId223" Type="http://schemas.openxmlformats.org/officeDocument/2006/relationships/image" Target="media/image130.png"/><Relationship Id="rId244" Type="http://schemas.openxmlformats.org/officeDocument/2006/relationships/image" Target="media/image150.png"/><Relationship Id="rId430" Type="http://schemas.openxmlformats.org/officeDocument/2006/relationships/image" Target="media/image325.emf"/><Relationship Id="rId18" Type="http://schemas.openxmlformats.org/officeDocument/2006/relationships/image" Target="media/image1.jpeg"/><Relationship Id="rId39" Type="http://schemas.openxmlformats.org/officeDocument/2006/relationships/image" Target="media/image13.png"/><Relationship Id="rId265" Type="http://schemas.openxmlformats.org/officeDocument/2006/relationships/image" Target="media/image171.png"/><Relationship Id="rId286" Type="http://schemas.openxmlformats.org/officeDocument/2006/relationships/image" Target="media/image192.emf"/><Relationship Id="rId451" Type="http://schemas.openxmlformats.org/officeDocument/2006/relationships/image" Target="media/image346.jpeg"/><Relationship Id="rId472" Type="http://schemas.openxmlformats.org/officeDocument/2006/relationships/image" Target="media/image367.emf"/><Relationship Id="rId493" Type="http://schemas.openxmlformats.org/officeDocument/2006/relationships/hyperlink" Target="http://www.pencomputing.com/news/news_rtls.html" TargetMode="External"/><Relationship Id="rId507" Type="http://schemas.openxmlformats.org/officeDocument/2006/relationships/hyperlink" Target="http://www.gaitech.net/certustechspec.pdf" TargetMode="External"/><Relationship Id="rId50" Type="http://schemas.openxmlformats.org/officeDocument/2006/relationships/oleObject" Target="embeddings/oleObject14.bin"/><Relationship Id="rId104" Type="http://schemas.openxmlformats.org/officeDocument/2006/relationships/oleObject" Target="embeddings/oleObject40.bin"/><Relationship Id="rId125" Type="http://schemas.openxmlformats.org/officeDocument/2006/relationships/image" Target="media/image58.wmf"/><Relationship Id="rId146" Type="http://schemas.openxmlformats.org/officeDocument/2006/relationships/oleObject" Target="embeddings/oleObject68.bin"/><Relationship Id="rId167" Type="http://schemas.openxmlformats.org/officeDocument/2006/relationships/image" Target="media/image75.png"/><Relationship Id="rId188" Type="http://schemas.openxmlformats.org/officeDocument/2006/relationships/image" Target="media/image96.emf"/><Relationship Id="rId311" Type="http://schemas.openxmlformats.org/officeDocument/2006/relationships/image" Target="media/image213.wmf"/><Relationship Id="rId332" Type="http://schemas.openxmlformats.org/officeDocument/2006/relationships/image" Target="media/image231.png"/><Relationship Id="rId353" Type="http://schemas.openxmlformats.org/officeDocument/2006/relationships/image" Target="media/image250.png"/><Relationship Id="rId374" Type="http://schemas.openxmlformats.org/officeDocument/2006/relationships/image" Target="media/image271.emf"/><Relationship Id="rId395" Type="http://schemas.openxmlformats.org/officeDocument/2006/relationships/image" Target="media/image290.emf"/><Relationship Id="rId409" Type="http://schemas.openxmlformats.org/officeDocument/2006/relationships/image" Target="media/image304.emf"/><Relationship Id="rId71" Type="http://schemas.openxmlformats.org/officeDocument/2006/relationships/oleObject" Target="embeddings/oleObject23.bin"/><Relationship Id="rId92" Type="http://schemas.openxmlformats.org/officeDocument/2006/relationships/oleObject" Target="embeddings/oleObject34.bin"/><Relationship Id="rId213" Type="http://schemas.openxmlformats.org/officeDocument/2006/relationships/image" Target="media/image120.wmf"/><Relationship Id="rId234" Type="http://schemas.openxmlformats.org/officeDocument/2006/relationships/image" Target="media/image140.png"/><Relationship Id="rId420" Type="http://schemas.openxmlformats.org/officeDocument/2006/relationships/image" Target="media/image315.emf"/><Relationship Id="rId2" Type="http://schemas.openxmlformats.org/officeDocument/2006/relationships/numbering" Target="numbering.xml"/><Relationship Id="rId29" Type="http://schemas.openxmlformats.org/officeDocument/2006/relationships/oleObject" Target="embeddings/oleObject4.bin"/><Relationship Id="rId255" Type="http://schemas.openxmlformats.org/officeDocument/2006/relationships/image" Target="media/image161.emf"/><Relationship Id="rId276" Type="http://schemas.openxmlformats.org/officeDocument/2006/relationships/image" Target="media/image182.wmf"/><Relationship Id="rId297" Type="http://schemas.openxmlformats.org/officeDocument/2006/relationships/image" Target="media/image203.jpeg"/><Relationship Id="rId441" Type="http://schemas.openxmlformats.org/officeDocument/2006/relationships/image" Target="media/image336.emf"/><Relationship Id="rId462" Type="http://schemas.openxmlformats.org/officeDocument/2006/relationships/image" Target="media/image357.emf"/><Relationship Id="rId483" Type="http://schemas.openxmlformats.org/officeDocument/2006/relationships/image" Target="media/image378.emf"/><Relationship Id="rId518" Type="http://schemas.openxmlformats.org/officeDocument/2006/relationships/hyperlink" Target="http://www.maxim-ic.com/appnotes.cfm/an_pk/3945" TargetMode="External"/><Relationship Id="rId40" Type="http://schemas.openxmlformats.org/officeDocument/2006/relationships/image" Target="media/image14.png"/><Relationship Id="rId115" Type="http://schemas.openxmlformats.org/officeDocument/2006/relationships/image" Target="media/image53.wmf"/><Relationship Id="rId136" Type="http://schemas.openxmlformats.org/officeDocument/2006/relationships/oleObject" Target="embeddings/oleObject60.bin"/><Relationship Id="rId157" Type="http://schemas.openxmlformats.org/officeDocument/2006/relationships/image" Target="media/image67.wmf"/><Relationship Id="rId178" Type="http://schemas.openxmlformats.org/officeDocument/2006/relationships/image" Target="media/image86.emf"/><Relationship Id="rId301" Type="http://schemas.openxmlformats.org/officeDocument/2006/relationships/image" Target="media/image207.jpeg"/><Relationship Id="rId322" Type="http://schemas.openxmlformats.org/officeDocument/2006/relationships/image" Target="media/image221.png"/><Relationship Id="rId343" Type="http://schemas.openxmlformats.org/officeDocument/2006/relationships/image" Target="media/image242.jpeg"/><Relationship Id="rId364" Type="http://schemas.openxmlformats.org/officeDocument/2006/relationships/image" Target="media/image261.emf"/><Relationship Id="rId61" Type="http://schemas.openxmlformats.org/officeDocument/2006/relationships/oleObject" Target="embeddings/oleObject20.bin"/><Relationship Id="rId82" Type="http://schemas.openxmlformats.org/officeDocument/2006/relationships/image" Target="media/image36.wmf"/><Relationship Id="rId199" Type="http://schemas.openxmlformats.org/officeDocument/2006/relationships/image" Target="media/image107.emf"/><Relationship Id="rId203" Type="http://schemas.openxmlformats.org/officeDocument/2006/relationships/image" Target="media/image111.emf"/><Relationship Id="rId385" Type="http://schemas.openxmlformats.org/officeDocument/2006/relationships/image" Target="media/image280.emf"/><Relationship Id="rId19" Type="http://schemas.openxmlformats.org/officeDocument/2006/relationships/image" Target="media/image2.jpeg"/><Relationship Id="rId224" Type="http://schemas.openxmlformats.org/officeDocument/2006/relationships/image" Target="media/image131.png"/><Relationship Id="rId245" Type="http://schemas.openxmlformats.org/officeDocument/2006/relationships/image" Target="media/image151.emf"/><Relationship Id="rId266" Type="http://schemas.openxmlformats.org/officeDocument/2006/relationships/image" Target="media/image172.emf"/><Relationship Id="rId287" Type="http://schemas.openxmlformats.org/officeDocument/2006/relationships/image" Target="media/image193.emf"/><Relationship Id="rId410" Type="http://schemas.openxmlformats.org/officeDocument/2006/relationships/image" Target="media/image305.emf"/><Relationship Id="rId431" Type="http://schemas.openxmlformats.org/officeDocument/2006/relationships/image" Target="media/image326.emf"/><Relationship Id="rId452" Type="http://schemas.openxmlformats.org/officeDocument/2006/relationships/image" Target="media/image347.jpeg"/><Relationship Id="rId473" Type="http://schemas.openxmlformats.org/officeDocument/2006/relationships/image" Target="media/image368.emf"/><Relationship Id="rId494" Type="http://schemas.openxmlformats.org/officeDocument/2006/relationships/hyperlink" Target="http://www.idtechex.com/research/reports/rfid_forecasts_players_and_opportunities_2009_2019_000226.asp" TargetMode="External"/><Relationship Id="rId508" Type="http://schemas.openxmlformats.org/officeDocument/2006/relationships/hyperlink" Target="http://www.ascension-tech.com/docs/Flock_of_Birds.pdf" TargetMode="External"/><Relationship Id="rId30" Type="http://schemas.openxmlformats.org/officeDocument/2006/relationships/image" Target="media/image9.wmf"/><Relationship Id="rId105" Type="http://schemas.openxmlformats.org/officeDocument/2006/relationships/image" Target="media/image48.wmf"/><Relationship Id="rId126" Type="http://schemas.openxmlformats.org/officeDocument/2006/relationships/oleObject" Target="embeddings/oleObject51.bin"/><Relationship Id="rId147" Type="http://schemas.openxmlformats.org/officeDocument/2006/relationships/image" Target="media/image62.wmf"/><Relationship Id="rId168" Type="http://schemas.openxmlformats.org/officeDocument/2006/relationships/image" Target="media/image76.png"/><Relationship Id="rId312" Type="http://schemas.openxmlformats.org/officeDocument/2006/relationships/oleObject" Target="embeddings/oleObject82.bin"/><Relationship Id="rId333" Type="http://schemas.openxmlformats.org/officeDocument/2006/relationships/image" Target="media/image232.emf"/><Relationship Id="rId354" Type="http://schemas.openxmlformats.org/officeDocument/2006/relationships/image" Target="media/image251.png"/><Relationship Id="rId51" Type="http://schemas.openxmlformats.org/officeDocument/2006/relationships/oleObject" Target="embeddings/oleObject15.bin"/><Relationship Id="rId72" Type="http://schemas.openxmlformats.org/officeDocument/2006/relationships/image" Target="media/image32.wmf"/><Relationship Id="rId93" Type="http://schemas.openxmlformats.org/officeDocument/2006/relationships/image" Target="media/image42.wmf"/><Relationship Id="rId189" Type="http://schemas.openxmlformats.org/officeDocument/2006/relationships/image" Target="media/image97.emf"/><Relationship Id="rId375" Type="http://schemas.openxmlformats.org/officeDocument/2006/relationships/image" Target="media/image272.wmf"/><Relationship Id="rId396" Type="http://schemas.openxmlformats.org/officeDocument/2006/relationships/image" Target="media/image291.emf"/><Relationship Id="rId3" Type="http://schemas.openxmlformats.org/officeDocument/2006/relationships/styles" Target="styles.xml"/><Relationship Id="rId214" Type="http://schemas.openxmlformats.org/officeDocument/2006/relationships/image" Target="media/image121.png"/><Relationship Id="rId235" Type="http://schemas.openxmlformats.org/officeDocument/2006/relationships/image" Target="media/image141.emf"/><Relationship Id="rId256" Type="http://schemas.openxmlformats.org/officeDocument/2006/relationships/image" Target="media/image162.emf"/><Relationship Id="rId277" Type="http://schemas.openxmlformats.org/officeDocument/2006/relationships/image" Target="media/image183.emf"/><Relationship Id="rId298" Type="http://schemas.openxmlformats.org/officeDocument/2006/relationships/image" Target="media/image204.jpeg"/><Relationship Id="rId400" Type="http://schemas.openxmlformats.org/officeDocument/2006/relationships/image" Target="media/image295.emf"/><Relationship Id="rId421" Type="http://schemas.openxmlformats.org/officeDocument/2006/relationships/image" Target="media/image316.emf"/><Relationship Id="rId442" Type="http://schemas.openxmlformats.org/officeDocument/2006/relationships/image" Target="media/image337.png"/><Relationship Id="rId463" Type="http://schemas.openxmlformats.org/officeDocument/2006/relationships/image" Target="media/image358.emf"/><Relationship Id="rId484" Type="http://schemas.openxmlformats.org/officeDocument/2006/relationships/image" Target="media/image379.png"/><Relationship Id="rId519" Type="http://schemas.openxmlformats.org/officeDocument/2006/relationships/hyperlink" Target="http://focus.ti.com/lit/ml/swru130b/swru130b.pdf" TargetMode="External"/><Relationship Id="rId116" Type="http://schemas.openxmlformats.org/officeDocument/2006/relationships/oleObject" Target="embeddings/oleObject46.bin"/><Relationship Id="rId137" Type="http://schemas.openxmlformats.org/officeDocument/2006/relationships/oleObject" Target="embeddings/oleObject61.bin"/><Relationship Id="rId158" Type="http://schemas.openxmlformats.org/officeDocument/2006/relationships/oleObject" Target="embeddings/oleObject74.bin"/><Relationship Id="rId302" Type="http://schemas.openxmlformats.org/officeDocument/2006/relationships/image" Target="media/image208.jpeg"/><Relationship Id="rId323" Type="http://schemas.openxmlformats.org/officeDocument/2006/relationships/image" Target="media/image222.png"/><Relationship Id="rId344" Type="http://schemas.openxmlformats.org/officeDocument/2006/relationships/header" Target="header5.xml"/><Relationship Id="rId20" Type="http://schemas.openxmlformats.org/officeDocument/2006/relationships/image" Target="media/image3.emf"/><Relationship Id="rId41" Type="http://schemas.openxmlformats.org/officeDocument/2006/relationships/image" Target="media/image15.wmf"/><Relationship Id="rId62" Type="http://schemas.openxmlformats.org/officeDocument/2006/relationships/oleObject" Target="embeddings/oleObject21.bin"/><Relationship Id="rId83" Type="http://schemas.openxmlformats.org/officeDocument/2006/relationships/oleObject" Target="embeddings/oleObject30.bin"/><Relationship Id="rId179" Type="http://schemas.openxmlformats.org/officeDocument/2006/relationships/image" Target="media/image87.emf"/><Relationship Id="rId365" Type="http://schemas.openxmlformats.org/officeDocument/2006/relationships/image" Target="media/image262.emf"/><Relationship Id="rId386" Type="http://schemas.openxmlformats.org/officeDocument/2006/relationships/image" Target="media/image281.emf"/><Relationship Id="rId190" Type="http://schemas.openxmlformats.org/officeDocument/2006/relationships/image" Target="media/image98.emf"/><Relationship Id="rId204" Type="http://schemas.openxmlformats.org/officeDocument/2006/relationships/image" Target="media/image112.wmf"/><Relationship Id="rId225" Type="http://schemas.openxmlformats.org/officeDocument/2006/relationships/image" Target="media/image132.png"/><Relationship Id="rId246" Type="http://schemas.openxmlformats.org/officeDocument/2006/relationships/image" Target="media/image152.emf"/><Relationship Id="rId267" Type="http://schemas.openxmlformats.org/officeDocument/2006/relationships/image" Target="media/image173.emf"/><Relationship Id="rId288" Type="http://schemas.openxmlformats.org/officeDocument/2006/relationships/image" Target="media/image194.png"/><Relationship Id="rId411" Type="http://schemas.openxmlformats.org/officeDocument/2006/relationships/image" Target="media/image306.emf"/><Relationship Id="rId432" Type="http://schemas.openxmlformats.org/officeDocument/2006/relationships/image" Target="media/image327.emf"/><Relationship Id="rId453" Type="http://schemas.openxmlformats.org/officeDocument/2006/relationships/image" Target="media/image348.jpeg"/><Relationship Id="rId474" Type="http://schemas.openxmlformats.org/officeDocument/2006/relationships/image" Target="media/image369.emf"/><Relationship Id="rId509" Type="http://schemas.openxmlformats.org/officeDocument/2006/relationships/hyperlink" Target="http://www.ascension-tech.com/docs/3DGuide%20medSAFE.pdf" TargetMode="External"/><Relationship Id="rId106" Type="http://schemas.openxmlformats.org/officeDocument/2006/relationships/oleObject" Target="embeddings/oleObject41.bin"/><Relationship Id="rId127" Type="http://schemas.openxmlformats.org/officeDocument/2006/relationships/image" Target="media/image59.wmf"/><Relationship Id="rId313" Type="http://schemas.openxmlformats.org/officeDocument/2006/relationships/image" Target="media/image214.png"/><Relationship Id="rId495" Type="http://schemas.openxmlformats.org/officeDocument/2006/relationships/hyperlink" Target="http://www.symeo.com/cms/upload/PDF/Datasheet_LPR-2D.pdf" TargetMode="External"/><Relationship Id="rId10" Type="http://schemas.openxmlformats.org/officeDocument/2006/relationships/footer" Target="footer1.xml"/><Relationship Id="rId31" Type="http://schemas.openxmlformats.org/officeDocument/2006/relationships/oleObject" Target="embeddings/oleObject5.bin"/><Relationship Id="rId52" Type="http://schemas.openxmlformats.org/officeDocument/2006/relationships/oleObject" Target="embeddings/oleObject16.bin"/><Relationship Id="rId73" Type="http://schemas.openxmlformats.org/officeDocument/2006/relationships/oleObject" Target="embeddings/oleObject24.bin"/><Relationship Id="rId94" Type="http://schemas.openxmlformats.org/officeDocument/2006/relationships/oleObject" Target="embeddings/oleObject35.bin"/><Relationship Id="rId148" Type="http://schemas.openxmlformats.org/officeDocument/2006/relationships/oleObject" Target="embeddings/oleObject69.bin"/><Relationship Id="rId169" Type="http://schemas.openxmlformats.org/officeDocument/2006/relationships/image" Target="media/image77.png"/><Relationship Id="rId334" Type="http://schemas.openxmlformats.org/officeDocument/2006/relationships/image" Target="media/image233.jpeg"/><Relationship Id="rId355" Type="http://schemas.openxmlformats.org/officeDocument/2006/relationships/image" Target="media/image252.png"/><Relationship Id="rId376" Type="http://schemas.openxmlformats.org/officeDocument/2006/relationships/oleObject" Target="embeddings/oleObject86.bin"/><Relationship Id="rId397" Type="http://schemas.openxmlformats.org/officeDocument/2006/relationships/image" Target="media/image292.emf"/><Relationship Id="rId520" Type="http://schemas.openxmlformats.org/officeDocument/2006/relationships/hyperlink" Target="http://ieee802.org/15/index.html" TargetMode="External"/><Relationship Id="rId4" Type="http://schemas.openxmlformats.org/officeDocument/2006/relationships/settings" Target="settings.xml"/><Relationship Id="rId180" Type="http://schemas.openxmlformats.org/officeDocument/2006/relationships/image" Target="media/image88.emf"/><Relationship Id="rId215" Type="http://schemas.openxmlformats.org/officeDocument/2006/relationships/image" Target="media/image122.wmf"/><Relationship Id="rId236" Type="http://schemas.openxmlformats.org/officeDocument/2006/relationships/image" Target="media/image142.png"/><Relationship Id="rId257" Type="http://schemas.openxmlformats.org/officeDocument/2006/relationships/image" Target="media/image163.emf"/><Relationship Id="rId278" Type="http://schemas.openxmlformats.org/officeDocument/2006/relationships/image" Target="media/image184.png"/><Relationship Id="rId401" Type="http://schemas.openxmlformats.org/officeDocument/2006/relationships/image" Target="media/image296.emf"/><Relationship Id="rId422" Type="http://schemas.openxmlformats.org/officeDocument/2006/relationships/image" Target="media/image317.emf"/><Relationship Id="rId443" Type="http://schemas.openxmlformats.org/officeDocument/2006/relationships/image" Target="media/image338.emf"/><Relationship Id="rId464" Type="http://schemas.openxmlformats.org/officeDocument/2006/relationships/image" Target="media/image359.emf"/><Relationship Id="rId303" Type="http://schemas.openxmlformats.org/officeDocument/2006/relationships/image" Target="media/image209.wmf"/><Relationship Id="rId485" Type="http://schemas.openxmlformats.org/officeDocument/2006/relationships/image" Target="media/image380.png"/><Relationship Id="rId42" Type="http://schemas.openxmlformats.org/officeDocument/2006/relationships/oleObject" Target="embeddings/oleObject10.bin"/><Relationship Id="rId84" Type="http://schemas.openxmlformats.org/officeDocument/2006/relationships/image" Target="media/image37.wmf"/><Relationship Id="rId138" Type="http://schemas.openxmlformats.org/officeDocument/2006/relationships/oleObject" Target="embeddings/oleObject62.bin"/><Relationship Id="rId345" Type="http://schemas.openxmlformats.org/officeDocument/2006/relationships/image" Target="media/image243.wmf"/><Relationship Id="rId387" Type="http://schemas.openxmlformats.org/officeDocument/2006/relationships/image" Target="media/image282.emf"/><Relationship Id="rId510" Type="http://schemas.openxmlformats.org/officeDocument/2006/relationships/hyperlink" Target="http://www.makosurgical.com/pdfs/201812_MAKOplasty_Restoris.pdf" TargetMode="External"/><Relationship Id="rId191" Type="http://schemas.openxmlformats.org/officeDocument/2006/relationships/image" Target="media/image99.emf"/><Relationship Id="rId205" Type="http://schemas.openxmlformats.org/officeDocument/2006/relationships/image" Target="media/image113.emf"/><Relationship Id="rId247" Type="http://schemas.openxmlformats.org/officeDocument/2006/relationships/image" Target="media/image153.emf"/><Relationship Id="rId412" Type="http://schemas.openxmlformats.org/officeDocument/2006/relationships/image" Target="media/image307.png"/><Relationship Id="rId107" Type="http://schemas.openxmlformats.org/officeDocument/2006/relationships/image" Target="media/image49.wmf"/><Relationship Id="rId289" Type="http://schemas.openxmlformats.org/officeDocument/2006/relationships/image" Target="media/image195.emf"/><Relationship Id="rId454" Type="http://schemas.openxmlformats.org/officeDocument/2006/relationships/image" Target="media/image349.jpeg"/><Relationship Id="rId496" Type="http://schemas.openxmlformats.org/officeDocument/2006/relationships/hyperlink" Target="http://www.multispectral.com/pdf/Sapphire_DART.pdf" TargetMode="External"/><Relationship Id="rId11" Type="http://schemas.openxmlformats.org/officeDocument/2006/relationships/footer" Target="footer2.xml"/><Relationship Id="rId53" Type="http://schemas.openxmlformats.org/officeDocument/2006/relationships/image" Target="media/image20.wmf"/><Relationship Id="rId149" Type="http://schemas.openxmlformats.org/officeDocument/2006/relationships/image" Target="media/image63.wmf"/><Relationship Id="rId314" Type="http://schemas.openxmlformats.org/officeDocument/2006/relationships/image" Target="media/image215.png"/><Relationship Id="rId356" Type="http://schemas.openxmlformats.org/officeDocument/2006/relationships/image" Target="media/image253.png"/><Relationship Id="rId398" Type="http://schemas.openxmlformats.org/officeDocument/2006/relationships/image" Target="media/image293.emf"/><Relationship Id="rId521" Type="http://schemas.openxmlformats.org/officeDocument/2006/relationships/hyperlink" Target="http://www.ieee802.org/15/pub/TG4f.html" TargetMode="External"/><Relationship Id="rId95" Type="http://schemas.openxmlformats.org/officeDocument/2006/relationships/image" Target="media/image43.wmf"/><Relationship Id="rId160" Type="http://schemas.openxmlformats.org/officeDocument/2006/relationships/oleObject" Target="embeddings/oleObject75.bin"/><Relationship Id="rId216" Type="http://schemas.openxmlformats.org/officeDocument/2006/relationships/image" Target="media/image123.png"/><Relationship Id="rId423" Type="http://schemas.openxmlformats.org/officeDocument/2006/relationships/image" Target="media/image318.emf"/><Relationship Id="rId258" Type="http://schemas.openxmlformats.org/officeDocument/2006/relationships/image" Target="media/image164.emf"/><Relationship Id="rId465" Type="http://schemas.openxmlformats.org/officeDocument/2006/relationships/image" Target="media/image360.emf"/><Relationship Id="rId22" Type="http://schemas.openxmlformats.org/officeDocument/2006/relationships/image" Target="media/image5.wmf"/><Relationship Id="rId64" Type="http://schemas.openxmlformats.org/officeDocument/2006/relationships/oleObject" Target="embeddings/oleObject22.bin"/><Relationship Id="rId118" Type="http://schemas.openxmlformats.org/officeDocument/2006/relationships/oleObject" Target="embeddings/oleObject47.bin"/><Relationship Id="rId325" Type="http://schemas.openxmlformats.org/officeDocument/2006/relationships/image" Target="media/image224.emf"/><Relationship Id="rId367" Type="http://schemas.openxmlformats.org/officeDocument/2006/relationships/image" Target="media/image264.emf"/><Relationship Id="rId171" Type="http://schemas.openxmlformats.org/officeDocument/2006/relationships/image" Target="media/image79.png"/><Relationship Id="rId227" Type="http://schemas.openxmlformats.org/officeDocument/2006/relationships/image" Target="media/image134.png"/><Relationship Id="rId269" Type="http://schemas.openxmlformats.org/officeDocument/2006/relationships/image" Target="media/image175.png"/><Relationship Id="rId434" Type="http://schemas.openxmlformats.org/officeDocument/2006/relationships/image" Target="media/image329.png"/><Relationship Id="rId476" Type="http://schemas.openxmlformats.org/officeDocument/2006/relationships/image" Target="media/image371.jpeg"/><Relationship Id="rId33" Type="http://schemas.openxmlformats.org/officeDocument/2006/relationships/oleObject" Target="embeddings/oleObject6.bin"/><Relationship Id="rId129" Type="http://schemas.openxmlformats.org/officeDocument/2006/relationships/oleObject" Target="embeddings/oleObject53.bin"/><Relationship Id="rId280" Type="http://schemas.openxmlformats.org/officeDocument/2006/relationships/image" Target="media/image186.emf"/><Relationship Id="rId336" Type="http://schemas.openxmlformats.org/officeDocument/2006/relationships/image" Target="media/image235.png"/><Relationship Id="rId501" Type="http://schemas.openxmlformats.org/officeDocument/2006/relationships/hyperlink" Target="http://www.decawave.com/rtls.html" TargetMode="External"/><Relationship Id="rId75" Type="http://schemas.openxmlformats.org/officeDocument/2006/relationships/oleObject" Target="embeddings/oleObject25.bin"/><Relationship Id="rId140" Type="http://schemas.openxmlformats.org/officeDocument/2006/relationships/image" Target="media/image60.wmf"/><Relationship Id="rId182" Type="http://schemas.openxmlformats.org/officeDocument/2006/relationships/image" Target="media/image90.emf"/><Relationship Id="rId378" Type="http://schemas.openxmlformats.org/officeDocument/2006/relationships/image" Target="media/image274.png"/><Relationship Id="rId403" Type="http://schemas.openxmlformats.org/officeDocument/2006/relationships/image" Target="media/image298.emf"/><Relationship Id="rId6" Type="http://schemas.openxmlformats.org/officeDocument/2006/relationships/footnotes" Target="footnotes.xml"/><Relationship Id="rId238" Type="http://schemas.openxmlformats.org/officeDocument/2006/relationships/image" Target="media/image144.jpeg"/><Relationship Id="rId445" Type="http://schemas.openxmlformats.org/officeDocument/2006/relationships/image" Target="media/image340.emf"/><Relationship Id="rId487" Type="http://schemas.openxmlformats.org/officeDocument/2006/relationships/image" Target="media/image382.emf"/><Relationship Id="rId291" Type="http://schemas.openxmlformats.org/officeDocument/2006/relationships/image" Target="media/image197.emf"/><Relationship Id="rId305" Type="http://schemas.openxmlformats.org/officeDocument/2006/relationships/image" Target="media/image210.wmf"/><Relationship Id="rId347" Type="http://schemas.openxmlformats.org/officeDocument/2006/relationships/image" Target="media/image244.jpeg"/><Relationship Id="rId512" Type="http://schemas.openxmlformats.org/officeDocument/2006/relationships/hyperlink" Target="http://www.medtronicnavigation.com/procedures/orthopaedic/hip.jsp" TargetMode="External"/><Relationship Id="rId44" Type="http://schemas.openxmlformats.org/officeDocument/2006/relationships/oleObject" Target="embeddings/oleObject11.bin"/><Relationship Id="rId86" Type="http://schemas.openxmlformats.org/officeDocument/2006/relationships/image" Target="media/image38.wmf"/><Relationship Id="rId151" Type="http://schemas.openxmlformats.org/officeDocument/2006/relationships/image" Target="media/image64.wmf"/><Relationship Id="rId389" Type="http://schemas.openxmlformats.org/officeDocument/2006/relationships/image" Target="media/image284.emf"/><Relationship Id="rId193" Type="http://schemas.openxmlformats.org/officeDocument/2006/relationships/image" Target="media/image101.emf"/><Relationship Id="rId207" Type="http://schemas.openxmlformats.org/officeDocument/2006/relationships/oleObject" Target="embeddings/oleObject76.bin"/><Relationship Id="rId249" Type="http://schemas.openxmlformats.org/officeDocument/2006/relationships/image" Target="media/image155.emf"/><Relationship Id="rId414" Type="http://schemas.openxmlformats.org/officeDocument/2006/relationships/image" Target="media/image309.emf"/><Relationship Id="rId456" Type="http://schemas.openxmlformats.org/officeDocument/2006/relationships/image" Target="media/image351.jpeg"/><Relationship Id="rId498" Type="http://schemas.openxmlformats.org/officeDocument/2006/relationships/hyperlink" Target="http://www.tek.com/" TargetMode="External"/><Relationship Id="rId13" Type="http://schemas.openxmlformats.org/officeDocument/2006/relationships/footer" Target="footer4.xml"/><Relationship Id="rId109" Type="http://schemas.openxmlformats.org/officeDocument/2006/relationships/image" Target="media/image50.wmf"/><Relationship Id="rId260" Type="http://schemas.openxmlformats.org/officeDocument/2006/relationships/image" Target="media/image166.emf"/><Relationship Id="rId316" Type="http://schemas.openxmlformats.org/officeDocument/2006/relationships/oleObject" Target="embeddings/oleObject83.bin"/><Relationship Id="rId523" Type="http://schemas.openxmlformats.org/officeDocument/2006/relationships/hyperlink" Target="http://hittite.com/content/documents/data_sheet/hmc506lp4.pdf" TargetMode="External"/><Relationship Id="rId55" Type="http://schemas.openxmlformats.org/officeDocument/2006/relationships/image" Target="media/image21.wmf"/><Relationship Id="rId97" Type="http://schemas.openxmlformats.org/officeDocument/2006/relationships/image" Target="media/image44.wmf"/><Relationship Id="rId120" Type="http://schemas.openxmlformats.org/officeDocument/2006/relationships/oleObject" Target="embeddings/oleObject48.bin"/><Relationship Id="rId358" Type="http://schemas.openxmlformats.org/officeDocument/2006/relationships/image" Target="media/image255.png"/><Relationship Id="rId162" Type="http://schemas.openxmlformats.org/officeDocument/2006/relationships/image" Target="media/image70.png"/><Relationship Id="rId218" Type="http://schemas.openxmlformats.org/officeDocument/2006/relationships/image" Target="media/image125.png"/><Relationship Id="rId425" Type="http://schemas.openxmlformats.org/officeDocument/2006/relationships/image" Target="media/image320.emf"/><Relationship Id="rId467" Type="http://schemas.openxmlformats.org/officeDocument/2006/relationships/image" Target="media/image362.emf"/><Relationship Id="rId271" Type="http://schemas.openxmlformats.org/officeDocument/2006/relationships/image" Target="media/image177.wmf"/><Relationship Id="rId24" Type="http://schemas.openxmlformats.org/officeDocument/2006/relationships/image" Target="media/image6.wmf"/><Relationship Id="rId66" Type="http://schemas.openxmlformats.org/officeDocument/2006/relationships/image" Target="media/image27.png"/><Relationship Id="rId131" Type="http://schemas.openxmlformats.org/officeDocument/2006/relationships/oleObject" Target="embeddings/oleObject55.bin"/><Relationship Id="rId327" Type="http://schemas.openxmlformats.org/officeDocument/2006/relationships/image" Target="media/image226.emf"/><Relationship Id="rId369" Type="http://schemas.openxmlformats.org/officeDocument/2006/relationships/image" Target="media/image266.png"/><Relationship Id="rId173" Type="http://schemas.openxmlformats.org/officeDocument/2006/relationships/image" Target="media/image81.emf"/><Relationship Id="rId229" Type="http://schemas.openxmlformats.org/officeDocument/2006/relationships/image" Target="media/image136.png"/><Relationship Id="rId380" Type="http://schemas.openxmlformats.org/officeDocument/2006/relationships/image" Target="media/image276.png"/><Relationship Id="rId436" Type="http://schemas.openxmlformats.org/officeDocument/2006/relationships/image" Target="media/image331.png"/><Relationship Id="rId240" Type="http://schemas.openxmlformats.org/officeDocument/2006/relationships/image" Target="media/image146.emf"/><Relationship Id="rId478" Type="http://schemas.openxmlformats.org/officeDocument/2006/relationships/image" Target="media/image373.emf"/><Relationship Id="rId35" Type="http://schemas.openxmlformats.org/officeDocument/2006/relationships/oleObject" Target="embeddings/oleObject7.bin"/><Relationship Id="rId77" Type="http://schemas.openxmlformats.org/officeDocument/2006/relationships/oleObject" Target="embeddings/oleObject26.bin"/><Relationship Id="rId100" Type="http://schemas.openxmlformats.org/officeDocument/2006/relationships/oleObject" Target="embeddings/oleObject38.bin"/><Relationship Id="rId282" Type="http://schemas.openxmlformats.org/officeDocument/2006/relationships/image" Target="media/image188.emf"/><Relationship Id="rId338" Type="http://schemas.openxmlformats.org/officeDocument/2006/relationships/image" Target="media/image237.emf"/><Relationship Id="rId503" Type="http://schemas.openxmlformats.org/officeDocument/2006/relationships/hyperlink" Target="http://www.planetanalog.com/features/signal/showArticle.jhtml?articleID=19700843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c176\LOCALS~1\Temp\duke_dissertation_thesis_template_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FCC64-E624-4FF3-BA6A-095A2E53F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duke_dissertation_thesis_template_11.dot</Template>
  <TotalTime>1523</TotalTime>
  <Pages>443</Pages>
  <Words>91885</Words>
  <Characters>523749</Characters>
  <Application>Microsoft Office Word</Application>
  <DocSecurity>0</DocSecurity>
  <Lines>4364</Lines>
  <Paragraphs>1228</Paragraphs>
  <ScaleCrop>false</ScaleCrop>
  <HeadingPairs>
    <vt:vector size="2" baseType="variant">
      <vt:variant>
        <vt:lpstr>Title</vt:lpstr>
      </vt:variant>
      <vt:variant>
        <vt:i4>1</vt:i4>
      </vt:variant>
    </vt:vector>
  </HeadingPairs>
  <TitlesOfParts>
    <vt:vector size="1" baseType="lpstr">
      <vt:lpstr>Duke University Dissertation Template</vt:lpstr>
    </vt:vector>
  </TitlesOfParts>
  <Company>Duke University</Company>
  <LinksUpToDate>false</LinksUpToDate>
  <CharactersWithSpaces>614406</CharactersWithSpaces>
  <SharedDoc>false</SharedDoc>
  <HyperlinkBase/>
  <HLinks>
    <vt:vector size="360" baseType="variant">
      <vt:variant>
        <vt:i4>4784150</vt:i4>
      </vt:variant>
      <vt:variant>
        <vt:i4>1000</vt:i4>
      </vt:variant>
      <vt:variant>
        <vt:i4>0</vt:i4>
      </vt:variant>
      <vt:variant>
        <vt:i4>5</vt:i4>
      </vt:variant>
      <vt:variant>
        <vt:lpwstr>http://www.planetanalog.com/features/signal/showArticle.jhtml?articleID=197008439</vt:lpwstr>
      </vt:variant>
      <vt:variant>
        <vt:lpwstr/>
      </vt:variant>
      <vt:variant>
        <vt:i4>1310749</vt:i4>
      </vt:variant>
      <vt:variant>
        <vt:i4>997</vt:i4>
      </vt:variant>
      <vt:variant>
        <vt:i4>0</vt:i4>
      </vt:variant>
      <vt:variant>
        <vt:i4>5</vt:i4>
      </vt:variant>
      <vt:variant>
        <vt:lpwstr>http://www.home.agilent.com/agilent/product.jspx?nid=-34346.0.00&amp;cc=US&amp;lc=eng</vt:lpwstr>
      </vt:variant>
      <vt:variant>
        <vt:lpwstr/>
      </vt:variant>
      <vt:variant>
        <vt:i4>4259866</vt:i4>
      </vt:variant>
      <vt:variant>
        <vt:i4>994</vt:i4>
      </vt:variant>
      <vt:variant>
        <vt:i4>0</vt:i4>
      </vt:variant>
      <vt:variant>
        <vt:i4>5</vt:i4>
      </vt:variant>
      <vt:variant>
        <vt:lpwstr>http://www.decawave.com/rtls.html</vt:lpwstr>
      </vt:variant>
      <vt:variant>
        <vt:lpwstr/>
      </vt:variant>
      <vt:variant>
        <vt:i4>1835103</vt:i4>
      </vt:variant>
      <vt:variant>
        <vt:i4>991</vt:i4>
      </vt:variant>
      <vt:variant>
        <vt:i4>0</vt:i4>
      </vt:variant>
      <vt:variant>
        <vt:i4>5</vt:i4>
      </vt:variant>
      <vt:variant>
        <vt:lpwstr>http://www.timedomain.com/datasheets/plus-system.pdf</vt:lpwstr>
      </vt:variant>
      <vt:variant>
        <vt:lpwstr/>
      </vt:variant>
      <vt:variant>
        <vt:i4>7995437</vt:i4>
      </vt:variant>
      <vt:variant>
        <vt:i4>988</vt:i4>
      </vt:variant>
      <vt:variant>
        <vt:i4>0</vt:i4>
      </vt:variant>
      <vt:variant>
        <vt:i4>5</vt:i4>
      </vt:variant>
      <vt:variant>
        <vt:lpwstr>http://www.ubisense.net/media/pdf/Ubisense System Overview V1.1.pdf</vt:lpwstr>
      </vt:variant>
      <vt:variant>
        <vt:lpwstr/>
      </vt:variant>
      <vt:variant>
        <vt:i4>1245238</vt:i4>
      </vt:variant>
      <vt:variant>
        <vt:i4>985</vt:i4>
      </vt:variant>
      <vt:variant>
        <vt:i4>0</vt:i4>
      </vt:variant>
      <vt:variant>
        <vt:i4>5</vt:i4>
      </vt:variant>
      <vt:variant>
        <vt:lpwstr>http://www.multispectral.com/pdf/Sapphire_DART.pdf</vt:lpwstr>
      </vt:variant>
      <vt:variant>
        <vt:lpwstr/>
      </vt:variant>
      <vt:variant>
        <vt:i4>2424857</vt:i4>
      </vt:variant>
      <vt:variant>
        <vt:i4>982</vt:i4>
      </vt:variant>
      <vt:variant>
        <vt:i4>0</vt:i4>
      </vt:variant>
      <vt:variant>
        <vt:i4>5</vt:i4>
      </vt:variant>
      <vt:variant>
        <vt:lpwstr>http://www.symeo.com/cms/upload/PDF/Datasheet_LPR-2D.pdf</vt:lpwstr>
      </vt:variant>
      <vt:variant>
        <vt:lpwstr/>
      </vt:variant>
      <vt:variant>
        <vt:i4>7405589</vt:i4>
      </vt:variant>
      <vt:variant>
        <vt:i4>979</vt:i4>
      </vt:variant>
      <vt:variant>
        <vt:i4>0</vt:i4>
      </vt:variant>
      <vt:variant>
        <vt:i4>5</vt:i4>
      </vt:variant>
      <vt:variant>
        <vt:lpwstr>http://www.idtechex.com/research/reports/rfid_forecasts_players_and_opportunities_2009_2019_000226.asp</vt:lpwstr>
      </vt:variant>
      <vt:variant>
        <vt:lpwstr/>
      </vt:variant>
      <vt:variant>
        <vt:i4>786474</vt:i4>
      </vt:variant>
      <vt:variant>
        <vt:i4>976</vt:i4>
      </vt:variant>
      <vt:variant>
        <vt:i4>0</vt:i4>
      </vt:variant>
      <vt:variant>
        <vt:i4>5</vt:i4>
      </vt:variant>
      <vt:variant>
        <vt:lpwstr>http://www.pencomputing.com/news/news_rtls.html</vt:lpwstr>
      </vt:variant>
      <vt:variant>
        <vt:lpwstr/>
      </vt:variant>
      <vt:variant>
        <vt:i4>1048630</vt:i4>
      </vt:variant>
      <vt:variant>
        <vt:i4>312</vt:i4>
      </vt:variant>
      <vt:variant>
        <vt:i4>0</vt:i4>
      </vt:variant>
      <vt:variant>
        <vt:i4>5</vt:i4>
      </vt:variant>
      <vt:variant>
        <vt:lpwstr/>
      </vt:variant>
      <vt:variant>
        <vt:lpwstr>_Toc248291508</vt:lpwstr>
      </vt:variant>
      <vt:variant>
        <vt:i4>1048630</vt:i4>
      </vt:variant>
      <vt:variant>
        <vt:i4>306</vt:i4>
      </vt:variant>
      <vt:variant>
        <vt:i4>0</vt:i4>
      </vt:variant>
      <vt:variant>
        <vt:i4>5</vt:i4>
      </vt:variant>
      <vt:variant>
        <vt:lpwstr/>
      </vt:variant>
      <vt:variant>
        <vt:lpwstr>_Toc248291507</vt:lpwstr>
      </vt:variant>
      <vt:variant>
        <vt:i4>1048630</vt:i4>
      </vt:variant>
      <vt:variant>
        <vt:i4>300</vt:i4>
      </vt:variant>
      <vt:variant>
        <vt:i4>0</vt:i4>
      </vt:variant>
      <vt:variant>
        <vt:i4>5</vt:i4>
      </vt:variant>
      <vt:variant>
        <vt:lpwstr/>
      </vt:variant>
      <vt:variant>
        <vt:lpwstr>_Toc248291506</vt:lpwstr>
      </vt:variant>
      <vt:variant>
        <vt:i4>1048630</vt:i4>
      </vt:variant>
      <vt:variant>
        <vt:i4>294</vt:i4>
      </vt:variant>
      <vt:variant>
        <vt:i4>0</vt:i4>
      </vt:variant>
      <vt:variant>
        <vt:i4>5</vt:i4>
      </vt:variant>
      <vt:variant>
        <vt:lpwstr/>
      </vt:variant>
      <vt:variant>
        <vt:lpwstr>_Toc248291505</vt:lpwstr>
      </vt:variant>
      <vt:variant>
        <vt:i4>1114166</vt:i4>
      </vt:variant>
      <vt:variant>
        <vt:i4>285</vt:i4>
      </vt:variant>
      <vt:variant>
        <vt:i4>0</vt:i4>
      </vt:variant>
      <vt:variant>
        <vt:i4>5</vt:i4>
      </vt:variant>
      <vt:variant>
        <vt:lpwstr/>
      </vt:variant>
      <vt:variant>
        <vt:lpwstr>_Toc248291511</vt:lpwstr>
      </vt:variant>
      <vt:variant>
        <vt:i4>1114166</vt:i4>
      </vt:variant>
      <vt:variant>
        <vt:i4>279</vt:i4>
      </vt:variant>
      <vt:variant>
        <vt:i4>0</vt:i4>
      </vt:variant>
      <vt:variant>
        <vt:i4>5</vt:i4>
      </vt:variant>
      <vt:variant>
        <vt:lpwstr/>
      </vt:variant>
      <vt:variant>
        <vt:lpwstr>_Toc248291510</vt:lpwstr>
      </vt:variant>
      <vt:variant>
        <vt:i4>1048630</vt:i4>
      </vt:variant>
      <vt:variant>
        <vt:i4>273</vt:i4>
      </vt:variant>
      <vt:variant>
        <vt:i4>0</vt:i4>
      </vt:variant>
      <vt:variant>
        <vt:i4>5</vt:i4>
      </vt:variant>
      <vt:variant>
        <vt:lpwstr/>
      </vt:variant>
      <vt:variant>
        <vt:lpwstr>_Toc248291509</vt:lpwstr>
      </vt:variant>
      <vt:variant>
        <vt:i4>1310768</vt:i4>
      </vt:variant>
      <vt:variant>
        <vt:i4>264</vt:i4>
      </vt:variant>
      <vt:variant>
        <vt:i4>0</vt:i4>
      </vt:variant>
      <vt:variant>
        <vt:i4>5</vt:i4>
      </vt:variant>
      <vt:variant>
        <vt:lpwstr/>
      </vt:variant>
      <vt:variant>
        <vt:lpwstr>_Toc251573403</vt:lpwstr>
      </vt:variant>
      <vt:variant>
        <vt:i4>1310768</vt:i4>
      </vt:variant>
      <vt:variant>
        <vt:i4>258</vt:i4>
      </vt:variant>
      <vt:variant>
        <vt:i4>0</vt:i4>
      </vt:variant>
      <vt:variant>
        <vt:i4>5</vt:i4>
      </vt:variant>
      <vt:variant>
        <vt:lpwstr/>
      </vt:variant>
      <vt:variant>
        <vt:lpwstr>_Toc251573402</vt:lpwstr>
      </vt:variant>
      <vt:variant>
        <vt:i4>1310768</vt:i4>
      </vt:variant>
      <vt:variant>
        <vt:i4>252</vt:i4>
      </vt:variant>
      <vt:variant>
        <vt:i4>0</vt:i4>
      </vt:variant>
      <vt:variant>
        <vt:i4>5</vt:i4>
      </vt:variant>
      <vt:variant>
        <vt:lpwstr/>
      </vt:variant>
      <vt:variant>
        <vt:lpwstr>_Toc251573401</vt:lpwstr>
      </vt:variant>
      <vt:variant>
        <vt:i4>1310768</vt:i4>
      </vt:variant>
      <vt:variant>
        <vt:i4>246</vt:i4>
      </vt:variant>
      <vt:variant>
        <vt:i4>0</vt:i4>
      </vt:variant>
      <vt:variant>
        <vt:i4>5</vt:i4>
      </vt:variant>
      <vt:variant>
        <vt:lpwstr/>
      </vt:variant>
      <vt:variant>
        <vt:lpwstr>_Toc251573400</vt:lpwstr>
      </vt:variant>
      <vt:variant>
        <vt:i4>1900599</vt:i4>
      </vt:variant>
      <vt:variant>
        <vt:i4>240</vt:i4>
      </vt:variant>
      <vt:variant>
        <vt:i4>0</vt:i4>
      </vt:variant>
      <vt:variant>
        <vt:i4>5</vt:i4>
      </vt:variant>
      <vt:variant>
        <vt:lpwstr/>
      </vt:variant>
      <vt:variant>
        <vt:lpwstr>_Toc251573399</vt:lpwstr>
      </vt:variant>
      <vt:variant>
        <vt:i4>1900599</vt:i4>
      </vt:variant>
      <vt:variant>
        <vt:i4>234</vt:i4>
      </vt:variant>
      <vt:variant>
        <vt:i4>0</vt:i4>
      </vt:variant>
      <vt:variant>
        <vt:i4>5</vt:i4>
      </vt:variant>
      <vt:variant>
        <vt:lpwstr/>
      </vt:variant>
      <vt:variant>
        <vt:lpwstr>_Toc251573398</vt:lpwstr>
      </vt:variant>
      <vt:variant>
        <vt:i4>1900599</vt:i4>
      </vt:variant>
      <vt:variant>
        <vt:i4>228</vt:i4>
      </vt:variant>
      <vt:variant>
        <vt:i4>0</vt:i4>
      </vt:variant>
      <vt:variant>
        <vt:i4>5</vt:i4>
      </vt:variant>
      <vt:variant>
        <vt:lpwstr/>
      </vt:variant>
      <vt:variant>
        <vt:lpwstr>_Toc251573397</vt:lpwstr>
      </vt:variant>
      <vt:variant>
        <vt:i4>1900599</vt:i4>
      </vt:variant>
      <vt:variant>
        <vt:i4>222</vt:i4>
      </vt:variant>
      <vt:variant>
        <vt:i4>0</vt:i4>
      </vt:variant>
      <vt:variant>
        <vt:i4>5</vt:i4>
      </vt:variant>
      <vt:variant>
        <vt:lpwstr/>
      </vt:variant>
      <vt:variant>
        <vt:lpwstr>_Toc251573396</vt:lpwstr>
      </vt:variant>
      <vt:variant>
        <vt:i4>1900599</vt:i4>
      </vt:variant>
      <vt:variant>
        <vt:i4>216</vt:i4>
      </vt:variant>
      <vt:variant>
        <vt:i4>0</vt:i4>
      </vt:variant>
      <vt:variant>
        <vt:i4>5</vt:i4>
      </vt:variant>
      <vt:variant>
        <vt:lpwstr/>
      </vt:variant>
      <vt:variant>
        <vt:lpwstr>_Toc251573395</vt:lpwstr>
      </vt:variant>
      <vt:variant>
        <vt:i4>1900599</vt:i4>
      </vt:variant>
      <vt:variant>
        <vt:i4>210</vt:i4>
      </vt:variant>
      <vt:variant>
        <vt:i4>0</vt:i4>
      </vt:variant>
      <vt:variant>
        <vt:i4>5</vt:i4>
      </vt:variant>
      <vt:variant>
        <vt:lpwstr/>
      </vt:variant>
      <vt:variant>
        <vt:lpwstr>_Toc251573394</vt:lpwstr>
      </vt:variant>
      <vt:variant>
        <vt:i4>1900599</vt:i4>
      </vt:variant>
      <vt:variant>
        <vt:i4>204</vt:i4>
      </vt:variant>
      <vt:variant>
        <vt:i4>0</vt:i4>
      </vt:variant>
      <vt:variant>
        <vt:i4>5</vt:i4>
      </vt:variant>
      <vt:variant>
        <vt:lpwstr/>
      </vt:variant>
      <vt:variant>
        <vt:lpwstr>_Toc251573393</vt:lpwstr>
      </vt:variant>
      <vt:variant>
        <vt:i4>1900599</vt:i4>
      </vt:variant>
      <vt:variant>
        <vt:i4>198</vt:i4>
      </vt:variant>
      <vt:variant>
        <vt:i4>0</vt:i4>
      </vt:variant>
      <vt:variant>
        <vt:i4>5</vt:i4>
      </vt:variant>
      <vt:variant>
        <vt:lpwstr/>
      </vt:variant>
      <vt:variant>
        <vt:lpwstr>_Toc251573392</vt:lpwstr>
      </vt:variant>
      <vt:variant>
        <vt:i4>1900599</vt:i4>
      </vt:variant>
      <vt:variant>
        <vt:i4>192</vt:i4>
      </vt:variant>
      <vt:variant>
        <vt:i4>0</vt:i4>
      </vt:variant>
      <vt:variant>
        <vt:i4>5</vt:i4>
      </vt:variant>
      <vt:variant>
        <vt:lpwstr/>
      </vt:variant>
      <vt:variant>
        <vt:lpwstr>_Toc251573391</vt:lpwstr>
      </vt:variant>
      <vt:variant>
        <vt:i4>1900599</vt:i4>
      </vt:variant>
      <vt:variant>
        <vt:i4>186</vt:i4>
      </vt:variant>
      <vt:variant>
        <vt:i4>0</vt:i4>
      </vt:variant>
      <vt:variant>
        <vt:i4>5</vt:i4>
      </vt:variant>
      <vt:variant>
        <vt:lpwstr/>
      </vt:variant>
      <vt:variant>
        <vt:lpwstr>_Toc251573390</vt:lpwstr>
      </vt:variant>
      <vt:variant>
        <vt:i4>1835063</vt:i4>
      </vt:variant>
      <vt:variant>
        <vt:i4>180</vt:i4>
      </vt:variant>
      <vt:variant>
        <vt:i4>0</vt:i4>
      </vt:variant>
      <vt:variant>
        <vt:i4>5</vt:i4>
      </vt:variant>
      <vt:variant>
        <vt:lpwstr/>
      </vt:variant>
      <vt:variant>
        <vt:lpwstr>_Toc251573389</vt:lpwstr>
      </vt:variant>
      <vt:variant>
        <vt:i4>1835063</vt:i4>
      </vt:variant>
      <vt:variant>
        <vt:i4>174</vt:i4>
      </vt:variant>
      <vt:variant>
        <vt:i4>0</vt:i4>
      </vt:variant>
      <vt:variant>
        <vt:i4>5</vt:i4>
      </vt:variant>
      <vt:variant>
        <vt:lpwstr/>
      </vt:variant>
      <vt:variant>
        <vt:lpwstr>_Toc251573388</vt:lpwstr>
      </vt:variant>
      <vt:variant>
        <vt:i4>1835063</vt:i4>
      </vt:variant>
      <vt:variant>
        <vt:i4>168</vt:i4>
      </vt:variant>
      <vt:variant>
        <vt:i4>0</vt:i4>
      </vt:variant>
      <vt:variant>
        <vt:i4>5</vt:i4>
      </vt:variant>
      <vt:variant>
        <vt:lpwstr/>
      </vt:variant>
      <vt:variant>
        <vt:lpwstr>_Toc251573387</vt:lpwstr>
      </vt:variant>
      <vt:variant>
        <vt:i4>1835063</vt:i4>
      </vt:variant>
      <vt:variant>
        <vt:i4>162</vt:i4>
      </vt:variant>
      <vt:variant>
        <vt:i4>0</vt:i4>
      </vt:variant>
      <vt:variant>
        <vt:i4>5</vt:i4>
      </vt:variant>
      <vt:variant>
        <vt:lpwstr/>
      </vt:variant>
      <vt:variant>
        <vt:lpwstr>_Toc251573386</vt:lpwstr>
      </vt:variant>
      <vt:variant>
        <vt:i4>1835063</vt:i4>
      </vt:variant>
      <vt:variant>
        <vt:i4>156</vt:i4>
      </vt:variant>
      <vt:variant>
        <vt:i4>0</vt:i4>
      </vt:variant>
      <vt:variant>
        <vt:i4>5</vt:i4>
      </vt:variant>
      <vt:variant>
        <vt:lpwstr/>
      </vt:variant>
      <vt:variant>
        <vt:lpwstr>_Toc251573385</vt:lpwstr>
      </vt:variant>
      <vt:variant>
        <vt:i4>1835063</vt:i4>
      </vt:variant>
      <vt:variant>
        <vt:i4>150</vt:i4>
      </vt:variant>
      <vt:variant>
        <vt:i4>0</vt:i4>
      </vt:variant>
      <vt:variant>
        <vt:i4>5</vt:i4>
      </vt:variant>
      <vt:variant>
        <vt:lpwstr/>
      </vt:variant>
      <vt:variant>
        <vt:lpwstr>_Toc251573384</vt:lpwstr>
      </vt:variant>
      <vt:variant>
        <vt:i4>1835063</vt:i4>
      </vt:variant>
      <vt:variant>
        <vt:i4>144</vt:i4>
      </vt:variant>
      <vt:variant>
        <vt:i4>0</vt:i4>
      </vt:variant>
      <vt:variant>
        <vt:i4>5</vt:i4>
      </vt:variant>
      <vt:variant>
        <vt:lpwstr/>
      </vt:variant>
      <vt:variant>
        <vt:lpwstr>_Toc251573383</vt:lpwstr>
      </vt:variant>
      <vt:variant>
        <vt:i4>1835063</vt:i4>
      </vt:variant>
      <vt:variant>
        <vt:i4>138</vt:i4>
      </vt:variant>
      <vt:variant>
        <vt:i4>0</vt:i4>
      </vt:variant>
      <vt:variant>
        <vt:i4>5</vt:i4>
      </vt:variant>
      <vt:variant>
        <vt:lpwstr/>
      </vt:variant>
      <vt:variant>
        <vt:lpwstr>_Toc251573382</vt:lpwstr>
      </vt:variant>
      <vt:variant>
        <vt:i4>1835063</vt:i4>
      </vt:variant>
      <vt:variant>
        <vt:i4>132</vt:i4>
      </vt:variant>
      <vt:variant>
        <vt:i4>0</vt:i4>
      </vt:variant>
      <vt:variant>
        <vt:i4>5</vt:i4>
      </vt:variant>
      <vt:variant>
        <vt:lpwstr/>
      </vt:variant>
      <vt:variant>
        <vt:lpwstr>_Toc251573381</vt:lpwstr>
      </vt:variant>
      <vt:variant>
        <vt:i4>1835063</vt:i4>
      </vt:variant>
      <vt:variant>
        <vt:i4>126</vt:i4>
      </vt:variant>
      <vt:variant>
        <vt:i4>0</vt:i4>
      </vt:variant>
      <vt:variant>
        <vt:i4>5</vt:i4>
      </vt:variant>
      <vt:variant>
        <vt:lpwstr/>
      </vt:variant>
      <vt:variant>
        <vt:lpwstr>_Toc251573380</vt:lpwstr>
      </vt:variant>
      <vt:variant>
        <vt:i4>1245239</vt:i4>
      </vt:variant>
      <vt:variant>
        <vt:i4>120</vt:i4>
      </vt:variant>
      <vt:variant>
        <vt:i4>0</vt:i4>
      </vt:variant>
      <vt:variant>
        <vt:i4>5</vt:i4>
      </vt:variant>
      <vt:variant>
        <vt:lpwstr/>
      </vt:variant>
      <vt:variant>
        <vt:lpwstr>_Toc251573379</vt:lpwstr>
      </vt:variant>
      <vt:variant>
        <vt:i4>1245239</vt:i4>
      </vt:variant>
      <vt:variant>
        <vt:i4>114</vt:i4>
      </vt:variant>
      <vt:variant>
        <vt:i4>0</vt:i4>
      </vt:variant>
      <vt:variant>
        <vt:i4>5</vt:i4>
      </vt:variant>
      <vt:variant>
        <vt:lpwstr/>
      </vt:variant>
      <vt:variant>
        <vt:lpwstr>_Toc251573378</vt:lpwstr>
      </vt:variant>
      <vt:variant>
        <vt:i4>1245239</vt:i4>
      </vt:variant>
      <vt:variant>
        <vt:i4>108</vt:i4>
      </vt:variant>
      <vt:variant>
        <vt:i4>0</vt:i4>
      </vt:variant>
      <vt:variant>
        <vt:i4>5</vt:i4>
      </vt:variant>
      <vt:variant>
        <vt:lpwstr/>
      </vt:variant>
      <vt:variant>
        <vt:lpwstr>_Toc251573377</vt:lpwstr>
      </vt:variant>
      <vt:variant>
        <vt:i4>1245239</vt:i4>
      </vt:variant>
      <vt:variant>
        <vt:i4>102</vt:i4>
      </vt:variant>
      <vt:variant>
        <vt:i4>0</vt:i4>
      </vt:variant>
      <vt:variant>
        <vt:i4>5</vt:i4>
      </vt:variant>
      <vt:variant>
        <vt:lpwstr/>
      </vt:variant>
      <vt:variant>
        <vt:lpwstr>_Toc251573376</vt:lpwstr>
      </vt:variant>
      <vt:variant>
        <vt:i4>1245239</vt:i4>
      </vt:variant>
      <vt:variant>
        <vt:i4>96</vt:i4>
      </vt:variant>
      <vt:variant>
        <vt:i4>0</vt:i4>
      </vt:variant>
      <vt:variant>
        <vt:i4>5</vt:i4>
      </vt:variant>
      <vt:variant>
        <vt:lpwstr/>
      </vt:variant>
      <vt:variant>
        <vt:lpwstr>_Toc251573375</vt:lpwstr>
      </vt:variant>
      <vt:variant>
        <vt:i4>1245239</vt:i4>
      </vt:variant>
      <vt:variant>
        <vt:i4>90</vt:i4>
      </vt:variant>
      <vt:variant>
        <vt:i4>0</vt:i4>
      </vt:variant>
      <vt:variant>
        <vt:i4>5</vt:i4>
      </vt:variant>
      <vt:variant>
        <vt:lpwstr/>
      </vt:variant>
      <vt:variant>
        <vt:lpwstr>_Toc251573374</vt:lpwstr>
      </vt:variant>
      <vt:variant>
        <vt:i4>1245239</vt:i4>
      </vt:variant>
      <vt:variant>
        <vt:i4>84</vt:i4>
      </vt:variant>
      <vt:variant>
        <vt:i4>0</vt:i4>
      </vt:variant>
      <vt:variant>
        <vt:i4>5</vt:i4>
      </vt:variant>
      <vt:variant>
        <vt:lpwstr/>
      </vt:variant>
      <vt:variant>
        <vt:lpwstr>_Toc251573373</vt:lpwstr>
      </vt:variant>
      <vt:variant>
        <vt:i4>1245239</vt:i4>
      </vt:variant>
      <vt:variant>
        <vt:i4>78</vt:i4>
      </vt:variant>
      <vt:variant>
        <vt:i4>0</vt:i4>
      </vt:variant>
      <vt:variant>
        <vt:i4>5</vt:i4>
      </vt:variant>
      <vt:variant>
        <vt:lpwstr/>
      </vt:variant>
      <vt:variant>
        <vt:lpwstr>_Toc251573372</vt:lpwstr>
      </vt:variant>
      <vt:variant>
        <vt:i4>1245239</vt:i4>
      </vt:variant>
      <vt:variant>
        <vt:i4>72</vt:i4>
      </vt:variant>
      <vt:variant>
        <vt:i4>0</vt:i4>
      </vt:variant>
      <vt:variant>
        <vt:i4>5</vt:i4>
      </vt:variant>
      <vt:variant>
        <vt:lpwstr/>
      </vt:variant>
      <vt:variant>
        <vt:lpwstr>_Toc251573371</vt:lpwstr>
      </vt:variant>
      <vt:variant>
        <vt:i4>1245239</vt:i4>
      </vt:variant>
      <vt:variant>
        <vt:i4>66</vt:i4>
      </vt:variant>
      <vt:variant>
        <vt:i4>0</vt:i4>
      </vt:variant>
      <vt:variant>
        <vt:i4>5</vt:i4>
      </vt:variant>
      <vt:variant>
        <vt:lpwstr/>
      </vt:variant>
      <vt:variant>
        <vt:lpwstr>_Toc251573370</vt:lpwstr>
      </vt:variant>
      <vt:variant>
        <vt:i4>1179703</vt:i4>
      </vt:variant>
      <vt:variant>
        <vt:i4>60</vt:i4>
      </vt:variant>
      <vt:variant>
        <vt:i4>0</vt:i4>
      </vt:variant>
      <vt:variant>
        <vt:i4>5</vt:i4>
      </vt:variant>
      <vt:variant>
        <vt:lpwstr/>
      </vt:variant>
      <vt:variant>
        <vt:lpwstr>_Toc251573369</vt:lpwstr>
      </vt:variant>
      <vt:variant>
        <vt:i4>1179703</vt:i4>
      </vt:variant>
      <vt:variant>
        <vt:i4>54</vt:i4>
      </vt:variant>
      <vt:variant>
        <vt:i4>0</vt:i4>
      </vt:variant>
      <vt:variant>
        <vt:i4>5</vt:i4>
      </vt:variant>
      <vt:variant>
        <vt:lpwstr/>
      </vt:variant>
      <vt:variant>
        <vt:lpwstr>_Toc251573368</vt:lpwstr>
      </vt:variant>
      <vt:variant>
        <vt:i4>1179703</vt:i4>
      </vt:variant>
      <vt:variant>
        <vt:i4>48</vt:i4>
      </vt:variant>
      <vt:variant>
        <vt:i4>0</vt:i4>
      </vt:variant>
      <vt:variant>
        <vt:i4>5</vt:i4>
      </vt:variant>
      <vt:variant>
        <vt:lpwstr/>
      </vt:variant>
      <vt:variant>
        <vt:lpwstr>_Toc251573367</vt:lpwstr>
      </vt:variant>
      <vt:variant>
        <vt:i4>1179703</vt:i4>
      </vt:variant>
      <vt:variant>
        <vt:i4>42</vt:i4>
      </vt:variant>
      <vt:variant>
        <vt:i4>0</vt:i4>
      </vt:variant>
      <vt:variant>
        <vt:i4>5</vt:i4>
      </vt:variant>
      <vt:variant>
        <vt:lpwstr/>
      </vt:variant>
      <vt:variant>
        <vt:lpwstr>_Toc251573366</vt:lpwstr>
      </vt:variant>
      <vt:variant>
        <vt:i4>1179703</vt:i4>
      </vt:variant>
      <vt:variant>
        <vt:i4>36</vt:i4>
      </vt:variant>
      <vt:variant>
        <vt:i4>0</vt:i4>
      </vt:variant>
      <vt:variant>
        <vt:i4>5</vt:i4>
      </vt:variant>
      <vt:variant>
        <vt:lpwstr/>
      </vt:variant>
      <vt:variant>
        <vt:lpwstr>_Toc251573365</vt:lpwstr>
      </vt:variant>
      <vt:variant>
        <vt:i4>1179703</vt:i4>
      </vt:variant>
      <vt:variant>
        <vt:i4>30</vt:i4>
      </vt:variant>
      <vt:variant>
        <vt:i4>0</vt:i4>
      </vt:variant>
      <vt:variant>
        <vt:i4>5</vt:i4>
      </vt:variant>
      <vt:variant>
        <vt:lpwstr/>
      </vt:variant>
      <vt:variant>
        <vt:lpwstr>_Toc251573364</vt:lpwstr>
      </vt:variant>
      <vt:variant>
        <vt:i4>1179703</vt:i4>
      </vt:variant>
      <vt:variant>
        <vt:i4>24</vt:i4>
      </vt:variant>
      <vt:variant>
        <vt:i4>0</vt:i4>
      </vt:variant>
      <vt:variant>
        <vt:i4>5</vt:i4>
      </vt:variant>
      <vt:variant>
        <vt:lpwstr/>
      </vt:variant>
      <vt:variant>
        <vt:lpwstr>_Toc251573363</vt:lpwstr>
      </vt:variant>
      <vt:variant>
        <vt:i4>1179703</vt:i4>
      </vt:variant>
      <vt:variant>
        <vt:i4>18</vt:i4>
      </vt:variant>
      <vt:variant>
        <vt:i4>0</vt:i4>
      </vt:variant>
      <vt:variant>
        <vt:i4>5</vt:i4>
      </vt:variant>
      <vt:variant>
        <vt:lpwstr/>
      </vt:variant>
      <vt:variant>
        <vt:lpwstr>_Toc251573362</vt:lpwstr>
      </vt:variant>
      <vt:variant>
        <vt:i4>1179703</vt:i4>
      </vt:variant>
      <vt:variant>
        <vt:i4>12</vt:i4>
      </vt:variant>
      <vt:variant>
        <vt:i4>0</vt:i4>
      </vt:variant>
      <vt:variant>
        <vt:i4>5</vt:i4>
      </vt:variant>
      <vt:variant>
        <vt:lpwstr/>
      </vt:variant>
      <vt:variant>
        <vt:lpwstr>_Toc251573361</vt:lpwstr>
      </vt:variant>
      <vt:variant>
        <vt:i4>1179703</vt:i4>
      </vt:variant>
      <vt:variant>
        <vt:i4>6</vt:i4>
      </vt:variant>
      <vt:variant>
        <vt:i4>0</vt:i4>
      </vt:variant>
      <vt:variant>
        <vt:i4>5</vt:i4>
      </vt:variant>
      <vt:variant>
        <vt:lpwstr/>
      </vt:variant>
      <vt:variant>
        <vt:lpwstr>_Toc251573360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Duke University Dissertation Template</dc:title>
  <dc:creator>Kuhn, Michael J.</dc:creator>
  <cp:lastModifiedBy>mkn</cp:lastModifiedBy>
  <cp:revision>4</cp:revision>
  <cp:lastPrinted>2012-03-22T11:34:00Z</cp:lastPrinted>
  <dcterms:created xsi:type="dcterms:W3CDTF">2012-03-30T18:09:00Z</dcterms:created>
  <dcterms:modified xsi:type="dcterms:W3CDTF">2012-03-30T19:14:00Z</dcterms:modified>
</cp:coreProperties>
</file>