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3CD75" w14:textId="4EB07AFD" w:rsidR="00790D1E" w:rsidRDefault="00812280" w:rsidP="00723B5D">
      <w:pPr>
        <w:jc w:val="center"/>
        <w:rPr>
          <w:b/>
        </w:rPr>
      </w:pPr>
      <w:bookmarkStart w:id="0" w:name="_GoBack"/>
      <w:bookmarkEnd w:id="0"/>
      <w:r>
        <w:rPr>
          <w:b/>
        </w:rPr>
        <w:t>Integrated Strategies</w:t>
      </w:r>
      <w:r w:rsidR="00487ECD">
        <w:rPr>
          <w:b/>
        </w:rPr>
        <w:t xml:space="preserve"> for</w:t>
      </w:r>
      <w:r>
        <w:rPr>
          <w:b/>
        </w:rPr>
        <w:t xml:space="preserve"> Control</w:t>
      </w:r>
      <w:r w:rsidR="001B5785">
        <w:rPr>
          <w:b/>
        </w:rPr>
        <w:t>ling</w:t>
      </w:r>
      <w:r>
        <w:rPr>
          <w:b/>
        </w:rPr>
        <w:t xml:space="preserve"> Warm-Season Turfgrass</w:t>
      </w:r>
      <w:r w:rsidR="001B5785">
        <w:rPr>
          <w:b/>
        </w:rPr>
        <w:t xml:space="preserve"> Weeds</w:t>
      </w:r>
    </w:p>
    <w:p w14:paraId="48EDDBB8" w14:textId="77777777" w:rsidR="00790D1E" w:rsidRDefault="00790D1E" w:rsidP="009277B3">
      <w:pPr>
        <w:spacing w:line="480" w:lineRule="auto"/>
        <w:jc w:val="center"/>
        <w:rPr>
          <w:b/>
        </w:rPr>
      </w:pPr>
    </w:p>
    <w:p w14:paraId="6812EFFE" w14:textId="77777777" w:rsidR="00790D1E" w:rsidRDefault="00790D1E" w:rsidP="009277B3">
      <w:pPr>
        <w:spacing w:line="480" w:lineRule="auto"/>
        <w:jc w:val="center"/>
        <w:rPr>
          <w:b/>
        </w:rPr>
      </w:pPr>
    </w:p>
    <w:p w14:paraId="1034D556" w14:textId="77777777" w:rsidR="00790D1E" w:rsidRDefault="00790D1E" w:rsidP="009277B3">
      <w:pPr>
        <w:spacing w:line="480" w:lineRule="auto"/>
        <w:rPr>
          <w:b/>
        </w:rPr>
      </w:pPr>
    </w:p>
    <w:p w14:paraId="58B32E50" w14:textId="77777777" w:rsidR="009277B3" w:rsidRDefault="009277B3" w:rsidP="009277B3">
      <w:pPr>
        <w:spacing w:line="480" w:lineRule="auto"/>
        <w:jc w:val="center"/>
        <w:rPr>
          <w:b/>
        </w:rPr>
      </w:pPr>
    </w:p>
    <w:p w14:paraId="6D048D33" w14:textId="77777777" w:rsidR="009277B3" w:rsidRDefault="009277B3" w:rsidP="009277B3">
      <w:pPr>
        <w:spacing w:line="480" w:lineRule="auto"/>
        <w:jc w:val="center"/>
        <w:rPr>
          <w:b/>
        </w:rPr>
      </w:pPr>
    </w:p>
    <w:p w14:paraId="45582A29" w14:textId="77777777" w:rsidR="009277B3" w:rsidRDefault="009277B3" w:rsidP="009277B3">
      <w:pPr>
        <w:spacing w:line="480" w:lineRule="auto"/>
        <w:rPr>
          <w:b/>
        </w:rPr>
      </w:pPr>
    </w:p>
    <w:p w14:paraId="252C798C" w14:textId="77777777" w:rsidR="009277B3" w:rsidRDefault="009277B3" w:rsidP="009277B3">
      <w:pPr>
        <w:spacing w:line="480" w:lineRule="auto"/>
        <w:jc w:val="center"/>
        <w:rPr>
          <w:b/>
        </w:rPr>
      </w:pPr>
    </w:p>
    <w:p w14:paraId="55E8FE63" w14:textId="77777777" w:rsidR="00790D1E" w:rsidRDefault="00790D1E" w:rsidP="009277B3">
      <w:pPr>
        <w:spacing w:line="480" w:lineRule="auto"/>
        <w:jc w:val="center"/>
        <w:rPr>
          <w:b/>
        </w:rPr>
      </w:pPr>
    </w:p>
    <w:p w14:paraId="6673F401" w14:textId="77777777" w:rsidR="00790D1E" w:rsidRDefault="00790D1E" w:rsidP="009277B3">
      <w:pPr>
        <w:spacing w:line="480" w:lineRule="auto"/>
        <w:jc w:val="center"/>
      </w:pPr>
      <w:r>
        <w:t>A Thesis</w:t>
      </w:r>
    </w:p>
    <w:p w14:paraId="0964B49E" w14:textId="77777777" w:rsidR="00790D1E" w:rsidRDefault="00790D1E" w:rsidP="009277B3">
      <w:pPr>
        <w:spacing w:line="480" w:lineRule="auto"/>
        <w:jc w:val="center"/>
      </w:pPr>
      <w:r>
        <w:t>Presented for the Master of Science</w:t>
      </w:r>
    </w:p>
    <w:p w14:paraId="7771B43D" w14:textId="77777777" w:rsidR="00790D1E" w:rsidRDefault="00790D1E" w:rsidP="009277B3">
      <w:pPr>
        <w:spacing w:line="480" w:lineRule="auto"/>
        <w:jc w:val="center"/>
      </w:pPr>
      <w:r>
        <w:t>Degree</w:t>
      </w:r>
    </w:p>
    <w:p w14:paraId="601C73C1" w14:textId="77777777" w:rsidR="00790D1E" w:rsidRDefault="00790D1E" w:rsidP="009277B3">
      <w:pPr>
        <w:spacing w:line="480" w:lineRule="auto"/>
        <w:jc w:val="center"/>
      </w:pPr>
      <w:r>
        <w:t>The University of Tennessee, Knoxville</w:t>
      </w:r>
    </w:p>
    <w:p w14:paraId="3E91AD06" w14:textId="77777777" w:rsidR="00790D1E" w:rsidRDefault="00790D1E" w:rsidP="009277B3">
      <w:pPr>
        <w:spacing w:line="480" w:lineRule="auto"/>
        <w:jc w:val="center"/>
      </w:pPr>
    </w:p>
    <w:p w14:paraId="65D5B339" w14:textId="77777777" w:rsidR="00790D1E" w:rsidRDefault="00790D1E" w:rsidP="009277B3">
      <w:pPr>
        <w:spacing w:line="480" w:lineRule="auto"/>
        <w:jc w:val="center"/>
      </w:pPr>
    </w:p>
    <w:p w14:paraId="52497FB3" w14:textId="77777777" w:rsidR="00790D1E" w:rsidRDefault="00790D1E" w:rsidP="009277B3">
      <w:pPr>
        <w:spacing w:line="480" w:lineRule="auto"/>
        <w:jc w:val="center"/>
      </w:pPr>
    </w:p>
    <w:p w14:paraId="270CBE55" w14:textId="77777777" w:rsidR="00790D1E" w:rsidRDefault="00790D1E" w:rsidP="009277B3">
      <w:pPr>
        <w:spacing w:line="480" w:lineRule="auto"/>
        <w:jc w:val="center"/>
      </w:pPr>
    </w:p>
    <w:p w14:paraId="2EEE8365" w14:textId="77777777" w:rsidR="00790D1E" w:rsidRDefault="00790D1E" w:rsidP="009277B3">
      <w:pPr>
        <w:spacing w:line="480" w:lineRule="auto"/>
        <w:jc w:val="center"/>
      </w:pPr>
    </w:p>
    <w:p w14:paraId="0F337C3B" w14:textId="77777777" w:rsidR="00790D1E" w:rsidRDefault="00790D1E" w:rsidP="009277B3">
      <w:pPr>
        <w:spacing w:line="480" w:lineRule="auto"/>
        <w:jc w:val="center"/>
      </w:pPr>
    </w:p>
    <w:p w14:paraId="4531A24C" w14:textId="77777777" w:rsidR="00790D1E" w:rsidRDefault="00790D1E" w:rsidP="009277B3">
      <w:pPr>
        <w:spacing w:line="480" w:lineRule="auto"/>
        <w:jc w:val="center"/>
      </w:pPr>
    </w:p>
    <w:p w14:paraId="1C2C26A9" w14:textId="77777777" w:rsidR="00790D1E" w:rsidRDefault="00790D1E" w:rsidP="00790D1E">
      <w:pPr>
        <w:spacing w:line="480" w:lineRule="auto"/>
        <w:jc w:val="center"/>
      </w:pPr>
    </w:p>
    <w:p w14:paraId="64D3EE32" w14:textId="77777777" w:rsidR="00790D1E" w:rsidRDefault="00790D1E" w:rsidP="00790D1E">
      <w:pPr>
        <w:spacing w:line="480" w:lineRule="auto"/>
        <w:jc w:val="center"/>
      </w:pPr>
      <w:r>
        <w:t>Matthew Thomas Elmore</w:t>
      </w:r>
    </w:p>
    <w:p w14:paraId="3165D4F9" w14:textId="77777777" w:rsidR="00790D1E" w:rsidRDefault="00790D1E" w:rsidP="00790D1E">
      <w:pPr>
        <w:spacing w:line="480" w:lineRule="auto"/>
        <w:jc w:val="center"/>
      </w:pPr>
      <w:r>
        <w:t>December 2011</w:t>
      </w:r>
    </w:p>
    <w:p w14:paraId="2AA82202" w14:textId="77777777" w:rsidR="00790D1E" w:rsidRDefault="00790D1E">
      <w:r>
        <w:br w:type="page"/>
      </w:r>
    </w:p>
    <w:p w14:paraId="0F2D807E" w14:textId="77777777" w:rsidR="00723B5D" w:rsidRDefault="00723B5D" w:rsidP="00790D1E">
      <w:pPr>
        <w:spacing w:line="480" w:lineRule="auto"/>
        <w:jc w:val="center"/>
        <w:rPr>
          <w:b/>
        </w:rPr>
      </w:pPr>
    </w:p>
    <w:p w14:paraId="5FA72C7A" w14:textId="77777777" w:rsidR="00723B5D" w:rsidRDefault="00723B5D" w:rsidP="00790D1E">
      <w:pPr>
        <w:spacing w:line="480" w:lineRule="auto"/>
        <w:jc w:val="center"/>
        <w:rPr>
          <w:b/>
        </w:rPr>
      </w:pPr>
    </w:p>
    <w:p w14:paraId="2B6221D5" w14:textId="77777777" w:rsidR="00723B5D" w:rsidRDefault="00723B5D" w:rsidP="00790D1E">
      <w:pPr>
        <w:spacing w:line="480" w:lineRule="auto"/>
        <w:jc w:val="center"/>
        <w:rPr>
          <w:b/>
        </w:rPr>
      </w:pPr>
    </w:p>
    <w:p w14:paraId="6EB8B63A" w14:textId="77777777" w:rsidR="00723B5D" w:rsidRDefault="00723B5D" w:rsidP="00790D1E">
      <w:pPr>
        <w:spacing w:line="480" w:lineRule="auto"/>
        <w:jc w:val="center"/>
        <w:rPr>
          <w:b/>
        </w:rPr>
      </w:pPr>
    </w:p>
    <w:p w14:paraId="3F33C4B5" w14:textId="77777777" w:rsidR="00723B5D" w:rsidRDefault="00723B5D" w:rsidP="00790D1E">
      <w:pPr>
        <w:spacing w:line="480" w:lineRule="auto"/>
        <w:jc w:val="center"/>
        <w:rPr>
          <w:b/>
        </w:rPr>
      </w:pPr>
    </w:p>
    <w:p w14:paraId="400E347D" w14:textId="77777777" w:rsidR="00723B5D" w:rsidRDefault="00723B5D" w:rsidP="00790D1E">
      <w:pPr>
        <w:spacing w:line="480" w:lineRule="auto"/>
        <w:jc w:val="center"/>
        <w:rPr>
          <w:b/>
        </w:rPr>
      </w:pPr>
    </w:p>
    <w:p w14:paraId="36559F29" w14:textId="77777777" w:rsidR="00723B5D" w:rsidRDefault="00723B5D" w:rsidP="009277B3">
      <w:pPr>
        <w:spacing w:line="480" w:lineRule="auto"/>
        <w:rPr>
          <w:b/>
        </w:rPr>
      </w:pPr>
    </w:p>
    <w:p w14:paraId="0DC7B24D" w14:textId="77777777" w:rsidR="00723B5D" w:rsidRDefault="00723B5D" w:rsidP="00790D1E">
      <w:pPr>
        <w:spacing w:line="480" w:lineRule="auto"/>
        <w:jc w:val="center"/>
        <w:rPr>
          <w:b/>
        </w:rPr>
      </w:pPr>
    </w:p>
    <w:p w14:paraId="410FF59C" w14:textId="77777777" w:rsidR="00723B5D" w:rsidRDefault="00723B5D" w:rsidP="00790D1E">
      <w:pPr>
        <w:spacing w:line="480" w:lineRule="auto"/>
        <w:jc w:val="center"/>
        <w:rPr>
          <w:b/>
        </w:rPr>
      </w:pPr>
    </w:p>
    <w:p w14:paraId="1C4E4002" w14:textId="77777777" w:rsidR="00723B5D" w:rsidRDefault="00723B5D" w:rsidP="00790D1E">
      <w:pPr>
        <w:spacing w:line="480" w:lineRule="auto"/>
        <w:jc w:val="center"/>
        <w:rPr>
          <w:b/>
        </w:rPr>
      </w:pPr>
    </w:p>
    <w:p w14:paraId="00FA5A82" w14:textId="77777777" w:rsidR="00723B5D" w:rsidRDefault="00723B5D" w:rsidP="00790D1E">
      <w:pPr>
        <w:spacing w:line="480" w:lineRule="auto"/>
        <w:jc w:val="center"/>
        <w:rPr>
          <w:b/>
        </w:rPr>
      </w:pPr>
    </w:p>
    <w:p w14:paraId="1F6ECF2C" w14:textId="77777777" w:rsidR="00723B5D" w:rsidRDefault="00723B5D" w:rsidP="00790D1E">
      <w:pPr>
        <w:spacing w:line="480" w:lineRule="auto"/>
        <w:jc w:val="center"/>
        <w:rPr>
          <w:b/>
        </w:rPr>
      </w:pPr>
      <w:r>
        <w:rPr>
          <w:b/>
        </w:rPr>
        <w:t xml:space="preserve">Copyright </w:t>
      </w:r>
      <w:r w:rsidRPr="00D7132C">
        <w:rPr>
          <w:rFonts w:ascii="Lucida Grande" w:hAnsi="Lucida Grande" w:cs="Lucida Grande"/>
          <w:b/>
          <w:color w:val="000000"/>
        </w:rPr>
        <w:t>©</w:t>
      </w:r>
      <w:r>
        <w:rPr>
          <w:rFonts w:ascii="Lucida Grande" w:hAnsi="Lucida Grande" w:cs="Lucida Grande"/>
          <w:b/>
          <w:color w:val="000000"/>
        </w:rPr>
        <w:t xml:space="preserve"> </w:t>
      </w:r>
      <w:r>
        <w:rPr>
          <w:b/>
        </w:rPr>
        <w:t>2011 by Matthew Elmore</w:t>
      </w:r>
    </w:p>
    <w:p w14:paraId="790E8953" w14:textId="77777777" w:rsidR="00723B5D" w:rsidRDefault="00723B5D" w:rsidP="00790D1E">
      <w:pPr>
        <w:spacing w:line="480" w:lineRule="auto"/>
        <w:jc w:val="center"/>
        <w:rPr>
          <w:b/>
        </w:rPr>
      </w:pPr>
      <w:r>
        <w:rPr>
          <w:b/>
        </w:rPr>
        <w:t>All rights reserved</w:t>
      </w:r>
    </w:p>
    <w:p w14:paraId="3DB71F4A" w14:textId="77777777" w:rsidR="00723B5D" w:rsidRDefault="00723B5D" w:rsidP="00790D1E">
      <w:pPr>
        <w:spacing w:line="480" w:lineRule="auto"/>
        <w:jc w:val="center"/>
        <w:rPr>
          <w:b/>
        </w:rPr>
      </w:pPr>
    </w:p>
    <w:p w14:paraId="35382BEE" w14:textId="77777777" w:rsidR="00723B5D" w:rsidRDefault="00723B5D" w:rsidP="00790D1E">
      <w:pPr>
        <w:spacing w:line="480" w:lineRule="auto"/>
        <w:jc w:val="center"/>
        <w:rPr>
          <w:b/>
        </w:rPr>
      </w:pPr>
    </w:p>
    <w:p w14:paraId="46FA1F54" w14:textId="77777777" w:rsidR="00723B5D" w:rsidRDefault="00723B5D" w:rsidP="00790D1E">
      <w:pPr>
        <w:spacing w:line="480" w:lineRule="auto"/>
        <w:jc w:val="center"/>
        <w:rPr>
          <w:b/>
        </w:rPr>
      </w:pPr>
    </w:p>
    <w:p w14:paraId="0490B981" w14:textId="77777777" w:rsidR="00723B5D" w:rsidRDefault="00723B5D" w:rsidP="00790D1E">
      <w:pPr>
        <w:spacing w:line="480" w:lineRule="auto"/>
        <w:jc w:val="center"/>
        <w:rPr>
          <w:b/>
        </w:rPr>
      </w:pPr>
    </w:p>
    <w:p w14:paraId="3F293120" w14:textId="77777777" w:rsidR="00723B5D" w:rsidRDefault="00723B5D" w:rsidP="00790D1E">
      <w:pPr>
        <w:spacing w:line="480" w:lineRule="auto"/>
        <w:jc w:val="center"/>
        <w:rPr>
          <w:b/>
        </w:rPr>
      </w:pPr>
    </w:p>
    <w:p w14:paraId="2A4E795C" w14:textId="77777777" w:rsidR="00723B5D" w:rsidRDefault="00723B5D" w:rsidP="00790D1E">
      <w:pPr>
        <w:spacing w:line="480" w:lineRule="auto"/>
        <w:jc w:val="center"/>
        <w:rPr>
          <w:b/>
        </w:rPr>
      </w:pPr>
    </w:p>
    <w:p w14:paraId="1F928502" w14:textId="77777777" w:rsidR="00723B5D" w:rsidRDefault="00723B5D" w:rsidP="00790D1E">
      <w:pPr>
        <w:spacing w:line="480" w:lineRule="auto"/>
        <w:jc w:val="center"/>
        <w:rPr>
          <w:b/>
        </w:rPr>
      </w:pPr>
    </w:p>
    <w:p w14:paraId="72CDB55A" w14:textId="77777777" w:rsidR="009277B3" w:rsidRDefault="009277B3" w:rsidP="00790D1E">
      <w:pPr>
        <w:spacing w:line="480" w:lineRule="auto"/>
        <w:jc w:val="center"/>
        <w:rPr>
          <w:b/>
        </w:rPr>
      </w:pPr>
    </w:p>
    <w:p w14:paraId="5305553F" w14:textId="77777777" w:rsidR="00723B5D" w:rsidRDefault="00723B5D" w:rsidP="00790D1E">
      <w:pPr>
        <w:spacing w:line="480" w:lineRule="auto"/>
        <w:jc w:val="center"/>
        <w:rPr>
          <w:b/>
        </w:rPr>
      </w:pPr>
    </w:p>
    <w:p w14:paraId="0EA44295" w14:textId="77777777" w:rsidR="00723B5D" w:rsidRDefault="00723B5D" w:rsidP="00723B5D">
      <w:pPr>
        <w:spacing w:line="480" w:lineRule="auto"/>
        <w:rPr>
          <w:b/>
        </w:rPr>
      </w:pPr>
    </w:p>
    <w:p w14:paraId="2CAD5C91" w14:textId="2CCAF3BF" w:rsidR="00790D1E" w:rsidRDefault="009447C0" w:rsidP="009447C0">
      <w:pPr>
        <w:spacing w:line="480" w:lineRule="auto"/>
        <w:jc w:val="center"/>
        <w:rPr>
          <w:b/>
        </w:rPr>
      </w:pPr>
      <w:r>
        <w:rPr>
          <w:b/>
        </w:rPr>
        <w:t>DEDICATION</w:t>
      </w:r>
    </w:p>
    <w:p w14:paraId="44657B9B" w14:textId="23247CF0" w:rsidR="009447C0" w:rsidRDefault="009447C0" w:rsidP="00225818">
      <w:pPr>
        <w:spacing w:line="480" w:lineRule="auto"/>
        <w:jc w:val="center"/>
      </w:pPr>
      <w:proofErr w:type="gramStart"/>
      <w:r w:rsidRPr="009447C0">
        <w:t xml:space="preserve">To my </w:t>
      </w:r>
      <w:r w:rsidR="00225818">
        <w:t>parents, Donna and Jim for t</w:t>
      </w:r>
      <w:r>
        <w:t>heir unwaveri</w:t>
      </w:r>
      <w:r w:rsidR="00225818">
        <w:t>ng love and support throughout the years.</w:t>
      </w:r>
      <w:proofErr w:type="gramEnd"/>
      <w:r w:rsidR="00225818">
        <w:t xml:space="preserve"> I would not be where I am today without them.</w:t>
      </w:r>
    </w:p>
    <w:p w14:paraId="1EF4E52A" w14:textId="77777777" w:rsidR="00DC25C9" w:rsidRDefault="00DC25C9" w:rsidP="00225818">
      <w:pPr>
        <w:spacing w:line="480" w:lineRule="auto"/>
        <w:jc w:val="center"/>
      </w:pPr>
    </w:p>
    <w:p w14:paraId="3379748D" w14:textId="62ED1D50" w:rsidR="00DC25C9" w:rsidRDefault="00E460B4" w:rsidP="00225818">
      <w:pPr>
        <w:spacing w:line="480" w:lineRule="auto"/>
        <w:jc w:val="center"/>
      </w:pPr>
      <w:proofErr w:type="gramStart"/>
      <w:r>
        <w:t>To my brother, Brian.</w:t>
      </w:r>
      <w:proofErr w:type="gramEnd"/>
    </w:p>
    <w:p w14:paraId="54F8AC16" w14:textId="77777777" w:rsidR="006172C6" w:rsidRDefault="006172C6" w:rsidP="00225818">
      <w:pPr>
        <w:spacing w:line="480" w:lineRule="auto"/>
        <w:jc w:val="center"/>
      </w:pPr>
    </w:p>
    <w:p w14:paraId="62EEBB9B" w14:textId="3EC4C631" w:rsidR="00E460B4" w:rsidRDefault="006172C6" w:rsidP="00225818">
      <w:pPr>
        <w:spacing w:line="480" w:lineRule="auto"/>
        <w:jc w:val="center"/>
      </w:pPr>
      <w:proofErr w:type="gramStart"/>
      <w:r>
        <w:t>To the love of my life, Karen McInnis.</w:t>
      </w:r>
      <w:proofErr w:type="gramEnd"/>
      <w:r>
        <w:t xml:space="preserve"> </w:t>
      </w:r>
    </w:p>
    <w:p w14:paraId="35732FEE" w14:textId="56E2A22F" w:rsidR="009447C0" w:rsidRPr="009447C0" w:rsidRDefault="00E460B4" w:rsidP="00812280">
      <w:r>
        <w:br w:type="page"/>
      </w:r>
    </w:p>
    <w:p w14:paraId="11C4F414" w14:textId="1CF48E03" w:rsidR="00790D1E" w:rsidRDefault="00790D1E" w:rsidP="00736EBB">
      <w:pPr>
        <w:jc w:val="center"/>
        <w:rPr>
          <w:b/>
        </w:rPr>
      </w:pPr>
      <w:r>
        <w:rPr>
          <w:b/>
        </w:rPr>
        <w:t>ACKNOWLEDGEMENTS</w:t>
      </w:r>
    </w:p>
    <w:p w14:paraId="6CF8BAFD" w14:textId="77777777" w:rsidR="00736EBB" w:rsidRDefault="00790D1E" w:rsidP="00790D1E">
      <w:pPr>
        <w:spacing w:line="480" w:lineRule="auto"/>
        <w:rPr>
          <w:b/>
        </w:rPr>
      </w:pPr>
      <w:r>
        <w:rPr>
          <w:b/>
        </w:rPr>
        <w:tab/>
      </w:r>
    </w:p>
    <w:p w14:paraId="062CC79B" w14:textId="66896613" w:rsidR="006E5AF2" w:rsidRDefault="00790D1E" w:rsidP="00736EBB">
      <w:pPr>
        <w:spacing w:line="480" w:lineRule="auto"/>
        <w:ind w:firstLine="720"/>
      </w:pPr>
      <w:r>
        <w:t>For their support and guidance throughout my time at the University of Tennessee, I thank my committee members: Dr. Brandon Horva</w:t>
      </w:r>
      <w:r w:rsidR="000E1CA2">
        <w:t>th, Dr. Dean Kopsell, and Dr. Tom</w:t>
      </w:r>
      <w:r>
        <w:t xml:space="preserve"> Mueller. </w:t>
      </w:r>
      <w:r w:rsidR="00736EBB">
        <w:t>I give s</w:t>
      </w:r>
      <w:r w:rsidR="00E460B4">
        <w:t>pecial</w:t>
      </w:r>
      <w:r w:rsidR="009447C0">
        <w:t xml:space="preserve"> thank</w:t>
      </w:r>
      <w:r w:rsidR="00E460B4">
        <w:t>s</w:t>
      </w:r>
      <w:r w:rsidR="009447C0">
        <w:t xml:space="preserve"> </w:t>
      </w:r>
      <w:r w:rsidR="00E460B4">
        <w:t xml:space="preserve">to </w:t>
      </w:r>
      <w:r w:rsidR="000E1CA2">
        <w:t>my advisor</w:t>
      </w:r>
      <w:r w:rsidR="009447C0">
        <w:t>,</w:t>
      </w:r>
      <w:r w:rsidR="000E1CA2">
        <w:t xml:space="preserve"> </w:t>
      </w:r>
      <w:r w:rsidR="009447C0">
        <w:t>Dr. Jim Brosnan</w:t>
      </w:r>
      <w:r w:rsidR="006E5AF2">
        <w:t>.</w:t>
      </w:r>
      <w:r w:rsidR="009447C0">
        <w:t xml:space="preserve"> </w:t>
      </w:r>
      <w:r w:rsidR="00736EBB">
        <w:t>Through countless hours of mentorship, h</w:t>
      </w:r>
      <w:r w:rsidR="00225818">
        <w:t xml:space="preserve">e taught me how to be the </w:t>
      </w:r>
      <w:r w:rsidR="00736EBB">
        <w:t xml:space="preserve">scientist I am. His energy and </w:t>
      </w:r>
      <w:r w:rsidR="00225818">
        <w:t>encouragement</w:t>
      </w:r>
      <w:r w:rsidR="00736EBB">
        <w:t xml:space="preserve"> serve as</w:t>
      </w:r>
      <w:r w:rsidR="00225818">
        <w:t xml:space="preserve"> constant source</w:t>
      </w:r>
      <w:r w:rsidR="00736EBB">
        <w:t>s</w:t>
      </w:r>
      <w:r w:rsidR="00225818">
        <w:t xml:space="preserve"> of inspiration. I do not know where I would be without him.</w:t>
      </w:r>
    </w:p>
    <w:p w14:paraId="16234942" w14:textId="049BD7FB" w:rsidR="006E5AF2" w:rsidRDefault="006E5AF2" w:rsidP="00790D1E">
      <w:pPr>
        <w:spacing w:line="480" w:lineRule="auto"/>
      </w:pPr>
      <w:r>
        <w:tab/>
        <w:t xml:space="preserve">I thank </w:t>
      </w:r>
      <w:r w:rsidR="00736EBB">
        <w:t xml:space="preserve">Mr. </w:t>
      </w:r>
      <w:r>
        <w:t>Greg Breeden for his assistance</w:t>
      </w:r>
      <w:r w:rsidR="00225818">
        <w:t xml:space="preserve"> and </w:t>
      </w:r>
      <w:r w:rsidR="00812280">
        <w:t>expertise</w:t>
      </w:r>
      <w:r>
        <w:t xml:space="preserve"> </w:t>
      </w:r>
      <w:r w:rsidR="00812280">
        <w:t>on numerous</w:t>
      </w:r>
      <w:r w:rsidR="00225818">
        <w:t xml:space="preserve"> </w:t>
      </w:r>
      <w:r w:rsidR="00A93B1D">
        <w:t>aspects of my projects</w:t>
      </w:r>
      <w:r w:rsidR="00BD547D">
        <w:t>,</w:t>
      </w:r>
      <w:r w:rsidR="006172C6">
        <w:t xml:space="preserve"> saving</w:t>
      </w:r>
      <w:r w:rsidR="00DC25C9">
        <w:t xml:space="preserve"> many hours of my time.</w:t>
      </w:r>
      <w:r w:rsidR="00225818">
        <w:t xml:space="preserve"> </w:t>
      </w:r>
      <w:r>
        <w:t>For their</w:t>
      </w:r>
      <w:r w:rsidR="00225818">
        <w:t xml:space="preserve"> countless hours of</w:t>
      </w:r>
      <w:r>
        <w:t xml:space="preserve"> assistance </w:t>
      </w:r>
      <w:r w:rsidR="00225818">
        <w:t xml:space="preserve">with my </w:t>
      </w:r>
      <w:r w:rsidR="00736EBB">
        <w:t>experiments</w:t>
      </w:r>
      <w:r w:rsidR="00225818">
        <w:t xml:space="preserve">, </w:t>
      </w:r>
      <w:r>
        <w:t>I thank Shane Breeden, Daniel Farnsworth, Jake Huffer, Andrew Reis</w:t>
      </w:r>
      <w:r w:rsidR="00225818">
        <w:t xml:space="preserve"> and Veronica Sublett.</w:t>
      </w:r>
      <w:r w:rsidR="006172C6">
        <w:t xml:space="preserve"> I thank the ETREC farm crew for their assistance in plot maintenance.</w:t>
      </w:r>
    </w:p>
    <w:p w14:paraId="5B43D065" w14:textId="72BA913C" w:rsidR="00DC25C9" w:rsidRDefault="0032255B" w:rsidP="00790D1E">
      <w:pPr>
        <w:spacing w:line="480" w:lineRule="auto"/>
      </w:pPr>
      <w:r>
        <w:tab/>
        <w:t>Thank you</w:t>
      </w:r>
      <w:r w:rsidR="006E5AF2">
        <w:t xml:space="preserve"> my fellow graduate students, Jesse Benelli, Lucas Freshour, Will Hase</w:t>
      </w:r>
      <w:r w:rsidR="00225818">
        <w:t>l</w:t>
      </w:r>
      <w:r w:rsidR="006E5AF2">
        <w:t>bauer, Matt Hollan, Pat Jones, David Shell and Adam Thoms for their camaraderie</w:t>
      </w:r>
      <w:r w:rsidR="00225818">
        <w:t>, friendship and advice. You all really made my time in Tennessee a fun one. Together we have had many good times</w:t>
      </w:r>
      <w:r w:rsidR="00DC25C9">
        <w:t xml:space="preserve"> hanging out,</w:t>
      </w:r>
      <w:r w:rsidR="00225818">
        <w:t xml:space="preserve"> crushing buffets and beers.</w:t>
      </w:r>
    </w:p>
    <w:p w14:paraId="73BA36E3" w14:textId="0077EC2F" w:rsidR="00E460B4" w:rsidRDefault="00E460B4" w:rsidP="00790D1E">
      <w:pPr>
        <w:spacing w:line="480" w:lineRule="auto"/>
      </w:pPr>
      <w:r>
        <w:tab/>
        <w:t xml:space="preserve">Thank you Mr. Matt Naedel, </w:t>
      </w:r>
      <w:r w:rsidR="00736EBB">
        <w:t xml:space="preserve">Mr. </w:t>
      </w:r>
      <w:r>
        <w:t>Jeff Borger and Dr. Pete Landschoot for your mentorship and allowing me to realize my passion for research as an undergraduate at Penn State.</w:t>
      </w:r>
    </w:p>
    <w:p w14:paraId="1CC86E1C" w14:textId="5034D6DA" w:rsidR="006E5AF2" w:rsidRDefault="006E5AF2" w:rsidP="00790D1E">
      <w:pPr>
        <w:spacing w:line="480" w:lineRule="auto"/>
      </w:pPr>
      <w:r>
        <w:tab/>
      </w:r>
    </w:p>
    <w:p w14:paraId="2FB6BEAA" w14:textId="77777777" w:rsidR="00AA709B" w:rsidRDefault="00AA709B">
      <w:r>
        <w:br w:type="page"/>
      </w:r>
    </w:p>
    <w:p w14:paraId="10BD5C86" w14:textId="77777777" w:rsidR="00790D1E" w:rsidRPr="004E1FFC" w:rsidRDefault="00AA709B" w:rsidP="00AA709B">
      <w:pPr>
        <w:spacing w:line="480" w:lineRule="auto"/>
        <w:jc w:val="center"/>
        <w:rPr>
          <w:b/>
          <w:sz w:val="32"/>
          <w:szCs w:val="32"/>
        </w:rPr>
      </w:pPr>
      <w:r w:rsidRPr="004E1FFC">
        <w:rPr>
          <w:b/>
          <w:sz w:val="32"/>
          <w:szCs w:val="32"/>
        </w:rPr>
        <w:t>ABSTRACT</w:t>
      </w:r>
    </w:p>
    <w:p w14:paraId="73927089" w14:textId="1FD0793A" w:rsidR="007877D0" w:rsidRDefault="00723B5D" w:rsidP="00683FF0">
      <w:pPr>
        <w:spacing w:line="480" w:lineRule="auto"/>
      </w:pPr>
      <w:r>
        <w:rPr>
          <w:b/>
        </w:rPr>
        <w:tab/>
      </w:r>
      <w:r w:rsidR="001B5785">
        <w:t>Herbicidal inhibitors of 4-hydroxyphenylpyruvate dioxygenase (HPPD)</w:t>
      </w:r>
      <w:r w:rsidR="00BC32D3">
        <w:t xml:space="preserve"> such as </w:t>
      </w:r>
      <w:r w:rsidR="00DC524F">
        <w:t>m</w:t>
      </w:r>
      <w:r w:rsidR="0079767E">
        <w:t>esotrione, topramezone an</w:t>
      </w:r>
      <w:r w:rsidR="00DC524F">
        <w:t xml:space="preserve">d tembotrione were evaluated in greenhouse experiments for activity against bermudagrass. </w:t>
      </w:r>
      <w:r w:rsidR="00BC32D3">
        <w:t>While</w:t>
      </w:r>
      <w:r w:rsidR="00DC524F">
        <w:t xml:space="preserve"> topramezone and tembotrione </w:t>
      </w:r>
      <w:r w:rsidR="00BC32D3">
        <w:t>exhibited</w:t>
      </w:r>
      <w:r w:rsidR="00DC524F">
        <w:t xml:space="preserve"> greater</w:t>
      </w:r>
      <w:r w:rsidR="00BC32D3">
        <w:t xml:space="preserve"> activity</w:t>
      </w:r>
      <w:r w:rsidR="00DC524F">
        <w:t xml:space="preserve"> than mesotrione, none of these herbicides provided acceptable </w:t>
      </w:r>
      <w:r w:rsidR="00C10506">
        <w:t xml:space="preserve">bermudagrass </w:t>
      </w:r>
      <w:r w:rsidR="00DC524F">
        <w:t xml:space="preserve">control. </w:t>
      </w:r>
      <w:r w:rsidR="00BC32D3">
        <w:t>These herbicides</w:t>
      </w:r>
      <w:r w:rsidR="007877D0">
        <w:t xml:space="preserve"> reduce</w:t>
      </w:r>
      <w:r w:rsidR="00BC32D3">
        <w:t>d</w:t>
      </w:r>
      <w:r w:rsidR="007877D0">
        <w:t xml:space="preserve"> leaf tissue chlorophyll a</w:t>
      </w:r>
      <w:r w:rsidR="00C10506">
        <w:t>nd carotenoid pigment concentration</w:t>
      </w:r>
      <w:r w:rsidR="00BC32D3">
        <w:t>s in bermudagrass.</w:t>
      </w:r>
      <w:r w:rsidR="007877D0">
        <w:t xml:space="preserve"> </w:t>
      </w:r>
      <w:r w:rsidR="00BC32D3">
        <w:t>Changes</w:t>
      </w:r>
      <w:r w:rsidR="006C5A76">
        <w:t xml:space="preserve"> in turfgrass pigmentation</w:t>
      </w:r>
      <w:r w:rsidR="00BC32D3">
        <w:t xml:space="preserve"> were quantified</w:t>
      </w:r>
      <w:r w:rsidR="007877D0">
        <w:t xml:space="preserve"> </w:t>
      </w:r>
      <w:r w:rsidR="006C5A76">
        <w:t>using</w:t>
      </w:r>
      <w:r w:rsidR="007877D0">
        <w:t xml:space="preserve"> HPLC </w:t>
      </w:r>
      <w:r w:rsidR="006C5A76">
        <w:t>analogy</w:t>
      </w:r>
      <w:r w:rsidR="00BC32D3">
        <w:t xml:space="preserve"> as well as evaluations of visual bleaching and measurements of chlorophyll fluorescence yield</w:t>
      </w:r>
      <w:r w:rsidR="006C5A76">
        <w:t xml:space="preserve"> (F</w:t>
      </w:r>
      <w:r w:rsidR="006C5A76" w:rsidRPr="006C5A76">
        <w:rPr>
          <w:vertAlign w:val="subscript"/>
        </w:rPr>
        <w:t>v</w:t>
      </w:r>
      <w:r w:rsidR="006C5A76">
        <w:t>/F</w:t>
      </w:r>
      <w:r w:rsidR="006C5A76" w:rsidRPr="006C5A76">
        <w:rPr>
          <w:vertAlign w:val="subscript"/>
        </w:rPr>
        <w:t>m</w:t>
      </w:r>
      <w:r w:rsidR="006C5A76">
        <w:t>)</w:t>
      </w:r>
      <w:r w:rsidR="00BC32D3">
        <w:t>.</w:t>
      </w:r>
      <w:r w:rsidR="007877D0">
        <w:t xml:space="preserve"> </w:t>
      </w:r>
      <w:r w:rsidR="00BC32D3">
        <w:t xml:space="preserve"> </w:t>
      </w:r>
      <w:r w:rsidR="00C10506">
        <w:t>Results indicate</w:t>
      </w:r>
      <w:r w:rsidR="00BC32D3">
        <w:t>d</w:t>
      </w:r>
      <w:r w:rsidR="00C10506">
        <w:t xml:space="preserve"> that these more expeditious methods</w:t>
      </w:r>
      <w:r w:rsidR="00BC32D3">
        <w:t xml:space="preserve"> </w:t>
      </w:r>
      <w:r w:rsidR="00C10506">
        <w:t>of evaluating HPPD-inhibiting herbicide</w:t>
      </w:r>
      <w:r w:rsidR="00BC32D3">
        <w:t xml:space="preserve"> activity (visual evaluations and </w:t>
      </w:r>
      <w:r w:rsidR="006C5A76">
        <w:t>F</w:t>
      </w:r>
      <w:r w:rsidR="006C5A76" w:rsidRPr="006C5A76">
        <w:rPr>
          <w:vertAlign w:val="subscript"/>
        </w:rPr>
        <w:t>v</w:t>
      </w:r>
      <w:r w:rsidR="006C5A76">
        <w:t>/F</w:t>
      </w:r>
      <w:r w:rsidR="006C5A76" w:rsidRPr="006C5A76">
        <w:rPr>
          <w:vertAlign w:val="subscript"/>
        </w:rPr>
        <w:t>m</w:t>
      </w:r>
      <w:r w:rsidR="00BC32D3">
        <w:t xml:space="preserve">) </w:t>
      </w:r>
      <w:proofErr w:type="gramStart"/>
      <w:r w:rsidR="00BC32D3">
        <w:t>cannot</w:t>
      </w:r>
      <w:proofErr w:type="gramEnd"/>
      <w:r w:rsidR="00C10506">
        <w:t xml:space="preserve"> be </w:t>
      </w:r>
      <w:r w:rsidR="00BC32D3">
        <w:t>used to</w:t>
      </w:r>
      <w:r w:rsidR="006C5A76">
        <w:t xml:space="preserve"> successfully</w:t>
      </w:r>
      <w:r w:rsidR="00BC32D3">
        <w:t xml:space="preserve"> predict </w:t>
      </w:r>
      <w:r w:rsidR="006C5A76">
        <w:t>turfgrass</w:t>
      </w:r>
      <w:r w:rsidR="00BC32D3">
        <w:t xml:space="preserve"> </w:t>
      </w:r>
      <w:r w:rsidR="006C5A76">
        <w:t>pigmentation following applications</w:t>
      </w:r>
      <w:r w:rsidR="00967ED5">
        <w:t>.</w:t>
      </w:r>
      <w:r w:rsidR="00C10506">
        <w:t xml:space="preserve"> </w:t>
      </w:r>
    </w:p>
    <w:p w14:paraId="1D9ABB80" w14:textId="7BA206F4" w:rsidR="00985485" w:rsidRDefault="00985485" w:rsidP="00967ED5">
      <w:pPr>
        <w:spacing w:line="480" w:lineRule="auto"/>
        <w:ind w:firstLine="720"/>
      </w:pPr>
      <w:r>
        <w:t xml:space="preserve">Mesotrione and topramezone </w:t>
      </w:r>
      <w:r w:rsidR="00967ED5">
        <w:t>are efficacious against small (&lt; 2-tiller)</w:t>
      </w:r>
      <w:r w:rsidR="009447C0">
        <w:t xml:space="preserve"> smooth crabgrass plants</w:t>
      </w:r>
      <w:r w:rsidR="00967ED5">
        <w:t>.</w:t>
      </w:r>
      <w:r>
        <w:t xml:space="preserve"> Field studies were conducted in 2010 and 2011 to evaluate efficacy of mesotrione and topramezone </w:t>
      </w:r>
      <w:r w:rsidR="007877D0">
        <w:t>on</w:t>
      </w:r>
      <w:r>
        <w:t xml:space="preserve"> 3- to 5-tiller </w:t>
      </w:r>
      <w:r w:rsidR="006C5A76">
        <w:t xml:space="preserve">smooth </w:t>
      </w:r>
      <w:r>
        <w:t xml:space="preserve">crabgrass in combination with different rates of </w:t>
      </w:r>
      <w:r w:rsidR="00BC32D3">
        <w:t xml:space="preserve">nitrogen </w:t>
      </w:r>
      <w:r>
        <w:t>fertilizer. Greenhouse experiments were conducted to evaluate the</w:t>
      </w:r>
      <w:r w:rsidR="007300A1">
        <w:t xml:space="preserve"> dose-response of smooth crabgrass to mesotrione and topramezone with </w:t>
      </w:r>
      <w:r w:rsidR="00BC32D3">
        <w:t xml:space="preserve">nitrogen </w:t>
      </w:r>
      <w:r w:rsidR="007877D0">
        <w:t xml:space="preserve">fertilizer. Increased </w:t>
      </w:r>
      <w:r w:rsidR="007300A1">
        <w:t xml:space="preserve">mesotrione and topramezone efficacy </w:t>
      </w:r>
      <w:r w:rsidR="007877D0">
        <w:t>was observed</w:t>
      </w:r>
      <w:r w:rsidR="00967ED5">
        <w:t xml:space="preserve"> with</w:t>
      </w:r>
      <w:r w:rsidR="006C5A76">
        <w:t xml:space="preserve"> added</w:t>
      </w:r>
      <w:r w:rsidR="00967ED5">
        <w:t xml:space="preserve"> </w:t>
      </w:r>
      <w:r w:rsidR="00BC32D3">
        <w:t xml:space="preserve">nitrogen </w:t>
      </w:r>
      <w:r w:rsidR="00967ED5">
        <w:t>fertilizer in</w:t>
      </w:r>
      <w:r w:rsidR="007877D0">
        <w:t xml:space="preserve"> </w:t>
      </w:r>
      <w:r w:rsidR="00967ED5">
        <w:t xml:space="preserve">all </w:t>
      </w:r>
      <w:r w:rsidR="007300A1">
        <w:t xml:space="preserve">experiments. Greenhouse experiments indicate that </w:t>
      </w:r>
      <w:r w:rsidR="00BC32D3">
        <w:t xml:space="preserve">nitrogen </w:t>
      </w:r>
      <w:r w:rsidR="0021118F">
        <w:t>fertilizer</w:t>
      </w:r>
      <w:r w:rsidR="007300A1">
        <w:t xml:space="preserve"> reduces the amount of mesotrione and topramezone required to control smooth crabgrass. </w:t>
      </w:r>
      <w:r w:rsidR="007B682B">
        <w:t>Further research indicate</w:t>
      </w:r>
      <w:r w:rsidR="00BC32D3">
        <w:t>d that</w:t>
      </w:r>
      <w:r w:rsidR="007B682B">
        <w:t xml:space="preserve"> this enhancement </w:t>
      </w:r>
      <w:r w:rsidR="00BC32D3">
        <w:t xml:space="preserve">was </w:t>
      </w:r>
      <w:r w:rsidR="007B682B">
        <w:t xml:space="preserve">due to increased activity in the shoot </w:t>
      </w:r>
      <w:proofErr w:type="gramStart"/>
      <w:r w:rsidR="007B682B">
        <w:t>meristem which</w:t>
      </w:r>
      <w:proofErr w:type="gramEnd"/>
      <w:r w:rsidR="007B682B">
        <w:t xml:space="preserve"> could be caused by increased translocation of the herbicide.</w:t>
      </w:r>
    </w:p>
    <w:p w14:paraId="4DBCB3C0" w14:textId="77777777" w:rsidR="00683FF0" w:rsidRDefault="00683FF0" w:rsidP="00683FF0">
      <w:pPr>
        <w:spacing w:line="480" w:lineRule="auto"/>
        <w:ind w:firstLine="720"/>
      </w:pPr>
      <w:r>
        <w:t>Dallisgrass (</w:t>
      </w:r>
      <w:r w:rsidRPr="00000F16">
        <w:rPr>
          <w:i/>
        </w:rPr>
        <w:t>Paspalum dilatatum</w:t>
      </w:r>
      <w:r>
        <w:t>), bermudagrass (</w:t>
      </w:r>
      <w:r w:rsidRPr="00000F16">
        <w:rPr>
          <w:i/>
        </w:rPr>
        <w:t>Cynodon</w:t>
      </w:r>
      <w:r>
        <w:t xml:space="preserve"> spp.) and smooth crabgrass (</w:t>
      </w:r>
      <w:r w:rsidRPr="00000F16">
        <w:rPr>
          <w:i/>
        </w:rPr>
        <w:t>Digitaria</w:t>
      </w:r>
      <w:r>
        <w:t xml:space="preserve"> </w:t>
      </w:r>
      <w:r w:rsidRPr="00985485">
        <w:rPr>
          <w:i/>
        </w:rPr>
        <w:t>ischaemum</w:t>
      </w:r>
      <w:r>
        <w:t>) are problematic weeds in turfgrass throughout the southeastern United States. Infestations negatively affect the aesthetic and functional quality of desirable turfgrass stands. Additionally, these species compete with turfgrasses for light, water, and nutrients. Therefore, selective control of these species is warranted.</w:t>
      </w:r>
    </w:p>
    <w:p w14:paraId="1BC77413" w14:textId="5B48A517" w:rsidR="00683FF0" w:rsidRDefault="00683FF0" w:rsidP="00683FF0">
      <w:pPr>
        <w:spacing w:line="480" w:lineRule="auto"/>
        <w:ind w:firstLine="720"/>
      </w:pPr>
      <w:r>
        <w:t>The herbicide fluazifop-p-butyl is commonly applied to control dallisgrass in tall fescue (</w:t>
      </w:r>
      <w:r w:rsidRPr="00DC524F">
        <w:rPr>
          <w:i/>
        </w:rPr>
        <w:t>Festuca arundinacea</w:t>
      </w:r>
      <w:r>
        <w:t>); however, control is often short-lived. A two-year field study was conducted to evaluate the efficacy of several herbicide combinations with fluazifop-p-butyl for dallisgrass control when applied at different growing degree-day- (GDD) based application timings. Results of this research indicate that application timing significantly impacts long-term dallisgrass control with fluazifop-p-butyl.</w:t>
      </w:r>
    </w:p>
    <w:p w14:paraId="010843AB" w14:textId="04E6DC71" w:rsidR="006C5A76" w:rsidRDefault="006C5A76" w:rsidP="00967ED5">
      <w:pPr>
        <w:spacing w:line="480" w:lineRule="auto"/>
        <w:ind w:firstLine="720"/>
      </w:pPr>
      <w:r>
        <w:t xml:space="preserve">Results of </w:t>
      </w:r>
      <w:r w:rsidR="004C636E">
        <w:t>experiments</w:t>
      </w:r>
      <w:r>
        <w:t xml:space="preserve"> presented here indicate simple strategies can be used to influence the efficacy of herbicides against problematic turfgrass weeds.</w:t>
      </w:r>
    </w:p>
    <w:p w14:paraId="30371FEA" w14:textId="62F5D0E1" w:rsidR="009921FB" w:rsidRPr="009921FB" w:rsidRDefault="00736EBB" w:rsidP="009921FB">
      <w:r>
        <w:br w:type="page"/>
      </w:r>
    </w:p>
    <w:sdt>
      <w:sdtPr>
        <w:rPr>
          <w:rFonts w:ascii="Times New Roman" w:eastAsia="Times New Roman" w:hAnsi="Times New Roman" w:cs="Times New Roman"/>
          <w:b w:val="0"/>
          <w:bCs w:val="0"/>
          <w:color w:val="auto"/>
          <w:sz w:val="24"/>
          <w:szCs w:val="24"/>
        </w:rPr>
        <w:id w:val="976727033"/>
        <w:docPartObj>
          <w:docPartGallery w:val="Table of Contents"/>
          <w:docPartUnique/>
        </w:docPartObj>
      </w:sdtPr>
      <w:sdtEndPr>
        <w:rPr>
          <w:noProof/>
        </w:rPr>
      </w:sdtEndPr>
      <w:sdtContent>
        <w:p w14:paraId="14A4F128" w14:textId="132FCE70" w:rsidR="009101C0" w:rsidRPr="00DE501D" w:rsidRDefault="009101C0">
          <w:pPr>
            <w:pStyle w:val="TOCHeading"/>
            <w:rPr>
              <w:rFonts w:ascii="Times New Roman" w:hAnsi="Times New Roman" w:cs="Times New Roman"/>
              <w:color w:val="auto"/>
              <w:sz w:val="32"/>
              <w:szCs w:val="32"/>
            </w:rPr>
          </w:pPr>
          <w:r w:rsidRPr="00DE501D">
            <w:rPr>
              <w:rFonts w:ascii="Times New Roman" w:hAnsi="Times New Roman" w:cs="Times New Roman"/>
              <w:color w:val="auto"/>
              <w:sz w:val="32"/>
              <w:szCs w:val="32"/>
            </w:rPr>
            <w:t>TABLE OF CONTENTS</w:t>
          </w:r>
        </w:p>
        <w:p w14:paraId="2A4BFE19" w14:textId="77777777" w:rsidR="005661E9" w:rsidRPr="005661E9" w:rsidRDefault="009101C0" w:rsidP="005661E9">
          <w:pPr>
            <w:pStyle w:val="TOC1"/>
            <w:rPr>
              <w:rFonts w:ascii="Times New Roman" w:eastAsiaTheme="minorEastAsia" w:hAnsi="Times New Roman"/>
              <w:b w:val="0"/>
              <w:noProof/>
              <w:sz w:val="24"/>
              <w:szCs w:val="24"/>
              <w:lang w:eastAsia="ja-JP"/>
            </w:rPr>
          </w:pPr>
          <w:r w:rsidRPr="005661E9">
            <w:rPr>
              <w:rFonts w:ascii="Times New Roman" w:hAnsi="Times New Roman"/>
              <w:sz w:val="24"/>
              <w:szCs w:val="24"/>
            </w:rPr>
            <w:fldChar w:fldCharType="begin"/>
          </w:r>
          <w:r w:rsidRPr="005661E9">
            <w:rPr>
              <w:rFonts w:ascii="Times New Roman" w:hAnsi="Times New Roman"/>
              <w:sz w:val="24"/>
              <w:szCs w:val="24"/>
            </w:rPr>
            <w:instrText xml:space="preserve"> TOC \o "1-3" \h \z \u </w:instrText>
          </w:r>
          <w:r w:rsidRPr="005661E9">
            <w:rPr>
              <w:rFonts w:ascii="Times New Roman" w:hAnsi="Times New Roman"/>
              <w:sz w:val="24"/>
              <w:szCs w:val="24"/>
            </w:rPr>
            <w:fldChar w:fldCharType="separate"/>
          </w:r>
          <w:r w:rsidR="005661E9" w:rsidRPr="005661E9">
            <w:rPr>
              <w:rFonts w:ascii="Times New Roman" w:hAnsi="Times New Roman"/>
              <w:noProof/>
              <w:sz w:val="24"/>
              <w:szCs w:val="24"/>
            </w:rPr>
            <w:t>LITERATURE REVIEW</w:t>
          </w:r>
          <w:r w:rsidR="005661E9" w:rsidRPr="005661E9">
            <w:rPr>
              <w:rFonts w:ascii="Times New Roman" w:hAnsi="Times New Roman"/>
              <w:noProof/>
              <w:sz w:val="24"/>
              <w:szCs w:val="24"/>
            </w:rPr>
            <w:tab/>
          </w:r>
          <w:r w:rsidR="005661E9" w:rsidRPr="005661E9">
            <w:rPr>
              <w:rFonts w:ascii="Times New Roman" w:hAnsi="Times New Roman"/>
              <w:b w:val="0"/>
              <w:noProof/>
              <w:sz w:val="24"/>
              <w:szCs w:val="24"/>
            </w:rPr>
            <w:fldChar w:fldCharType="begin"/>
          </w:r>
          <w:r w:rsidR="005661E9" w:rsidRPr="005661E9">
            <w:rPr>
              <w:rFonts w:ascii="Times New Roman" w:hAnsi="Times New Roman"/>
              <w:b w:val="0"/>
              <w:noProof/>
              <w:sz w:val="24"/>
              <w:szCs w:val="24"/>
            </w:rPr>
            <w:instrText xml:space="preserve"> PAGEREF _Toc180124414 \h </w:instrText>
          </w:r>
          <w:r w:rsidR="005661E9" w:rsidRPr="005661E9">
            <w:rPr>
              <w:rFonts w:ascii="Times New Roman" w:hAnsi="Times New Roman"/>
              <w:b w:val="0"/>
              <w:noProof/>
              <w:sz w:val="24"/>
              <w:szCs w:val="24"/>
            </w:rPr>
          </w:r>
          <w:r w:rsidR="005661E9" w:rsidRPr="005661E9">
            <w:rPr>
              <w:rFonts w:ascii="Times New Roman" w:hAnsi="Times New Roman"/>
              <w:b w:val="0"/>
              <w:noProof/>
              <w:sz w:val="24"/>
              <w:szCs w:val="24"/>
            </w:rPr>
            <w:fldChar w:fldCharType="separate"/>
          </w:r>
          <w:r w:rsidR="00D97DC9">
            <w:rPr>
              <w:rFonts w:ascii="Times New Roman" w:hAnsi="Times New Roman"/>
              <w:b w:val="0"/>
              <w:noProof/>
              <w:sz w:val="24"/>
              <w:szCs w:val="24"/>
            </w:rPr>
            <w:t>1</w:t>
          </w:r>
          <w:r w:rsidR="005661E9" w:rsidRPr="005661E9">
            <w:rPr>
              <w:rFonts w:ascii="Times New Roman" w:hAnsi="Times New Roman"/>
              <w:b w:val="0"/>
              <w:noProof/>
              <w:sz w:val="24"/>
              <w:szCs w:val="24"/>
            </w:rPr>
            <w:fldChar w:fldCharType="end"/>
          </w:r>
        </w:p>
        <w:p w14:paraId="405FE0F2" w14:textId="77777777" w:rsidR="005661E9" w:rsidRPr="00683FF0" w:rsidRDefault="005661E9" w:rsidP="005661E9">
          <w:pPr>
            <w:pStyle w:val="TOC2"/>
            <w:tabs>
              <w:tab w:val="right" w:pos="8630"/>
            </w:tabs>
            <w:spacing w:line="480" w:lineRule="auto"/>
            <w:rPr>
              <w:rFonts w:ascii="Times New Roman" w:eastAsiaTheme="minorEastAsia" w:hAnsi="Times New Roman"/>
              <w:i w:val="0"/>
              <w:caps/>
              <w:noProof/>
              <w:sz w:val="24"/>
              <w:szCs w:val="24"/>
              <w:lang w:eastAsia="ja-JP"/>
            </w:rPr>
          </w:pPr>
          <w:r w:rsidRPr="00683FF0">
            <w:rPr>
              <w:rFonts w:ascii="Times New Roman" w:hAnsi="Times New Roman"/>
              <w:i w:val="0"/>
              <w:caps/>
              <w:noProof/>
              <w:sz w:val="24"/>
              <w:szCs w:val="24"/>
            </w:rPr>
            <w:t>Dallisgrass Biology</w:t>
          </w:r>
          <w:r w:rsidRPr="00683FF0">
            <w:rPr>
              <w:rFonts w:ascii="Times New Roman" w:hAnsi="Times New Roman"/>
              <w:i w:val="0"/>
              <w:caps/>
              <w:noProof/>
              <w:sz w:val="24"/>
              <w:szCs w:val="24"/>
            </w:rPr>
            <w:tab/>
          </w:r>
          <w:r w:rsidRPr="00683FF0">
            <w:rPr>
              <w:rFonts w:ascii="Times New Roman" w:hAnsi="Times New Roman"/>
              <w:i w:val="0"/>
              <w:caps/>
              <w:noProof/>
              <w:sz w:val="24"/>
              <w:szCs w:val="24"/>
            </w:rPr>
            <w:fldChar w:fldCharType="begin"/>
          </w:r>
          <w:r w:rsidRPr="00683FF0">
            <w:rPr>
              <w:rFonts w:ascii="Times New Roman" w:hAnsi="Times New Roman"/>
              <w:i w:val="0"/>
              <w:caps/>
              <w:noProof/>
              <w:sz w:val="24"/>
              <w:szCs w:val="24"/>
            </w:rPr>
            <w:instrText xml:space="preserve"> PAGEREF _Toc180124415 \h </w:instrText>
          </w:r>
          <w:r w:rsidRPr="00683FF0">
            <w:rPr>
              <w:rFonts w:ascii="Times New Roman" w:hAnsi="Times New Roman"/>
              <w:i w:val="0"/>
              <w:caps/>
              <w:noProof/>
              <w:sz w:val="24"/>
              <w:szCs w:val="24"/>
            </w:rPr>
          </w:r>
          <w:r w:rsidRPr="00683FF0">
            <w:rPr>
              <w:rFonts w:ascii="Times New Roman" w:hAnsi="Times New Roman"/>
              <w:i w:val="0"/>
              <w:caps/>
              <w:noProof/>
              <w:sz w:val="24"/>
              <w:szCs w:val="24"/>
            </w:rPr>
            <w:fldChar w:fldCharType="separate"/>
          </w:r>
          <w:r w:rsidR="00D97DC9">
            <w:rPr>
              <w:rFonts w:ascii="Times New Roman" w:hAnsi="Times New Roman"/>
              <w:i w:val="0"/>
              <w:caps/>
              <w:noProof/>
              <w:sz w:val="24"/>
              <w:szCs w:val="24"/>
            </w:rPr>
            <w:t>2</w:t>
          </w:r>
          <w:r w:rsidRPr="00683FF0">
            <w:rPr>
              <w:rFonts w:ascii="Times New Roman" w:hAnsi="Times New Roman"/>
              <w:i w:val="0"/>
              <w:caps/>
              <w:noProof/>
              <w:sz w:val="24"/>
              <w:szCs w:val="24"/>
            </w:rPr>
            <w:fldChar w:fldCharType="end"/>
          </w:r>
        </w:p>
        <w:p w14:paraId="394571EA" w14:textId="77777777" w:rsidR="005661E9" w:rsidRPr="00683FF0" w:rsidRDefault="005661E9" w:rsidP="005661E9">
          <w:pPr>
            <w:pStyle w:val="TOC2"/>
            <w:tabs>
              <w:tab w:val="right" w:pos="8630"/>
            </w:tabs>
            <w:spacing w:line="480" w:lineRule="auto"/>
            <w:rPr>
              <w:rFonts w:ascii="Times New Roman" w:eastAsiaTheme="minorEastAsia" w:hAnsi="Times New Roman"/>
              <w:i w:val="0"/>
              <w:caps/>
              <w:noProof/>
              <w:sz w:val="24"/>
              <w:szCs w:val="24"/>
              <w:lang w:eastAsia="ja-JP"/>
            </w:rPr>
          </w:pPr>
          <w:r w:rsidRPr="00683FF0">
            <w:rPr>
              <w:rFonts w:ascii="Times New Roman" w:hAnsi="Times New Roman"/>
              <w:i w:val="0"/>
              <w:caps/>
              <w:noProof/>
              <w:sz w:val="24"/>
              <w:szCs w:val="24"/>
            </w:rPr>
            <w:t>Options for Dallisgrass Control in Turf</w:t>
          </w:r>
          <w:r w:rsidRPr="00683FF0">
            <w:rPr>
              <w:rFonts w:ascii="Times New Roman" w:hAnsi="Times New Roman"/>
              <w:i w:val="0"/>
              <w:caps/>
              <w:noProof/>
              <w:sz w:val="24"/>
              <w:szCs w:val="24"/>
            </w:rPr>
            <w:tab/>
          </w:r>
          <w:r w:rsidRPr="00683FF0">
            <w:rPr>
              <w:rFonts w:ascii="Times New Roman" w:hAnsi="Times New Roman"/>
              <w:i w:val="0"/>
              <w:caps/>
              <w:noProof/>
              <w:sz w:val="24"/>
              <w:szCs w:val="24"/>
            </w:rPr>
            <w:fldChar w:fldCharType="begin"/>
          </w:r>
          <w:r w:rsidRPr="00683FF0">
            <w:rPr>
              <w:rFonts w:ascii="Times New Roman" w:hAnsi="Times New Roman"/>
              <w:i w:val="0"/>
              <w:caps/>
              <w:noProof/>
              <w:sz w:val="24"/>
              <w:szCs w:val="24"/>
            </w:rPr>
            <w:instrText xml:space="preserve"> PAGEREF _Toc180124416 \h </w:instrText>
          </w:r>
          <w:r w:rsidRPr="00683FF0">
            <w:rPr>
              <w:rFonts w:ascii="Times New Roman" w:hAnsi="Times New Roman"/>
              <w:i w:val="0"/>
              <w:caps/>
              <w:noProof/>
              <w:sz w:val="24"/>
              <w:szCs w:val="24"/>
            </w:rPr>
          </w:r>
          <w:r w:rsidRPr="00683FF0">
            <w:rPr>
              <w:rFonts w:ascii="Times New Roman" w:hAnsi="Times New Roman"/>
              <w:i w:val="0"/>
              <w:caps/>
              <w:noProof/>
              <w:sz w:val="24"/>
              <w:szCs w:val="24"/>
            </w:rPr>
            <w:fldChar w:fldCharType="separate"/>
          </w:r>
          <w:r w:rsidR="00D97DC9">
            <w:rPr>
              <w:rFonts w:ascii="Times New Roman" w:hAnsi="Times New Roman"/>
              <w:i w:val="0"/>
              <w:caps/>
              <w:noProof/>
              <w:sz w:val="24"/>
              <w:szCs w:val="24"/>
            </w:rPr>
            <w:t>3</w:t>
          </w:r>
          <w:r w:rsidRPr="00683FF0">
            <w:rPr>
              <w:rFonts w:ascii="Times New Roman" w:hAnsi="Times New Roman"/>
              <w:i w:val="0"/>
              <w:caps/>
              <w:noProof/>
              <w:sz w:val="24"/>
              <w:szCs w:val="24"/>
            </w:rPr>
            <w:fldChar w:fldCharType="end"/>
          </w:r>
        </w:p>
        <w:p w14:paraId="382FFB38" w14:textId="77777777" w:rsidR="005661E9" w:rsidRPr="00683FF0" w:rsidRDefault="005661E9" w:rsidP="005661E9">
          <w:pPr>
            <w:pStyle w:val="TOC2"/>
            <w:tabs>
              <w:tab w:val="right" w:pos="8630"/>
            </w:tabs>
            <w:spacing w:line="480" w:lineRule="auto"/>
            <w:rPr>
              <w:rFonts w:ascii="Times New Roman" w:eastAsiaTheme="minorEastAsia" w:hAnsi="Times New Roman"/>
              <w:i w:val="0"/>
              <w:caps/>
              <w:noProof/>
              <w:sz w:val="24"/>
              <w:szCs w:val="24"/>
              <w:lang w:eastAsia="ja-JP"/>
            </w:rPr>
          </w:pPr>
          <w:r w:rsidRPr="00683FF0">
            <w:rPr>
              <w:rFonts w:ascii="Times New Roman" w:hAnsi="Times New Roman"/>
              <w:i w:val="0"/>
              <w:caps/>
              <w:noProof/>
              <w:sz w:val="24"/>
              <w:szCs w:val="24"/>
            </w:rPr>
            <w:t>Growing Degree Day Modeling</w:t>
          </w:r>
          <w:r w:rsidRPr="00683FF0">
            <w:rPr>
              <w:rFonts w:ascii="Times New Roman" w:hAnsi="Times New Roman"/>
              <w:i w:val="0"/>
              <w:caps/>
              <w:noProof/>
              <w:sz w:val="24"/>
              <w:szCs w:val="24"/>
            </w:rPr>
            <w:tab/>
          </w:r>
          <w:r w:rsidRPr="00683FF0">
            <w:rPr>
              <w:rFonts w:ascii="Times New Roman" w:hAnsi="Times New Roman"/>
              <w:i w:val="0"/>
              <w:caps/>
              <w:noProof/>
              <w:sz w:val="24"/>
              <w:szCs w:val="24"/>
            </w:rPr>
            <w:fldChar w:fldCharType="begin"/>
          </w:r>
          <w:r w:rsidRPr="00683FF0">
            <w:rPr>
              <w:rFonts w:ascii="Times New Roman" w:hAnsi="Times New Roman"/>
              <w:i w:val="0"/>
              <w:caps/>
              <w:noProof/>
              <w:sz w:val="24"/>
              <w:szCs w:val="24"/>
            </w:rPr>
            <w:instrText xml:space="preserve"> PAGEREF _Toc180124417 \h </w:instrText>
          </w:r>
          <w:r w:rsidRPr="00683FF0">
            <w:rPr>
              <w:rFonts w:ascii="Times New Roman" w:hAnsi="Times New Roman"/>
              <w:i w:val="0"/>
              <w:caps/>
              <w:noProof/>
              <w:sz w:val="24"/>
              <w:szCs w:val="24"/>
            </w:rPr>
          </w:r>
          <w:r w:rsidRPr="00683FF0">
            <w:rPr>
              <w:rFonts w:ascii="Times New Roman" w:hAnsi="Times New Roman"/>
              <w:i w:val="0"/>
              <w:caps/>
              <w:noProof/>
              <w:sz w:val="24"/>
              <w:szCs w:val="24"/>
            </w:rPr>
            <w:fldChar w:fldCharType="separate"/>
          </w:r>
          <w:r w:rsidR="00D97DC9">
            <w:rPr>
              <w:rFonts w:ascii="Times New Roman" w:hAnsi="Times New Roman"/>
              <w:i w:val="0"/>
              <w:caps/>
              <w:noProof/>
              <w:sz w:val="24"/>
              <w:szCs w:val="24"/>
            </w:rPr>
            <w:t>5</w:t>
          </w:r>
          <w:r w:rsidRPr="00683FF0">
            <w:rPr>
              <w:rFonts w:ascii="Times New Roman" w:hAnsi="Times New Roman"/>
              <w:i w:val="0"/>
              <w:caps/>
              <w:noProof/>
              <w:sz w:val="24"/>
              <w:szCs w:val="24"/>
            </w:rPr>
            <w:fldChar w:fldCharType="end"/>
          </w:r>
        </w:p>
        <w:p w14:paraId="23C56BB0" w14:textId="77777777" w:rsidR="005661E9" w:rsidRPr="00683FF0" w:rsidRDefault="005661E9" w:rsidP="005661E9">
          <w:pPr>
            <w:pStyle w:val="TOC2"/>
            <w:tabs>
              <w:tab w:val="right" w:pos="8630"/>
            </w:tabs>
            <w:spacing w:line="480" w:lineRule="auto"/>
            <w:rPr>
              <w:rFonts w:ascii="Times New Roman" w:eastAsiaTheme="minorEastAsia" w:hAnsi="Times New Roman"/>
              <w:i w:val="0"/>
              <w:caps/>
              <w:noProof/>
              <w:sz w:val="24"/>
              <w:szCs w:val="24"/>
              <w:lang w:eastAsia="ja-JP"/>
            </w:rPr>
          </w:pPr>
          <w:r w:rsidRPr="00683FF0">
            <w:rPr>
              <w:rFonts w:ascii="Times New Roman" w:hAnsi="Times New Roman"/>
              <w:i w:val="0"/>
              <w:caps/>
              <w:noProof/>
              <w:sz w:val="24"/>
              <w:szCs w:val="24"/>
            </w:rPr>
            <w:t>Overseeding</w:t>
          </w:r>
          <w:r w:rsidRPr="00683FF0">
            <w:rPr>
              <w:rFonts w:ascii="Times New Roman" w:hAnsi="Times New Roman"/>
              <w:i w:val="0"/>
              <w:caps/>
              <w:noProof/>
              <w:sz w:val="24"/>
              <w:szCs w:val="24"/>
            </w:rPr>
            <w:tab/>
          </w:r>
          <w:r w:rsidRPr="00683FF0">
            <w:rPr>
              <w:rFonts w:ascii="Times New Roman" w:hAnsi="Times New Roman"/>
              <w:i w:val="0"/>
              <w:caps/>
              <w:noProof/>
              <w:sz w:val="24"/>
              <w:szCs w:val="24"/>
            </w:rPr>
            <w:fldChar w:fldCharType="begin"/>
          </w:r>
          <w:r w:rsidRPr="00683FF0">
            <w:rPr>
              <w:rFonts w:ascii="Times New Roman" w:hAnsi="Times New Roman"/>
              <w:i w:val="0"/>
              <w:caps/>
              <w:noProof/>
              <w:sz w:val="24"/>
              <w:szCs w:val="24"/>
            </w:rPr>
            <w:instrText xml:space="preserve"> PAGEREF _Toc180124418 \h </w:instrText>
          </w:r>
          <w:r w:rsidRPr="00683FF0">
            <w:rPr>
              <w:rFonts w:ascii="Times New Roman" w:hAnsi="Times New Roman"/>
              <w:i w:val="0"/>
              <w:caps/>
              <w:noProof/>
              <w:sz w:val="24"/>
              <w:szCs w:val="24"/>
            </w:rPr>
          </w:r>
          <w:r w:rsidRPr="00683FF0">
            <w:rPr>
              <w:rFonts w:ascii="Times New Roman" w:hAnsi="Times New Roman"/>
              <w:i w:val="0"/>
              <w:caps/>
              <w:noProof/>
              <w:sz w:val="24"/>
              <w:szCs w:val="24"/>
            </w:rPr>
            <w:fldChar w:fldCharType="separate"/>
          </w:r>
          <w:r w:rsidR="00D97DC9">
            <w:rPr>
              <w:rFonts w:ascii="Times New Roman" w:hAnsi="Times New Roman"/>
              <w:i w:val="0"/>
              <w:caps/>
              <w:noProof/>
              <w:sz w:val="24"/>
              <w:szCs w:val="24"/>
            </w:rPr>
            <w:t>7</w:t>
          </w:r>
          <w:r w:rsidRPr="00683FF0">
            <w:rPr>
              <w:rFonts w:ascii="Times New Roman" w:hAnsi="Times New Roman"/>
              <w:i w:val="0"/>
              <w:caps/>
              <w:noProof/>
              <w:sz w:val="24"/>
              <w:szCs w:val="24"/>
            </w:rPr>
            <w:fldChar w:fldCharType="end"/>
          </w:r>
        </w:p>
        <w:p w14:paraId="67C0F855" w14:textId="77777777" w:rsidR="005661E9" w:rsidRPr="00683FF0" w:rsidRDefault="005661E9" w:rsidP="005661E9">
          <w:pPr>
            <w:pStyle w:val="TOC2"/>
            <w:tabs>
              <w:tab w:val="right" w:pos="8630"/>
            </w:tabs>
            <w:spacing w:line="480" w:lineRule="auto"/>
            <w:rPr>
              <w:rFonts w:ascii="Times New Roman" w:eastAsiaTheme="minorEastAsia" w:hAnsi="Times New Roman"/>
              <w:i w:val="0"/>
              <w:caps/>
              <w:noProof/>
              <w:sz w:val="24"/>
              <w:szCs w:val="24"/>
              <w:lang w:eastAsia="ja-JP"/>
            </w:rPr>
          </w:pPr>
          <w:r w:rsidRPr="00683FF0">
            <w:rPr>
              <w:rFonts w:ascii="Times New Roman" w:hAnsi="Times New Roman"/>
              <w:i w:val="0"/>
              <w:caps/>
              <w:noProof/>
              <w:sz w:val="24"/>
              <w:szCs w:val="24"/>
            </w:rPr>
            <w:t>HPPD-Inhibiting Herbicides</w:t>
          </w:r>
          <w:r w:rsidRPr="00683FF0">
            <w:rPr>
              <w:rFonts w:ascii="Times New Roman" w:hAnsi="Times New Roman"/>
              <w:i w:val="0"/>
              <w:caps/>
              <w:noProof/>
              <w:sz w:val="24"/>
              <w:szCs w:val="24"/>
            </w:rPr>
            <w:tab/>
          </w:r>
          <w:r w:rsidRPr="00683FF0">
            <w:rPr>
              <w:rFonts w:ascii="Times New Roman" w:hAnsi="Times New Roman"/>
              <w:i w:val="0"/>
              <w:caps/>
              <w:noProof/>
              <w:sz w:val="24"/>
              <w:szCs w:val="24"/>
            </w:rPr>
            <w:fldChar w:fldCharType="begin"/>
          </w:r>
          <w:r w:rsidRPr="00683FF0">
            <w:rPr>
              <w:rFonts w:ascii="Times New Roman" w:hAnsi="Times New Roman"/>
              <w:i w:val="0"/>
              <w:caps/>
              <w:noProof/>
              <w:sz w:val="24"/>
              <w:szCs w:val="24"/>
            </w:rPr>
            <w:instrText xml:space="preserve"> PAGEREF _Toc180124419 \h </w:instrText>
          </w:r>
          <w:r w:rsidRPr="00683FF0">
            <w:rPr>
              <w:rFonts w:ascii="Times New Roman" w:hAnsi="Times New Roman"/>
              <w:i w:val="0"/>
              <w:caps/>
              <w:noProof/>
              <w:sz w:val="24"/>
              <w:szCs w:val="24"/>
            </w:rPr>
          </w:r>
          <w:r w:rsidRPr="00683FF0">
            <w:rPr>
              <w:rFonts w:ascii="Times New Roman" w:hAnsi="Times New Roman"/>
              <w:i w:val="0"/>
              <w:caps/>
              <w:noProof/>
              <w:sz w:val="24"/>
              <w:szCs w:val="24"/>
            </w:rPr>
            <w:fldChar w:fldCharType="separate"/>
          </w:r>
          <w:r w:rsidR="00D97DC9">
            <w:rPr>
              <w:rFonts w:ascii="Times New Roman" w:hAnsi="Times New Roman"/>
              <w:i w:val="0"/>
              <w:caps/>
              <w:noProof/>
              <w:sz w:val="24"/>
              <w:szCs w:val="24"/>
            </w:rPr>
            <w:t>8</w:t>
          </w:r>
          <w:r w:rsidRPr="00683FF0">
            <w:rPr>
              <w:rFonts w:ascii="Times New Roman" w:hAnsi="Times New Roman"/>
              <w:i w:val="0"/>
              <w:caps/>
              <w:noProof/>
              <w:sz w:val="24"/>
              <w:szCs w:val="24"/>
            </w:rPr>
            <w:fldChar w:fldCharType="end"/>
          </w:r>
        </w:p>
        <w:p w14:paraId="7103B3F6" w14:textId="77777777" w:rsidR="005661E9" w:rsidRPr="00683FF0" w:rsidRDefault="005661E9" w:rsidP="005661E9">
          <w:pPr>
            <w:pStyle w:val="TOC2"/>
            <w:tabs>
              <w:tab w:val="right" w:pos="8630"/>
            </w:tabs>
            <w:spacing w:line="480" w:lineRule="auto"/>
            <w:rPr>
              <w:rFonts w:ascii="Times New Roman" w:eastAsiaTheme="minorEastAsia" w:hAnsi="Times New Roman"/>
              <w:i w:val="0"/>
              <w:caps/>
              <w:noProof/>
              <w:sz w:val="24"/>
              <w:szCs w:val="24"/>
              <w:lang w:eastAsia="ja-JP"/>
            </w:rPr>
          </w:pPr>
          <w:r w:rsidRPr="00683FF0">
            <w:rPr>
              <w:rFonts w:ascii="Times New Roman" w:hAnsi="Times New Roman"/>
              <w:i w:val="0"/>
              <w:caps/>
              <w:noProof/>
              <w:sz w:val="24"/>
              <w:szCs w:val="24"/>
            </w:rPr>
            <w:t>Chlorophyll Fluorescence as a method of detecting herbicide stress</w:t>
          </w:r>
          <w:r w:rsidRPr="00683FF0">
            <w:rPr>
              <w:rFonts w:ascii="Times New Roman" w:hAnsi="Times New Roman"/>
              <w:i w:val="0"/>
              <w:caps/>
              <w:noProof/>
              <w:sz w:val="24"/>
              <w:szCs w:val="24"/>
            </w:rPr>
            <w:tab/>
          </w:r>
          <w:r w:rsidRPr="00683FF0">
            <w:rPr>
              <w:rFonts w:ascii="Times New Roman" w:hAnsi="Times New Roman"/>
              <w:i w:val="0"/>
              <w:caps/>
              <w:noProof/>
              <w:sz w:val="24"/>
              <w:szCs w:val="24"/>
            </w:rPr>
            <w:fldChar w:fldCharType="begin"/>
          </w:r>
          <w:r w:rsidRPr="00683FF0">
            <w:rPr>
              <w:rFonts w:ascii="Times New Roman" w:hAnsi="Times New Roman"/>
              <w:i w:val="0"/>
              <w:caps/>
              <w:noProof/>
              <w:sz w:val="24"/>
              <w:szCs w:val="24"/>
            </w:rPr>
            <w:instrText xml:space="preserve"> PAGEREF _Toc180124420 \h </w:instrText>
          </w:r>
          <w:r w:rsidRPr="00683FF0">
            <w:rPr>
              <w:rFonts w:ascii="Times New Roman" w:hAnsi="Times New Roman"/>
              <w:i w:val="0"/>
              <w:caps/>
              <w:noProof/>
              <w:sz w:val="24"/>
              <w:szCs w:val="24"/>
            </w:rPr>
          </w:r>
          <w:r w:rsidRPr="00683FF0">
            <w:rPr>
              <w:rFonts w:ascii="Times New Roman" w:hAnsi="Times New Roman"/>
              <w:i w:val="0"/>
              <w:caps/>
              <w:noProof/>
              <w:sz w:val="24"/>
              <w:szCs w:val="24"/>
            </w:rPr>
            <w:fldChar w:fldCharType="separate"/>
          </w:r>
          <w:r w:rsidR="00D97DC9">
            <w:rPr>
              <w:rFonts w:ascii="Times New Roman" w:hAnsi="Times New Roman"/>
              <w:i w:val="0"/>
              <w:caps/>
              <w:noProof/>
              <w:sz w:val="24"/>
              <w:szCs w:val="24"/>
            </w:rPr>
            <w:t>15</w:t>
          </w:r>
          <w:r w:rsidRPr="00683FF0">
            <w:rPr>
              <w:rFonts w:ascii="Times New Roman" w:hAnsi="Times New Roman"/>
              <w:i w:val="0"/>
              <w:caps/>
              <w:noProof/>
              <w:sz w:val="24"/>
              <w:szCs w:val="24"/>
            </w:rPr>
            <w:fldChar w:fldCharType="end"/>
          </w:r>
        </w:p>
        <w:p w14:paraId="361BD177"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683FF0">
            <w:rPr>
              <w:rFonts w:ascii="Times New Roman" w:hAnsi="Times New Roman"/>
              <w:i w:val="0"/>
              <w:caps/>
              <w:noProof/>
              <w:sz w:val="24"/>
              <w:szCs w:val="24"/>
            </w:rPr>
            <w:t>Literature Cited</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_Toc180124421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18</w:t>
          </w:r>
          <w:r w:rsidRPr="005661E9">
            <w:rPr>
              <w:rFonts w:ascii="Times New Roman" w:hAnsi="Times New Roman"/>
              <w:i w:val="0"/>
              <w:noProof/>
              <w:sz w:val="24"/>
              <w:szCs w:val="24"/>
            </w:rPr>
            <w:fldChar w:fldCharType="end"/>
          </w:r>
        </w:p>
        <w:p w14:paraId="643F87B0" w14:textId="77777777" w:rsidR="005661E9" w:rsidRPr="005661E9" w:rsidRDefault="005661E9" w:rsidP="005661E9">
          <w:pPr>
            <w:pStyle w:val="TOC1"/>
            <w:rPr>
              <w:rFonts w:ascii="Times New Roman" w:eastAsiaTheme="minorEastAsia" w:hAnsi="Times New Roman"/>
              <w:b w:val="0"/>
              <w:noProof/>
              <w:sz w:val="24"/>
              <w:szCs w:val="24"/>
              <w:lang w:eastAsia="ja-JP"/>
            </w:rPr>
          </w:pPr>
          <w:r w:rsidRPr="005661E9">
            <w:rPr>
              <w:rFonts w:ascii="Times New Roman" w:hAnsi="Times New Roman"/>
              <w:noProof/>
              <w:sz w:val="24"/>
              <w:szCs w:val="24"/>
            </w:rPr>
            <w:t>OBJECTIVES AND JUSTIFICATION</w:t>
          </w:r>
          <w:r w:rsidRPr="005661E9">
            <w:rPr>
              <w:rFonts w:ascii="Times New Roman" w:hAnsi="Times New Roman"/>
              <w:noProof/>
              <w:sz w:val="24"/>
              <w:szCs w:val="24"/>
            </w:rPr>
            <w:tab/>
          </w:r>
          <w:r w:rsidRPr="005661E9">
            <w:rPr>
              <w:rFonts w:ascii="Times New Roman" w:hAnsi="Times New Roman"/>
              <w:b w:val="0"/>
              <w:noProof/>
              <w:sz w:val="24"/>
              <w:szCs w:val="24"/>
            </w:rPr>
            <w:fldChar w:fldCharType="begin"/>
          </w:r>
          <w:r w:rsidRPr="005661E9">
            <w:rPr>
              <w:rFonts w:ascii="Times New Roman" w:hAnsi="Times New Roman"/>
              <w:b w:val="0"/>
              <w:noProof/>
              <w:sz w:val="24"/>
              <w:szCs w:val="24"/>
            </w:rPr>
            <w:instrText xml:space="preserve"> PAGEREF _Toc180124422 \h </w:instrText>
          </w:r>
          <w:r w:rsidRPr="005661E9">
            <w:rPr>
              <w:rFonts w:ascii="Times New Roman" w:hAnsi="Times New Roman"/>
              <w:b w:val="0"/>
              <w:noProof/>
              <w:sz w:val="24"/>
              <w:szCs w:val="24"/>
            </w:rPr>
          </w:r>
          <w:r w:rsidRPr="005661E9">
            <w:rPr>
              <w:rFonts w:ascii="Times New Roman" w:hAnsi="Times New Roman"/>
              <w:b w:val="0"/>
              <w:noProof/>
              <w:sz w:val="24"/>
              <w:szCs w:val="24"/>
            </w:rPr>
            <w:fldChar w:fldCharType="separate"/>
          </w:r>
          <w:r w:rsidR="00D97DC9">
            <w:rPr>
              <w:rFonts w:ascii="Times New Roman" w:hAnsi="Times New Roman"/>
              <w:b w:val="0"/>
              <w:noProof/>
              <w:sz w:val="24"/>
              <w:szCs w:val="24"/>
            </w:rPr>
            <w:t>27</w:t>
          </w:r>
          <w:r w:rsidRPr="005661E9">
            <w:rPr>
              <w:rFonts w:ascii="Times New Roman" w:hAnsi="Times New Roman"/>
              <w:b w:val="0"/>
              <w:noProof/>
              <w:sz w:val="24"/>
              <w:szCs w:val="24"/>
            </w:rPr>
            <w:fldChar w:fldCharType="end"/>
          </w:r>
        </w:p>
        <w:p w14:paraId="74455362" w14:textId="77777777" w:rsidR="005661E9" w:rsidRPr="00683FF0" w:rsidRDefault="005661E9" w:rsidP="005661E9">
          <w:pPr>
            <w:pStyle w:val="TOC2"/>
            <w:tabs>
              <w:tab w:val="right" w:pos="8630"/>
            </w:tabs>
            <w:spacing w:line="480" w:lineRule="auto"/>
            <w:rPr>
              <w:rFonts w:ascii="Times New Roman" w:eastAsiaTheme="minorEastAsia" w:hAnsi="Times New Roman"/>
              <w:i w:val="0"/>
              <w:caps/>
              <w:noProof/>
              <w:sz w:val="24"/>
              <w:szCs w:val="24"/>
              <w:lang w:eastAsia="ja-JP"/>
            </w:rPr>
          </w:pPr>
          <w:r w:rsidRPr="00683FF0">
            <w:rPr>
              <w:rFonts w:ascii="Times New Roman" w:hAnsi="Times New Roman"/>
              <w:i w:val="0"/>
              <w:caps/>
              <w:noProof/>
              <w:sz w:val="24"/>
              <w:szCs w:val="24"/>
            </w:rPr>
            <w:t>Project 1: Dallisgrass Control in Tall Fescue</w:t>
          </w:r>
          <w:r w:rsidRPr="00683FF0">
            <w:rPr>
              <w:rFonts w:ascii="Times New Roman" w:hAnsi="Times New Roman"/>
              <w:i w:val="0"/>
              <w:caps/>
              <w:noProof/>
              <w:sz w:val="24"/>
              <w:szCs w:val="24"/>
            </w:rPr>
            <w:tab/>
          </w:r>
          <w:r w:rsidRPr="00683FF0">
            <w:rPr>
              <w:rFonts w:ascii="Times New Roman" w:hAnsi="Times New Roman"/>
              <w:i w:val="0"/>
              <w:caps/>
              <w:noProof/>
              <w:sz w:val="24"/>
              <w:szCs w:val="24"/>
            </w:rPr>
            <w:fldChar w:fldCharType="begin"/>
          </w:r>
          <w:r w:rsidRPr="00683FF0">
            <w:rPr>
              <w:rFonts w:ascii="Times New Roman" w:hAnsi="Times New Roman"/>
              <w:i w:val="0"/>
              <w:caps/>
              <w:noProof/>
              <w:sz w:val="24"/>
              <w:szCs w:val="24"/>
            </w:rPr>
            <w:instrText xml:space="preserve"> PAGEREF _Toc180124423 \h </w:instrText>
          </w:r>
          <w:r w:rsidRPr="00683FF0">
            <w:rPr>
              <w:rFonts w:ascii="Times New Roman" w:hAnsi="Times New Roman"/>
              <w:i w:val="0"/>
              <w:caps/>
              <w:noProof/>
              <w:sz w:val="24"/>
              <w:szCs w:val="24"/>
            </w:rPr>
          </w:r>
          <w:r w:rsidRPr="00683FF0">
            <w:rPr>
              <w:rFonts w:ascii="Times New Roman" w:hAnsi="Times New Roman"/>
              <w:i w:val="0"/>
              <w:caps/>
              <w:noProof/>
              <w:sz w:val="24"/>
              <w:szCs w:val="24"/>
            </w:rPr>
            <w:fldChar w:fldCharType="separate"/>
          </w:r>
          <w:r w:rsidR="00D97DC9">
            <w:rPr>
              <w:rFonts w:ascii="Times New Roman" w:hAnsi="Times New Roman"/>
              <w:i w:val="0"/>
              <w:caps/>
              <w:noProof/>
              <w:sz w:val="24"/>
              <w:szCs w:val="24"/>
            </w:rPr>
            <w:t>28</w:t>
          </w:r>
          <w:r w:rsidRPr="00683FF0">
            <w:rPr>
              <w:rFonts w:ascii="Times New Roman" w:hAnsi="Times New Roman"/>
              <w:i w:val="0"/>
              <w:caps/>
              <w:noProof/>
              <w:sz w:val="24"/>
              <w:szCs w:val="24"/>
            </w:rPr>
            <w:fldChar w:fldCharType="end"/>
          </w:r>
        </w:p>
        <w:p w14:paraId="229CDEC0" w14:textId="77777777" w:rsidR="005661E9" w:rsidRPr="00683FF0" w:rsidRDefault="005661E9" w:rsidP="005661E9">
          <w:pPr>
            <w:pStyle w:val="TOC2"/>
            <w:tabs>
              <w:tab w:val="right" w:pos="8630"/>
            </w:tabs>
            <w:spacing w:line="480" w:lineRule="auto"/>
            <w:rPr>
              <w:rFonts w:ascii="Times New Roman" w:eastAsiaTheme="minorEastAsia" w:hAnsi="Times New Roman"/>
              <w:i w:val="0"/>
              <w:caps/>
              <w:noProof/>
              <w:sz w:val="24"/>
              <w:szCs w:val="24"/>
              <w:lang w:eastAsia="ja-JP"/>
            </w:rPr>
          </w:pPr>
          <w:r w:rsidRPr="00683FF0">
            <w:rPr>
              <w:rFonts w:ascii="Times New Roman" w:hAnsi="Times New Roman"/>
              <w:i w:val="0"/>
              <w:caps/>
              <w:noProof/>
              <w:sz w:val="24"/>
              <w:szCs w:val="24"/>
            </w:rPr>
            <w:t>Project 2: Effects of HPPD-Inhibiting Herbicides on Bermudagrass</w:t>
          </w:r>
          <w:r w:rsidRPr="00683FF0">
            <w:rPr>
              <w:rFonts w:ascii="Times New Roman" w:hAnsi="Times New Roman"/>
              <w:i w:val="0"/>
              <w:caps/>
              <w:noProof/>
              <w:sz w:val="24"/>
              <w:szCs w:val="24"/>
            </w:rPr>
            <w:tab/>
          </w:r>
          <w:r w:rsidRPr="00683FF0">
            <w:rPr>
              <w:rFonts w:ascii="Times New Roman" w:hAnsi="Times New Roman"/>
              <w:i w:val="0"/>
              <w:caps/>
              <w:noProof/>
              <w:sz w:val="24"/>
              <w:szCs w:val="24"/>
            </w:rPr>
            <w:fldChar w:fldCharType="begin"/>
          </w:r>
          <w:r w:rsidRPr="00683FF0">
            <w:rPr>
              <w:rFonts w:ascii="Times New Roman" w:hAnsi="Times New Roman"/>
              <w:i w:val="0"/>
              <w:caps/>
              <w:noProof/>
              <w:sz w:val="24"/>
              <w:szCs w:val="24"/>
            </w:rPr>
            <w:instrText xml:space="preserve"> PAGEREF _Toc180124424 \h </w:instrText>
          </w:r>
          <w:r w:rsidRPr="00683FF0">
            <w:rPr>
              <w:rFonts w:ascii="Times New Roman" w:hAnsi="Times New Roman"/>
              <w:i w:val="0"/>
              <w:caps/>
              <w:noProof/>
              <w:sz w:val="24"/>
              <w:szCs w:val="24"/>
            </w:rPr>
          </w:r>
          <w:r w:rsidRPr="00683FF0">
            <w:rPr>
              <w:rFonts w:ascii="Times New Roman" w:hAnsi="Times New Roman"/>
              <w:i w:val="0"/>
              <w:caps/>
              <w:noProof/>
              <w:sz w:val="24"/>
              <w:szCs w:val="24"/>
            </w:rPr>
            <w:fldChar w:fldCharType="separate"/>
          </w:r>
          <w:r w:rsidR="00D97DC9">
            <w:rPr>
              <w:rFonts w:ascii="Times New Roman" w:hAnsi="Times New Roman"/>
              <w:i w:val="0"/>
              <w:caps/>
              <w:noProof/>
              <w:sz w:val="24"/>
              <w:szCs w:val="24"/>
            </w:rPr>
            <w:t>29</w:t>
          </w:r>
          <w:r w:rsidRPr="00683FF0">
            <w:rPr>
              <w:rFonts w:ascii="Times New Roman" w:hAnsi="Times New Roman"/>
              <w:i w:val="0"/>
              <w:caps/>
              <w:noProof/>
              <w:sz w:val="24"/>
              <w:szCs w:val="24"/>
            </w:rPr>
            <w:fldChar w:fldCharType="end"/>
          </w:r>
        </w:p>
        <w:p w14:paraId="771A20DF"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683FF0">
            <w:rPr>
              <w:rFonts w:ascii="Times New Roman" w:hAnsi="Times New Roman"/>
              <w:i w:val="0"/>
              <w:caps/>
              <w:noProof/>
              <w:sz w:val="24"/>
              <w:szCs w:val="24"/>
            </w:rPr>
            <w:t>Project 3: Nitrogen-Enhanced Efficacy of HPPD-Inhibiting Herbicides for Smooth Crabgrass Control</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_Toc180124425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30</w:t>
          </w:r>
          <w:r w:rsidRPr="005661E9">
            <w:rPr>
              <w:rFonts w:ascii="Times New Roman" w:hAnsi="Times New Roman"/>
              <w:i w:val="0"/>
              <w:noProof/>
              <w:sz w:val="24"/>
              <w:szCs w:val="24"/>
            </w:rPr>
            <w:fldChar w:fldCharType="end"/>
          </w:r>
        </w:p>
        <w:p w14:paraId="0AB7FD03" w14:textId="5EB45A05" w:rsidR="005661E9" w:rsidRPr="005661E9" w:rsidRDefault="005661E9" w:rsidP="005661E9">
          <w:pPr>
            <w:pStyle w:val="TOC1"/>
            <w:rPr>
              <w:rFonts w:ascii="Times New Roman" w:eastAsiaTheme="minorEastAsia" w:hAnsi="Times New Roman"/>
              <w:b w:val="0"/>
              <w:noProof/>
              <w:sz w:val="24"/>
              <w:szCs w:val="24"/>
              <w:lang w:eastAsia="ja-JP"/>
            </w:rPr>
          </w:pPr>
          <w:r w:rsidRPr="005661E9">
            <w:rPr>
              <w:rFonts w:ascii="Times New Roman" w:hAnsi="Times New Roman"/>
              <w:noProof/>
              <w:sz w:val="24"/>
              <w:szCs w:val="24"/>
            </w:rPr>
            <w:t xml:space="preserve">CHAPTER 1: </w:t>
          </w:r>
          <w:r w:rsidRPr="005661E9">
            <w:rPr>
              <w:rFonts w:ascii="Times New Roman" w:hAnsi="Times New Roman"/>
              <w:caps/>
              <w:noProof/>
              <w:sz w:val="24"/>
              <w:szCs w:val="24"/>
            </w:rPr>
            <w:t>Methods of Assessing Bermudagrass (Cynodon dactylon L.) Responses to HPPD-Inhibiting Herbicides</w:t>
          </w:r>
          <w:r w:rsidRPr="005661E9">
            <w:rPr>
              <w:rFonts w:ascii="Times New Roman" w:hAnsi="Times New Roman"/>
              <w:noProof/>
              <w:sz w:val="24"/>
              <w:szCs w:val="24"/>
            </w:rPr>
            <w:tab/>
          </w:r>
          <w:r w:rsidRPr="005661E9">
            <w:rPr>
              <w:rFonts w:ascii="Times New Roman" w:hAnsi="Times New Roman"/>
              <w:b w:val="0"/>
              <w:noProof/>
              <w:sz w:val="24"/>
              <w:szCs w:val="24"/>
            </w:rPr>
            <w:fldChar w:fldCharType="begin"/>
          </w:r>
          <w:r w:rsidRPr="005661E9">
            <w:rPr>
              <w:rFonts w:ascii="Times New Roman" w:hAnsi="Times New Roman"/>
              <w:b w:val="0"/>
              <w:noProof/>
              <w:sz w:val="24"/>
              <w:szCs w:val="24"/>
            </w:rPr>
            <w:instrText xml:space="preserve"> PAGEREF _Toc180124427 \h </w:instrText>
          </w:r>
          <w:r w:rsidRPr="005661E9">
            <w:rPr>
              <w:rFonts w:ascii="Times New Roman" w:hAnsi="Times New Roman"/>
              <w:b w:val="0"/>
              <w:noProof/>
              <w:sz w:val="24"/>
              <w:szCs w:val="24"/>
            </w:rPr>
          </w:r>
          <w:r w:rsidRPr="005661E9">
            <w:rPr>
              <w:rFonts w:ascii="Times New Roman" w:hAnsi="Times New Roman"/>
              <w:b w:val="0"/>
              <w:noProof/>
              <w:sz w:val="24"/>
              <w:szCs w:val="24"/>
            </w:rPr>
            <w:fldChar w:fldCharType="separate"/>
          </w:r>
          <w:r w:rsidR="00D97DC9">
            <w:rPr>
              <w:rFonts w:ascii="Times New Roman" w:hAnsi="Times New Roman"/>
              <w:b w:val="0"/>
              <w:noProof/>
              <w:sz w:val="24"/>
              <w:szCs w:val="24"/>
            </w:rPr>
            <w:t>34</w:t>
          </w:r>
          <w:r w:rsidRPr="005661E9">
            <w:rPr>
              <w:rFonts w:ascii="Times New Roman" w:hAnsi="Times New Roman"/>
              <w:b w:val="0"/>
              <w:noProof/>
              <w:sz w:val="24"/>
              <w:szCs w:val="24"/>
            </w:rPr>
            <w:fldChar w:fldCharType="end"/>
          </w:r>
        </w:p>
        <w:p w14:paraId="4F720C31"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ABSTRACT</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_Toc180124428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35</w:t>
          </w:r>
          <w:r w:rsidRPr="005661E9">
            <w:rPr>
              <w:rFonts w:ascii="Times New Roman" w:hAnsi="Times New Roman"/>
              <w:i w:val="0"/>
              <w:noProof/>
              <w:sz w:val="24"/>
              <w:szCs w:val="24"/>
            </w:rPr>
            <w:fldChar w:fldCharType="end"/>
          </w:r>
        </w:p>
        <w:p w14:paraId="654AA52A"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INTRODUCTION</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_Toc180124429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37</w:t>
          </w:r>
          <w:r w:rsidRPr="005661E9">
            <w:rPr>
              <w:rFonts w:ascii="Times New Roman" w:hAnsi="Times New Roman"/>
              <w:i w:val="0"/>
              <w:noProof/>
              <w:sz w:val="24"/>
              <w:szCs w:val="24"/>
            </w:rPr>
            <w:fldChar w:fldCharType="end"/>
          </w:r>
        </w:p>
        <w:p w14:paraId="7BAF35A3"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MATERIALS AND METHODS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_Toc180124430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40</w:t>
          </w:r>
          <w:r w:rsidRPr="005661E9">
            <w:rPr>
              <w:rFonts w:ascii="Times New Roman" w:hAnsi="Times New Roman"/>
              <w:i w:val="0"/>
              <w:noProof/>
              <w:sz w:val="24"/>
              <w:szCs w:val="24"/>
            </w:rPr>
            <w:fldChar w:fldCharType="end"/>
          </w:r>
        </w:p>
        <w:p w14:paraId="0BA9B850"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RESULTS AND DISCUSSION</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_Toc180124431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42</w:t>
          </w:r>
          <w:r w:rsidRPr="005661E9">
            <w:rPr>
              <w:rFonts w:ascii="Times New Roman" w:hAnsi="Times New Roman"/>
              <w:i w:val="0"/>
              <w:noProof/>
              <w:sz w:val="24"/>
              <w:szCs w:val="24"/>
            </w:rPr>
            <w:fldChar w:fldCharType="end"/>
          </w:r>
        </w:p>
        <w:p w14:paraId="09107F8D"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SOURCES OF MATERIALS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_Toc180124432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46</w:t>
          </w:r>
          <w:r w:rsidRPr="005661E9">
            <w:rPr>
              <w:rFonts w:ascii="Times New Roman" w:hAnsi="Times New Roman"/>
              <w:i w:val="0"/>
              <w:noProof/>
              <w:sz w:val="24"/>
              <w:szCs w:val="24"/>
            </w:rPr>
            <w:fldChar w:fldCharType="end"/>
          </w:r>
        </w:p>
        <w:p w14:paraId="58F9F753"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LITERATURE CITED</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_Toc180124433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47</w:t>
          </w:r>
          <w:r w:rsidRPr="005661E9">
            <w:rPr>
              <w:rFonts w:ascii="Times New Roman" w:hAnsi="Times New Roman"/>
              <w:i w:val="0"/>
              <w:noProof/>
              <w:sz w:val="24"/>
              <w:szCs w:val="24"/>
            </w:rPr>
            <w:fldChar w:fldCharType="end"/>
          </w:r>
        </w:p>
        <w:p w14:paraId="08920059"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APPENDIX</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_Toc180124434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54</w:t>
          </w:r>
          <w:r w:rsidRPr="005661E9">
            <w:rPr>
              <w:rFonts w:ascii="Times New Roman" w:hAnsi="Times New Roman"/>
              <w:i w:val="0"/>
              <w:noProof/>
              <w:sz w:val="24"/>
              <w:szCs w:val="24"/>
            </w:rPr>
            <w:fldChar w:fldCharType="end"/>
          </w:r>
        </w:p>
        <w:p w14:paraId="589E5915" w14:textId="231BDEF9" w:rsidR="005661E9" w:rsidRPr="005661E9" w:rsidRDefault="005661E9" w:rsidP="005661E9">
          <w:pPr>
            <w:pStyle w:val="TOC1"/>
            <w:rPr>
              <w:rFonts w:ascii="Times New Roman" w:eastAsiaTheme="minorEastAsia" w:hAnsi="Times New Roman"/>
              <w:b w:val="0"/>
              <w:noProof/>
              <w:sz w:val="24"/>
              <w:szCs w:val="24"/>
              <w:lang w:eastAsia="ja-JP"/>
            </w:rPr>
          </w:pPr>
          <w:r w:rsidRPr="005661E9">
            <w:rPr>
              <w:rFonts w:ascii="Times New Roman" w:hAnsi="Times New Roman"/>
              <w:noProof/>
              <w:sz w:val="24"/>
              <w:szCs w:val="24"/>
            </w:rPr>
            <w:t xml:space="preserve">CHAPTER 2: </w:t>
          </w:r>
          <w:r w:rsidRPr="005661E9">
            <w:rPr>
              <w:rFonts w:ascii="Times New Roman" w:hAnsi="Times New Roman"/>
              <w:caps/>
              <w:noProof/>
              <w:sz w:val="24"/>
              <w:szCs w:val="24"/>
            </w:rPr>
            <w:t>Response of Hybrid Bermudagrass (Cynodon dactlyon x C. transvaalensis) to three HPPD-inhibitors.</w:t>
          </w:r>
          <w:r w:rsidRPr="005661E9">
            <w:rPr>
              <w:rFonts w:ascii="Times New Roman" w:hAnsi="Times New Roman"/>
              <w:noProof/>
              <w:sz w:val="24"/>
              <w:szCs w:val="24"/>
            </w:rPr>
            <w:tab/>
          </w:r>
          <w:r w:rsidRPr="005661E9">
            <w:rPr>
              <w:rFonts w:ascii="Times New Roman" w:hAnsi="Times New Roman"/>
              <w:b w:val="0"/>
              <w:noProof/>
              <w:sz w:val="24"/>
              <w:szCs w:val="24"/>
            </w:rPr>
            <w:fldChar w:fldCharType="begin"/>
          </w:r>
          <w:r w:rsidRPr="005661E9">
            <w:rPr>
              <w:rFonts w:ascii="Times New Roman" w:hAnsi="Times New Roman"/>
              <w:b w:val="0"/>
              <w:noProof/>
              <w:sz w:val="24"/>
              <w:szCs w:val="24"/>
            </w:rPr>
            <w:instrText xml:space="preserve"> PAGEREF _Toc180124436 \h </w:instrText>
          </w:r>
          <w:r w:rsidRPr="005661E9">
            <w:rPr>
              <w:rFonts w:ascii="Times New Roman" w:hAnsi="Times New Roman"/>
              <w:b w:val="0"/>
              <w:noProof/>
              <w:sz w:val="24"/>
              <w:szCs w:val="24"/>
            </w:rPr>
          </w:r>
          <w:r w:rsidRPr="005661E9">
            <w:rPr>
              <w:rFonts w:ascii="Times New Roman" w:hAnsi="Times New Roman"/>
              <w:b w:val="0"/>
              <w:noProof/>
              <w:sz w:val="24"/>
              <w:szCs w:val="24"/>
            </w:rPr>
            <w:fldChar w:fldCharType="separate"/>
          </w:r>
          <w:r w:rsidR="00D97DC9">
            <w:rPr>
              <w:rFonts w:ascii="Times New Roman" w:hAnsi="Times New Roman"/>
              <w:b w:val="0"/>
              <w:noProof/>
              <w:sz w:val="24"/>
              <w:szCs w:val="24"/>
            </w:rPr>
            <w:t>60</w:t>
          </w:r>
          <w:r w:rsidRPr="005661E9">
            <w:rPr>
              <w:rFonts w:ascii="Times New Roman" w:hAnsi="Times New Roman"/>
              <w:b w:val="0"/>
              <w:noProof/>
              <w:sz w:val="24"/>
              <w:szCs w:val="24"/>
            </w:rPr>
            <w:fldChar w:fldCharType="end"/>
          </w:r>
        </w:p>
        <w:p w14:paraId="4DCC57FD"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ABSTRACT</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_Toc180124437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61</w:t>
          </w:r>
          <w:r w:rsidRPr="005661E9">
            <w:rPr>
              <w:rFonts w:ascii="Times New Roman" w:hAnsi="Times New Roman"/>
              <w:i w:val="0"/>
              <w:noProof/>
              <w:sz w:val="24"/>
              <w:szCs w:val="24"/>
            </w:rPr>
            <w:fldChar w:fldCharType="end"/>
          </w:r>
        </w:p>
        <w:p w14:paraId="33586B30"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INTRODUCTION</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_Toc180124438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63</w:t>
          </w:r>
          <w:r w:rsidRPr="005661E9">
            <w:rPr>
              <w:rFonts w:ascii="Times New Roman" w:hAnsi="Times New Roman"/>
              <w:i w:val="0"/>
              <w:noProof/>
              <w:sz w:val="24"/>
              <w:szCs w:val="24"/>
            </w:rPr>
            <w:fldChar w:fldCharType="end"/>
          </w:r>
        </w:p>
        <w:p w14:paraId="6214E7F4"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MATERIALS AND METHODS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_Toc180124439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65</w:t>
          </w:r>
          <w:r w:rsidRPr="005661E9">
            <w:rPr>
              <w:rFonts w:ascii="Times New Roman" w:hAnsi="Times New Roman"/>
              <w:i w:val="0"/>
              <w:noProof/>
              <w:sz w:val="24"/>
              <w:szCs w:val="24"/>
            </w:rPr>
            <w:fldChar w:fldCharType="end"/>
          </w:r>
        </w:p>
        <w:p w14:paraId="57135B79"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RESULTS AND DISCUSSION</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_Toc180124440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67</w:t>
          </w:r>
          <w:r w:rsidRPr="005661E9">
            <w:rPr>
              <w:rFonts w:ascii="Times New Roman" w:hAnsi="Times New Roman"/>
              <w:i w:val="0"/>
              <w:noProof/>
              <w:sz w:val="24"/>
              <w:szCs w:val="24"/>
            </w:rPr>
            <w:fldChar w:fldCharType="end"/>
          </w:r>
        </w:p>
        <w:p w14:paraId="1CA91703"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SOURCES OF MATERIALS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_Toc180124441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72</w:t>
          </w:r>
          <w:r w:rsidRPr="005661E9">
            <w:rPr>
              <w:rFonts w:ascii="Times New Roman" w:hAnsi="Times New Roman"/>
              <w:i w:val="0"/>
              <w:noProof/>
              <w:sz w:val="24"/>
              <w:szCs w:val="24"/>
            </w:rPr>
            <w:fldChar w:fldCharType="end"/>
          </w:r>
        </w:p>
        <w:p w14:paraId="1DE490B4"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LITERATURE CITED</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_Toc180124442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74</w:t>
          </w:r>
          <w:r w:rsidRPr="005661E9">
            <w:rPr>
              <w:rFonts w:ascii="Times New Roman" w:hAnsi="Times New Roman"/>
              <w:i w:val="0"/>
              <w:noProof/>
              <w:sz w:val="24"/>
              <w:szCs w:val="24"/>
            </w:rPr>
            <w:fldChar w:fldCharType="end"/>
          </w:r>
        </w:p>
        <w:p w14:paraId="64900F39"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APPENDIX</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_Toc180124443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79</w:t>
          </w:r>
          <w:r w:rsidRPr="005661E9">
            <w:rPr>
              <w:rFonts w:ascii="Times New Roman" w:hAnsi="Times New Roman"/>
              <w:i w:val="0"/>
              <w:noProof/>
              <w:sz w:val="24"/>
              <w:szCs w:val="24"/>
            </w:rPr>
            <w:fldChar w:fldCharType="end"/>
          </w:r>
        </w:p>
        <w:p w14:paraId="21975465" w14:textId="221B7D84" w:rsidR="005661E9" w:rsidRPr="005661E9" w:rsidRDefault="005661E9" w:rsidP="005661E9">
          <w:pPr>
            <w:pStyle w:val="TOC1"/>
            <w:rPr>
              <w:rFonts w:ascii="Times New Roman" w:eastAsiaTheme="minorEastAsia" w:hAnsi="Times New Roman"/>
              <w:b w:val="0"/>
              <w:noProof/>
              <w:sz w:val="24"/>
              <w:szCs w:val="24"/>
              <w:lang w:eastAsia="ja-JP"/>
            </w:rPr>
          </w:pPr>
          <w:r w:rsidRPr="005661E9">
            <w:rPr>
              <w:rFonts w:ascii="Times New Roman" w:hAnsi="Times New Roman"/>
              <w:noProof/>
              <w:sz w:val="24"/>
              <w:szCs w:val="24"/>
            </w:rPr>
            <w:t xml:space="preserve">CHAPTER 3: </w:t>
          </w:r>
          <w:r w:rsidRPr="005661E9">
            <w:rPr>
              <w:rFonts w:ascii="Times New Roman" w:hAnsi="Times New Roman"/>
              <w:caps/>
              <w:noProof/>
              <w:sz w:val="24"/>
              <w:szCs w:val="24"/>
            </w:rPr>
            <w:t>Nitrogen-Enhanced Efficacy of Mesotrione and Topramezone for Smooth Crabgrass (Digitaria ischaemum) Control</w:t>
          </w:r>
          <w:r w:rsidRPr="005661E9">
            <w:rPr>
              <w:rFonts w:ascii="Times New Roman" w:hAnsi="Times New Roman"/>
              <w:noProof/>
              <w:sz w:val="24"/>
              <w:szCs w:val="24"/>
            </w:rPr>
            <w:tab/>
          </w:r>
          <w:r w:rsidRPr="005661E9">
            <w:rPr>
              <w:rFonts w:ascii="Times New Roman" w:hAnsi="Times New Roman"/>
              <w:b w:val="0"/>
              <w:noProof/>
              <w:sz w:val="24"/>
              <w:szCs w:val="24"/>
            </w:rPr>
            <w:fldChar w:fldCharType="begin"/>
          </w:r>
          <w:r w:rsidRPr="005661E9">
            <w:rPr>
              <w:rFonts w:ascii="Times New Roman" w:hAnsi="Times New Roman"/>
              <w:b w:val="0"/>
              <w:noProof/>
              <w:sz w:val="24"/>
              <w:szCs w:val="24"/>
            </w:rPr>
            <w:instrText xml:space="preserve"> PAGEREF _Toc180124445 \h </w:instrText>
          </w:r>
          <w:r w:rsidRPr="005661E9">
            <w:rPr>
              <w:rFonts w:ascii="Times New Roman" w:hAnsi="Times New Roman"/>
              <w:b w:val="0"/>
              <w:noProof/>
              <w:sz w:val="24"/>
              <w:szCs w:val="24"/>
            </w:rPr>
          </w:r>
          <w:r w:rsidRPr="005661E9">
            <w:rPr>
              <w:rFonts w:ascii="Times New Roman" w:hAnsi="Times New Roman"/>
              <w:b w:val="0"/>
              <w:noProof/>
              <w:sz w:val="24"/>
              <w:szCs w:val="24"/>
            </w:rPr>
            <w:fldChar w:fldCharType="separate"/>
          </w:r>
          <w:r w:rsidR="00D97DC9">
            <w:rPr>
              <w:rFonts w:ascii="Times New Roman" w:hAnsi="Times New Roman"/>
              <w:b w:val="0"/>
              <w:noProof/>
              <w:sz w:val="24"/>
              <w:szCs w:val="24"/>
            </w:rPr>
            <w:t>85</w:t>
          </w:r>
          <w:r w:rsidRPr="005661E9">
            <w:rPr>
              <w:rFonts w:ascii="Times New Roman" w:hAnsi="Times New Roman"/>
              <w:b w:val="0"/>
              <w:noProof/>
              <w:sz w:val="24"/>
              <w:szCs w:val="24"/>
            </w:rPr>
            <w:fldChar w:fldCharType="end"/>
          </w:r>
        </w:p>
        <w:p w14:paraId="458D5D9D"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ABSTRACT</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_Toc180124446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86</w:t>
          </w:r>
          <w:r w:rsidRPr="005661E9">
            <w:rPr>
              <w:rFonts w:ascii="Times New Roman" w:hAnsi="Times New Roman"/>
              <w:i w:val="0"/>
              <w:noProof/>
              <w:sz w:val="24"/>
              <w:szCs w:val="24"/>
            </w:rPr>
            <w:fldChar w:fldCharType="end"/>
          </w:r>
        </w:p>
        <w:p w14:paraId="5B4D2F58"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INTRODUCTION</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_Toc180124447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88</w:t>
          </w:r>
          <w:r w:rsidRPr="005661E9">
            <w:rPr>
              <w:rFonts w:ascii="Times New Roman" w:hAnsi="Times New Roman"/>
              <w:i w:val="0"/>
              <w:noProof/>
              <w:sz w:val="24"/>
              <w:szCs w:val="24"/>
            </w:rPr>
            <w:fldChar w:fldCharType="end"/>
          </w:r>
        </w:p>
        <w:p w14:paraId="3B1E1E9B"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MATERIALS AND METHODS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_Toc180124448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90</w:t>
          </w:r>
          <w:r w:rsidRPr="005661E9">
            <w:rPr>
              <w:rFonts w:ascii="Times New Roman" w:hAnsi="Times New Roman"/>
              <w:i w:val="0"/>
              <w:noProof/>
              <w:sz w:val="24"/>
              <w:szCs w:val="24"/>
            </w:rPr>
            <w:fldChar w:fldCharType="end"/>
          </w:r>
        </w:p>
        <w:p w14:paraId="0D88FFC5"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RESULTS AND DISCUSSION</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_Toc180124449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94</w:t>
          </w:r>
          <w:r w:rsidRPr="005661E9">
            <w:rPr>
              <w:rFonts w:ascii="Times New Roman" w:hAnsi="Times New Roman"/>
              <w:i w:val="0"/>
              <w:noProof/>
              <w:sz w:val="24"/>
              <w:szCs w:val="24"/>
            </w:rPr>
            <w:fldChar w:fldCharType="end"/>
          </w:r>
        </w:p>
        <w:p w14:paraId="5BC8EBC7"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SOURCES OF MATERIALS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_Toc180124450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99</w:t>
          </w:r>
          <w:r w:rsidRPr="005661E9">
            <w:rPr>
              <w:rFonts w:ascii="Times New Roman" w:hAnsi="Times New Roman"/>
              <w:i w:val="0"/>
              <w:noProof/>
              <w:sz w:val="24"/>
              <w:szCs w:val="24"/>
            </w:rPr>
            <w:fldChar w:fldCharType="end"/>
          </w:r>
        </w:p>
        <w:p w14:paraId="460A0882"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ACKNOWLEDGEMENTS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_Toc180124451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100</w:t>
          </w:r>
          <w:r w:rsidRPr="005661E9">
            <w:rPr>
              <w:rFonts w:ascii="Times New Roman" w:hAnsi="Times New Roman"/>
              <w:i w:val="0"/>
              <w:noProof/>
              <w:sz w:val="24"/>
              <w:szCs w:val="24"/>
            </w:rPr>
            <w:fldChar w:fldCharType="end"/>
          </w:r>
        </w:p>
        <w:p w14:paraId="09F54D8E"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LITERATURE CITED</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_Toc180124452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101</w:t>
          </w:r>
          <w:r w:rsidRPr="005661E9">
            <w:rPr>
              <w:rFonts w:ascii="Times New Roman" w:hAnsi="Times New Roman"/>
              <w:i w:val="0"/>
              <w:noProof/>
              <w:sz w:val="24"/>
              <w:szCs w:val="24"/>
            </w:rPr>
            <w:fldChar w:fldCharType="end"/>
          </w:r>
        </w:p>
        <w:p w14:paraId="22ACEA66"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APPENDIX</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_Toc180124453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105</w:t>
          </w:r>
          <w:r w:rsidRPr="005661E9">
            <w:rPr>
              <w:rFonts w:ascii="Times New Roman" w:hAnsi="Times New Roman"/>
              <w:i w:val="0"/>
              <w:noProof/>
              <w:sz w:val="24"/>
              <w:szCs w:val="24"/>
            </w:rPr>
            <w:fldChar w:fldCharType="end"/>
          </w:r>
        </w:p>
        <w:p w14:paraId="5EA90C2A" w14:textId="6D97CDA6"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p>
        <w:p w14:paraId="61F615C1" w14:textId="6774F477" w:rsidR="005661E9" w:rsidRPr="005661E9" w:rsidRDefault="005661E9" w:rsidP="005661E9">
          <w:pPr>
            <w:pStyle w:val="TOC1"/>
            <w:rPr>
              <w:rFonts w:ascii="Times New Roman" w:eastAsiaTheme="minorEastAsia" w:hAnsi="Times New Roman"/>
              <w:b w:val="0"/>
              <w:noProof/>
              <w:sz w:val="24"/>
              <w:szCs w:val="24"/>
              <w:lang w:eastAsia="ja-JP"/>
            </w:rPr>
          </w:pPr>
          <w:r w:rsidRPr="005661E9">
            <w:rPr>
              <w:rFonts w:ascii="Times New Roman" w:hAnsi="Times New Roman"/>
              <w:caps/>
              <w:noProof/>
              <w:sz w:val="24"/>
              <w:szCs w:val="24"/>
            </w:rPr>
            <w:t>Chapter 4</w:t>
          </w:r>
          <w:r w:rsidRPr="005661E9">
            <w:rPr>
              <w:rFonts w:ascii="Times New Roman" w:hAnsi="Times New Roman"/>
              <w:noProof/>
              <w:sz w:val="24"/>
              <w:szCs w:val="24"/>
            </w:rPr>
            <w:t xml:space="preserve">: </w:t>
          </w:r>
          <w:r w:rsidRPr="005661E9">
            <w:rPr>
              <w:rFonts w:ascii="Times New Roman" w:hAnsi="Times New Roman"/>
              <w:caps/>
              <w:noProof/>
              <w:sz w:val="24"/>
              <w:szCs w:val="24"/>
            </w:rPr>
            <w:t>Growing Degree-Day-Based Application Timings Affect Dallisgrass (Paspalum dilatatum) Control in Tall Fescue</w:t>
          </w:r>
          <w:r w:rsidRPr="005661E9">
            <w:rPr>
              <w:rFonts w:ascii="Times New Roman" w:hAnsi="Times New Roman"/>
              <w:noProof/>
              <w:sz w:val="24"/>
              <w:szCs w:val="24"/>
            </w:rPr>
            <w:t>.</w:t>
          </w:r>
          <w:r w:rsidRPr="005661E9">
            <w:rPr>
              <w:rFonts w:ascii="Times New Roman" w:hAnsi="Times New Roman"/>
              <w:noProof/>
              <w:sz w:val="24"/>
              <w:szCs w:val="24"/>
            </w:rPr>
            <w:tab/>
          </w:r>
          <w:r w:rsidRPr="005661E9">
            <w:rPr>
              <w:rFonts w:ascii="Times New Roman" w:hAnsi="Times New Roman"/>
              <w:b w:val="0"/>
              <w:noProof/>
              <w:sz w:val="24"/>
              <w:szCs w:val="24"/>
            </w:rPr>
            <w:fldChar w:fldCharType="begin"/>
          </w:r>
          <w:r w:rsidRPr="005661E9">
            <w:rPr>
              <w:rFonts w:ascii="Times New Roman" w:hAnsi="Times New Roman"/>
              <w:b w:val="0"/>
              <w:noProof/>
              <w:sz w:val="24"/>
              <w:szCs w:val="24"/>
            </w:rPr>
            <w:instrText xml:space="preserve"> PAGEREF _Toc180124456 \h </w:instrText>
          </w:r>
          <w:r w:rsidRPr="005661E9">
            <w:rPr>
              <w:rFonts w:ascii="Times New Roman" w:hAnsi="Times New Roman"/>
              <w:b w:val="0"/>
              <w:noProof/>
              <w:sz w:val="24"/>
              <w:szCs w:val="24"/>
            </w:rPr>
          </w:r>
          <w:r w:rsidRPr="005661E9">
            <w:rPr>
              <w:rFonts w:ascii="Times New Roman" w:hAnsi="Times New Roman"/>
              <w:b w:val="0"/>
              <w:noProof/>
              <w:sz w:val="24"/>
              <w:szCs w:val="24"/>
            </w:rPr>
            <w:fldChar w:fldCharType="separate"/>
          </w:r>
          <w:r w:rsidR="00D97DC9">
            <w:rPr>
              <w:rFonts w:ascii="Times New Roman" w:hAnsi="Times New Roman"/>
              <w:b w:val="0"/>
              <w:noProof/>
              <w:sz w:val="24"/>
              <w:szCs w:val="24"/>
            </w:rPr>
            <w:t>112</w:t>
          </w:r>
          <w:r w:rsidRPr="005661E9">
            <w:rPr>
              <w:rFonts w:ascii="Times New Roman" w:hAnsi="Times New Roman"/>
              <w:b w:val="0"/>
              <w:noProof/>
              <w:sz w:val="24"/>
              <w:szCs w:val="24"/>
            </w:rPr>
            <w:fldChar w:fldCharType="end"/>
          </w:r>
        </w:p>
        <w:p w14:paraId="38AD7929"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ABSTRACT</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_Toc180124457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113</w:t>
          </w:r>
          <w:r w:rsidRPr="005661E9">
            <w:rPr>
              <w:rFonts w:ascii="Times New Roman" w:hAnsi="Times New Roman"/>
              <w:i w:val="0"/>
              <w:noProof/>
              <w:sz w:val="24"/>
              <w:szCs w:val="24"/>
            </w:rPr>
            <w:fldChar w:fldCharType="end"/>
          </w:r>
        </w:p>
        <w:p w14:paraId="720DF0E2"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INTRODUCTION</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_Toc180124458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115</w:t>
          </w:r>
          <w:r w:rsidRPr="005661E9">
            <w:rPr>
              <w:rFonts w:ascii="Times New Roman" w:hAnsi="Times New Roman"/>
              <w:i w:val="0"/>
              <w:noProof/>
              <w:sz w:val="24"/>
              <w:szCs w:val="24"/>
            </w:rPr>
            <w:fldChar w:fldCharType="end"/>
          </w:r>
        </w:p>
        <w:p w14:paraId="1BDF09E3"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MATERIALS AND METHODS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_Toc180124459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117</w:t>
          </w:r>
          <w:r w:rsidRPr="005661E9">
            <w:rPr>
              <w:rFonts w:ascii="Times New Roman" w:hAnsi="Times New Roman"/>
              <w:i w:val="0"/>
              <w:noProof/>
              <w:sz w:val="24"/>
              <w:szCs w:val="24"/>
            </w:rPr>
            <w:fldChar w:fldCharType="end"/>
          </w:r>
        </w:p>
        <w:p w14:paraId="568AFFA3"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RESULTS AND DISCUSSION</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_Toc180124460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121</w:t>
          </w:r>
          <w:r w:rsidRPr="005661E9">
            <w:rPr>
              <w:rFonts w:ascii="Times New Roman" w:hAnsi="Times New Roman"/>
              <w:i w:val="0"/>
              <w:noProof/>
              <w:sz w:val="24"/>
              <w:szCs w:val="24"/>
            </w:rPr>
            <w:fldChar w:fldCharType="end"/>
          </w:r>
        </w:p>
        <w:p w14:paraId="2D7DF691"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SOURCES OF MATERIALS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_Toc180124461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126</w:t>
          </w:r>
          <w:r w:rsidRPr="005661E9">
            <w:rPr>
              <w:rFonts w:ascii="Times New Roman" w:hAnsi="Times New Roman"/>
              <w:i w:val="0"/>
              <w:noProof/>
              <w:sz w:val="24"/>
              <w:szCs w:val="24"/>
            </w:rPr>
            <w:fldChar w:fldCharType="end"/>
          </w:r>
        </w:p>
        <w:p w14:paraId="5468F729"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ACKNOWLEDGEMENTS</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_Toc180124462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127</w:t>
          </w:r>
          <w:r w:rsidRPr="005661E9">
            <w:rPr>
              <w:rFonts w:ascii="Times New Roman" w:hAnsi="Times New Roman"/>
              <w:i w:val="0"/>
              <w:noProof/>
              <w:sz w:val="24"/>
              <w:szCs w:val="24"/>
            </w:rPr>
            <w:fldChar w:fldCharType="end"/>
          </w:r>
        </w:p>
        <w:p w14:paraId="59DEBB9B"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caps/>
              <w:noProof/>
              <w:sz w:val="24"/>
              <w:szCs w:val="24"/>
            </w:rPr>
            <w:t>Literature Cited</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_Toc180124463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128</w:t>
          </w:r>
          <w:r w:rsidRPr="005661E9">
            <w:rPr>
              <w:rFonts w:ascii="Times New Roman" w:hAnsi="Times New Roman"/>
              <w:i w:val="0"/>
              <w:noProof/>
              <w:sz w:val="24"/>
              <w:szCs w:val="24"/>
            </w:rPr>
            <w:fldChar w:fldCharType="end"/>
          </w:r>
        </w:p>
        <w:p w14:paraId="50D00FBC" w14:textId="77777777" w:rsidR="005661E9" w:rsidRPr="005661E9" w:rsidRDefault="005661E9" w:rsidP="005661E9">
          <w:pPr>
            <w:pStyle w:val="TOC2"/>
            <w:tabs>
              <w:tab w:val="right" w:pos="8630"/>
            </w:tabs>
            <w:spacing w:line="480" w:lineRule="auto"/>
            <w:rPr>
              <w:rFonts w:ascii="Times New Roman" w:eastAsiaTheme="minorEastAsia" w:hAnsi="Times New Roman"/>
              <w:i w:val="0"/>
              <w:noProof/>
              <w:sz w:val="24"/>
              <w:szCs w:val="24"/>
              <w:lang w:eastAsia="ja-JP"/>
            </w:rPr>
          </w:pPr>
          <w:r w:rsidRPr="005661E9">
            <w:rPr>
              <w:rFonts w:ascii="Times New Roman" w:hAnsi="Times New Roman"/>
              <w:i w:val="0"/>
              <w:noProof/>
              <w:sz w:val="24"/>
              <w:szCs w:val="24"/>
            </w:rPr>
            <w:t>APPENDIX</w:t>
          </w:r>
          <w:r w:rsidRPr="005661E9">
            <w:rPr>
              <w:rFonts w:ascii="Times New Roman" w:hAnsi="Times New Roman"/>
              <w:i w:val="0"/>
              <w:noProof/>
              <w:sz w:val="24"/>
              <w:szCs w:val="24"/>
            </w:rPr>
            <w:tab/>
          </w:r>
          <w:r w:rsidRPr="005661E9">
            <w:rPr>
              <w:rFonts w:ascii="Times New Roman" w:hAnsi="Times New Roman"/>
              <w:i w:val="0"/>
              <w:noProof/>
              <w:sz w:val="24"/>
              <w:szCs w:val="24"/>
            </w:rPr>
            <w:fldChar w:fldCharType="begin"/>
          </w:r>
          <w:r w:rsidRPr="005661E9">
            <w:rPr>
              <w:rFonts w:ascii="Times New Roman" w:hAnsi="Times New Roman"/>
              <w:i w:val="0"/>
              <w:noProof/>
              <w:sz w:val="24"/>
              <w:szCs w:val="24"/>
            </w:rPr>
            <w:instrText xml:space="preserve"> PAGEREF _Toc180124464 \h </w:instrText>
          </w:r>
          <w:r w:rsidRPr="005661E9">
            <w:rPr>
              <w:rFonts w:ascii="Times New Roman" w:hAnsi="Times New Roman"/>
              <w:i w:val="0"/>
              <w:noProof/>
              <w:sz w:val="24"/>
              <w:szCs w:val="24"/>
            </w:rPr>
          </w:r>
          <w:r w:rsidRPr="005661E9">
            <w:rPr>
              <w:rFonts w:ascii="Times New Roman" w:hAnsi="Times New Roman"/>
              <w:i w:val="0"/>
              <w:noProof/>
              <w:sz w:val="24"/>
              <w:szCs w:val="24"/>
            </w:rPr>
            <w:fldChar w:fldCharType="separate"/>
          </w:r>
          <w:r w:rsidR="00D97DC9">
            <w:rPr>
              <w:rFonts w:ascii="Times New Roman" w:hAnsi="Times New Roman"/>
              <w:i w:val="0"/>
              <w:noProof/>
              <w:sz w:val="24"/>
              <w:szCs w:val="24"/>
            </w:rPr>
            <w:t>132</w:t>
          </w:r>
          <w:r w:rsidRPr="005661E9">
            <w:rPr>
              <w:rFonts w:ascii="Times New Roman" w:hAnsi="Times New Roman"/>
              <w:i w:val="0"/>
              <w:noProof/>
              <w:sz w:val="24"/>
              <w:szCs w:val="24"/>
            </w:rPr>
            <w:fldChar w:fldCharType="end"/>
          </w:r>
        </w:p>
        <w:p w14:paraId="58F884C0" w14:textId="77777777" w:rsidR="005661E9" w:rsidRPr="005661E9" w:rsidRDefault="005661E9" w:rsidP="005661E9">
          <w:pPr>
            <w:pStyle w:val="TOC1"/>
            <w:rPr>
              <w:rFonts w:ascii="Times New Roman" w:eastAsiaTheme="minorEastAsia" w:hAnsi="Times New Roman"/>
              <w:b w:val="0"/>
              <w:noProof/>
              <w:sz w:val="24"/>
              <w:szCs w:val="24"/>
              <w:lang w:eastAsia="ja-JP"/>
            </w:rPr>
          </w:pPr>
          <w:r w:rsidRPr="005661E9">
            <w:rPr>
              <w:rFonts w:ascii="Times New Roman" w:hAnsi="Times New Roman"/>
              <w:noProof/>
              <w:sz w:val="24"/>
              <w:szCs w:val="24"/>
            </w:rPr>
            <w:t>CONCLUSIONS</w:t>
          </w:r>
          <w:r w:rsidRPr="005661E9">
            <w:rPr>
              <w:rFonts w:ascii="Times New Roman" w:hAnsi="Times New Roman"/>
              <w:noProof/>
              <w:sz w:val="24"/>
              <w:szCs w:val="24"/>
            </w:rPr>
            <w:tab/>
          </w:r>
          <w:r w:rsidRPr="005661E9">
            <w:rPr>
              <w:rFonts w:ascii="Times New Roman" w:hAnsi="Times New Roman"/>
              <w:b w:val="0"/>
              <w:noProof/>
              <w:sz w:val="24"/>
              <w:szCs w:val="24"/>
            </w:rPr>
            <w:fldChar w:fldCharType="begin"/>
          </w:r>
          <w:r w:rsidRPr="005661E9">
            <w:rPr>
              <w:rFonts w:ascii="Times New Roman" w:hAnsi="Times New Roman"/>
              <w:b w:val="0"/>
              <w:noProof/>
              <w:sz w:val="24"/>
              <w:szCs w:val="24"/>
            </w:rPr>
            <w:instrText xml:space="preserve"> PAGEREF _Toc180124465 \h </w:instrText>
          </w:r>
          <w:r w:rsidRPr="005661E9">
            <w:rPr>
              <w:rFonts w:ascii="Times New Roman" w:hAnsi="Times New Roman"/>
              <w:b w:val="0"/>
              <w:noProof/>
              <w:sz w:val="24"/>
              <w:szCs w:val="24"/>
            </w:rPr>
          </w:r>
          <w:r w:rsidRPr="005661E9">
            <w:rPr>
              <w:rFonts w:ascii="Times New Roman" w:hAnsi="Times New Roman"/>
              <w:b w:val="0"/>
              <w:noProof/>
              <w:sz w:val="24"/>
              <w:szCs w:val="24"/>
            </w:rPr>
            <w:fldChar w:fldCharType="separate"/>
          </w:r>
          <w:r w:rsidR="00D97DC9">
            <w:rPr>
              <w:rFonts w:ascii="Times New Roman" w:hAnsi="Times New Roman"/>
              <w:b w:val="0"/>
              <w:noProof/>
              <w:sz w:val="24"/>
              <w:szCs w:val="24"/>
            </w:rPr>
            <w:t>144</w:t>
          </w:r>
          <w:r w:rsidRPr="005661E9">
            <w:rPr>
              <w:rFonts w:ascii="Times New Roman" w:hAnsi="Times New Roman"/>
              <w:b w:val="0"/>
              <w:noProof/>
              <w:sz w:val="24"/>
              <w:szCs w:val="24"/>
            </w:rPr>
            <w:fldChar w:fldCharType="end"/>
          </w:r>
        </w:p>
        <w:p w14:paraId="16C443A8" w14:textId="55E84169" w:rsidR="009101C0" w:rsidRDefault="009101C0" w:rsidP="005661E9">
          <w:pPr>
            <w:spacing w:line="480" w:lineRule="auto"/>
          </w:pPr>
          <w:r w:rsidRPr="005661E9">
            <w:rPr>
              <w:b/>
              <w:bCs/>
              <w:noProof/>
            </w:rPr>
            <w:fldChar w:fldCharType="end"/>
          </w:r>
        </w:p>
      </w:sdtContent>
    </w:sdt>
    <w:p w14:paraId="0A7225F3" w14:textId="77777777" w:rsidR="00D06210" w:rsidRDefault="00D06210" w:rsidP="00A93B1D">
      <w:pPr>
        <w:pStyle w:val="BodyText"/>
        <w:widowControl/>
        <w:spacing w:line="480" w:lineRule="auto"/>
        <w:jc w:val="left"/>
        <w:rPr>
          <w:b/>
          <w:bCs/>
          <w:sz w:val="24"/>
          <w:szCs w:val="24"/>
        </w:rPr>
      </w:pPr>
    </w:p>
    <w:p w14:paraId="1C0774BC" w14:textId="77777777" w:rsidR="00A93B1D" w:rsidRPr="005E3084" w:rsidRDefault="00A93B1D" w:rsidP="00DC09E2">
      <w:pPr>
        <w:pStyle w:val="BodyText"/>
        <w:widowControl/>
        <w:spacing w:line="480" w:lineRule="auto"/>
        <w:jc w:val="left"/>
        <w:rPr>
          <w:b/>
          <w:bCs/>
          <w:sz w:val="24"/>
          <w:szCs w:val="24"/>
        </w:rPr>
      </w:pPr>
    </w:p>
    <w:p w14:paraId="6DD281C7" w14:textId="16C58ECB" w:rsidR="00605E08" w:rsidRDefault="00DD6134" w:rsidP="00DD6134">
      <w:pPr>
        <w:rPr>
          <w:b/>
        </w:rPr>
      </w:pPr>
      <w:r>
        <w:rPr>
          <w:b/>
        </w:rPr>
        <w:br w:type="page"/>
      </w:r>
    </w:p>
    <w:p w14:paraId="3FC9A0CF" w14:textId="47BA1963" w:rsidR="00605E08" w:rsidRPr="00A8081C" w:rsidRDefault="00605E08" w:rsidP="00605E08">
      <w:pPr>
        <w:spacing w:line="480" w:lineRule="auto"/>
        <w:jc w:val="center"/>
        <w:rPr>
          <w:b/>
          <w:sz w:val="32"/>
          <w:szCs w:val="32"/>
        </w:rPr>
      </w:pPr>
      <w:r w:rsidRPr="00A8081C">
        <w:rPr>
          <w:b/>
          <w:sz w:val="32"/>
          <w:szCs w:val="32"/>
        </w:rPr>
        <w:t xml:space="preserve">FIGURES </w:t>
      </w:r>
    </w:p>
    <w:tbl>
      <w:tblPr>
        <w:tblStyle w:val="TableGrid"/>
        <w:tblW w:w="9324" w:type="dxa"/>
        <w:tblLook w:val="04A0" w:firstRow="1" w:lastRow="0" w:firstColumn="1" w:lastColumn="0" w:noHBand="0" w:noVBand="1"/>
      </w:tblPr>
      <w:tblGrid>
        <w:gridCol w:w="8388"/>
        <w:gridCol w:w="936"/>
      </w:tblGrid>
      <w:tr w:rsidR="00073220" w:rsidRPr="00073220" w14:paraId="3A47A4B6" w14:textId="77777777" w:rsidTr="00196E0E">
        <w:tc>
          <w:tcPr>
            <w:tcW w:w="8388" w:type="dxa"/>
            <w:tcBorders>
              <w:top w:val="nil"/>
              <w:left w:val="nil"/>
              <w:bottom w:val="nil"/>
              <w:right w:val="nil"/>
            </w:tcBorders>
          </w:tcPr>
          <w:p w14:paraId="6476F7BF" w14:textId="7072E0A8" w:rsidR="00073220" w:rsidRDefault="00073220" w:rsidP="00073220">
            <w:r w:rsidRPr="00073220">
              <w:rPr>
                <w:b/>
              </w:rPr>
              <w:t xml:space="preserve">Figure 1.1. </w:t>
            </w:r>
            <w:r w:rsidRPr="00073220">
              <w:t>Dalli</w:t>
            </w:r>
            <w:r w:rsidR="004C636E">
              <w:t>sgrass in bermudagrass turf.</w:t>
            </w:r>
          </w:p>
          <w:p w14:paraId="18FE60D8" w14:textId="430B3DAB" w:rsidR="00073220" w:rsidRPr="00073220" w:rsidRDefault="00073220" w:rsidP="00073220">
            <w:pPr>
              <w:rPr>
                <w:b/>
              </w:rPr>
            </w:pPr>
            <w:r w:rsidRPr="00073220">
              <w:tab/>
            </w:r>
            <w:r w:rsidRPr="00073220">
              <w:rPr>
                <w:b/>
              </w:rPr>
              <w:tab/>
            </w:r>
            <w:r w:rsidRPr="00073220">
              <w:rPr>
                <w:b/>
              </w:rPr>
              <w:tab/>
            </w:r>
            <w:r w:rsidRPr="00073220">
              <w:rPr>
                <w:b/>
              </w:rPr>
              <w:tab/>
            </w:r>
          </w:p>
        </w:tc>
        <w:tc>
          <w:tcPr>
            <w:tcW w:w="936" w:type="dxa"/>
            <w:tcBorders>
              <w:top w:val="nil"/>
              <w:left w:val="nil"/>
              <w:bottom w:val="nil"/>
              <w:right w:val="nil"/>
            </w:tcBorders>
          </w:tcPr>
          <w:p w14:paraId="71D60340" w14:textId="244C4533" w:rsidR="00073220" w:rsidRPr="00001B78" w:rsidRDefault="00001B78" w:rsidP="00073220">
            <w:r>
              <w:t>31</w:t>
            </w:r>
            <w:r w:rsidR="00073220" w:rsidRPr="00001B78">
              <w:tab/>
            </w:r>
          </w:p>
        </w:tc>
      </w:tr>
      <w:tr w:rsidR="00073220" w:rsidRPr="00073220" w14:paraId="74FFF365" w14:textId="77777777" w:rsidTr="00196E0E">
        <w:tc>
          <w:tcPr>
            <w:tcW w:w="8388" w:type="dxa"/>
            <w:tcBorders>
              <w:top w:val="nil"/>
              <w:left w:val="nil"/>
              <w:bottom w:val="nil"/>
              <w:right w:val="nil"/>
            </w:tcBorders>
          </w:tcPr>
          <w:p w14:paraId="21499673" w14:textId="022191BC" w:rsidR="00073220" w:rsidRDefault="00073220" w:rsidP="00073220">
            <w:r w:rsidRPr="00073220">
              <w:rPr>
                <w:b/>
              </w:rPr>
              <w:t xml:space="preserve">Figure 1.2. </w:t>
            </w:r>
            <w:r w:rsidRPr="00073220">
              <w:t>Simplified carotenoid biosynthetic pathway</w:t>
            </w:r>
            <w:r w:rsidR="004C636E">
              <w:t>.</w:t>
            </w:r>
            <w:r w:rsidRPr="00073220">
              <w:tab/>
            </w:r>
          </w:p>
          <w:p w14:paraId="6986BAB3" w14:textId="1F1D7EA4" w:rsidR="00073220" w:rsidRPr="00073220" w:rsidRDefault="00073220" w:rsidP="00073220">
            <w:pPr>
              <w:rPr>
                <w:b/>
              </w:rPr>
            </w:pPr>
            <w:r w:rsidRPr="00073220">
              <w:rPr>
                <w:b/>
              </w:rPr>
              <w:tab/>
            </w:r>
            <w:r w:rsidRPr="00073220">
              <w:rPr>
                <w:b/>
              </w:rPr>
              <w:tab/>
            </w:r>
          </w:p>
        </w:tc>
        <w:tc>
          <w:tcPr>
            <w:tcW w:w="936" w:type="dxa"/>
            <w:tcBorders>
              <w:top w:val="nil"/>
              <w:left w:val="nil"/>
              <w:bottom w:val="nil"/>
              <w:right w:val="nil"/>
            </w:tcBorders>
          </w:tcPr>
          <w:p w14:paraId="70B54409" w14:textId="434AFAE5" w:rsidR="00073220" w:rsidRPr="00001B78" w:rsidRDefault="00001B78" w:rsidP="00073220">
            <w:r>
              <w:t>32</w:t>
            </w:r>
            <w:r w:rsidR="00073220" w:rsidRPr="00001B78">
              <w:tab/>
            </w:r>
          </w:p>
        </w:tc>
      </w:tr>
      <w:tr w:rsidR="00073220" w:rsidRPr="00073220" w14:paraId="62FB4A29" w14:textId="77777777" w:rsidTr="00196E0E">
        <w:tc>
          <w:tcPr>
            <w:tcW w:w="8388" w:type="dxa"/>
            <w:tcBorders>
              <w:top w:val="nil"/>
              <w:left w:val="nil"/>
              <w:bottom w:val="nil"/>
              <w:right w:val="nil"/>
            </w:tcBorders>
          </w:tcPr>
          <w:p w14:paraId="49900A48" w14:textId="5CE080C8" w:rsidR="00073220" w:rsidRDefault="00073220" w:rsidP="00073220">
            <w:pPr>
              <w:rPr>
                <w:b/>
              </w:rPr>
            </w:pPr>
            <w:r w:rsidRPr="00073220">
              <w:rPr>
                <w:b/>
              </w:rPr>
              <w:t xml:space="preserve">Figure 1.3. </w:t>
            </w:r>
            <w:r w:rsidRPr="00073220">
              <w:t>Typical chlorophyll fluorescence trace</w:t>
            </w:r>
            <w:r w:rsidR="004C636E">
              <w:t>.</w:t>
            </w:r>
            <w:r w:rsidRPr="00073220">
              <w:rPr>
                <w:b/>
              </w:rPr>
              <w:tab/>
            </w:r>
            <w:r w:rsidRPr="00073220">
              <w:rPr>
                <w:b/>
              </w:rPr>
              <w:tab/>
            </w:r>
          </w:p>
          <w:p w14:paraId="1A2959B6" w14:textId="35E7488B" w:rsidR="00073220" w:rsidRPr="00073220" w:rsidRDefault="00073220" w:rsidP="00073220">
            <w:pPr>
              <w:rPr>
                <w:b/>
              </w:rPr>
            </w:pPr>
            <w:r w:rsidRPr="00073220">
              <w:rPr>
                <w:b/>
              </w:rPr>
              <w:tab/>
            </w:r>
            <w:r w:rsidRPr="00073220">
              <w:rPr>
                <w:b/>
              </w:rPr>
              <w:tab/>
            </w:r>
          </w:p>
        </w:tc>
        <w:tc>
          <w:tcPr>
            <w:tcW w:w="936" w:type="dxa"/>
            <w:tcBorders>
              <w:top w:val="nil"/>
              <w:left w:val="nil"/>
              <w:bottom w:val="nil"/>
              <w:right w:val="nil"/>
            </w:tcBorders>
          </w:tcPr>
          <w:p w14:paraId="3F6363DF" w14:textId="2FE0C627" w:rsidR="00073220" w:rsidRPr="00001B78" w:rsidRDefault="00001B78" w:rsidP="00073220">
            <w:r>
              <w:t>33</w:t>
            </w:r>
            <w:r w:rsidR="00073220" w:rsidRPr="00001B78">
              <w:tab/>
            </w:r>
          </w:p>
        </w:tc>
      </w:tr>
      <w:tr w:rsidR="00073220" w:rsidRPr="00073220" w14:paraId="0E758D97" w14:textId="77777777" w:rsidTr="00196E0E">
        <w:tc>
          <w:tcPr>
            <w:tcW w:w="8388" w:type="dxa"/>
            <w:tcBorders>
              <w:top w:val="nil"/>
              <w:left w:val="nil"/>
              <w:bottom w:val="nil"/>
              <w:right w:val="nil"/>
            </w:tcBorders>
          </w:tcPr>
          <w:p w14:paraId="04D6D4EA" w14:textId="5F57E806" w:rsidR="00073220" w:rsidRDefault="00073220" w:rsidP="00073220">
            <w:pPr>
              <w:rPr>
                <w:bCs/>
              </w:rPr>
            </w:pPr>
            <w:r w:rsidRPr="00073220">
              <w:rPr>
                <w:b/>
              </w:rPr>
              <w:t>Figure 2.1</w:t>
            </w:r>
            <w:r>
              <w:rPr>
                <w:b/>
              </w:rPr>
              <w:t>.</w:t>
            </w:r>
            <w:r w:rsidRPr="00073220">
              <w:rPr>
                <w:b/>
              </w:rPr>
              <w:t xml:space="preserve"> </w:t>
            </w:r>
            <w:r w:rsidRPr="00073220">
              <w:rPr>
                <w:bCs/>
              </w:rPr>
              <w:t>Percent visual bleaching</w:t>
            </w:r>
            <w:r w:rsidRPr="00073220">
              <w:t xml:space="preserve"> of </w:t>
            </w:r>
            <w:r w:rsidRPr="00073220">
              <w:rPr>
                <w:bCs/>
              </w:rPr>
              <w:t>‘Riviera’ bermudagrass 3, 7, 14, 21, 28 and 35 days after treatment with mesotrione, topramezone and tembotrione</w:t>
            </w:r>
            <w:r>
              <w:rPr>
                <w:bCs/>
              </w:rPr>
              <w:t>.</w:t>
            </w:r>
          </w:p>
          <w:p w14:paraId="5D58F32A" w14:textId="77777777" w:rsidR="00073220" w:rsidRPr="00073220" w:rsidRDefault="00073220" w:rsidP="00073220">
            <w:pPr>
              <w:rPr>
                <w:b/>
              </w:rPr>
            </w:pPr>
          </w:p>
        </w:tc>
        <w:tc>
          <w:tcPr>
            <w:tcW w:w="936" w:type="dxa"/>
            <w:tcBorders>
              <w:top w:val="nil"/>
              <w:left w:val="nil"/>
              <w:bottom w:val="nil"/>
              <w:right w:val="nil"/>
            </w:tcBorders>
          </w:tcPr>
          <w:p w14:paraId="38757E28" w14:textId="7777E63A" w:rsidR="00073220" w:rsidRPr="00001B78" w:rsidRDefault="00001B78" w:rsidP="00073220">
            <w:r>
              <w:t>57</w:t>
            </w:r>
            <w:r w:rsidR="00073220" w:rsidRPr="00001B78">
              <w:tab/>
            </w:r>
          </w:p>
        </w:tc>
      </w:tr>
      <w:tr w:rsidR="00073220" w:rsidRPr="00073220" w14:paraId="1BBA5E0A" w14:textId="77777777" w:rsidTr="00196E0E">
        <w:tc>
          <w:tcPr>
            <w:tcW w:w="8388" w:type="dxa"/>
            <w:tcBorders>
              <w:top w:val="nil"/>
              <w:left w:val="nil"/>
              <w:bottom w:val="nil"/>
              <w:right w:val="nil"/>
            </w:tcBorders>
          </w:tcPr>
          <w:p w14:paraId="380AA76E" w14:textId="1F0F2EAF" w:rsidR="00073220" w:rsidRDefault="00073220" w:rsidP="00073220">
            <w:pPr>
              <w:rPr>
                <w:bCs/>
              </w:rPr>
            </w:pPr>
            <w:r w:rsidRPr="00073220">
              <w:rPr>
                <w:b/>
              </w:rPr>
              <w:t>Figure 2.2</w:t>
            </w:r>
            <w:r>
              <w:rPr>
                <w:b/>
              </w:rPr>
              <w:t>.</w:t>
            </w:r>
            <w:r w:rsidRPr="00073220">
              <w:rPr>
                <w:b/>
              </w:rPr>
              <w:t xml:space="preserve"> </w:t>
            </w:r>
            <w:r w:rsidRPr="00073220">
              <w:rPr>
                <w:bCs/>
              </w:rPr>
              <w:t>Total chlorophyll concentration</w:t>
            </w:r>
            <w:r w:rsidRPr="00073220">
              <w:t xml:space="preserve"> of </w:t>
            </w:r>
            <w:r w:rsidR="00BD3612">
              <w:rPr>
                <w:bCs/>
              </w:rPr>
              <w:t>‘Riviera’ b</w:t>
            </w:r>
            <w:r w:rsidRPr="00073220">
              <w:rPr>
                <w:bCs/>
              </w:rPr>
              <w:t>ermudagrass leaf tissue 3, 7, 14, 21, 28 and 35 days after treatment with mesotrione, topramezone and tembotrione</w:t>
            </w:r>
            <w:r>
              <w:rPr>
                <w:bCs/>
              </w:rPr>
              <w:t>.</w:t>
            </w:r>
          </w:p>
          <w:p w14:paraId="4EC59127" w14:textId="77777777" w:rsidR="00073220" w:rsidRPr="00073220" w:rsidRDefault="00073220" w:rsidP="00073220">
            <w:pPr>
              <w:rPr>
                <w:b/>
              </w:rPr>
            </w:pPr>
          </w:p>
        </w:tc>
        <w:tc>
          <w:tcPr>
            <w:tcW w:w="936" w:type="dxa"/>
            <w:tcBorders>
              <w:top w:val="nil"/>
              <w:left w:val="nil"/>
              <w:bottom w:val="nil"/>
              <w:right w:val="nil"/>
            </w:tcBorders>
          </w:tcPr>
          <w:p w14:paraId="0C5E60F5" w14:textId="27B0787A" w:rsidR="00073220" w:rsidRPr="00001B78" w:rsidRDefault="00073220" w:rsidP="00073220">
            <w:r w:rsidRPr="00001B78">
              <w:t>58</w:t>
            </w:r>
            <w:r w:rsidRPr="00001B78">
              <w:tab/>
            </w:r>
          </w:p>
        </w:tc>
      </w:tr>
      <w:tr w:rsidR="00073220" w:rsidRPr="00073220" w14:paraId="6F2F8CEC" w14:textId="77777777" w:rsidTr="00196E0E">
        <w:tc>
          <w:tcPr>
            <w:tcW w:w="8388" w:type="dxa"/>
            <w:tcBorders>
              <w:top w:val="nil"/>
              <w:left w:val="nil"/>
              <w:bottom w:val="nil"/>
              <w:right w:val="nil"/>
            </w:tcBorders>
          </w:tcPr>
          <w:p w14:paraId="516EE4D1" w14:textId="24499D1D" w:rsidR="00073220" w:rsidRDefault="00073220" w:rsidP="00073220">
            <w:pPr>
              <w:rPr>
                <w:bCs/>
              </w:rPr>
            </w:pPr>
            <w:r w:rsidRPr="00073220">
              <w:rPr>
                <w:b/>
              </w:rPr>
              <w:t>Figure 2.3</w:t>
            </w:r>
            <w:r>
              <w:rPr>
                <w:b/>
              </w:rPr>
              <w:t xml:space="preserve">. </w:t>
            </w:r>
            <w:r w:rsidRPr="00FC7A69">
              <w:rPr>
                <w:bCs/>
              </w:rPr>
              <w:t xml:space="preserve">Chlorophyll fluorescence </w:t>
            </w:r>
            <w:proofErr w:type="gramStart"/>
            <w:r w:rsidRPr="00FC7A69">
              <w:rPr>
                <w:bCs/>
              </w:rPr>
              <w:t>yield</w:t>
            </w:r>
            <w:proofErr w:type="gramEnd"/>
            <w:r w:rsidRPr="00FC7A69">
              <w:t xml:space="preserve"> </w:t>
            </w:r>
            <w:r>
              <w:t>(F</w:t>
            </w:r>
            <w:r w:rsidRPr="00073220">
              <w:rPr>
                <w:vertAlign w:val="subscript"/>
              </w:rPr>
              <w:t>v</w:t>
            </w:r>
            <w:r>
              <w:t>/F</w:t>
            </w:r>
            <w:r w:rsidRPr="00073220">
              <w:rPr>
                <w:vertAlign w:val="subscript"/>
              </w:rPr>
              <w:t>m</w:t>
            </w:r>
            <w:r>
              <w:t xml:space="preserve">) </w:t>
            </w:r>
            <w:r w:rsidRPr="00FC7A69">
              <w:t xml:space="preserve">of </w:t>
            </w:r>
            <w:r w:rsidRPr="00FC7A69">
              <w:rPr>
                <w:bCs/>
              </w:rPr>
              <w:t xml:space="preserve">‘Riviera’ bermudagrass </w:t>
            </w:r>
            <w:r w:rsidRPr="00073220">
              <w:rPr>
                <w:bCs/>
              </w:rPr>
              <w:t>leaf tissue 3, 7, 14, 21, 28 and 35 days after treatment with mesotrione, topramezone and tembotrione</w:t>
            </w:r>
            <w:r>
              <w:rPr>
                <w:bCs/>
              </w:rPr>
              <w:t>.</w:t>
            </w:r>
          </w:p>
          <w:p w14:paraId="264D0DEE" w14:textId="77777777" w:rsidR="00DD6134" w:rsidRDefault="00DD6134" w:rsidP="00073220">
            <w:pPr>
              <w:rPr>
                <w:bCs/>
              </w:rPr>
            </w:pPr>
          </w:p>
          <w:p w14:paraId="2410E5C2" w14:textId="77777777" w:rsidR="00DD6134" w:rsidRDefault="00DD6134" w:rsidP="00073220">
            <w:pPr>
              <w:rPr>
                <w:bCs/>
              </w:rPr>
            </w:pPr>
            <w:r w:rsidRPr="00DD6134">
              <w:rPr>
                <w:b/>
                <w:bCs/>
              </w:rPr>
              <w:t>Figure 3.1.</w:t>
            </w:r>
            <w:r>
              <w:rPr>
                <w:bCs/>
              </w:rPr>
              <w:t xml:space="preserve"> Visual bleaching of ‘Tifway’ hybrid bermudagrass leaf tissue treated with mesotrione, topramezone and tembotrione at 3, 5, 7, 14, 21, 28, and 35 days after treatment.</w:t>
            </w:r>
          </w:p>
          <w:p w14:paraId="54F31DA7" w14:textId="77777777" w:rsidR="00DD6134" w:rsidRDefault="00DD6134" w:rsidP="00073220">
            <w:pPr>
              <w:rPr>
                <w:b/>
                <w:bCs/>
              </w:rPr>
            </w:pPr>
          </w:p>
          <w:p w14:paraId="75EB7F80" w14:textId="77777777" w:rsidR="00DD6134" w:rsidRDefault="00DD6134" w:rsidP="00073220">
            <w:pPr>
              <w:rPr>
                <w:bCs/>
              </w:rPr>
            </w:pPr>
            <w:r>
              <w:rPr>
                <w:b/>
                <w:bCs/>
              </w:rPr>
              <w:t>Figure 3.2</w:t>
            </w:r>
            <w:r w:rsidRPr="00DD6134">
              <w:rPr>
                <w:b/>
                <w:bCs/>
              </w:rPr>
              <w:t>.</w:t>
            </w:r>
            <w:r>
              <w:rPr>
                <w:bCs/>
              </w:rPr>
              <w:t xml:space="preserve"> </w:t>
            </w:r>
            <w:r w:rsidRPr="00FC7A69">
              <w:rPr>
                <w:bCs/>
              </w:rPr>
              <w:t>Chlorophyll fluorescence yield</w:t>
            </w:r>
            <w:r w:rsidRPr="00FC7A69">
              <w:t xml:space="preserve"> </w:t>
            </w:r>
            <w:r>
              <w:t>(F</w:t>
            </w:r>
            <w:r w:rsidRPr="00073220">
              <w:rPr>
                <w:vertAlign w:val="subscript"/>
              </w:rPr>
              <w:t>v</w:t>
            </w:r>
            <w:r>
              <w:t>/F</w:t>
            </w:r>
            <w:r w:rsidRPr="00073220">
              <w:rPr>
                <w:vertAlign w:val="subscript"/>
              </w:rPr>
              <w:t>m</w:t>
            </w:r>
            <w:r>
              <w:t xml:space="preserve">) </w:t>
            </w:r>
            <w:r>
              <w:rPr>
                <w:bCs/>
              </w:rPr>
              <w:t>of ‘Tifway’ hybrid bermudagrass leaf tissue treated with mesotrione, topramezone and tembotrione at 3, 5, 7, 14, 21, 28, and 35 days after treatment.</w:t>
            </w:r>
          </w:p>
          <w:p w14:paraId="0D2E33CC" w14:textId="77777777" w:rsidR="00DD6134" w:rsidRDefault="00DD6134" w:rsidP="00073220">
            <w:pPr>
              <w:rPr>
                <w:bCs/>
              </w:rPr>
            </w:pPr>
          </w:p>
          <w:p w14:paraId="6967F841" w14:textId="721A64DA" w:rsidR="00DD6134" w:rsidRDefault="00DD6134" w:rsidP="00DD6134">
            <w:pPr>
              <w:rPr>
                <w:bCs/>
              </w:rPr>
            </w:pPr>
            <w:r>
              <w:rPr>
                <w:b/>
                <w:bCs/>
              </w:rPr>
              <w:t>Figure 3.3</w:t>
            </w:r>
            <w:r w:rsidRPr="00DD6134">
              <w:rPr>
                <w:b/>
                <w:bCs/>
              </w:rPr>
              <w:t>.</w:t>
            </w:r>
            <w:r>
              <w:rPr>
                <w:bCs/>
              </w:rPr>
              <w:t xml:space="preserve"> Concentrations of total chlorophyll (chlorophyll </w:t>
            </w:r>
            <w:r w:rsidRPr="00CC61DD">
              <w:rPr>
                <w:bCs/>
                <w:i/>
              </w:rPr>
              <w:t>a</w:t>
            </w:r>
            <w:r>
              <w:rPr>
                <w:bCs/>
              </w:rPr>
              <w:t xml:space="preserve"> + chlorophyll </w:t>
            </w:r>
            <w:r>
              <w:rPr>
                <w:bCs/>
                <w:i/>
              </w:rPr>
              <w:t>b</w:t>
            </w:r>
            <w:r>
              <w:rPr>
                <w:bCs/>
              </w:rPr>
              <w:t>), lutein, and xanthophyll cycle (zeaxanthin + antheraxanthin + violaxanthin) pigments of ‘Tifway’ hybrid bermudagrass leaf tissue treated with mesotrione, topramezone and tembotrione at 3, 5, 7, 14, 21, 28, and 35 days after treatment.</w:t>
            </w:r>
          </w:p>
          <w:p w14:paraId="4085D5CD" w14:textId="77777777" w:rsidR="00DD6134" w:rsidRDefault="00DD6134" w:rsidP="00073220">
            <w:pPr>
              <w:rPr>
                <w:bCs/>
              </w:rPr>
            </w:pPr>
          </w:p>
          <w:p w14:paraId="66873647" w14:textId="34C413AC" w:rsidR="00DD6134" w:rsidRDefault="00B37033" w:rsidP="00073220">
            <w:pPr>
              <w:rPr>
                <w:bCs/>
              </w:rPr>
            </w:pPr>
            <w:r w:rsidRPr="00B37033">
              <w:rPr>
                <w:b/>
              </w:rPr>
              <w:t>Figure 4.1</w:t>
            </w:r>
            <w:r>
              <w:t xml:space="preserve"> Control of smooth crabgrass (</w:t>
            </w:r>
            <w:r w:rsidRPr="00794469">
              <w:rPr>
                <w:bCs/>
                <w:i/>
                <w:iCs/>
              </w:rPr>
              <w:t>Digitaria</w:t>
            </w:r>
            <w:r w:rsidRPr="00794469">
              <w:rPr>
                <w:bCs/>
              </w:rPr>
              <w:t> </w:t>
            </w:r>
            <w:r w:rsidRPr="00794469">
              <w:rPr>
                <w:bCs/>
                <w:i/>
                <w:iCs/>
              </w:rPr>
              <w:t>ischaemum</w:t>
            </w:r>
            <w:r>
              <w:rPr>
                <w:bCs/>
              </w:rPr>
              <w:t>)</w:t>
            </w:r>
            <w:r>
              <w:t xml:space="preserve"> in a greenhouse following applications of mesotrione (A) (70, 140, 280, 560, and 1120 g ha</w:t>
            </w:r>
            <w:r w:rsidRPr="009E13C2">
              <w:rPr>
                <w:vertAlign w:val="superscript"/>
              </w:rPr>
              <w:t>-1</w:t>
            </w:r>
            <w:r>
              <w:t>) topramezone (B) (4.5, 9, 18, 36, and 72 g ha</w:t>
            </w:r>
            <w:r w:rsidRPr="00EE2B84">
              <w:rPr>
                <w:vertAlign w:val="superscript"/>
              </w:rPr>
              <w:t>-1</w:t>
            </w:r>
            <w:r>
              <w:t>) with and without soil-applied urea (49 kg N ha</w:t>
            </w:r>
            <w:r w:rsidRPr="009E13C2">
              <w:rPr>
                <w:vertAlign w:val="superscript"/>
              </w:rPr>
              <w:t>-1</w:t>
            </w:r>
            <w:r>
              <w:t>) 21 days after treatment.</w:t>
            </w:r>
          </w:p>
          <w:p w14:paraId="57B6609A" w14:textId="496D5E8F" w:rsidR="00DD6134" w:rsidRPr="00073220" w:rsidRDefault="00DD6134" w:rsidP="00073220">
            <w:pPr>
              <w:rPr>
                <w:b/>
              </w:rPr>
            </w:pPr>
          </w:p>
        </w:tc>
        <w:tc>
          <w:tcPr>
            <w:tcW w:w="936" w:type="dxa"/>
            <w:tcBorders>
              <w:top w:val="nil"/>
              <w:left w:val="nil"/>
              <w:bottom w:val="nil"/>
              <w:right w:val="nil"/>
            </w:tcBorders>
          </w:tcPr>
          <w:p w14:paraId="0AA4CBEA" w14:textId="2FA5B592" w:rsidR="00B7211F" w:rsidRPr="00001B78" w:rsidRDefault="00073220" w:rsidP="00073220">
            <w:r w:rsidRPr="00001B78">
              <w:t>59</w:t>
            </w:r>
          </w:p>
          <w:p w14:paraId="55909086" w14:textId="77777777" w:rsidR="00B7211F" w:rsidRPr="00B7211F" w:rsidRDefault="00B7211F" w:rsidP="00B7211F"/>
          <w:p w14:paraId="33393A9C" w14:textId="77777777" w:rsidR="00B7211F" w:rsidRPr="00B7211F" w:rsidRDefault="00B7211F" w:rsidP="00B7211F"/>
          <w:p w14:paraId="033363E8" w14:textId="358A3AAE" w:rsidR="00B7211F" w:rsidRDefault="00B7211F" w:rsidP="00B7211F"/>
          <w:p w14:paraId="12F9EE0B" w14:textId="169D6D44" w:rsidR="00B7211F" w:rsidRPr="00001B78" w:rsidRDefault="00001B78" w:rsidP="00B7211F">
            <w:r>
              <w:t>82</w:t>
            </w:r>
          </w:p>
          <w:p w14:paraId="7B434C46" w14:textId="77777777" w:rsidR="00B7211F" w:rsidRPr="00B7211F" w:rsidRDefault="00B7211F" w:rsidP="00B7211F">
            <w:pPr>
              <w:rPr>
                <w:b/>
              </w:rPr>
            </w:pPr>
          </w:p>
          <w:p w14:paraId="1AC3A6E0" w14:textId="77777777" w:rsidR="00B7211F" w:rsidRPr="00B7211F" w:rsidRDefault="00B7211F" w:rsidP="00B7211F">
            <w:pPr>
              <w:rPr>
                <w:b/>
              </w:rPr>
            </w:pPr>
          </w:p>
          <w:p w14:paraId="6B5D40D3" w14:textId="5EE5A941" w:rsidR="00B7211F" w:rsidRPr="00B7211F" w:rsidRDefault="00B7211F" w:rsidP="00B7211F">
            <w:pPr>
              <w:rPr>
                <w:b/>
              </w:rPr>
            </w:pPr>
          </w:p>
          <w:p w14:paraId="2B9B0033" w14:textId="26D17991" w:rsidR="00B7211F" w:rsidRPr="00001B78" w:rsidRDefault="00001B78" w:rsidP="00B7211F">
            <w:r w:rsidRPr="00001B78">
              <w:t>83</w:t>
            </w:r>
          </w:p>
          <w:p w14:paraId="652E04DB" w14:textId="77777777" w:rsidR="00B7211F" w:rsidRPr="00B7211F" w:rsidRDefault="00B7211F" w:rsidP="00B7211F">
            <w:pPr>
              <w:rPr>
                <w:b/>
              </w:rPr>
            </w:pPr>
          </w:p>
          <w:p w14:paraId="2A0D4800" w14:textId="77777777" w:rsidR="00B7211F" w:rsidRPr="00B7211F" w:rsidRDefault="00B7211F" w:rsidP="00B7211F">
            <w:pPr>
              <w:rPr>
                <w:b/>
              </w:rPr>
            </w:pPr>
          </w:p>
          <w:p w14:paraId="1D377AE5" w14:textId="5A8FFF97" w:rsidR="00B7211F" w:rsidRPr="00B7211F" w:rsidRDefault="00B7211F" w:rsidP="00B7211F">
            <w:pPr>
              <w:rPr>
                <w:b/>
              </w:rPr>
            </w:pPr>
          </w:p>
          <w:p w14:paraId="614D2AA8" w14:textId="2CA2DEDC" w:rsidR="00001B78" w:rsidRDefault="00001B78" w:rsidP="00B7211F">
            <w:r w:rsidRPr="00001B78">
              <w:t>84</w:t>
            </w:r>
          </w:p>
          <w:p w14:paraId="3BF609DF" w14:textId="77777777" w:rsidR="00001B78" w:rsidRPr="00001B78" w:rsidRDefault="00001B78" w:rsidP="00001B78"/>
          <w:p w14:paraId="45798950" w14:textId="77777777" w:rsidR="00001B78" w:rsidRPr="00001B78" w:rsidRDefault="00001B78" w:rsidP="00001B78"/>
          <w:p w14:paraId="1F1DAF04" w14:textId="77777777" w:rsidR="00001B78" w:rsidRPr="00001B78" w:rsidRDefault="00001B78" w:rsidP="00001B78"/>
          <w:p w14:paraId="7F4C6360" w14:textId="50CFF821" w:rsidR="00001B78" w:rsidRDefault="00001B78" w:rsidP="00001B78"/>
          <w:p w14:paraId="556EF55C" w14:textId="1CC7AF6D" w:rsidR="00073220" w:rsidRPr="00001B78" w:rsidRDefault="00001B78" w:rsidP="00001B78">
            <w:r>
              <w:t>111</w:t>
            </w:r>
          </w:p>
        </w:tc>
      </w:tr>
      <w:tr w:rsidR="00001B78" w:rsidRPr="00073220" w14:paraId="0EAB59CE" w14:textId="77777777" w:rsidTr="00196E0E">
        <w:tc>
          <w:tcPr>
            <w:tcW w:w="8388" w:type="dxa"/>
            <w:tcBorders>
              <w:top w:val="nil"/>
              <w:left w:val="nil"/>
              <w:bottom w:val="nil"/>
              <w:right w:val="nil"/>
            </w:tcBorders>
          </w:tcPr>
          <w:p w14:paraId="3FE5B861" w14:textId="27A38457" w:rsidR="00001B78" w:rsidRPr="00073220" w:rsidRDefault="00001B78" w:rsidP="00073220">
            <w:pPr>
              <w:rPr>
                <w:b/>
              </w:rPr>
            </w:pPr>
            <w:r w:rsidRPr="001B51A6">
              <w:rPr>
                <w:b/>
              </w:rPr>
              <w:t xml:space="preserve">Figure </w:t>
            </w:r>
            <w:r>
              <w:rPr>
                <w:b/>
              </w:rPr>
              <w:t>5.</w:t>
            </w:r>
            <w:r w:rsidRPr="001B51A6">
              <w:rPr>
                <w:b/>
              </w:rPr>
              <w:t>1.</w:t>
            </w:r>
            <w:r>
              <w:rPr>
                <w:b/>
              </w:rPr>
              <w:t xml:space="preserve"> </w:t>
            </w:r>
            <w:r>
              <w:t>Twenty-four hour growing degree-day (GDD) totals in 2010 and 2011</w:t>
            </w:r>
            <w:r w:rsidR="004C636E">
              <w:t>.</w:t>
            </w:r>
          </w:p>
        </w:tc>
        <w:tc>
          <w:tcPr>
            <w:tcW w:w="936" w:type="dxa"/>
            <w:tcBorders>
              <w:top w:val="nil"/>
              <w:left w:val="nil"/>
              <w:bottom w:val="nil"/>
              <w:right w:val="nil"/>
            </w:tcBorders>
          </w:tcPr>
          <w:p w14:paraId="6ADF2C17" w14:textId="08C227BC" w:rsidR="00001B78" w:rsidRPr="00001B78" w:rsidRDefault="00001B78" w:rsidP="00A013EF">
            <w:r>
              <w:t>13</w:t>
            </w:r>
            <w:r w:rsidR="00A013EF">
              <w:t>6</w:t>
            </w:r>
          </w:p>
        </w:tc>
      </w:tr>
    </w:tbl>
    <w:p w14:paraId="2E6B3505" w14:textId="2C089F51" w:rsidR="005E3084" w:rsidRDefault="005E3084">
      <w:pPr>
        <w:rPr>
          <w:b/>
        </w:rPr>
      </w:pPr>
      <w:r>
        <w:rPr>
          <w:b/>
        </w:rPr>
        <w:br w:type="page"/>
      </w:r>
    </w:p>
    <w:p w14:paraId="17482EA3" w14:textId="65DEA1B4" w:rsidR="005E3084" w:rsidRPr="00A8081C" w:rsidRDefault="005E3084" w:rsidP="005E3084">
      <w:pPr>
        <w:spacing w:line="480" w:lineRule="auto"/>
        <w:jc w:val="center"/>
        <w:rPr>
          <w:b/>
          <w:sz w:val="32"/>
          <w:szCs w:val="32"/>
        </w:rPr>
      </w:pPr>
      <w:r w:rsidRPr="00A8081C">
        <w:rPr>
          <w:b/>
          <w:sz w:val="32"/>
          <w:szCs w:val="32"/>
        </w:rPr>
        <w:t>TABLES</w:t>
      </w:r>
    </w:p>
    <w:tbl>
      <w:tblPr>
        <w:tblStyle w:val="TableGrid"/>
        <w:tblW w:w="9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8"/>
        <w:gridCol w:w="630"/>
      </w:tblGrid>
      <w:tr w:rsidR="00B048AD" w14:paraId="58E29BA3" w14:textId="77777777" w:rsidTr="00196E0E">
        <w:tc>
          <w:tcPr>
            <w:tcW w:w="8478" w:type="dxa"/>
          </w:tcPr>
          <w:p w14:paraId="51B0D6B7" w14:textId="77777777" w:rsidR="00B048AD" w:rsidRDefault="00B048AD" w:rsidP="00196E0E">
            <w:pPr>
              <w:ind w:right="-108"/>
              <w:rPr>
                <w:color w:val="000000"/>
              </w:rPr>
            </w:pPr>
            <w:r>
              <w:rPr>
                <w:b/>
              </w:rPr>
              <w:t xml:space="preserve">Table 2.1. </w:t>
            </w:r>
            <w:r>
              <w:t xml:space="preserve">Regression results of chlorophyll fluorescence yield </w:t>
            </w:r>
            <w:r w:rsidRPr="001043C9">
              <w:t>(F</w:t>
            </w:r>
            <w:r w:rsidRPr="001043C9">
              <w:rPr>
                <w:vertAlign w:val="subscript"/>
              </w:rPr>
              <w:t>v</w:t>
            </w:r>
            <w:r w:rsidRPr="001043C9">
              <w:t>/F</w:t>
            </w:r>
            <w:r w:rsidRPr="001043C9">
              <w:rPr>
                <w:vertAlign w:val="subscript"/>
              </w:rPr>
              <w:t>m</w:t>
            </w:r>
            <w:r w:rsidRPr="001043C9">
              <w:t>)</w:t>
            </w:r>
            <w:r>
              <w:t xml:space="preserve"> and percent visual bleaching (VB) over total chlorophyll, lutein, and </w:t>
            </w:r>
            <w:r w:rsidRPr="001043C9">
              <w:rPr>
                <w:color w:val="000000"/>
              </w:rPr>
              <w:t>β-carotene</w:t>
            </w:r>
            <w:r>
              <w:rPr>
                <w:color w:val="000000"/>
              </w:rPr>
              <w:t>.</w:t>
            </w:r>
          </w:p>
          <w:p w14:paraId="4E4683D4" w14:textId="76CE8A3D" w:rsidR="00B7211F" w:rsidRDefault="00B7211F" w:rsidP="00B048AD">
            <w:pPr>
              <w:rPr>
                <w:b/>
              </w:rPr>
            </w:pPr>
          </w:p>
        </w:tc>
        <w:tc>
          <w:tcPr>
            <w:tcW w:w="630" w:type="dxa"/>
          </w:tcPr>
          <w:p w14:paraId="023C284C" w14:textId="1B077E8B" w:rsidR="00B048AD" w:rsidRPr="00BB0E81" w:rsidRDefault="00BB0E81" w:rsidP="005E3084">
            <w:pPr>
              <w:spacing w:line="480" w:lineRule="auto"/>
            </w:pPr>
            <w:r w:rsidRPr="00BB0E81">
              <w:t>55</w:t>
            </w:r>
          </w:p>
        </w:tc>
      </w:tr>
      <w:tr w:rsidR="00B048AD" w14:paraId="31C19600" w14:textId="77777777" w:rsidTr="00196E0E">
        <w:tc>
          <w:tcPr>
            <w:tcW w:w="8478" w:type="dxa"/>
          </w:tcPr>
          <w:p w14:paraId="082A1329" w14:textId="77777777" w:rsidR="00B048AD" w:rsidRDefault="00B048AD" w:rsidP="00B048AD">
            <w:pPr>
              <w:rPr>
                <w:color w:val="000000"/>
              </w:rPr>
            </w:pPr>
            <w:r>
              <w:rPr>
                <w:b/>
              </w:rPr>
              <w:t xml:space="preserve">Table 2.2. </w:t>
            </w:r>
            <w:r>
              <w:t xml:space="preserve">Regression results of chlorophyll fluorescence yield </w:t>
            </w:r>
            <w:r w:rsidRPr="001043C9">
              <w:t>(F</w:t>
            </w:r>
            <w:r w:rsidRPr="001043C9">
              <w:rPr>
                <w:vertAlign w:val="subscript"/>
              </w:rPr>
              <w:t>v</w:t>
            </w:r>
            <w:r w:rsidRPr="001043C9">
              <w:t>/F</w:t>
            </w:r>
            <w:r w:rsidRPr="001043C9">
              <w:rPr>
                <w:vertAlign w:val="subscript"/>
              </w:rPr>
              <w:t>m</w:t>
            </w:r>
            <w:r w:rsidRPr="001043C9">
              <w:t>)</w:t>
            </w:r>
            <w:r>
              <w:t xml:space="preserve"> and percent visual bleaching (VB) over violaxanthin, zeaxanthin and the ratio of zeaxanthin + antheraxanthin to zeaxanthin + antheraxanthin + violaxanthin</w:t>
            </w:r>
            <w:r>
              <w:rPr>
                <w:color w:val="000000"/>
              </w:rPr>
              <w:t>.</w:t>
            </w:r>
          </w:p>
          <w:p w14:paraId="0879A69E" w14:textId="6C9A3ECB" w:rsidR="00B7211F" w:rsidRPr="00DD54F2" w:rsidRDefault="00B7211F" w:rsidP="00B048AD">
            <w:pPr>
              <w:rPr>
                <w:color w:val="000000"/>
              </w:rPr>
            </w:pPr>
          </w:p>
        </w:tc>
        <w:tc>
          <w:tcPr>
            <w:tcW w:w="630" w:type="dxa"/>
          </w:tcPr>
          <w:p w14:paraId="3DF9C32E" w14:textId="098E614F" w:rsidR="00B048AD" w:rsidRPr="00BB0E81" w:rsidRDefault="00BB0E81" w:rsidP="005E3084">
            <w:pPr>
              <w:spacing w:line="480" w:lineRule="auto"/>
            </w:pPr>
            <w:r w:rsidRPr="00BB0E81">
              <w:t>56</w:t>
            </w:r>
          </w:p>
        </w:tc>
      </w:tr>
      <w:tr w:rsidR="006134A5" w14:paraId="7ECC3091" w14:textId="77777777" w:rsidTr="00196E0E">
        <w:tc>
          <w:tcPr>
            <w:tcW w:w="8478" w:type="dxa"/>
          </w:tcPr>
          <w:p w14:paraId="512DB5DB" w14:textId="77777777" w:rsidR="00B048AD" w:rsidRDefault="006134A5" w:rsidP="006134A5">
            <w:r w:rsidRPr="006134A5">
              <w:rPr>
                <w:b/>
              </w:rPr>
              <w:t>Table 3.1.</w:t>
            </w:r>
            <w:r>
              <w:t xml:space="preserve"> </w:t>
            </w:r>
            <w:r w:rsidRPr="006134A5">
              <w:t xml:space="preserve">Herbicide-by-rate interactions for visual bleaching (VB), </w:t>
            </w:r>
            <w:r w:rsidRPr="006134A5">
              <w:rPr>
                <w:color w:val="000000"/>
              </w:rPr>
              <w:t>chlorophyll fluorescence yield (F</w:t>
            </w:r>
            <w:r w:rsidRPr="006134A5">
              <w:rPr>
                <w:color w:val="000000"/>
                <w:vertAlign w:val="subscript"/>
              </w:rPr>
              <w:t>v</w:t>
            </w:r>
            <w:r w:rsidRPr="006134A5">
              <w:rPr>
                <w:color w:val="000000"/>
              </w:rPr>
              <w:t>/F</w:t>
            </w:r>
            <w:r w:rsidRPr="006134A5">
              <w:rPr>
                <w:color w:val="000000"/>
                <w:vertAlign w:val="subscript"/>
              </w:rPr>
              <w:t>m</w:t>
            </w:r>
            <w:r w:rsidRPr="006134A5">
              <w:rPr>
                <w:b/>
                <w:color w:val="000000"/>
              </w:rPr>
              <w:t>),</w:t>
            </w:r>
            <w:r w:rsidRPr="006134A5">
              <w:t xml:space="preserve"> and total chlorophyll concentrations in leaf tissue of ‘Tifway’ hybrid bermudagrass</w:t>
            </w:r>
            <w:r w:rsidRPr="006134A5">
              <w:rPr>
                <w:bCs/>
              </w:rPr>
              <w:t xml:space="preserve"> </w:t>
            </w:r>
            <w:r w:rsidRPr="006134A5">
              <w:t>following mesotrione, tembotrione and topramezone applications.</w:t>
            </w:r>
          </w:p>
          <w:p w14:paraId="6AA4531E" w14:textId="117C05C6" w:rsidR="00B7211F" w:rsidRPr="006134A5" w:rsidRDefault="00B7211F" w:rsidP="006134A5">
            <w:pPr>
              <w:rPr>
                <w:b/>
              </w:rPr>
            </w:pPr>
          </w:p>
        </w:tc>
        <w:tc>
          <w:tcPr>
            <w:tcW w:w="630" w:type="dxa"/>
          </w:tcPr>
          <w:p w14:paraId="3D158CED" w14:textId="12DE522C" w:rsidR="00B048AD" w:rsidRPr="00BB0E81" w:rsidRDefault="00BB0E81" w:rsidP="005E3084">
            <w:pPr>
              <w:spacing w:line="480" w:lineRule="auto"/>
            </w:pPr>
            <w:r>
              <w:t>80</w:t>
            </w:r>
          </w:p>
        </w:tc>
      </w:tr>
      <w:tr w:rsidR="006134A5" w14:paraId="41FD93E3" w14:textId="77777777" w:rsidTr="00196E0E">
        <w:tc>
          <w:tcPr>
            <w:tcW w:w="8478" w:type="dxa"/>
          </w:tcPr>
          <w:p w14:paraId="61A6619B" w14:textId="77777777" w:rsidR="00B048AD" w:rsidRDefault="00DD54F2" w:rsidP="00DD54F2">
            <w:r w:rsidRPr="00DD54F2">
              <w:rPr>
                <w:b/>
              </w:rPr>
              <w:t>Table 3.2.</w:t>
            </w:r>
            <w:r w:rsidRPr="00DD54F2">
              <w:t xml:space="preserve"> Herbicide-by-rate interactions for lutein and total xanthophyll cycle (violaxanthin, neoxanthin, and antheraxanthin) pigment concentrations in leaf tissue of ‘Tifway’ hybrid bermudagrass following mesotrione, tembotrione and topramezone applications.</w:t>
            </w:r>
          </w:p>
          <w:p w14:paraId="7A702E06" w14:textId="0E7D450C" w:rsidR="00B7211F" w:rsidRPr="00DD54F2" w:rsidRDefault="00B7211F" w:rsidP="00DD54F2"/>
        </w:tc>
        <w:tc>
          <w:tcPr>
            <w:tcW w:w="630" w:type="dxa"/>
          </w:tcPr>
          <w:p w14:paraId="3CA2860E" w14:textId="709A332E" w:rsidR="00B048AD" w:rsidRPr="00BB0E81" w:rsidRDefault="00BB0E81" w:rsidP="005E3084">
            <w:pPr>
              <w:spacing w:line="480" w:lineRule="auto"/>
            </w:pPr>
            <w:r>
              <w:t>81</w:t>
            </w:r>
          </w:p>
        </w:tc>
      </w:tr>
      <w:tr w:rsidR="006134A5" w14:paraId="475304F3" w14:textId="77777777" w:rsidTr="00196E0E">
        <w:tc>
          <w:tcPr>
            <w:tcW w:w="8478" w:type="dxa"/>
          </w:tcPr>
          <w:p w14:paraId="3A69816C" w14:textId="77777777" w:rsidR="00B048AD" w:rsidRDefault="0032122B" w:rsidP="0032122B">
            <w:pPr>
              <w:rPr>
                <w:b/>
                <w:bCs/>
              </w:rPr>
            </w:pPr>
            <w:r w:rsidRPr="00507E1A">
              <w:rPr>
                <w:b/>
                <w:bCs/>
              </w:rPr>
              <w:t>Table 4.1.</w:t>
            </w:r>
            <w:r>
              <w:rPr>
                <w:bCs/>
              </w:rPr>
              <w:t xml:space="preserve"> Environmental conditions during experiments evaluating the response of smooth crabgrass </w:t>
            </w:r>
            <w:r w:rsidRPr="00907EA7">
              <w:rPr>
                <w:bCs/>
              </w:rPr>
              <w:t>(</w:t>
            </w:r>
            <w:r w:rsidRPr="00907EA7">
              <w:rPr>
                <w:bCs/>
                <w:i/>
              </w:rPr>
              <w:t>Digitaria ischaemum</w:t>
            </w:r>
            <w:r w:rsidRPr="00907EA7">
              <w:rPr>
                <w:bCs/>
              </w:rPr>
              <w:t xml:space="preserve"> (Schreb.) Schreb. </w:t>
            </w:r>
            <w:proofErr w:type="gramStart"/>
            <w:r w:rsidRPr="00907EA7">
              <w:rPr>
                <w:bCs/>
              </w:rPr>
              <w:t>ex</w:t>
            </w:r>
            <w:proofErr w:type="gramEnd"/>
            <w:r w:rsidRPr="00907EA7">
              <w:rPr>
                <w:bCs/>
              </w:rPr>
              <w:t xml:space="preserve"> Muhl.) </w:t>
            </w:r>
            <w:proofErr w:type="gramStart"/>
            <w:r>
              <w:rPr>
                <w:bCs/>
              </w:rPr>
              <w:t>in</w:t>
            </w:r>
            <w:proofErr w:type="gramEnd"/>
            <w:r>
              <w:rPr>
                <w:bCs/>
              </w:rPr>
              <w:t xml:space="preserve"> a greenhouse in Knoxville, TN (</w:t>
            </w:r>
            <w:r w:rsidRPr="00907EA7">
              <w:t>35° 57' N Lat.</w:t>
            </w:r>
            <w:r>
              <w:t xml:space="preserve">) in 2011. </w:t>
            </w:r>
          </w:p>
          <w:p w14:paraId="381F4C46" w14:textId="5597C4E6" w:rsidR="0032122B" w:rsidRPr="0032122B" w:rsidRDefault="0032122B" w:rsidP="0032122B">
            <w:pPr>
              <w:rPr>
                <w:b/>
                <w:bCs/>
              </w:rPr>
            </w:pPr>
          </w:p>
        </w:tc>
        <w:tc>
          <w:tcPr>
            <w:tcW w:w="630" w:type="dxa"/>
          </w:tcPr>
          <w:p w14:paraId="23BDE6FC" w14:textId="66AA6E75" w:rsidR="00B048AD" w:rsidRPr="00BB0E81" w:rsidRDefault="00BB0E81" w:rsidP="005E3084">
            <w:pPr>
              <w:spacing w:line="480" w:lineRule="auto"/>
            </w:pPr>
            <w:r w:rsidRPr="00BB0E81">
              <w:t>106</w:t>
            </w:r>
          </w:p>
        </w:tc>
      </w:tr>
      <w:tr w:rsidR="006134A5" w14:paraId="7F5EB483" w14:textId="77777777" w:rsidTr="00196E0E">
        <w:tc>
          <w:tcPr>
            <w:tcW w:w="8478" w:type="dxa"/>
          </w:tcPr>
          <w:p w14:paraId="69E623D3" w14:textId="77777777" w:rsidR="00B048AD" w:rsidRDefault="0032122B" w:rsidP="0032122B">
            <w:pPr>
              <w:rPr>
                <w:bCs/>
              </w:rPr>
            </w:pPr>
            <w:r w:rsidRPr="00507E1A">
              <w:rPr>
                <w:b/>
                <w:bCs/>
              </w:rPr>
              <w:t>Table 4.2.</w:t>
            </w:r>
            <w:r w:rsidRPr="00907EA7">
              <w:rPr>
                <w:bCs/>
              </w:rPr>
              <w:t xml:space="preserve"> Percent control</w:t>
            </w:r>
            <w:r w:rsidRPr="00907EA7">
              <w:t xml:space="preserve"> of </w:t>
            </w:r>
            <w:r w:rsidRPr="00907EA7">
              <w:rPr>
                <w:bCs/>
              </w:rPr>
              <w:t>smooth crabgrass (</w:t>
            </w:r>
            <w:r w:rsidRPr="00907EA7">
              <w:rPr>
                <w:bCs/>
                <w:i/>
              </w:rPr>
              <w:t>Digitaria ischaemum</w:t>
            </w:r>
            <w:r w:rsidRPr="00907EA7">
              <w:rPr>
                <w:bCs/>
              </w:rPr>
              <w:t xml:space="preserve"> (Schreb.) Schreb. </w:t>
            </w:r>
            <w:proofErr w:type="gramStart"/>
            <w:r w:rsidRPr="00907EA7">
              <w:rPr>
                <w:bCs/>
              </w:rPr>
              <w:t>ex</w:t>
            </w:r>
            <w:proofErr w:type="gramEnd"/>
            <w:r w:rsidRPr="00907EA7">
              <w:rPr>
                <w:bCs/>
              </w:rPr>
              <w:t xml:space="preserve"> Muhl.) 2 to 8 weeks after treatment with mesotrione (280 g ha</w:t>
            </w:r>
            <w:r w:rsidRPr="00907EA7">
              <w:rPr>
                <w:bCs/>
                <w:vertAlign w:val="superscript"/>
              </w:rPr>
              <w:t>-1</w:t>
            </w:r>
            <w:r w:rsidRPr="00907EA7">
              <w:rPr>
                <w:bCs/>
              </w:rPr>
              <w:t>) or topramezone (9 g ha</w:t>
            </w:r>
            <w:r w:rsidRPr="00907EA7">
              <w:rPr>
                <w:bCs/>
                <w:vertAlign w:val="superscript"/>
              </w:rPr>
              <w:t>-1</w:t>
            </w:r>
            <w:r w:rsidRPr="00907EA7">
              <w:rPr>
                <w:bCs/>
              </w:rPr>
              <w:t xml:space="preserve">) in combination with nitrogen (N) at </w:t>
            </w:r>
            <w:r w:rsidRPr="00907EA7">
              <w:t>0, 12, 25, 37 or 49 kg ha</w:t>
            </w:r>
            <w:r w:rsidRPr="00907EA7">
              <w:rPr>
                <w:vertAlign w:val="superscript"/>
              </w:rPr>
              <w:t>-1</w:t>
            </w:r>
            <w:r w:rsidRPr="00907EA7">
              <w:rPr>
                <w:bCs/>
              </w:rPr>
              <w:t xml:space="preserve"> in 2010 and 2011.</w:t>
            </w:r>
          </w:p>
          <w:p w14:paraId="56F1A8FB" w14:textId="44F0EDF8" w:rsidR="0032122B" w:rsidRDefault="0032122B" w:rsidP="0032122B">
            <w:pPr>
              <w:rPr>
                <w:b/>
              </w:rPr>
            </w:pPr>
          </w:p>
        </w:tc>
        <w:tc>
          <w:tcPr>
            <w:tcW w:w="630" w:type="dxa"/>
          </w:tcPr>
          <w:p w14:paraId="0FEC82B3" w14:textId="335C7D5C" w:rsidR="00B048AD" w:rsidRPr="00BB0E81" w:rsidRDefault="00BB0E81" w:rsidP="005E3084">
            <w:pPr>
              <w:spacing w:line="480" w:lineRule="auto"/>
            </w:pPr>
            <w:r w:rsidRPr="00BB0E81">
              <w:t>107</w:t>
            </w:r>
          </w:p>
        </w:tc>
      </w:tr>
      <w:tr w:rsidR="006134A5" w14:paraId="0012657F" w14:textId="77777777" w:rsidTr="00196E0E">
        <w:tc>
          <w:tcPr>
            <w:tcW w:w="8478" w:type="dxa"/>
          </w:tcPr>
          <w:p w14:paraId="0F345380" w14:textId="77777777" w:rsidR="00B048AD" w:rsidRDefault="0032122B" w:rsidP="0032122B">
            <w:r w:rsidRPr="0032122B">
              <w:rPr>
                <w:b/>
              </w:rPr>
              <w:t>Table 4.3.</w:t>
            </w:r>
            <w:r w:rsidRPr="0032122B">
              <w:t xml:space="preserve"> Aboveground smooth crabgrass (</w:t>
            </w:r>
            <w:r w:rsidRPr="0032122B">
              <w:rPr>
                <w:bCs/>
                <w:i/>
                <w:iCs/>
              </w:rPr>
              <w:t>Digitaria</w:t>
            </w:r>
            <w:r w:rsidRPr="0032122B">
              <w:rPr>
                <w:bCs/>
              </w:rPr>
              <w:t> </w:t>
            </w:r>
            <w:r w:rsidRPr="0032122B">
              <w:rPr>
                <w:bCs/>
                <w:i/>
                <w:iCs/>
              </w:rPr>
              <w:t>ischaemum</w:t>
            </w:r>
            <w:r w:rsidRPr="0032122B">
              <w:rPr>
                <w:bCs/>
              </w:rPr>
              <w:t xml:space="preserve">) percent </w:t>
            </w:r>
            <w:r w:rsidRPr="0032122B">
              <w:t>biomass reduction 21 days after application of five rates of mesotrione (70, 140, 280, 560, and 1120 g ha</w:t>
            </w:r>
            <w:r w:rsidRPr="0032122B">
              <w:rPr>
                <w:vertAlign w:val="superscript"/>
              </w:rPr>
              <w:t>-1</w:t>
            </w:r>
            <w:r w:rsidRPr="0032122B">
              <w:t>) and topramezone (4.5, 9, 18, 36, and 72 g ha</w:t>
            </w:r>
            <w:r w:rsidRPr="0032122B">
              <w:rPr>
                <w:vertAlign w:val="superscript"/>
              </w:rPr>
              <w:t>-1</w:t>
            </w:r>
            <w:r w:rsidRPr="0032122B">
              <w:t>).</w:t>
            </w:r>
          </w:p>
          <w:p w14:paraId="6F3FFB3A" w14:textId="51E9BE3F" w:rsidR="0032122B" w:rsidRPr="0032122B" w:rsidRDefault="0032122B" w:rsidP="0032122B">
            <w:pPr>
              <w:rPr>
                <w:b/>
              </w:rPr>
            </w:pPr>
          </w:p>
        </w:tc>
        <w:tc>
          <w:tcPr>
            <w:tcW w:w="630" w:type="dxa"/>
          </w:tcPr>
          <w:p w14:paraId="0495C0CF" w14:textId="7E41F9C0" w:rsidR="00B048AD" w:rsidRPr="00BB0E81" w:rsidRDefault="00BB0E81" w:rsidP="0032122B">
            <w:r w:rsidRPr="00BB0E81">
              <w:t>108</w:t>
            </w:r>
          </w:p>
        </w:tc>
      </w:tr>
      <w:tr w:rsidR="0032122B" w14:paraId="3E4AFF57" w14:textId="77777777" w:rsidTr="00196E0E">
        <w:tc>
          <w:tcPr>
            <w:tcW w:w="8478" w:type="dxa"/>
          </w:tcPr>
          <w:p w14:paraId="632ED98C" w14:textId="77777777" w:rsidR="0032122B" w:rsidRDefault="0032122B" w:rsidP="0032122B">
            <w:pPr>
              <w:rPr>
                <w:rFonts w:eastAsia="MS Gothic"/>
                <w:color w:val="000000"/>
              </w:rPr>
            </w:pPr>
            <w:r w:rsidRPr="0032255B">
              <w:rPr>
                <w:rFonts w:eastAsia="MS Gothic"/>
                <w:b/>
                <w:color w:val="000000"/>
              </w:rPr>
              <w:t>Table 4.4.</w:t>
            </w:r>
            <w:r>
              <w:rPr>
                <w:rFonts w:eastAsia="MS Gothic"/>
                <w:color w:val="000000"/>
              </w:rPr>
              <w:t xml:space="preserve"> Necrosis, leaf number, and fresh weight</w:t>
            </w:r>
            <w:r w:rsidRPr="00CF1AC7">
              <w:rPr>
                <w:rFonts w:eastAsia="MS Gothic"/>
                <w:color w:val="000000"/>
              </w:rPr>
              <w:t xml:space="preserve"> of </w:t>
            </w:r>
            <w:r>
              <w:rPr>
                <w:rFonts w:eastAsia="MS Gothic"/>
                <w:color w:val="000000"/>
              </w:rPr>
              <w:t>smooth crabgrass (</w:t>
            </w:r>
            <w:r w:rsidRPr="0090379E">
              <w:rPr>
                <w:rFonts w:eastAsia="MS Gothic"/>
                <w:i/>
                <w:color w:val="000000"/>
              </w:rPr>
              <w:t>Digitaria ischaemum</w:t>
            </w:r>
            <w:r>
              <w:rPr>
                <w:rFonts w:eastAsia="MS Gothic"/>
                <w:color w:val="000000"/>
              </w:rPr>
              <w:t xml:space="preserve">) </w:t>
            </w:r>
            <w:proofErr w:type="gramStart"/>
            <w:r w:rsidRPr="00CF1AC7">
              <w:rPr>
                <w:rFonts w:eastAsia="MS Gothic"/>
                <w:color w:val="000000"/>
              </w:rPr>
              <w:t>leaves</w:t>
            </w:r>
            <w:proofErr w:type="gramEnd"/>
            <w:r w:rsidRPr="00CF1AC7">
              <w:rPr>
                <w:rFonts w:eastAsia="MS Gothic"/>
                <w:color w:val="000000"/>
              </w:rPr>
              <w:t xml:space="preserve"> emerged before (OLD) and</w:t>
            </w:r>
            <w:r>
              <w:rPr>
                <w:rFonts w:eastAsia="MS Gothic"/>
                <w:color w:val="000000"/>
              </w:rPr>
              <w:t xml:space="preserve"> 10 days</w:t>
            </w:r>
            <w:r w:rsidRPr="00CF1AC7">
              <w:rPr>
                <w:rFonts w:eastAsia="MS Gothic"/>
                <w:color w:val="000000"/>
              </w:rPr>
              <w:t xml:space="preserve"> after </w:t>
            </w:r>
            <w:r>
              <w:rPr>
                <w:rFonts w:eastAsia="MS Gothic"/>
                <w:color w:val="000000"/>
              </w:rPr>
              <w:t xml:space="preserve">(NEW) </w:t>
            </w:r>
            <w:r w:rsidRPr="00CF1AC7">
              <w:rPr>
                <w:rFonts w:eastAsia="MS Gothic"/>
                <w:color w:val="000000"/>
              </w:rPr>
              <w:t>treatment</w:t>
            </w:r>
            <w:r>
              <w:rPr>
                <w:rFonts w:eastAsia="MS Gothic"/>
                <w:color w:val="000000"/>
              </w:rPr>
              <w:t xml:space="preserve"> </w:t>
            </w:r>
            <w:r w:rsidRPr="00CF1AC7">
              <w:rPr>
                <w:rFonts w:eastAsia="MS Gothic"/>
                <w:color w:val="000000"/>
              </w:rPr>
              <w:t xml:space="preserve">with </w:t>
            </w:r>
            <w:r>
              <w:rPr>
                <w:rFonts w:eastAsia="MS Gothic"/>
                <w:color w:val="000000"/>
              </w:rPr>
              <w:t>the</w:t>
            </w:r>
            <w:r w:rsidRPr="00CF1AC7">
              <w:rPr>
                <w:rFonts w:eastAsia="MS Gothic"/>
                <w:color w:val="000000"/>
              </w:rPr>
              <w:t xml:space="preserve"> combination of mesotrione (280 g ha</w:t>
            </w:r>
            <w:r w:rsidRPr="00CF1AC7">
              <w:rPr>
                <w:rFonts w:eastAsia="MS Gothic"/>
                <w:color w:val="000000"/>
                <w:vertAlign w:val="superscript"/>
              </w:rPr>
              <w:t>-1</w:t>
            </w:r>
            <w:r w:rsidRPr="00CF1AC7">
              <w:rPr>
                <w:rFonts w:eastAsia="MS Gothic"/>
                <w:color w:val="000000"/>
              </w:rPr>
              <w:t>) or topramezone (18 g ha</w:t>
            </w:r>
            <w:r w:rsidRPr="00CF1AC7">
              <w:rPr>
                <w:rFonts w:eastAsia="MS Gothic"/>
                <w:color w:val="000000"/>
                <w:vertAlign w:val="superscript"/>
              </w:rPr>
              <w:t>-1</w:t>
            </w:r>
            <w:r w:rsidRPr="00CF1AC7">
              <w:rPr>
                <w:rFonts w:eastAsia="MS Gothic"/>
                <w:color w:val="000000"/>
              </w:rPr>
              <w:t>) and 0 or 49 kg N ha</w:t>
            </w:r>
            <w:r w:rsidRPr="00CF1AC7">
              <w:rPr>
                <w:rFonts w:eastAsia="MS Gothic"/>
                <w:color w:val="000000"/>
                <w:vertAlign w:val="superscript"/>
              </w:rPr>
              <w:t>-1</w:t>
            </w:r>
            <w:r w:rsidRPr="00CF1AC7">
              <w:rPr>
                <w:rFonts w:eastAsia="MS Gothic"/>
                <w:color w:val="000000"/>
              </w:rPr>
              <w:t xml:space="preserve">. </w:t>
            </w:r>
            <w:r>
              <w:rPr>
                <w:rFonts w:eastAsia="MS Gothic"/>
                <w:color w:val="000000"/>
              </w:rPr>
              <w:t xml:space="preserve">Means are comprised of 8 observations. Necrosis was visually evaluated on a 0 (no necrosis) </w:t>
            </w:r>
            <w:proofErr w:type="gramStart"/>
            <w:r>
              <w:rPr>
                <w:rFonts w:eastAsia="MS Gothic"/>
                <w:color w:val="000000"/>
              </w:rPr>
              <w:t>to 100 (complete necrosis) percent scale</w:t>
            </w:r>
            <w:proofErr w:type="gramEnd"/>
            <w:r>
              <w:rPr>
                <w:rFonts w:eastAsia="MS Gothic"/>
                <w:color w:val="000000"/>
              </w:rPr>
              <w:t>.</w:t>
            </w:r>
          </w:p>
          <w:p w14:paraId="790AD08E" w14:textId="77777777" w:rsidR="0032122B" w:rsidRPr="0032122B" w:rsidRDefault="0032122B" w:rsidP="0032122B">
            <w:pPr>
              <w:rPr>
                <w:b/>
              </w:rPr>
            </w:pPr>
          </w:p>
        </w:tc>
        <w:tc>
          <w:tcPr>
            <w:tcW w:w="630" w:type="dxa"/>
          </w:tcPr>
          <w:p w14:paraId="2EEFBDA4" w14:textId="441737F5" w:rsidR="0032122B" w:rsidRPr="00BB0E81" w:rsidRDefault="00BB0E81" w:rsidP="0032122B">
            <w:r w:rsidRPr="00BB0E81">
              <w:t>109</w:t>
            </w:r>
          </w:p>
        </w:tc>
      </w:tr>
      <w:tr w:rsidR="0032122B" w14:paraId="7A07CAE0" w14:textId="77777777" w:rsidTr="00196E0E">
        <w:tc>
          <w:tcPr>
            <w:tcW w:w="8478" w:type="dxa"/>
          </w:tcPr>
          <w:p w14:paraId="5C901F8A" w14:textId="77777777" w:rsidR="0032122B" w:rsidRDefault="0032122B" w:rsidP="0032122B">
            <w:pPr>
              <w:rPr>
                <w:b/>
              </w:rPr>
            </w:pPr>
            <w:r w:rsidRPr="0032255B">
              <w:rPr>
                <w:rFonts w:eastAsia="MS Gothic"/>
                <w:b/>
                <w:color w:val="000000"/>
              </w:rPr>
              <w:t>Table 4.5</w:t>
            </w:r>
            <w:r>
              <w:rPr>
                <w:rFonts w:eastAsia="MS Gothic"/>
                <w:color w:val="000000"/>
              </w:rPr>
              <w:t xml:space="preserve">. Total chlorophyll (chlorophyll </w:t>
            </w:r>
            <w:r w:rsidRPr="003A18D8">
              <w:rPr>
                <w:rFonts w:eastAsia="MS Gothic"/>
                <w:i/>
                <w:color w:val="000000"/>
              </w:rPr>
              <w:t>a</w:t>
            </w:r>
            <w:r>
              <w:rPr>
                <w:rFonts w:eastAsia="MS Gothic"/>
                <w:color w:val="000000"/>
              </w:rPr>
              <w:t xml:space="preserve"> + </w:t>
            </w:r>
            <w:r w:rsidRPr="003A18D8">
              <w:rPr>
                <w:rFonts w:eastAsia="MS Gothic"/>
                <w:i/>
                <w:color w:val="000000"/>
              </w:rPr>
              <w:t>b</w:t>
            </w:r>
            <w:r>
              <w:rPr>
                <w:rFonts w:eastAsia="MS Gothic"/>
                <w:color w:val="000000"/>
              </w:rPr>
              <w:t>), lutein, and total xanthophyll cycle (antheraxanthin + violaxanthin + zeaxanthin) pigment concentrations in smooth crabgrass (</w:t>
            </w:r>
            <w:r w:rsidRPr="0090379E">
              <w:rPr>
                <w:rFonts w:eastAsia="MS Gothic"/>
                <w:i/>
                <w:color w:val="000000"/>
              </w:rPr>
              <w:t>Digitaria ischaemum</w:t>
            </w:r>
            <w:r>
              <w:rPr>
                <w:rFonts w:eastAsia="MS Gothic"/>
                <w:color w:val="000000"/>
              </w:rPr>
              <w:t xml:space="preserve">) </w:t>
            </w:r>
            <w:r w:rsidRPr="00CF1AC7">
              <w:rPr>
                <w:rFonts w:eastAsia="MS Gothic"/>
                <w:color w:val="000000"/>
              </w:rPr>
              <w:t>leaves emerged before (OLD) and</w:t>
            </w:r>
            <w:r>
              <w:rPr>
                <w:rFonts w:eastAsia="MS Gothic"/>
                <w:color w:val="000000"/>
              </w:rPr>
              <w:t xml:space="preserve"> 10 days</w:t>
            </w:r>
            <w:r w:rsidRPr="00CF1AC7">
              <w:rPr>
                <w:rFonts w:eastAsia="MS Gothic"/>
                <w:color w:val="000000"/>
              </w:rPr>
              <w:t xml:space="preserve"> after </w:t>
            </w:r>
            <w:r>
              <w:rPr>
                <w:rFonts w:eastAsia="MS Gothic"/>
                <w:color w:val="000000"/>
              </w:rPr>
              <w:t xml:space="preserve">(NEW) </w:t>
            </w:r>
            <w:r w:rsidRPr="00CF1AC7">
              <w:rPr>
                <w:rFonts w:eastAsia="MS Gothic"/>
                <w:color w:val="000000"/>
              </w:rPr>
              <w:t>treatment</w:t>
            </w:r>
            <w:r>
              <w:rPr>
                <w:rFonts w:eastAsia="MS Gothic"/>
                <w:color w:val="000000"/>
              </w:rPr>
              <w:t xml:space="preserve"> </w:t>
            </w:r>
            <w:r w:rsidRPr="00CF1AC7">
              <w:rPr>
                <w:rFonts w:eastAsia="MS Gothic"/>
                <w:color w:val="000000"/>
              </w:rPr>
              <w:t xml:space="preserve">with </w:t>
            </w:r>
            <w:r>
              <w:rPr>
                <w:rFonts w:eastAsia="MS Gothic"/>
                <w:color w:val="000000"/>
              </w:rPr>
              <w:t>the</w:t>
            </w:r>
            <w:r w:rsidRPr="00CF1AC7">
              <w:rPr>
                <w:rFonts w:eastAsia="MS Gothic"/>
                <w:color w:val="000000"/>
              </w:rPr>
              <w:t xml:space="preserve"> combination of mesotrione (280 g ha</w:t>
            </w:r>
            <w:r w:rsidRPr="00CF1AC7">
              <w:rPr>
                <w:rFonts w:eastAsia="MS Gothic"/>
                <w:color w:val="000000"/>
                <w:vertAlign w:val="superscript"/>
              </w:rPr>
              <w:t>-1</w:t>
            </w:r>
            <w:r w:rsidRPr="00CF1AC7">
              <w:rPr>
                <w:rFonts w:eastAsia="MS Gothic"/>
                <w:color w:val="000000"/>
              </w:rPr>
              <w:t>) or topramezone (18 g ha</w:t>
            </w:r>
            <w:r w:rsidRPr="00CF1AC7">
              <w:rPr>
                <w:rFonts w:eastAsia="MS Gothic"/>
                <w:color w:val="000000"/>
                <w:vertAlign w:val="superscript"/>
              </w:rPr>
              <w:t>-1</w:t>
            </w:r>
            <w:r w:rsidRPr="00CF1AC7">
              <w:rPr>
                <w:rFonts w:eastAsia="MS Gothic"/>
                <w:color w:val="000000"/>
              </w:rPr>
              <w:t>) and 0 or 49 kg N ha</w:t>
            </w:r>
            <w:r w:rsidRPr="00CF1AC7">
              <w:rPr>
                <w:rFonts w:eastAsia="MS Gothic"/>
                <w:color w:val="000000"/>
                <w:vertAlign w:val="superscript"/>
              </w:rPr>
              <w:t>-1</w:t>
            </w:r>
          </w:p>
          <w:p w14:paraId="3D88C53D" w14:textId="77777777" w:rsidR="0032122B" w:rsidRPr="0032122B" w:rsidRDefault="0032122B" w:rsidP="0032122B">
            <w:pPr>
              <w:rPr>
                <w:b/>
              </w:rPr>
            </w:pPr>
          </w:p>
        </w:tc>
        <w:tc>
          <w:tcPr>
            <w:tcW w:w="630" w:type="dxa"/>
          </w:tcPr>
          <w:p w14:paraId="43038B67" w14:textId="49CA798F" w:rsidR="0032122B" w:rsidRPr="00BB0E81" w:rsidRDefault="00BB0E81" w:rsidP="0032122B">
            <w:r w:rsidRPr="00BB0E81">
              <w:t>110</w:t>
            </w:r>
          </w:p>
        </w:tc>
      </w:tr>
      <w:tr w:rsidR="0032122B" w14:paraId="55C44809" w14:textId="77777777" w:rsidTr="00196E0E">
        <w:tc>
          <w:tcPr>
            <w:tcW w:w="8478" w:type="dxa"/>
          </w:tcPr>
          <w:p w14:paraId="3564BEB5" w14:textId="77777777" w:rsidR="0032122B" w:rsidRPr="00CE13EE" w:rsidRDefault="0032122B" w:rsidP="0032122B">
            <w:r w:rsidRPr="00DA7A91">
              <w:rPr>
                <w:b/>
              </w:rPr>
              <w:t xml:space="preserve">Table </w:t>
            </w:r>
            <w:r>
              <w:rPr>
                <w:b/>
              </w:rPr>
              <w:t>5</w:t>
            </w:r>
            <w:r w:rsidRPr="00DA7A91">
              <w:rPr>
                <w:b/>
              </w:rPr>
              <w:t>.1.</w:t>
            </w:r>
            <w:r>
              <w:t xml:space="preserve"> Calendar dates corresponding to herbicide treatment application at various growing- and cooling-degree day accumulations in 2010 and 2011.</w:t>
            </w:r>
          </w:p>
          <w:p w14:paraId="669F8BDB" w14:textId="77777777" w:rsidR="0032122B" w:rsidRPr="0032122B" w:rsidRDefault="0032122B" w:rsidP="0032122B">
            <w:pPr>
              <w:rPr>
                <w:b/>
              </w:rPr>
            </w:pPr>
          </w:p>
        </w:tc>
        <w:tc>
          <w:tcPr>
            <w:tcW w:w="630" w:type="dxa"/>
          </w:tcPr>
          <w:p w14:paraId="11C53664" w14:textId="59A407BF" w:rsidR="0032122B" w:rsidRPr="00BB0E81" w:rsidRDefault="00BB0E81" w:rsidP="00A013EF">
            <w:r w:rsidRPr="00BB0E81">
              <w:t>13</w:t>
            </w:r>
            <w:r w:rsidR="00A013EF">
              <w:t>3</w:t>
            </w:r>
          </w:p>
        </w:tc>
      </w:tr>
      <w:tr w:rsidR="0032122B" w14:paraId="567D3BEC" w14:textId="77777777" w:rsidTr="00196E0E">
        <w:tc>
          <w:tcPr>
            <w:tcW w:w="8478" w:type="dxa"/>
          </w:tcPr>
          <w:p w14:paraId="0C2D8482" w14:textId="77777777" w:rsidR="0032122B" w:rsidRPr="0032122B" w:rsidRDefault="0032122B" w:rsidP="0032122B">
            <w:r w:rsidRPr="0032122B">
              <w:rPr>
                <w:b/>
              </w:rPr>
              <w:t xml:space="preserve">Table 5.2: </w:t>
            </w:r>
            <w:r w:rsidRPr="0032122B">
              <w:t>Visual</w:t>
            </w:r>
            <w:r w:rsidRPr="0032122B">
              <w:rPr>
                <w:b/>
              </w:rPr>
              <w:t xml:space="preserve"> </w:t>
            </w:r>
            <w:r w:rsidRPr="0032122B">
              <w:t>dallisgrass (</w:t>
            </w:r>
            <w:r w:rsidRPr="0032122B">
              <w:rPr>
                <w:i/>
              </w:rPr>
              <w:t>Paspalum dilatatum</w:t>
            </w:r>
            <w:r w:rsidRPr="0032122B">
              <w:t xml:space="preserve"> Poir.) control 14, 28, 42, 56, 126, and 365 days after herbicide treatment in 2010 and 2011. Control was rated on a 0 (no control) </w:t>
            </w:r>
            <w:proofErr w:type="gramStart"/>
            <w:r w:rsidRPr="0032122B">
              <w:t>to 100 (complete kill) percent scale</w:t>
            </w:r>
            <w:proofErr w:type="gramEnd"/>
            <w:r w:rsidRPr="0032122B">
              <w:t>.</w:t>
            </w:r>
          </w:p>
          <w:p w14:paraId="2AA19103" w14:textId="111F979F" w:rsidR="0032122B" w:rsidRPr="0032122B" w:rsidRDefault="0032122B" w:rsidP="0032122B">
            <w:pPr>
              <w:rPr>
                <w:b/>
              </w:rPr>
            </w:pPr>
          </w:p>
        </w:tc>
        <w:tc>
          <w:tcPr>
            <w:tcW w:w="630" w:type="dxa"/>
          </w:tcPr>
          <w:p w14:paraId="1344EE78" w14:textId="596964B1" w:rsidR="0032122B" w:rsidRPr="00BB0E81" w:rsidRDefault="00BB0E81" w:rsidP="00A013EF">
            <w:r w:rsidRPr="00BB0E81">
              <w:t>13</w:t>
            </w:r>
            <w:r w:rsidR="00A013EF">
              <w:t>4</w:t>
            </w:r>
          </w:p>
        </w:tc>
      </w:tr>
      <w:tr w:rsidR="0032122B" w14:paraId="5C823522" w14:textId="77777777" w:rsidTr="00196E0E">
        <w:tc>
          <w:tcPr>
            <w:tcW w:w="8478" w:type="dxa"/>
          </w:tcPr>
          <w:p w14:paraId="2B8443E5" w14:textId="77777777" w:rsidR="0032122B" w:rsidRPr="0032122B" w:rsidRDefault="0032122B" w:rsidP="0032122B">
            <w:r w:rsidRPr="0032122B">
              <w:rPr>
                <w:b/>
              </w:rPr>
              <w:t xml:space="preserve">Table 5.3: </w:t>
            </w:r>
            <w:r w:rsidRPr="0032122B">
              <w:t>Visual</w:t>
            </w:r>
            <w:r w:rsidRPr="0032122B">
              <w:rPr>
                <w:b/>
              </w:rPr>
              <w:t xml:space="preserve"> </w:t>
            </w:r>
            <w:r w:rsidRPr="0032122B">
              <w:t>tall fescue (</w:t>
            </w:r>
            <w:r w:rsidRPr="0032122B">
              <w:rPr>
                <w:i/>
              </w:rPr>
              <w:t xml:space="preserve">Festuca arundinacea </w:t>
            </w:r>
            <w:r w:rsidRPr="0032122B">
              <w:t>Schreb.) injury 7, 14, 28, days after herbicide treatment in 2010 and 2011.</w:t>
            </w:r>
          </w:p>
          <w:p w14:paraId="1F5692CC" w14:textId="39E4DA47" w:rsidR="0032122B" w:rsidRPr="0032122B" w:rsidRDefault="0032122B" w:rsidP="0032122B">
            <w:pPr>
              <w:rPr>
                <w:b/>
              </w:rPr>
            </w:pPr>
          </w:p>
        </w:tc>
        <w:tc>
          <w:tcPr>
            <w:tcW w:w="630" w:type="dxa"/>
          </w:tcPr>
          <w:p w14:paraId="574A67F0" w14:textId="7197DF33" w:rsidR="0032122B" w:rsidRPr="00BB0E81" w:rsidRDefault="00BB0E81" w:rsidP="00A013EF">
            <w:r w:rsidRPr="00BB0E81">
              <w:t>13</w:t>
            </w:r>
            <w:r w:rsidR="00A013EF">
              <w:t>5</w:t>
            </w:r>
          </w:p>
        </w:tc>
      </w:tr>
      <w:tr w:rsidR="0032122B" w14:paraId="3504A019" w14:textId="77777777" w:rsidTr="00196E0E">
        <w:tc>
          <w:tcPr>
            <w:tcW w:w="8478" w:type="dxa"/>
          </w:tcPr>
          <w:p w14:paraId="01F60D16" w14:textId="3A140348" w:rsidR="0032122B" w:rsidRPr="0032122B" w:rsidRDefault="0032122B" w:rsidP="00BB0E81">
            <w:pPr>
              <w:rPr>
                <w:b/>
              </w:rPr>
            </w:pPr>
          </w:p>
        </w:tc>
        <w:tc>
          <w:tcPr>
            <w:tcW w:w="630" w:type="dxa"/>
          </w:tcPr>
          <w:p w14:paraId="5760BB77" w14:textId="77777777" w:rsidR="0032122B" w:rsidRDefault="0032122B" w:rsidP="0032122B">
            <w:pPr>
              <w:rPr>
                <w:b/>
              </w:rPr>
            </w:pPr>
          </w:p>
        </w:tc>
      </w:tr>
    </w:tbl>
    <w:p w14:paraId="211CFABC" w14:textId="438DC7B6" w:rsidR="00A74F99" w:rsidRDefault="00A74F99" w:rsidP="0032122B">
      <w:pPr>
        <w:rPr>
          <w:rFonts w:eastAsia="MS Gothic"/>
          <w:color w:val="000000"/>
          <w:sz w:val="20"/>
          <w:szCs w:val="20"/>
        </w:rPr>
      </w:pPr>
    </w:p>
    <w:p w14:paraId="31337466" w14:textId="77777777" w:rsidR="00A74F99" w:rsidRDefault="00A74F99">
      <w:pPr>
        <w:rPr>
          <w:rFonts w:eastAsia="MS Gothic"/>
          <w:color w:val="000000"/>
          <w:sz w:val="20"/>
          <w:szCs w:val="20"/>
        </w:rPr>
      </w:pPr>
      <w:r>
        <w:rPr>
          <w:rFonts w:eastAsia="MS Gothic"/>
          <w:color w:val="000000"/>
          <w:sz w:val="20"/>
          <w:szCs w:val="20"/>
        </w:rPr>
        <w:br w:type="page"/>
      </w:r>
    </w:p>
    <w:p w14:paraId="3B3C33EF" w14:textId="365CD409" w:rsidR="00A74F99" w:rsidRPr="00A8081C" w:rsidRDefault="00A74F99" w:rsidP="00A74F99">
      <w:pPr>
        <w:spacing w:line="480" w:lineRule="auto"/>
        <w:jc w:val="center"/>
        <w:rPr>
          <w:b/>
          <w:sz w:val="32"/>
          <w:szCs w:val="32"/>
        </w:rPr>
      </w:pPr>
      <w:r>
        <w:rPr>
          <w:b/>
          <w:sz w:val="32"/>
          <w:szCs w:val="32"/>
        </w:rPr>
        <w:t>DATA</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8"/>
        <w:gridCol w:w="900"/>
      </w:tblGrid>
      <w:tr w:rsidR="00A74F99" w:rsidRPr="0032122B" w14:paraId="164E4363" w14:textId="7C86DB56" w:rsidTr="00196E0E">
        <w:tc>
          <w:tcPr>
            <w:tcW w:w="8568" w:type="dxa"/>
          </w:tcPr>
          <w:p w14:paraId="7FA6D9C5" w14:textId="0779CD94" w:rsidR="00A74F99" w:rsidRPr="0032122B" w:rsidRDefault="00A74F99" w:rsidP="00A74F99">
            <w:r>
              <w:rPr>
                <w:b/>
              </w:rPr>
              <w:t>Data 5.1</w:t>
            </w:r>
            <w:r w:rsidRPr="0032122B">
              <w:rPr>
                <w:b/>
              </w:rPr>
              <w:t xml:space="preserve">: </w:t>
            </w:r>
            <w:r w:rsidRPr="0032122B">
              <w:t>Visual</w:t>
            </w:r>
            <w:r w:rsidRPr="0032122B">
              <w:rPr>
                <w:b/>
              </w:rPr>
              <w:t xml:space="preserve"> </w:t>
            </w:r>
            <w:r w:rsidRPr="0032122B">
              <w:t>dallisgrass (</w:t>
            </w:r>
            <w:r w:rsidRPr="0032122B">
              <w:rPr>
                <w:i/>
              </w:rPr>
              <w:t>Paspalum dilatatum</w:t>
            </w:r>
            <w:r w:rsidRPr="0032122B">
              <w:t xml:space="preserve"> Poir.) control </w:t>
            </w:r>
            <w:r>
              <w:t>2, 4, 8</w:t>
            </w:r>
            <w:r w:rsidR="009101C0">
              <w:t>, 18, and 52 weeks</w:t>
            </w:r>
            <w:r w:rsidRPr="0032122B">
              <w:t xml:space="preserve"> after herbicide treatment in 2010 and 2011. Control was rated on a 0 (no control) </w:t>
            </w:r>
            <w:proofErr w:type="gramStart"/>
            <w:r w:rsidRPr="0032122B">
              <w:t>to 100 (complete kill) percent scale</w:t>
            </w:r>
            <w:proofErr w:type="gramEnd"/>
            <w:r w:rsidRPr="0032122B">
              <w:t>.</w:t>
            </w:r>
          </w:p>
          <w:p w14:paraId="3EFD4BB5" w14:textId="77777777" w:rsidR="00A74F99" w:rsidRPr="0032122B" w:rsidRDefault="00A74F99" w:rsidP="00A74F99">
            <w:pPr>
              <w:rPr>
                <w:b/>
              </w:rPr>
            </w:pPr>
          </w:p>
        </w:tc>
        <w:tc>
          <w:tcPr>
            <w:tcW w:w="900" w:type="dxa"/>
          </w:tcPr>
          <w:p w14:paraId="5C99699A" w14:textId="6CF75ADA" w:rsidR="00A74F99" w:rsidRPr="00BB0E81" w:rsidRDefault="00BB0E81" w:rsidP="00BB0E81">
            <w:r w:rsidRPr="00BB0E81">
              <w:t>1</w:t>
            </w:r>
            <w:r>
              <w:t>37</w:t>
            </w:r>
          </w:p>
        </w:tc>
      </w:tr>
      <w:tr w:rsidR="00A74F99" w:rsidRPr="0032122B" w14:paraId="022033C5" w14:textId="0475206D" w:rsidTr="00196E0E">
        <w:tc>
          <w:tcPr>
            <w:tcW w:w="8568" w:type="dxa"/>
          </w:tcPr>
          <w:p w14:paraId="537BDE44" w14:textId="15024F32" w:rsidR="00A74F99" w:rsidRPr="0032122B" w:rsidRDefault="00A74F99" w:rsidP="00A74F99">
            <w:r>
              <w:rPr>
                <w:b/>
              </w:rPr>
              <w:t>Data 5.2</w:t>
            </w:r>
            <w:r w:rsidRPr="0032122B">
              <w:rPr>
                <w:b/>
              </w:rPr>
              <w:t xml:space="preserve">: </w:t>
            </w:r>
            <w:r w:rsidRPr="0032122B">
              <w:t>Visual</w:t>
            </w:r>
            <w:r w:rsidRPr="0032122B">
              <w:rPr>
                <w:b/>
              </w:rPr>
              <w:t xml:space="preserve"> </w:t>
            </w:r>
            <w:r w:rsidRPr="0032122B">
              <w:t>tall fescue (</w:t>
            </w:r>
            <w:r w:rsidRPr="0032122B">
              <w:rPr>
                <w:i/>
              </w:rPr>
              <w:t xml:space="preserve">Festuca arundinacea </w:t>
            </w:r>
            <w:r w:rsidRPr="0032122B">
              <w:t xml:space="preserve">Schreb.) injury </w:t>
            </w:r>
            <w:r w:rsidR="009101C0">
              <w:t>1, 2, and 4</w:t>
            </w:r>
            <w:r w:rsidRPr="0032122B">
              <w:t xml:space="preserve"> </w:t>
            </w:r>
            <w:r w:rsidR="009101C0">
              <w:t xml:space="preserve">weeks </w:t>
            </w:r>
            <w:r w:rsidRPr="0032122B">
              <w:t>after herbicide treatment in 2010 and 2011.</w:t>
            </w:r>
          </w:p>
          <w:p w14:paraId="520AC479" w14:textId="77777777" w:rsidR="00A74F99" w:rsidRPr="0032122B" w:rsidRDefault="00A74F99" w:rsidP="00A74F99">
            <w:pPr>
              <w:rPr>
                <w:b/>
              </w:rPr>
            </w:pPr>
          </w:p>
        </w:tc>
        <w:tc>
          <w:tcPr>
            <w:tcW w:w="900" w:type="dxa"/>
          </w:tcPr>
          <w:p w14:paraId="1C69A328" w14:textId="337F9BA5" w:rsidR="00A74F99" w:rsidRPr="00BB0E81" w:rsidRDefault="00BB0E81" w:rsidP="00A013EF">
            <w:r w:rsidRPr="00BB0E81">
              <w:t>14</w:t>
            </w:r>
            <w:r w:rsidR="00A013EF">
              <w:t>1</w:t>
            </w:r>
          </w:p>
        </w:tc>
      </w:tr>
    </w:tbl>
    <w:p w14:paraId="363C54CB" w14:textId="77777777" w:rsidR="0032122B" w:rsidRPr="002740AF" w:rsidRDefault="0032122B" w:rsidP="0032122B">
      <w:pPr>
        <w:rPr>
          <w:rFonts w:eastAsia="MS Gothic"/>
          <w:color w:val="000000"/>
          <w:sz w:val="20"/>
          <w:szCs w:val="20"/>
        </w:rPr>
      </w:pPr>
    </w:p>
    <w:p w14:paraId="6C7F0F58" w14:textId="77777777" w:rsidR="00546FD8" w:rsidRDefault="00546FD8" w:rsidP="00736EBB">
      <w:pPr>
        <w:spacing w:line="480" w:lineRule="auto"/>
        <w:rPr>
          <w:b/>
        </w:rPr>
      </w:pPr>
    </w:p>
    <w:p w14:paraId="617CA5DE" w14:textId="77777777" w:rsidR="00546FD8" w:rsidRDefault="00546FD8" w:rsidP="00736EBB">
      <w:pPr>
        <w:spacing w:line="480" w:lineRule="auto"/>
        <w:rPr>
          <w:b/>
        </w:rPr>
      </w:pPr>
    </w:p>
    <w:p w14:paraId="05F41C14" w14:textId="77777777" w:rsidR="00546FD8" w:rsidRDefault="00546FD8" w:rsidP="00736EBB">
      <w:pPr>
        <w:spacing w:line="480" w:lineRule="auto"/>
        <w:rPr>
          <w:b/>
        </w:rPr>
      </w:pPr>
    </w:p>
    <w:p w14:paraId="6A26D31B" w14:textId="77777777" w:rsidR="00546FD8" w:rsidRDefault="00546FD8" w:rsidP="00736EBB">
      <w:pPr>
        <w:spacing w:line="480" w:lineRule="auto"/>
        <w:rPr>
          <w:b/>
        </w:rPr>
        <w:sectPr w:rsidR="00546FD8" w:rsidSect="00A60CE5">
          <w:footerReference w:type="even" r:id="rId9"/>
          <w:footerReference w:type="default" r:id="rId10"/>
          <w:pgSz w:w="12240" w:h="15840"/>
          <w:pgMar w:top="1440" w:right="1800" w:bottom="1440" w:left="1800" w:header="720" w:footer="1296" w:gutter="0"/>
          <w:pgNumType w:fmt="lowerRoman" w:start="1"/>
          <w:cols w:space="720"/>
          <w:titlePg/>
          <w:docGrid w:linePitch="360"/>
        </w:sectPr>
      </w:pPr>
    </w:p>
    <w:p w14:paraId="3FA3FD86" w14:textId="77777777" w:rsidR="009532EC" w:rsidRDefault="00546FD8" w:rsidP="00546FD8">
      <w:pPr>
        <w:tabs>
          <w:tab w:val="left" w:pos="720"/>
        </w:tabs>
        <w:spacing w:line="480" w:lineRule="auto"/>
      </w:pPr>
      <w:r>
        <w:tab/>
      </w:r>
    </w:p>
    <w:p w14:paraId="25662175" w14:textId="77777777" w:rsidR="009532EC" w:rsidRDefault="009532EC" w:rsidP="00546FD8">
      <w:pPr>
        <w:tabs>
          <w:tab w:val="left" w:pos="720"/>
        </w:tabs>
        <w:spacing w:line="480" w:lineRule="auto"/>
      </w:pPr>
    </w:p>
    <w:p w14:paraId="5A1E46C4" w14:textId="77777777" w:rsidR="009532EC" w:rsidRDefault="009532EC" w:rsidP="00546FD8">
      <w:pPr>
        <w:tabs>
          <w:tab w:val="left" w:pos="720"/>
        </w:tabs>
        <w:spacing w:line="480" w:lineRule="auto"/>
      </w:pPr>
    </w:p>
    <w:p w14:paraId="568DAF0F" w14:textId="77777777" w:rsidR="009532EC" w:rsidRDefault="009532EC" w:rsidP="00546FD8">
      <w:pPr>
        <w:tabs>
          <w:tab w:val="left" w:pos="720"/>
        </w:tabs>
        <w:spacing w:line="480" w:lineRule="auto"/>
      </w:pPr>
    </w:p>
    <w:p w14:paraId="1481B4D5" w14:textId="77777777" w:rsidR="009532EC" w:rsidRDefault="009532EC" w:rsidP="00546FD8">
      <w:pPr>
        <w:tabs>
          <w:tab w:val="left" w:pos="720"/>
        </w:tabs>
        <w:spacing w:line="480" w:lineRule="auto"/>
      </w:pPr>
    </w:p>
    <w:p w14:paraId="4F0315D0" w14:textId="77777777" w:rsidR="009532EC" w:rsidRDefault="009532EC" w:rsidP="00546FD8">
      <w:pPr>
        <w:tabs>
          <w:tab w:val="left" w:pos="720"/>
        </w:tabs>
        <w:spacing w:line="480" w:lineRule="auto"/>
      </w:pPr>
    </w:p>
    <w:p w14:paraId="44689C83" w14:textId="77777777" w:rsidR="009532EC" w:rsidRDefault="009532EC" w:rsidP="00546FD8">
      <w:pPr>
        <w:tabs>
          <w:tab w:val="left" w:pos="720"/>
        </w:tabs>
        <w:spacing w:line="480" w:lineRule="auto"/>
      </w:pPr>
    </w:p>
    <w:p w14:paraId="7C492028" w14:textId="0A886452" w:rsidR="009532EC" w:rsidRPr="0078739A" w:rsidRDefault="009532EC" w:rsidP="0078739A">
      <w:pPr>
        <w:pStyle w:val="Heading1"/>
      </w:pPr>
      <w:bookmarkStart w:id="1" w:name="_Toc179438605"/>
      <w:bookmarkStart w:id="2" w:name="_Toc179440306"/>
      <w:bookmarkStart w:id="3" w:name="_Toc180124414"/>
      <w:r w:rsidRPr="0078739A">
        <w:t>LITERATURE REVIEW</w:t>
      </w:r>
      <w:bookmarkEnd w:id="1"/>
      <w:bookmarkEnd w:id="2"/>
      <w:bookmarkEnd w:id="3"/>
    </w:p>
    <w:p w14:paraId="1C63A52E" w14:textId="77777777" w:rsidR="009532EC" w:rsidRDefault="009532EC" w:rsidP="00546FD8">
      <w:pPr>
        <w:tabs>
          <w:tab w:val="left" w:pos="720"/>
        </w:tabs>
        <w:spacing w:line="480" w:lineRule="auto"/>
      </w:pPr>
    </w:p>
    <w:p w14:paraId="35C498EC" w14:textId="77777777" w:rsidR="009532EC" w:rsidRDefault="009532EC" w:rsidP="00546FD8">
      <w:pPr>
        <w:tabs>
          <w:tab w:val="left" w:pos="720"/>
        </w:tabs>
        <w:spacing w:line="480" w:lineRule="auto"/>
      </w:pPr>
    </w:p>
    <w:p w14:paraId="522B6CF3" w14:textId="77777777" w:rsidR="009532EC" w:rsidRDefault="009532EC" w:rsidP="00546FD8">
      <w:pPr>
        <w:tabs>
          <w:tab w:val="left" w:pos="720"/>
        </w:tabs>
        <w:spacing w:line="480" w:lineRule="auto"/>
      </w:pPr>
    </w:p>
    <w:p w14:paraId="66FF9099" w14:textId="77777777" w:rsidR="009532EC" w:rsidRDefault="009532EC" w:rsidP="00546FD8">
      <w:pPr>
        <w:tabs>
          <w:tab w:val="left" w:pos="720"/>
        </w:tabs>
        <w:spacing w:line="480" w:lineRule="auto"/>
      </w:pPr>
    </w:p>
    <w:p w14:paraId="755B341E" w14:textId="77777777" w:rsidR="009532EC" w:rsidRDefault="009532EC" w:rsidP="00546FD8">
      <w:pPr>
        <w:tabs>
          <w:tab w:val="left" w:pos="720"/>
        </w:tabs>
        <w:spacing w:line="480" w:lineRule="auto"/>
      </w:pPr>
    </w:p>
    <w:p w14:paraId="2D7D65B9" w14:textId="77777777" w:rsidR="009532EC" w:rsidRDefault="009532EC" w:rsidP="00546FD8">
      <w:pPr>
        <w:tabs>
          <w:tab w:val="left" w:pos="720"/>
        </w:tabs>
        <w:spacing w:line="480" w:lineRule="auto"/>
      </w:pPr>
    </w:p>
    <w:p w14:paraId="3EB42C12" w14:textId="77777777" w:rsidR="009532EC" w:rsidRDefault="009532EC" w:rsidP="00546FD8">
      <w:pPr>
        <w:tabs>
          <w:tab w:val="left" w:pos="720"/>
        </w:tabs>
        <w:spacing w:line="480" w:lineRule="auto"/>
      </w:pPr>
    </w:p>
    <w:p w14:paraId="210B7B6B" w14:textId="77777777" w:rsidR="009532EC" w:rsidRDefault="009532EC" w:rsidP="00546FD8">
      <w:pPr>
        <w:tabs>
          <w:tab w:val="left" w:pos="720"/>
        </w:tabs>
        <w:spacing w:line="480" w:lineRule="auto"/>
      </w:pPr>
    </w:p>
    <w:p w14:paraId="508A7948" w14:textId="77777777" w:rsidR="009532EC" w:rsidRDefault="009532EC" w:rsidP="00546FD8">
      <w:pPr>
        <w:tabs>
          <w:tab w:val="left" w:pos="720"/>
        </w:tabs>
        <w:spacing w:line="480" w:lineRule="auto"/>
      </w:pPr>
    </w:p>
    <w:p w14:paraId="6B5BAEF2" w14:textId="77777777" w:rsidR="009532EC" w:rsidRDefault="009532EC" w:rsidP="00546FD8">
      <w:pPr>
        <w:tabs>
          <w:tab w:val="left" w:pos="720"/>
        </w:tabs>
        <w:spacing w:line="480" w:lineRule="auto"/>
      </w:pPr>
    </w:p>
    <w:p w14:paraId="37537A6B" w14:textId="77777777" w:rsidR="009532EC" w:rsidRDefault="009532EC" w:rsidP="00546FD8">
      <w:pPr>
        <w:tabs>
          <w:tab w:val="left" w:pos="720"/>
        </w:tabs>
        <w:spacing w:line="480" w:lineRule="auto"/>
      </w:pPr>
    </w:p>
    <w:p w14:paraId="188C2221" w14:textId="77777777" w:rsidR="009532EC" w:rsidRDefault="009532EC" w:rsidP="00546FD8">
      <w:pPr>
        <w:tabs>
          <w:tab w:val="left" w:pos="720"/>
        </w:tabs>
        <w:spacing w:line="480" w:lineRule="auto"/>
      </w:pPr>
    </w:p>
    <w:p w14:paraId="53061BDC" w14:textId="77777777" w:rsidR="009532EC" w:rsidRDefault="009532EC" w:rsidP="00546FD8">
      <w:pPr>
        <w:tabs>
          <w:tab w:val="left" w:pos="720"/>
        </w:tabs>
        <w:spacing w:line="480" w:lineRule="auto"/>
      </w:pPr>
    </w:p>
    <w:p w14:paraId="2C67B8E4" w14:textId="77777777" w:rsidR="009532EC" w:rsidRDefault="009532EC" w:rsidP="00546FD8">
      <w:pPr>
        <w:tabs>
          <w:tab w:val="left" w:pos="720"/>
        </w:tabs>
        <w:spacing w:line="480" w:lineRule="auto"/>
      </w:pPr>
    </w:p>
    <w:p w14:paraId="181376D0" w14:textId="77777777" w:rsidR="00546FD8" w:rsidRPr="00480F57" w:rsidRDefault="00546FD8" w:rsidP="00546FD8">
      <w:pPr>
        <w:tabs>
          <w:tab w:val="left" w:pos="7200"/>
        </w:tabs>
        <w:spacing w:line="480" w:lineRule="auto"/>
      </w:pPr>
    </w:p>
    <w:p w14:paraId="3DC1BD0A" w14:textId="77777777" w:rsidR="00546FD8" w:rsidRPr="00683FF0" w:rsidRDefault="00546FD8" w:rsidP="0078739A">
      <w:pPr>
        <w:pStyle w:val="Heading2"/>
        <w:rPr>
          <w:iCs w:val="0"/>
          <w:caps/>
          <w:szCs w:val="24"/>
        </w:rPr>
      </w:pPr>
      <w:bookmarkStart w:id="4" w:name="_Toc179438606"/>
      <w:bookmarkStart w:id="5" w:name="_Toc180124415"/>
      <w:r w:rsidRPr="00683FF0">
        <w:rPr>
          <w:iCs w:val="0"/>
          <w:caps/>
          <w:szCs w:val="24"/>
        </w:rPr>
        <w:t>Dallisgrass Biology</w:t>
      </w:r>
      <w:bookmarkEnd w:id="4"/>
      <w:bookmarkEnd w:id="5"/>
    </w:p>
    <w:p w14:paraId="4C7DFA4E" w14:textId="23F32BD0" w:rsidR="00546FD8" w:rsidRDefault="00546FD8" w:rsidP="00546FD8">
      <w:pPr>
        <w:spacing w:line="480" w:lineRule="auto"/>
        <w:ind w:firstLine="720"/>
      </w:pPr>
      <w:r w:rsidRPr="0000558A">
        <w:t>Dallis</w:t>
      </w:r>
      <w:r>
        <w:t>grass (</w:t>
      </w:r>
      <w:r w:rsidRPr="00980BED">
        <w:rPr>
          <w:i/>
        </w:rPr>
        <w:t>Paspalum dilatatum</w:t>
      </w:r>
      <w:r>
        <w:rPr>
          <w:i/>
        </w:rPr>
        <w:t xml:space="preserve"> </w:t>
      </w:r>
      <w:r>
        <w:t>Poir.) is a C</w:t>
      </w:r>
      <w:r w:rsidRPr="00AA38DE">
        <w:rPr>
          <w:vertAlign w:val="subscript"/>
        </w:rPr>
        <w:t>4</w:t>
      </w:r>
      <w:r>
        <w:t xml:space="preserve"> grass belonging to the plant Family Poaceae, Subfamily Panicoideae and Tribe Paniceae is a warm season, perennial grassy weed native to Northern Argentina, Uruguay and Southern B</w:t>
      </w:r>
      <w:r w:rsidR="00F62412">
        <w:t xml:space="preserve">razil (Beard 2002; Holt 1956). </w:t>
      </w:r>
      <w:r>
        <w:t>Introduced to the United States in 1879, it is adapted to the warmer, humid climates of the mid-Atlant</w:t>
      </w:r>
      <w:r w:rsidR="00F62412">
        <w:t xml:space="preserve">ic and southeast (Beard 2002). </w:t>
      </w:r>
      <w:r>
        <w:t xml:space="preserve">Un-adapted to arid climates, dallisgrass survival west of eastern Texas is limited (Holt 1956; Piper </w:t>
      </w:r>
      <w:r w:rsidR="00BD3612">
        <w:t>1922, 1924</w:t>
      </w:r>
      <w:r>
        <w:t>).</w:t>
      </w:r>
    </w:p>
    <w:p w14:paraId="17F85BBA" w14:textId="526FEC70" w:rsidR="00546FD8" w:rsidRDefault="00546FD8" w:rsidP="00546FD8">
      <w:pPr>
        <w:spacing w:line="480" w:lineRule="auto"/>
        <w:ind w:firstLine="720"/>
      </w:pPr>
      <w:r>
        <w:t>The coarse leaf texture and bunch type growth habit of dallisgrass differentiates it from several desirable turfgrasses used throughout the tran</w:t>
      </w:r>
      <w:r w:rsidR="00F62412">
        <w:t>sition zone.</w:t>
      </w:r>
      <w:r>
        <w:t xml:space="preserve"> Dallisgrass infestations reduce the aesthetic and functional quality of the turfgrass sward (Figure </w:t>
      </w:r>
      <w:r w:rsidR="00DC6969">
        <w:t>1.</w:t>
      </w:r>
      <w:r>
        <w:t>1).  Its bunch-type growth habit and increased vertical growth rate (relative to desirable turfgrass) disrupt surface uniformity, creating an injury hazard on athletic fi</w:t>
      </w:r>
      <w:r w:rsidR="00F62412">
        <w:t xml:space="preserve">elds (Elmore and Cudney 2001). </w:t>
      </w:r>
      <w:r>
        <w:t xml:space="preserve">Objectionable dallisgrass seedheads are also present throughout much of the growing season as the long flowering culm often escapes the mowing reel (Elmore </w:t>
      </w:r>
      <w:r w:rsidR="00F62412">
        <w:t xml:space="preserve">and Cudney 2001). </w:t>
      </w:r>
      <w:r>
        <w:t xml:space="preserve">Seed production, likely through apomixis, is the main mechanism of dallisgrass dispersal (Bashaw and Holt 1958).  </w:t>
      </w:r>
    </w:p>
    <w:p w14:paraId="2DE3BCCC" w14:textId="29E84D8C" w:rsidR="00546FD8" w:rsidRDefault="00546FD8" w:rsidP="00546FD8">
      <w:pPr>
        <w:tabs>
          <w:tab w:val="left" w:pos="0"/>
        </w:tabs>
        <w:spacing w:line="480" w:lineRule="auto"/>
      </w:pPr>
      <w:r>
        <w:tab/>
        <w:t>Tolerance to traffic and high soil moisture enhance dallisgrass pe</w:t>
      </w:r>
      <w:r w:rsidR="00F62412">
        <w:t xml:space="preserve">rsistence in turfgrass stands. </w:t>
      </w:r>
      <w:r>
        <w:t>In a dallisgrass population previously adapted to flooding, Rubio et al. (1995) reported</w:t>
      </w:r>
      <w:r w:rsidRPr="002E6AAC">
        <w:t xml:space="preserve"> </w:t>
      </w:r>
      <w:r>
        <w:t>greater biomass after 60 days of flooding, compared to plants maintained at fi</w:t>
      </w:r>
      <w:r w:rsidR="00F62412">
        <w:t>eld capacity for soil moisture.</w:t>
      </w:r>
      <w:r>
        <w:t xml:space="preserve"> Similarly, Mollard et al. (2008) reported an increase in photosynthesis for dallisgrass plants subjected to 60 days of flooding. Moreover, Striker et al. (2006) reported dallisgrass biomass was not reduced under simulated cattle traffic</w:t>
      </w:r>
      <w:r w:rsidR="00F62412">
        <w:t xml:space="preserve"> following flooding conditions.</w:t>
      </w:r>
      <w:r>
        <w:t xml:space="preserve"> Evaluating the response of dallisgrass </w:t>
      </w:r>
      <w:r w:rsidRPr="00980BED">
        <w:t xml:space="preserve">along a soil moisture gradient, Henry et al. (2008a) found dallisgrass </w:t>
      </w:r>
      <w:r>
        <w:t xml:space="preserve">was </w:t>
      </w:r>
      <w:r w:rsidRPr="00980BED">
        <w:t>better able to compete with hybrid bermudagrass (</w:t>
      </w:r>
      <w:r w:rsidRPr="00980BED">
        <w:rPr>
          <w:i/>
          <w:iCs/>
        </w:rPr>
        <w:t>Cynodon</w:t>
      </w:r>
      <w:r w:rsidRPr="00980BED">
        <w:t xml:space="preserve"> </w:t>
      </w:r>
      <w:r w:rsidRPr="00980BED">
        <w:rPr>
          <w:i/>
          <w:iCs/>
        </w:rPr>
        <w:t>dactylon</w:t>
      </w:r>
      <w:r w:rsidRPr="00980BED">
        <w:t xml:space="preserve"> (L.) Pers</w:t>
      </w:r>
      <w:r>
        <w:t>.</w:t>
      </w:r>
      <w:r w:rsidRPr="00980BED">
        <w:t xml:space="preserve"> x </w:t>
      </w:r>
      <w:r w:rsidRPr="00980BED">
        <w:rPr>
          <w:i/>
          <w:iCs/>
        </w:rPr>
        <w:t>Cynodon</w:t>
      </w:r>
      <w:r w:rsidRPr="00980BED">
        <w:t xml:space="preserve"> </w:t>
      </w:r>
      <w:r w:rsidRPr="00980BED">
        <w:rPr>
          <w:i/>
          <w:iCs/>
        </w:rPr>
        <w:t>transvaalensis</w:t>
      </w:r>
      <w:r w:rsidRPr="00980BED">
        <w:t xml:space="preserve"> Burtt Davy) </w:t>
      </w:r>
      <w:r>
        <w:t xml:space="preserve">as soil moisture increased. </w:t>
      </w:r>
    </w:p>
    <w:p w14:paraId="14CEA9DD" w14:textId="60D268CF" w:rsidR="00546FD8" w:rsidRDefault="00546FD8" w:rsidP="00546FD8">
      <w:pPr>
        <w:tabs>
          <w:tab w:val="left" w:pos="0"/>
        </w:tabs>
        <w:spacing w:line="480" w:lineRule="auto"/>
      </w:pPr>
      <w:r>
        <w:tab/>
        <w:t>Though close mowing and/or cultural practices and conditions promoting growth of desirable turfgrass reduce dallisgrass infestation, once established, it has shown the ability to survive in a variety of turfgrass environments (Elmore and C</w:t>
      </w:r>
      <w:r w:rsidR="00F62412">
        <w:t>udney 2001; Henry et al. 2009).</w:t>
      </w:r>
      <w:r>
        <w:t xml:space="preserve"> This adaptation, combined with its ubiquity in the southeastern United States, leaves chemical control as the </w:t>
      </w:r>
      <w:r w:rsidR="00302073">
        <w:t>most effective option for large-</w:t>
      </w:r>
      <w:r>
        <w:t>scale dallisgrass removal.</w:t>
      </w:r>
    </w:p>
    <w:p w14:paraId="57574F43" w14:textId="77777777" w:rsidR="00546FD8" w:rsidRDefault="00546FD8" w:rsidP="00546FD8">
      <w:pPr>
        <w:tabs>
          <w:tab w:val="left" w:pos="0"/>
        </w:tabs>
        <w:spacing w:line="480" w:lineRule="auto"/>
      </w:pPr>
    </w:p>
    <w:p w14:paraId="4B889E39" w14:textId="77777777" w:rsidR="00546FD8" w:rsidRPr="00BD3612" w:rsidRDefault="00546FD8" w:rsidP="0078739A">
      <w:pPr>
        <w:pStyle w:val="Heading2"/>
        <w:rPr>
          <w:iCs w:val="0"/>
          <w:caps/>
          <w:szCs w:val="24"/>
        </w:rPr>
      </w:pPr>
      <w:bookmarkStart w:id="6" w:name="_Toc179438607"/>
      <w:bookmarkStart w:id="7" w:name="_Toc180124416"/>
      <w:r w:rsidRPr="00BD3612">
        <w:rPr>
          <w:iCs w:val="0"/>
          <w:caps/>
          <w:szCs w:val="24"/>
        </w:rPr>
        <w:t>Options for Dallisgrass Control in Turf</w:t>
      </w:r>
      <w:bookmarkEnd w:id="6"/>
      <w:bookmarkEnd w:id="7"/>
    </w:p>
    <w:p w14:paraId="532AC53A" w14:textId="77777777" w:rsidR="00546FD8" w:rsidRDefault="00546FD8" w:rsidP="00546FD8">
      <w:pPr>
        <w:autoSpaceDE w:val="0"/>
        <w:autoSpaceDN w:val="0"/>
        <w:adjustRightInd w:val="0"/>
        <w:spacing w:line="480" w:lineRule="auto"/>
      </w:pPr>
      <w:r>
        <w:tab/>
        <w:t xml:space="preserve">Chemical methods of dallisgrass control, or suppression in turfgrass are limited to the organic arsenical, sulfonylurea (SU), </w:t>
      </w:r>
      <w:proofErr w:type="gramStart"/>
      <w:r>
        <w:t>arlyoxyphenoxy propionate (AOPP) and triketone herbicide classes</w:t>
      </w:r>
      <w:proofErr w:type="gramEnd"/>
      <w:r>
        <w:t>.</w:t>
      </w:r>
    </w:p>
    <w:p w14:paraId="2ADD17B7" w14:textId="04A0888E" w:rsidR="00546FD8" w:rsidRDefault="00546FD8" w:rsidP="00546FD8">
      <w:pPr>
        <w:autoSpaceDE w:val="0"/>
        <w:autoSpaceDN w:val="0"/>
        <w:adjustRightInd w:val="0"/>
        <w:spacing w:line="480" w:lineRule="auto"/>
      </w:pPr>
      <w:r>
        <w:t xml:space="preserve"> </w:t>
      </w:r>
      <w:r>
        <w:tab/>
        <w:t>The organic arsenical monosodiu</w:t>
      </w:r>
      <w:r w:rsidR="004C636E">
        <w:t>m methane</w:t>
      </w:r>
      <w:r>
        <w:t>arsonate (MSMA) is registered for grassy weed control use in warm-</w:t>
      </w:r>
      <w:r w:rsidR="00F62412">
        <w:t xml:space="preserve">season turf (Anonymous, 2010). </w:t>
      </w:r>
      <w:r>
        <w:t>While its mode of action is unknown, MSMA causes foliar necrosis in susceptible plants (Senseman 2007).  Single, or sequential applications of MSMA at 2.5 kg ai/ha are reported to provide dallisgrass s</w:t>
      </w:r>
      <w:r w:rsidR="00F62412">
        <w:t>uppression (Henry et al. 2007).</w:t>
      </w:r>
      <w:r>
        <w:t xml:space="preserve"> Pre-treatment with MSMA can increase the </w:t>
      </w:r>
      <w:r w:rsidR="001B26FE">
        <w:t>amount</w:t>
      </w:r>
      <w:r>
        <w:t xml:space="preserve"> of dallisgrass control provide</w:t>
      </w:r>
      <w:r w:rsidR="00F62412">
        <w:t xml:space="preserve">d by SU herbicides. </w:t>
      </w:r>
      <w:r>
        <w:t>Henry et al. (2007) reported two sequential applications of the SU herbicide foramsulfuron at 0.15 kg/ha provided 60% dallisgrass control 1 month after initial treatment (MAIT), but only 5% control 1 year after initial treatment (YAIT)</w:t>
      </w:r>
      <w:r w:rsidR="00F62412">
        <w:t xml:space="preserve">. </w:t>
      </w:r>
      <w:r>
        <w:t>Comparatively, pre-treatment with MSMA at 2.5 kg/ha 2 weeks prior to a single application of foramsulfuron improved control to 85% and 29% 1 MAIT and 1 YAIT, res</w:t>
      </w:r>
      <w:r w:rsidR="00F62412">
        <w:t xml:space="preserve">pectively (Henry et al. 2007). </w:t>
      </w:r>
      <w:r>
        <w:t>Increased control was at least partially attributed to an increase in absorption and translocation of foramsulfuron following pre-treatment w</w:t>
      </w:r>
      <w:r w:rsidR="00F62412">
        <w:t xml:space="preserve">ith MSMA (Henry et al. 2008b). </w:t>
      </w:r>
      <w:r>
        <w:t>EPA restrictions currently prohibit sale of MSMA for athletic field and residential turf use and forthcoming restrictions will prohibit use on sod farms and golf courses after 2</w:t>
      </w:r>
      <w:r w:rsidR="00F62412">
        <w:t xml:space="preserve">013 (United States EPA, 2009). </w:t>
      </w:r>
      <w:r>
        <w:t xml:space="preserve">Thus, future dallisgrass control programs will be based on the use of SU, AOPP, and HPPD-inhibiting herbicides alone or in mixtures with one another. </w:t>
      </w:r>
    </w:p>
    <w:p w14:paraId="7EE3928E" w14:textId="2AE070D3" w:rsidR="00546FD8" w:rsidRDefault="00546FD8" w:rsidP="00546FD8">
      <w:pPr>
        <w:spacing w:line="480" w:lineRule="auto"/>
      </w:pPr>
      <w:r>
        <w:tab/>
        <w:t>SU herbicides inhibit acetolactate synthase (ALS) thereby inhibiting production of branched chain amino ac</w:t>
      </w:r>
      <w:r w:rsidR="001B26FE">
        <w:t>ids (LaRoss</w:t>
      </w:r>
      <w:r w:rsidR="00F62412">
        <w:t>a and Schloss 1984).</w:t>
      </w:r>
      <w:r>
        <w:t xml:space="preserve"> </w:t>
      </w:r>
      <w:r w:rsidRPr="00A15D7F">
        <w:t>In addition to foramsulfuron</w:t>
      </w:r>
      <w:r>
        <w:t>, s</w:t>
      </w:r>
      <w:r w:rsidRPr="00A15D7F">
        <w:t>uppression</w:t>
      </w:r>
      <w:r>
        <w:t xml:space="preserve"> of dallisgrass with sequential applications of SU herbicides trifloxysulfuron-sodium and nicosulfuron has also been observed (Strahan et al. 2005; Henry and Yelverton 2005; Ricker et al. 2005); however, these herbicides do not provide long-term dallisgrass control. </w:t>
      </w:r>
    </w:p>
    <w:p w14:paraId="7B7A51EF" w14:textId="7DC23D52" w:rsidR="00546FD8" w:rsidRDefault="00546FD8" w:rsidP="00546FD8">
      <w:pPr>
        <w:spacing w:line="480" w:lineRule="auto"/>
        <w:ind w:firstLine="720"/>
      </w:pPr>
      <w:r>
        <w:t>The triketone herbicide mesotrione inhibits HPPD, indirectly inhibiting caroteno</w:t>
      </w:r>
      <w:r w:rsidR="0087168E">
        <w:t xml:space="preserve">id production (Senseman 2007). </w:t>
      </w:r>
      <w:r>
        <w:t>Mesotrione exhibits efficacy against broadleaf and grassy weeds in several cool-season turfgrasses (</w:t>
      </w:r>
      <w:r>
        <w:rPr>
          <w:rStyle w:val="search"/>
        </w:rPr>
        <w:t>Beam et al. 2006; Borger et al. 2009; Jones and Christians 2005; McElroy et al. 2007; Willis et al. 2006</w:t>
      </w:r>
      <w:r>
        <w:t xml:space="preserve">).  </w:t>
      </w:r>
      <w:r w:rsidRPr="00C96282">
        <w:rPr>
          <w:color w:val="000000"/>
        </w:rPr>
        <w:t>Reicher et al. (2005) reported mesotrione activity on dallisgrass with control up to 3 MAIT following sequential appl</w:t>
      </w:r>
      <w:r w:rsidR="001B26FE">
        <w:rPr>
          <w:color w:val="000000"/>
        </w:rPr>
        <w:t xml:space="preserve">ications at 0.19, and 0.28 kg </w:t>
      </w:r>
      <w:r w:rsidRPr="00C96282">
        <w:rPr>
          <w:color w:val="000000"/>
        </w:rPr>
        <w:t>ha</w:t>
      </w:r>
      <w:r w:rsidR="001B26FE" w:rsidRPr="001B26FE">
        <w:rPr>
          <w:color w:val="000000"/>
          <w:vertAlign w:val="superscript"/>
        </w:rPr>
        <w:t>-1</w:t>
      </w:r>
      <w:r w:rsidRPr="00C96282">
        <w:rPr>
          <w:color w:val="000000"/>
        </w:rPr>
        <w:t>.</w:t>
      </w:r>
    </w:p>
    <w:p w14:paraId="1EA643E0" w14:textId="2B51A8D8" w:rsidR="00546FD8" w:rsidRDefault="00546FD8" w:rsidP="00546FD8">
      <w:pPr>
        <w:spacing w:line="480" w:lineRule="auto"/>
        <w:rPr>
          <w:rStyle w:val="search"/>
        </w:rPr>
      </w:pPr>
      <w:r w:rsidRPr="00EF3B48">
        <w:rPr>
          <w:rStyle w:val="search"/>
        </w:rPr>
        <w:t xml:space="preserve"> </w:t>
      </w:r>
      <w:r>
        <w:rPr>
          <w:rStyle w:val="search"/>
        </w:rPr>
        <w:tab/>
        <w:t>AOPP herbicides inhibit acetyl-CoA carboxylase, the enzyme catalyzing the conversion of malonyl-CoA to acetyl-CoA, the first step in fatty acid s</w:t>
      </w:r>
      <w:r w:rsidR="0087168E">
        <w:rPr>
          <w:rStyle w:val="search"/>
        </w:rPr>
        <w:t xml:space="preserve">ynthesis (Burton et al. 1989). </w:t>
      </w:r>
      <w:r w:rsidRPr="00867727">
        <w:rPr>
          <w:rStyle w:val="search"/>
        </w:rPr>
        <w:t>Inhibition of phospholipid production in susceptible grasses results in cell membrane failure, particularly in meristematic regions where formatio</w:t>
      </w:r>
      <w:r>
        <w:rPr>
          <w:rStyle w:val="search"/>
        </w:rPr>
        <w:t>n of new cells occurs (Senseman</w:t>
      </w:r>
      <w:r w:rsidRPr="00867727">
        <w:rPr>
          <w:rStyle w:val="search"/>
        </w:rPr>
        <w:t xml:space="preserve"> 2007).</w:t>
      </w:r>
      <w:r w:rsidR="0087168E">
        <w:rPr>
          <w:rStyle w:val="search"/>
        </w:rPr>
        <w:t xml:space="preserve"> </w:t>
      </w:r>
      <w:r>
        <w:rPr>
          <w:rStyle w:val="search"/>
        </w:rPr>
        <w:t>Registered for use in tall fescue, a</w:t>
      </w:r>
      <w:r w:rsidRPr="00867727">
        <w:rPr>
          <w:rStyle w:val="search"/>
        </w:rPr>
        <w:t xml:space="preserve"> single application of the AOPP herbicide fluazifop-p-butyl (hereafter referred to as fluazifop) at 0.105 kg/ha was reported to provide 90% </w:t>
      </w:r>
      <w:r>
        <w:rPr>
          <w:rStyle w:val="search"/>
        </w:rPr>
        <w:t xml:space="preserve">dallisgrass </w:t>
      </w:r>
      <w:r w:rsidRPr="00867727">
        <w:rPr>
          <w:rStyle w:val="search"/>
        </w:rPr>
        <w:t xml:space="preserve">control 76 days after treatment in early spring </w:t>
      </w:r>
      <w:r>
        <w:rPr>
          <w:rStyle w:val="search"/>
        </w:rPr>
        <w:t>with</w:t>
      </w:r>
      <w:r w:rsidRPr="00867727">
        <w:rPr>
          <w:rStyle w:val="search"/>
        </w:rPr>
        <w:t xml:space="preserve"> minimal tall fescue</w:t>
      </w:r>
      <w:r>
        <w:rPr>
          <w:rStyle w:val="search"/>
        </w:rPr>
        <w:t xml:space="preserve"> injury (Anonymous, 2009b; Brosnan et al. 2010</w:t>
      </w:r>
      <w:r w:rsidR="0087168E">
        <w:rPr>
          <w:rStyle w:val="search"/>
        </w:rPr>
        <w:t>a).</w:t>
      </w:r>
      <w:r>
        <w:rPr>
          <w:rStyle w:val="search"/>
        </w:rPr>
        <w:t xml:space="preserve"> Evers et al. (2002) also demonstrated dallisgrass desiccation in a pasture with fluazifop at rates ≥ 0.14 kg/ha, but</w:t>
      </w:r>
      <w:r w:rsidR="0087168E">
        <w:rPr>
          <w:rStyle w:val="search"/>
        </w:rPr>
        <w:t xml:space="preserve"> saw almost no control 1 YAIT. </w:t>
      </w:r>
      <w:r>
        <w:rPr>
          <w:rStyle w:val="search"/>
        </w:rPr>
        <w:t xml:space="preserve">Brosnan et al. (2010a) suggested the seasonal variability in fluazifop efficacy </w:t>
      </w:r>
      <w:proofErr w:type="gramStart"/>
      <w:r>
        <w:rPr>
          <w:rStyle w:val="search"/>
        </w:rPr>
        <w:t>may</w:t>
      </w:r>
      <w:proofErr w:type="gramEnd"/>
      <w:r>
        <w:rPr>
          <w:rStyle w:val="search"/>
        </w:rPr>
        <w:t xml:space="preserve"> be related to environmentally influenced plant development.</w:t>
      </w:r>
    </w:p>
    <w:p w14:paraId="6B869A33" w14:textId="77777777" w:rsidR="00546FD8" w:rsidRPr="005931E4" w:rsidRDefault="00546FD8" w:rsidP="00546FD8">
      <w:pPr>
        <w:tabs>
          <w:tab w:val="left" w:pos="0"/>
        </w:tabs>
        <w:spacing w:line="480" w:lineRule="auto"/>
      </w:pPr>
    </w:p>
    <w:p w14:paraId="25D68EB7" w14:textId="77777777" w:rsidR="00546FD8" w:rsidRPr="00BD3612" w:rsidRDefault="00546FD8" w:rsidP="0078739A">
      <w:pPr>
        <w:pStyle w:val="Heading2"/>
        <w:rPr>
          <w:iCs w:val="0"/>
          <w:caps/>
          <w:szCs w:val="24"/>
        </w:rPr>
      </w:pPr>
      <w:bookmarkStart w:id="8" w:name="_Toc179438608"/>
      <w:bookmarkStart w:id="9" w:name="_Toc180124417"/>
      <w:r w:rsidRPr="00BD3612">
        <w:rPr>
          <w:iCs w:val="0"/>
          <w:caps/>
          <w:szCs w:val="24"/>
        </w:rPr>
        <w:t>Growing Degree Day Modeling</w:t>
      </w:r>
      <w:bookmarkEnd w:id="8"/>
      <w:bookmarkEnd w:id="9"/>
    </w:p>
    <w:p w14:paraId="332DC372" w14:textId="56FFAC5A" w:rsidR="00546FD8" w:rsidRPr="008E6C4E" w:rsidRDefault="00546FD8" w:rsidP="00546FD8">
      <w:pPr>
        <w:spacing w:line="480" w:lineRule="auto"/>
        <w:ind w:firstLine="720"/>
      </w:pPr>
      <w:r>
        <w:t>Changes in plant development have been linked to environmental</w:t>
      </w:r>
      <w:r w:rsidR="0087168E">
        <w:t xml:space="preserve"> conditions for over 250 years.</w:t>
      </w:r>
      <w:r>
        <w:t xml:space="preserve"> In 1735, René A. F. Réaumur published the first work relating the summation of mean daily air temp</w:t>
      </w:r>
      <w:r w:rsidR="0087168E">
        <w:t xml:space="preserve">eratures to plant development. </w:t>
      </w:r>
      <w:r>
        <w:t>This summation became known as Réaumur’s thermal cons</w:t>
      </w:r>
      <w:r w:rsidR="0087168E">
        <w:t xml:space="preserve">tant of phenology (Wang 1960). </w:t>
      </w:r>
      <w:r>
        <w:t>Since this introduction, versions of Réaumur’s constant have been modifie</w:t>
      </w:r>
      <w:r w:rsidR="0087168E">
        <w:t xml:space="preserve">d for use with specific crops. </w:t>
      </w:r>
      <w:r>
        <w:t>In 1750, Adanson excluded all temperatures below 0 ºC, while Gasparin chose to exclude all temper</w:t>
      </w:r>
      <w:r w:rsidR="0087168E">
        <w:t xml:space="preserve">atures below 5 ºC (Wang 1960). </w:t>
      </w:r>
      <w:r>
        <w:t>Variables accounting for the influence of other abiotic factors such as daylength, water and nutrient availability, light wavelength and light quantity have been considered (Masle et al. 1989; McMaster and Wilhelm 1997;</w:t>
      </w:r>
      <w:r w:rsidRPr="00867727">
        <w:t xml:space="preserve"> </w:t>
      </w:r>
      <w:r>
        <w:t>Nuttonson 1948;</w:t>
      </w:r>
      <w:r w:rsidRPr="00867727">
        <w:t xml:space="preserve"> </w:t>
      </w:r>
      <w:r w:rsidR="0087168E">
        <w:t xml:space="preserve">Wang 1960). </w:t>
      </w:r>
      <w:r>
        <w:t xml:space="preserve">Today, growing </w:t>
      </w:r>
      <w:proofErr w:type="gramStart"/>
      <w:r>
        <w:t>degree day</w:t>
      </w:r>
      <w:proofErr w:type="gramEnd"/>
      <w:r>
        <w:t xml:space="preserve"> (GDD) accumulation is commonly used to quantify the influence of air temperature on plant developme</w:t>
      </w:r>
      <w:r w:rsidR="0087168E">
        <w:t>nt throughout a growing season.</w:t>
      </w:r>
      <w:r>
        <w:t xml:space="preserve"> The GDD accumulation is commonly calculated by the formula </w:t>
      </w:r>
      <w:r w:rsidRPr="009120E2">
        <w:t>GDD = [(T</w:t>
      </w:r>
      <w:r w:rsidRPr="009120E2">
        <w:rPr>
          <w:vertAlign w:val="subscript"/>
        </w:rPr>
        <w:t>max</w:t>
      </w:r>
      <w:r w:rsidRPr="009120E2">
        <w:t>- T</w:t>
      </w:r>
      <w:r w:rsidRPr="009120E2">
        <w:rPr>
          <w:vertAlign w:val="subscript"/>
        </w:rPr>
        <w:t>min</w:t>
      </w:r>
      <w:r w:rsidRPr="009120E2">
        <w:t xml:space="preserve">)/2] – </w:t>
      </w:r>
      <w:proofErr w:type="gramStart"/>
      <w:r w:rsidRPr="009120E2">
        <w:t>T</w:t>
      </w:r>
      <w:r w:rsidRPr="009120E2">
        <w:rPr>
          <w:vertAlign w:val="subscript"/>
        </w:rPr>
        <w:t xml:space="preserve">base </w:t>
      </w:r>
      <w:r w:rsidRPr="009120E2">
        <w:t>,</w:t>
      </w:r>
      <w:proofErr w:type="gramEnd"/>
      <w:r>
        <w:t xml:space="preserve"> where T</w:t>
      </w:r>
      <w:r w:rsidRPr="009120E2">
        <w:rPr>
          <w:vertAlign w:val="subscript"/>
        </w:rPr>
        <w:t>max</w:t>
      </w:r>
      <w:r>
        <w:t xml:space="preserve"> is the daily maximum air temperature, T</w:t>
      </w:r>
      <w:r w:rsidRPr="009120E2">
        <w:rPr>
          <w:vertAlign w:val="subscript"/>
        </w:rPr>
        <w:t>min</w:t>
      </w:r>
      <w:r>
        <w:t xml:space="preserve"> is the daily minimum air temperature and T</w:t>
      </w:r>
      <w:r w:rsidRPr="009120E2">
        <w:rPr>
          <w:vertAlign w:val="subscript"/>
        </w:rPr>
        <w:t>base</w:t>
      </w:r>
      <w:r>
        <w:t xml:space="preserve"> is the lowest temperature at which the biological process of interest (e.g., plant growth) does not advan</w:t>
      </w:r>
      <w:r w:rsidR="0087168E">
        <w:t xml:space="preserve">ce (McMaster and Wilhem 1997). </w:t>
      </w:r>
      <w:r>
        <w:t>Using this equation, GDD values greater than zero are summed throughout the growing season to form an “accumulated” value.</w:t>
      </w:r>
    </w:p>
    <w:p w14:paraId="7DAFB265" w14:textId="3EB2F3A5" w:rsidR="00546FD8" w:rsidRDefault="00546FD8" w:rsidP="00546FD8">
      <w:pPr>
        <w:spacing w:line="480" w:lineRule="auto"/>
        <w:ind w:firstLine="720"/>
      </w:pPr>
      <w:r>
        <w:t>Since its introduction, the GDD equation has been used to build models useful in pr</w:t>
      </w:r>
      <w:r w:rsidR="0087168E">
        <w:t xml:space="preserve">edicting biological phenomena. </w:t>
      </w:r>
      <w:r>
        <w:t xml:space="preserve">In winter wheat </w:t>
      </w:r>
      <w:r w:rsidRPr="002C7A8E">
        <w:rPr>
          <w:iCs/>
        </w:rPr>
        <w:t>(</w:t>
      </w:r>
      <w:r w:rsidRPr="002C7A8E">
        <w:rPr>
          <w:i/>
          <w:iCs/>
        </w:rPr>
        <w:t xml:space="preserve">Triticum aestivum </w:t>
      </w:r>
      <w:r w:rsidRPr="002C7A8E">
        <w:t>L.)</w:t>
      </w:r>
      <w:r>
        <w:t>, GDD models with various base temperatures can accurately predict phenological events such as heading, kerneling and maturity better than other methods, such as calendar d</w:t>
      </w:r>
      <w:r w:rsidR="0087168E">
        <w:t xml:space="preserve">ate (McMaster and Smika 1988). </w:t>
      </w:r>
      <w:r>
        <w:t>In forage systems, GDD accumulation can estimate plant growth stage, as well as the grazing readiness and quality of various cool-season grass species (Frank and Hofmann 1989; Hill et a</w:t>
      </w:r>
      <w:r w:rsidR="0087168E">
        <w:t>l. 1995; Mitchell et al. 2001).</w:t>
      </w:r>
      <w:r>
        <w:t xml:space="preserve"> In turfgrass, GDD accumulation can determine annual bluegrass (</w:t>
      </w:r>
      <w:r>
        <w:rPr>
          <w:i/>
        </w:rPr>
        <w:t>Poa annua</w:t>
      </w:r>
      <w:r w:rsidRPr="008F23D8">
        <w:t>)</w:t>
      </w:r>
      <w:r>
        <w:t xml:space="preserve"> and Kentucky bluegrass (</w:t>
      </w:r>
      <w:r w:rsidRPr="003424C0">
        <w:rPr>
          <w:i/>
        </w:rPr>
        <w:t>Poa pratensis</w:t>
      </w:r>
      <w:r>
        <w:t xml:space="preserve"> L.)</w:t>
      </w:r>
      <w:r>
        <w:rPr>
          <w:i/>
        </w:rPr>
        <w:t xml:space="preserve"> </w:t>
      </w:r>
      <w:r>
        <w:t>seedhead emergence, smooth crabgrass (</w:t>
      </w:r>
      <w:r>
        <w:rPr>
          <w:i/>
        </w:rPr>
        <w:t xml:space="preserve">Digitaria ischaemum </w:t>
      </w:r>
      <w:r>
        <w:t>(Schreb.) ex Muhl.) emergence, Kentucky bluegrass root formation and viable creeping bentgrass (</w:t>
      </w:r>
      <w:r>
        <w:rPr>
          <w:i/>
        </w:rPr>
        <w:t>A</w:t>
      </w:r>
      <w:r w:rsidRPr="008F23D8">
        <w:rPr>
          <w:i/>
        </w:rPr>
        <w:t>grostis stolonifera</w:t>
      </w:r>
      <w:r>
        <w:rPr>
          <w:i/>
        </w:rPr>
        <w:t xml:space="preserve"> </w:t>
      </w:r>
      <w:r w:rsidRPr="00EE1F72">
        <w:t>L</w:t>
      </w:r>
      <w:r>
        <w:rPr>
          <w:i/>
        </w:rPr>
        <w:t>.</w:t>
      </w:r>
      <w:r>
        <w:t>) root length (Danneberger and Vargas 1984; Fidanza et al. 1996; Koski et al. 1988</w:t>
      </w:r>
      <w:r w:rsidR="0087168E">
        <w:t>; Schlossberg and Karnok 2002).</w:t>
      </w:r>
      <w:r>
        <w:t xml:space="preserve"> Accurately determining the occurrence of these phenological events allows turfgrass managers to maximize efficacy of annual</w:t>
      </w:r>
      <w:r w:rsidRPr="00B96925">
        <w:t xml:space="preserve"> </w:t>
      </w:r>
      <w:r>
        <w:t>bluegrass seedhead suppressants,</w:t>
      </w:r>
      <w:r w:rsidRPr="00B96925">
        <w:t xml:space="preserve"> </w:t>
      </w:r>
      <w:r>
        <w:t xml:space="preserve">as well as </w:t>
      </w:r>
      <w:r w:rsidRPr="00B96925">
        <w:t>pre</w:t>
      </w:r>
      <w:r>
        <w:t>emergence crabgrass control</w:t>
      </w:r>
      <w:r w:rsidRPr="00B96925">
        <w:t xml:space="preserve"> products and postemergence broadleaf herbicide applications (Branham and D</w:t>
      </w:r>
      <w:r>
        <w:t>anneberger 1989; Fidanza et al.</w:t>
      </w:r>
      <w:r w:rsidRPr="00B96925">
        <w:t xml:space="preserve"> 1996; Sch</w:t>
      </w:r>
      <w:r>
        <w:t>eicher et al.</w:t>
      </w:r>
      <w:r w:rsidRPr="00B96925">
        <w:t xml:space="preserve"> 1995).</w:t>
      </w:r>
    </w:p>
    <w:p w14:paraId="585BBF8E" w14:textId="35046B8E" w:rsidR="00546FD8" w:rsidRDefault="00546FD8" w:rsidP="00546FD8">
      <w:pPr>
        <w:spacing w:line="480" w:lineRule="auto"/>
        <w:ind w:firstLine="720"/>
      </w:pPr>
      <w:r>
        <w:t xml:space="preserve">GDD modeling can optimize postemergence herbicide application timing.  Schleicher et al. (1995) </w:t>
      </w:r>
      <w:r w:rsidRPr="00BD7917">
        <w:t>evaluated the use of a GDD model with a base temperature of 50 °F (GDD</w:t>
      </w:r>
      <w:r w:rsidRPr="00BD7917">
        <w:rPr>
          <w:vertAlign w:val="subscript"/>
        </w:rPr>
        <w:t>50F</w:t>
      </w:r>
      <w:r w:rsidRPr="00BD7917">
        <w:t>) to maximize efficacy of</w:t>
      </w:r>
      <w:r>
        <w:t xml:space="preserve"> ester and amine formulations</w:t>
      </w:r>
      <w:r w:rsidRPr="00BD7917">
        <w:t xml:space="preserve"> 2,4-D + 2,4-DP </w:t>
      </w:r>
      <w:r>
        <w:t>against</w:t>
      </w:r>
      <w:r w:rsidRPr="00BD7917">
        <w:t xml:space="preserve"> dandelion (</w:t>
      </w:r>
      <w:r w:rsidRPr="00BD7917">
        <w:rPr>
          <w:i/>
        </w:rPr>
        <w:t xml:space="preserve">Taraxacum officinale </w:t>
      </w:r>
      <w:r w:rsidR="0087168E">
        <w:t xml:space="preserve">F.H. Wigg.). </w:t>
      </w:r>
      <w:r>
        <w:t>A</w:t>
      </w:r>
      <w:r w:rsidRPr="00BD7917">
        <w:t>pplied before 130</w:t>
      </w:r>
      <w:r>
        <w:t xml:space="preserve"> to </w:t>
      </w:r>
      <w:r w:rsidRPr="00BD7917">
        <w:t>145 GDD</w:t>
      </w:r>
      <w:r w:rsidRPr="00BD7917">
        <w:rPr>
          <w:vertAlign w:val="subscript"/>
        </w:rPr>
        <w:t>50F</w:t>
      </w:r>
      <w:r w:rsidRPr="00BD7917">
        <w:t xml:space="preserve"> </w:t>
      </w:r>
      <w:r>
        <w:t xml:space="preserve">2,4-D ester </w:t>
      </w:r>
      <w:r w:rsidRPr="00BD7917">
        <w:t xml:space="preserve">resulted in 57% control, but control improved to &gt;80% when </w:t>
      </w:r>
      <w:r>
        <w:t>the herbicide was</w:t>
      </w:r>
      <w:r w:rsidRPr="00BD7917">
        <w:t xml:space="preserve"> applied after 130</w:t>
      </w:r>
      <w:r>
        <w:t xml:space="preserve"> to </w:t>
      </w:r>
      <w:r w:rsidRPr="00BD7917">
        <w:t>145 GDD</w:t>
      </w:r>
      <w:r w:rsidRPr="00BD7917">
        <w:rPr>
          <w:vertAlign w:val="subscript"/>
        </w:rPr>
        <w:t>50F</w:t>
      </w:r>
      <w:r w:rsidRPr="00BD7917">
        <w:t xml:space="preserve">. </w:t>
      </w:r>
      <w:r>
        <w:t xml:space="preserve">Applications of </w:t>
      </w:r>
      <w:r w:rsidRPr="00BD7917">
        <w:t>2,4-D + 2,4-DP amine</w:t>
      </w:r>
      <w:r>
        <w:t xml:space="preserve"> and </w:t>
      </w:r>
      <w:r w:rsidRPr="00BD7917">
        <w:t>2,4-D + 2,4-D</w:t>
      </w:r>
      <w:r>
        <w:t xml:space="preserve"> ester responded similarly</w:t>
      </w:r>
      <w:r w:rsidRPr="00BD7917">
        <w:t>. In a separate study conducted in a growth chamber, Schleicher and Throsse</w:t>
      </w:r>
      <w:r>
        <w:t>l</w:t>
      </w:r>
      <w:r w:rsidRPr="00BD7917">
        <w:t xml:space="preserve">l (1996) reported 43% and 87% control of dandelion with 2,4-D + 2,4-DP ester applied at 110 </w:t>
      </w:r>
      <w:proofErr w:type="gramStart"/>
      <w:r w:rsidRPr="00BD7917">
        <w:t>GDD</w:t>
      </w:r>
      <w:r w:rsidRPr="00BD7917">
        <w:rPr>
          <w:vertAlign w:val="subscript"/>
        </w:rPr>
        <w:t xml:space="preserve">50F  </w:t>
      </w:r>
      <w:r w:rsidRPr="00BD7917">
        <w:t>and</w:t>
      </w:r>
      <w:proofErr w:type="gramEnd"/>
      <w:r w:rsidRPr="00BD7917">
        <w:t xml:space="preserve"> 160 GDD</w:t>
      </w:r>
      <w:r w:rsidRPr="00BD7917">
        <w:rPr>
          <w:vertAlign w:val="subscript"/>
        </w:rPr>
        <w:t>50F</w:t>
      </w:r>
      <w:r w:rsidR="0087168E">
        <w:t>, respectively.</w:t>
      </w:r>
      <w:r>
        <w:t xml:space="preserve"> Increased</w:t>
      </w:r>
      <w:r w:rsidRPr="00BD7917">
        <w:t xml:space="preserve"> control was concomitant with </w:t>
      </w:r>
      <w:r w:rsidRPr="004F3293">
        <w:t>greater translocation of a phloem mobile tracer (with properties similar to 2,4-D) at 160 GDD</w:t>
      </w:r>
      <w:r w:rsidRPr="004F3293">
        <w:rPr>
          <w:vertAlign w:val="subscript"/>
        </w:rPr>
        <w:t xml:space="preserve">50F </w:t>
      </w:r>
      <w:r w:rsidRPr="004F3293">
        <w:t>compared to 110 GDD</w:t>
      </w:r>
      <w:r w:rsidRPr="004F3293">
        <w:rPr>
          <w:vertAlign w:val="subscript"/>
        </w:rPr>
        <w:t>50F</w:t>
      </w:r>
      <w:r>
        <w:rPr>
          <w:rFonts w:cs="Arial"/>
          <w:vertAlign w:val="subscript"/>
        </w:rPr>
        <w:t xml:space="preserve">  </w:t>
      </w:r>
      <w:r>
        <w:t>(S</w:t>
      </w:r>
      <w:r w:rsidR="0087168E">
        <w:t xml:space="preserve">chleicher and Throssell 1996). </w:t>
      </w:r>
      <w:r>
        <w:t>In the only investigation of dallisgrass control involving GDD based application timing, Brosnan et al. (2010a) reported &gt;90% control of dallisgrass 76 DAIT from single and sequential applications of fluazifop made in early spring (&lt;160 GDD</w:t>
      </w:r>
      <w:r w:rsidRPr="003C07B4">
        <w:rPr>
          <w:vertAlign w:val="subscript"/>
        </w:rPr>
        <w:t>10C</w:t>
      </w:r>
      <w:r w:rsidR="0087168E">
        <w:t xml:space="preserve">). </w:t>
      </w:r>
      <w:r>
        <w:t>When applied in early summer (&gt;500 GDD</w:t>
      </w:r>
      <w:r w:rsidRPr="003C07B4">
        <w:rPr>
          <w:vertAlign w:val="subscript"/>
        </w:rPr>
        <w:t>10C</w:t>
      </w:r>
      <w:r>
        <w:t>) control was &lt;40% 76 DAIT. Given the seasonal variability in dallisgrass control with fluazifop, a more complete investigation to determine the optimum GDD based application timing is warranted.</w:t>
      </w:r>
    </w:p>
    <w:p w14:paraId="52D095F5" w14:textId="77777777" w:rsidR="00546FD8" w:rsidRDefault="00546FD8" w:rsidP="00546FD8">
      <w:pPr>
        <w:spacing w:line="480" w:lineRule="auto"/>
      </w:pPr>
    </w:p>
    <w:p w14:paraId="2715BD02" w14:textId="77777777" w:rsidR="00546FD8" w:rsidRPr="00BD3612" w:rsidRDefault="00546FD8" w:rsidP="0078739A">
      <w:pPr>
        <w:pStyle w:val="Heading2"/>
        <w:rPr>
          <w:iCs w:val="0"/>
          <w:caps/>
          <w:szCs w:val="24"/>
        </w:rPr>
      </w:pPr>
      <w:bookmarkStart w:id="10" w:name="_Toc180124418"/>
      <w:r w:rsidRPr="00BD3612">
        <w:rPr>
          <w:iCs w:val="0"/>
          <w:caps/>
          <w:szCs w:val="24"/>
        </w:rPr>
        <w:t>Overseeding</w:t>
      </w:r>
      <w:bookmarkEnd w:id="10"/>
    </w:p>
    <w:p w14:paraId="0800C9E0" w14:textId="52D26A90" w:rsidR="00546FD8" w:rsidRPr="00EE3E1C" w:rsidRDefault="00546FD8" w:rsidP="00546FD8">
      <w:pPr>
        <w:autoSpaceDE w:val="0"/>
        <w:autoSpaceDN w:val="0"/>
        <w:adjustRightInd w:val="0"/>
        <w:spacing w:line="480" w:lineRule="auto"/>
        <w:ind w:firstLine="720"/>
      </w:pPr>
      <w:r>
        <w:t>Cultural practices promoting healthy turfgrass help eliminate voids</w:t>
      </w:r>
      <w:r w:rsidR="0087168E">
        <w:t xml:space="preserve"> in the canopy (Turgeon 2005). </w:t>
      </w:r>
      <w:r>
        <w:t>Eliminating these voids with desirable turfgrass species reduces niches for weed sustenance (Watschke and Engel 1994).  Effects of overseeding on weed co</w:t>
      </w:r>
      <w:r w:rsidR="0087168E">
        <w:t xml:space="preserve">ntrol in turfgrass are varied. </w:t>
      </w:r>
      <w:r>
        <w:t>Overseeding with perennial grasses controlled</w:t>
      </w:r>
      <w:r w:rsidRPr="000B2C55">
        <w:t xml:space="preserve"> </w:t>
      </w:r>
      <w:r w:rsidRPr="000B2C55">
        <w:rPr>
          <w:bCs/>
        </w:rPr>
        <w:t>Canada thistle (</w:t>
      </w:r>
      <w:r w:rsidR="001B26FE">
        <w:rPr>
          <w:bCs/>
          <w:i/>
        </w:rPr>
        <w:t>Cirsium</w:t>
      </w:r>
      <w:r w:rsidRPr="000B2C55">
        <w:rPr>
          <w:bCs/>
          <w:i/>
        </w:rPr>
        <w:t xml:space="preserve"> </w:t>
      </w:r>
      <w:r>
        <w:rPr>
          <w:bCs/>
          <w:i/>
        </w:rPr>
        <w:t>a</w:t>
      </w:r>
      <w:r w:rsidRPr="000B2C55">
        <w:rPr>
          <w:bCs/>
          <w:i/>
        </w:rPr>
        <w:t>rvense</w:t>
      </w:r>
      <w:r>
        <w:rPr>
          <w:bCs/>
        </w:rPr>
        <w:t xml:space="preserve"> (L.) Scop) and</w:t>
      </w:r>
      <w:r w:rsidRPr="000B2C55">
        <w:rPr>
          <w:bCs/>
        </w:rPr>
        <w:t xml:space="preserve"> </w:t>
      </w:r>
      <w:r w:rsidR="001B26FE">
        <w:t>d</w:t>
      </w:r>
      <w:r w:rsidRPr="000B2C55">
        <w:t xml:space="preserve">owny brome, </w:t>
      </w:r>
      <w:r>
        <w:t>(</w:t>
      </w:r>
      <w:r>
        <w:rPr>
          <w:i/>
        </w:rPr>
        <w:t xml:space="preserve">Bromus </w:t>
      </w:r>
      <w:r w:rsidRPr="000B2C55">
        <w:rPr>
          <w:i/>
        </w:rPr>
        <w:t>tectorum</w:t>
      </w:r>
      <w:r w:rsidRPr="000B2C55">
        <w:t xml:space="preserve"> </w:t>
      </w:r>
      <w:r>
        <w:t>L</w:t>
      </w:r>
      <w:r w:rsidRPr="000B2C55">
        <w:t>.</w:t>
      </w:r>
      <w:r>
        <w:t>) in pastures (Whitson and Koch 1998;</w:t>
      </w:r>
      <w:r w:rsidRPr="00442215">
        <w:t xml:space="preserve"> </w:t>
      </w:r>
      <w:r w:rsidR="0087168E">
        <w:t xml:space="preserve">Wilson and Kachman 1999). </w:t>
      </w:r>
      <w:r>
        <w:t>Experiments conducted on football pitches and golf course fairways found overseeding + verticutting either increased or had no effect on weed populations (Larsen et al. 2004; Larsen and Fischer 2005). Elford et al. (2008) found perennial ryegrass overseeding did not affect weed populations on in-</w:t>
      </w:r>
      <w:r w:rsidR="0087168E">
        <w:t xml:space="preserve">use municipal athletic fields. </w:t>
      </w:r>
      <w:r>
        <w:t>However, Kopec and Gilbert (1999) found that, perennial ryegrass overseeding in combination with sulfentrazone resulted in less annual bluegrass infesta</w:t>
      </w:r>
      <w:r w:rsidR="0087168E">
        <w:t xml:space="preserve">tion than sulfentrazone alone. </w:t>
      </w:r>
      <w:r>
        <w:t xml:space="preserve">In another study, the combination </w:t>
      </w:r>
      <w:r w:rsidRPr="00EE3E1C">
        <w:t>of overseeding and</w:t>
      </w:r>
      <w:r>
        <w:t xml:space="preserve"> a</w:t>
      </w:r>
      <w:r w:rsidRPr="00EE3E1C">
        <w:t xml:space="preserve"> fungal control agent </w:t>
      </w:r>
      <w:r>
        <w:t xml:space="preserve">reduced </w:t>
      </w:r>
      <w:r w:rsidRPr="00EE3E1C">
        <w:t>dandelion and white clover (</w:t>
      </w:r>
      <w:r w:rsidRPr="00EE3E1C">
        <w:rPr>
          <w:i/>
        </w:rPr>
        <w:t xml:space="preserve">Trifolium repens </w:t>
      </w:r>
      <w:r w:rsidRPr="00EE3E1C">
        <w:t>L.) populations more than overseeding or the fungal control agent applied alone (</w:t>
      </w:r>
      <w:r w:rsidRPr="00EE3E1C">
        <w:rPr>
          <w:color w:val="231F20"/>
        </w:rPr>
        <w:t>Abu-Dieyeh</w:t>
      </w:r>
      <w:r>
        <w:rPr>
          <w:color w:val="231F20"/>
        </w:rPr>
        <w:t xml:space="preserve"> and Watson</w:t>
      </w:r>
      <w:r w:rsidRPr="00EE3E1C">
        <w:rPr>
          <w:color w:val="231F20"/>
        </w:rPr>
        <w:t xml:space="preserve"> 2007)</w:t>
      </w:r>
      <w:r w:rsidRPr="00EE3E1C">
        <w:t>.</w:t>
      </w:r>
      <w:r w:rsidR="0087168E">
        <w:t xml:space="preserve"> </w:t>
      </w:r>
      <w:r>
        <w:t>These studies suggest the combination of overseeding and herbicides may provide greater dallisgrass control than overseeding or herbicides applied alone; however, this has not been evaluated.</w:t>
      </w:r>
    </w:p>
    <w:p w14:paraId="214D492E" w14:textId="77777777" w:rsidR="00546FD8" w:rsidRDefault="00546FD8" w:rsidP="00546FD8">
      <w:pPr>
        <w:spacing w:line="480" w:lineRule="auto"/>
      </w:pPr>
    </w:p>
    <w:p w14:paraId="2CFD2308" w14:textId="0A2A6031" w:rsidR="00546FD8" w:rsidRPr="00BD3612" w:rsidRDefault="00AA38DE" w:rsidP="0078739A">
      <w:pPr>
        <w:pStyle w:val="Heading2"/>
        <w:rPr>
          <w:iCs w:val="0"/>
          <w:caps/>
          <w:szCs w:val="24"/>
        </w:rPr>
      </w:pPr>
      <w:bookmarkStart w:id="11" w:name="_Toc180124419"/>
      <w:r w:rsidRPr="00BD3612">
        <w:rPr>
          <w:iCs w:val="0"/>
          <w:caps/>
          <w:szCs w:val="24"/>
        </w:rPr>
        <w:t>HPPD-</w:t>
      </w:r>
      <w:r w:rsidR="00546FD8" w:rsidRPr="00BD3612">
        <w:rPr>
          <w:iCs w:val="0"/>
          <w:caps/>
          <w:szCs w:val="24"/>
        </w:rPr>
        <w:t>Inhibiting Herbicides</w:t>
      </w:r>
      <w:bookmarkEnd w:id="11"/>
    </w:p>
    <w:p w14:paraId="0635C207" w14:textId="07DB9FCB" w:rsidR="00546FD8" w:rsidRPr="006C7530" w:rsidRDefault="00546FD8" w:rsidP="00546FD8">
      <w:pPr>
        <w:spacing w:line="480" w:lineRule="auto"/>
        <w:ind w:firstLine="720"/>
      </w:pPr>
      <w:r>
        <w:t>The discovery of 4-hydroxyphenyl-pyruvate dioxygenase (HPPD) inhibiting herbicides began in 1977 when scientists at the Western Research Center in California observed the allelopathic effects of the bottlebrush plant (</w:t>
      </w:r>
      <w:r w:rsidRPr="00652AC9">
        <w:rPr>
          <w:i/>
        </w:rPr>
        <w:t>Callistemon citrinus</w:t>
      </w:r>
      <w:r>
        <w:rPr>
          <w:i/>
        </w:rPr>
        <w:t xml:space="preserve"> </w:t>
      </w:r>
      <w:r>
        <w:t>(Curtis) Skeels)</w:t>
      </w:r>
      <w:r w:rsidRPr="00C1751D">
        <w:t xml:space="preserve"> </w:t>
      </w:r>
      <w:r>
        <w:t>(Beaudegnies et al</w:t>
      </w:r>
      <w:r w:rsidRPr="006C7530">
        <w:t>.</w:t>
      </w:r>
      <w:r w:rsidR="0087168E">
        <w:t xml:space="preserve"> 2009). </w:t>
      </w:r>
      <w:r>
        <w:t>This allelopathic compound was extracted and identified to be leptospermone (Beaudegnies et al</w:t>
      </w:r>
      <w:r w:rsidRPr="006C7530">
        <w:t>.</w:t>
      </w:r>
      <w:r w:rsidR="0087168E">
        <w:t xml:space="preserve"> 2009). </w:t>
      </w:r>
      <w:r>
        <w:t>After years</w:t>
      </w:r>
      <w:r w:rsidR="001B26FE">
        <w:t>,</w:t>
      </w:r>
      <w:r>
        <w:t xml:space="preserve"> </w:t>
      </w:r>
      <w:r w:rsidR="001B26FE">
        <w:t xml:space="preserve">and </w:t>
      </w:r>
      <w:r>
        <w:t>many modifications to leptospermone, Zeneca (Syngenta) released the first HPPD-inhibiting herbicide, sulcotrione</w:t>
      </w:r>
      <w:r w:rsidRPr="001C4031">
        <w:t>,</w:t>
      </w:r>
      <w:r w:rsidRPr="006C7530">
        <w:t xml:space="preserve"> in 1993</w:t>
      </w:r>
      <w:r>
        <w:t xml:space="preserve"> (Beaudegnies et al</w:t>
      </w:r>
      <w:r w:rsidRPr="006C7530">
        <w:t>.</w:t>
      </w:r>
      <w:r>
        <w:t xml:space="preserve"> 2009).</w:t>
      </w:r>
    </w:p>
    <w:p w14:paraId="57612B08" w14:textId="0F8DDF87" w:rsidR="00546FD8" w:rsidRDefault="00546FD8" w:rsidP="00546FD8">
      <w:pPr>
        <w:spacing w:line="480" w:lineRule="auto"/>
        <w:ind w:firstLine="720"/>
      </w:pPr>
      <w:r>
        <w:t xml:space="preserve"> Currently, mesotrione, topramezone, and tembotrione are all herbicides that inhibit activity of HPPD and are registered for use in maize (</w:t>
      </w:r>
      <w:r w:rsidRPr="001C4031">
        <w:rPr>
          <w:i/>
        </w:rPr>
        <w:t>Zea mays</w:t>
      </w:r>
      <w:r>
        <w:t xml:space="preserve"> L.) </w:t>
      </w:r>
      <w:proofErr w:type="gramStart"/>
      <w:r>
        <w:t>(Anonymous 2009a; Anonymous 2007; United States EPA 2007; Grossmann and Ehrhardt 2007; Mitchell et al. 2001;</w:t>
      </w:r>
      <w:r w:rsidR="0087168E">
        <w:t xml:space="preserve"> Santel 2009; Senseman 2007).</w:t>
      </w:r>
      <w:proofErr w:type="gramEnd"/>
      <w:r w:rsidR="0087168E">
        <w:t xml:space="preserve"> </w:t>
      </w:r>
      <w:r>
        <w:t>Blockage of this enzyme prevents formation of homogentisate, an essential precursor for the production of plastoquinones and tocopherols (Lindblad et al. 1970;</w:t>
      </w:r>
      <w:r w:rsidR="0087168E">
        <w:t xml:space="preserve"> Whistance and Threlfall 1970).</w:t>
      </w:r>
      <w:r>
        <w:t xml:space="preserve"> Plastoquinone (PQ) is required to shuttle electrons through the Q</w:t>
      </w:r>
      <w:r w:rsidRPr="00F20347">
        <w:rPr>
          <w:vertAlign w:val="subscript"/>
        </w:rPr>
        <w:t>B</w:t>
      </w:r>
      <w:r>
        <w:t xml:space="preserve"> and Q</w:t>
      </w:r>
      <w:r w:rsidRPr="00F20347">
        <w:rPr>
          <w:vertAlign w:val="subscript"/>
        </w:rPr>
        <w:t>A</w:t>
      </w:r>
      <w:r>
        <w:t xml:space="preserve"> sites of photosystem II and in the function of a light harvesting chlorophyll a/b binding protein responsible for distributing energy between photosystem II (PSII) and I (PSI) </w:t>
      </w:r>
      <w:r w:rsidR="0087168E">
        <w:t xml:space="preserve">(Allen et al. 1981; Ort 1986). </w:t>
      </w:r>
      <w:r>
        <w:t>PQ is also essential to</w:t>
      </w:r>
      <w:r w:rsidR="001B26FE">
        <w:t xml:space="preserve"> the</w:t>
      </w:r>
      <w:r>
        <w:t xml:space="preserve"> formation of phytoene desaturase (PDS) as demonstrated by Norris et al. (1995) using PDS deficient </w:t>
      </w:r>
      <w:r w:rsidRPr="00730997">
        <w:rPr>
          <w:i/>
        </w:rPr>
        <w:t>Arabidopsis</w:t>
      </w:r>
      <w:r w:rsidR="0087168E">
        <w:t xml:space="preserve"> mutants. </w:t>
      </w:r>
      <w:r>
        <w:t>PDS is required to de-saturate the carotenoid precursor phytoene (Mayonado et al. 1989).  The C</w:t>
      </w:r>
      <w:r w:rsidRPr="00091A09">
        <w:rPr>
          <w:vertAlign w:val="subscript"/>
        </w:rPr>
        <w:t>40</w:t>
      </w:r>
      <w:r>
        <w:t xml:space="preserve"> phytoene is synthesized from condensation of two molecules of the</w:t>
      </w:r>
      <w:r w:rsidRPr="00091A09">
        <w:t xml:space="preserve"> </w:t>
      </w:r>
      <w:r>
        <w:t>C</w:t>
      </w:r>
      <w:r w:rsidRPr="00A44917">
        <w:rPr>
          <w:vertAlign w:val="subscript"/>
        </w:rPr>
        <w:t>20</w:t>
      </w:r>
      <w:r>
        <w:t xml:space="preserve"> isoprenoid geranylgeranyl diphosphate (Figure </w:t>
      </w:r>
      <w:r w:rsidR="005D5A1C">
        <w:t>1.</w:t>
      </w:r>
      <w:r>
        <w:t xml:space="preserve">2). Phytoene is catalyzed by PDS to form ξ-carotene, which is further desaturated to form lycopene, and then cyclized to form α-carotene or β-carotene (Buchannon et al. 2000).  Formation of </w:t>
      </w:r>
      <w:r w:rsidRPr="00D35266">
        <w:t>lutein and lutein-5</w:t>
      </w:r>
      <w:proofErr w:type="gramStart"/>
      <w:r w:rsidRPr="00D35266">
        <w:t>,6</w:t>
      </w:r>
      <w:proofErr w:type="gramEnd"/>
      <w:r w:rsidRPr="00D35266">
        <w:t>-epoxide (epoxylutein)</w:t>
      </w:r>
      <w:r>
        <w:t xml:space="preserve"> from β-carotene are important in protect</w:t>
      </w:r>
      <w:r w:rsidR="0087168E">
        <w:t xml:space="preserve">ing PSII (Pogson et al. 1996). </w:t>
      </w:r>
      <w:r>
        <w:t>Xanthophyll cycle pigments, violaxanthin (V), zeaxanthin (Z) and antheraxanthin (A), formed from ξ-carotene are involved in light-harvesting and non-photochemical quenching (NPQ).  Under excess light (photon-flux density (PFD)) and subsequent reduction of intrathylakoid pH, V is reversibly converted to Z and A in a de-epoxidase reaction catalyzed</w:t>
      </w:r>
      <w:r w:rsidR="0087168E">
        <w:t xml:space="preserve"> by violaxanthin de-epoxidase. </w:t>
      </w:r>
      <w:r>
        <w:t xml:space="preserve">As PFD decreases and intrathylakoid pH becomes neutral, Z and </w:t>
      </w:r>
      <w:proofErr w:type="gramStart"/>
      <w:r>
        <w:t>A</w:t>
      </w:r>
      <w:proofErr w:type="gramEnd"/>
      <w:r>
        <w:t xml:space="preserve"> are converted back to V through an epoxidase reactio</w:t>
      </w:r>
      <w:r w:rsidR="00095F5F">
        <w:t>n (Demming-Adams et</w:t>
      </w:r>
      <w:r w:rsidR="0087168E">
        <w:t xml:space="preserve"> al</w:t>
      </w:r>
      <w:r w:rsidR="00095F5F">
        <w:t>.</w:t>
      </w:r>
      <w:r w:rsidR="0087168E">
        <w:t xml:space="preserve"> 1996). </w:t>
      </w:r>
      <w:r>
        <w:t>This response has been reported in creeping be</w:t>
      </w:r>
      <w:r w:rsidR="0087168E">
        <w:t xml:space="preserve">ntgrass (McElroy et al. 2006). </w:t>
      </w:r>
      <w:r>
        <w:t>The de-epoxidation of V to Z and A is essential to protect photosystems from exce</w:t>
      </w:r>
      <w:r w:rsidR="0087168E">
        <w:t xml:space="preserve">ss light (Demming-Adams 1990). </w:t>
      </w:r>
      <w:r>
        <w:t xml:space="preserve">Substantiating the connection between xanthophyll cycle pigments and photoprotection, plants subjected to high irradiance accumulate more </w:t>
      </w:r>
      <w:r w:rsidRPr="00245256">
        <w:t xml:space="preserve">total </w:t>
      </w:r>
      <w:r>
        <w:t>xanthophyll</w:t>
      </w:r>
      <w:r w:rsidRPr="00245256">
        <w:t xml:space="preserve"> cycle pigments than plants grown under</w:t>
      </w:r>
      <w:r w:rsidR="00095F5F">
        <w:t xml:space="preserve"> low irradiance (McElroy et al.</w:t>
      </w:r>
      <w:r w:rsidRPr="00245256">
        <w:t xml:space="preserve"> 2006; Thayer and Bj</w:t>
      </w:r>
      <w:r>
        <w:t>ö</w:t>
      </w:r>
      <w:r w:rsidRPr="00245256">
        <w:t>rkman</w:t>
      </w:r>
      <w:r w:rsidR="0087168E">
        <w:t xml:space="preserve"> 1990). </w:t>
      </w:r>
      <w:r>
        <w:t>Furthermore, a tomato mutant over-expressing a violaxanthin-de-epoxidase gene causing elevated levels of Z and A displayed a slower decrease in PSII quantum yield under chilling and light stress and an increase in NPQ when compared to th</w:t>
      </w:r>
      <w:r w:rsidR="0087168E">
        <w:t xml:space="preserve">e wild-type (Han et al. 2010). </w:t>
      </w:r>
      <w:r>
        <w:t>This mutant also displayed quicker PSII quantum yield recovery (F</w:t>
      </w:r>
      <w:r w:rsidRPr="00091A09">
        <w:rPr>
          <w:vertAlign w:val="subscript"/>
        </w:rPr>
        <w:t>v</w:t>
      </w:r>
      <w:r>
        <w:t>/F</w:t>
      </w:r>
      <w:r w:rsidRPr="00091A09">
        <w:rPr>
          <w:vertAlign w:val="subscript"/>
        </w:rPr>
        <w:t>m</w:t>
      </w:r>
      <w:r>
        <w:t xml:space="preserve">) after light and chilling stress ceased (Han et al. 2010). </w:t>
      </w:r>
    </w:p>
    <w:p w14:paraId="45BCBD5A" w14:textId="0334D725" w:rsidR="00546FD8" w:rsidRDefault="00546FD8" w:rsidP="00546FD8">
      <w:pPr>
        <w:spacing w:line="480" w:lineRule="auto"/>
        <w:ind w:firstLine="720"/>
      </w:pPr>
      <w:r>
        <w:t>There is, perhaps no better demonstration of the importance of carotenoids and xanthophyll cycle pigments in the role of photoprotection than the lethality that results from application of a HPPD inhibiting her</w:t>
      </w:r>
      <w:r w:rsidR="0087168E">
        <w:t xml:space="preserve">bicide to a susceptible plant. </w:t>
      </w:r>
      <w:r>
        <w:t>Sulcotrione decreased total chlorophyll and carotenoids in cucumber (</w:t>
      </w:r>
      <w:r w:rsidRPr="00655EFD">
        <w:rPr>
          <w:i/>
        </w:rPr>
        <w:t>Cucumis sativ</w:t>
      </w:r>
      <w:r w:rsidR="001B26FE">
        <w:rPr>
          <w:i/>
        </w:rPr>
        <w:t xml:space="preserve">us </w:t>
      </w:r>
      <w:r w:rsidR="001B26FE" w:rsidRPr="001B26FE">
        <w:t>L.</w:t>
      </w:r>
      <w:r w:rsidRPr="001B26FE">
        <w:t>)</w:t>
      </w:r>
      <w:r>
        <w:t xml:space="preserve"> and soybean (</w:t>
      </w:r>
      <w:r w:rsidRPr="00655EFD">
        <w:rPr>
          <w:i/>
        </w:rPr>
        <w:t>Glycine max</w:t>
      </w:r>
      <w:r w:rsidR="001B26FE">
        <w:t xml:space="preserve"> (L.) Merr.</w:t>
      </w:r>
      <w:r>
        <w:t>) (Kim et al</w:t>
      </w:r>
      <w:r w:rsidR="0087168E">
        <w:t xml:space="preserve">. 2002; Mayonado et al. 1989). </w:t>
      </w:r>
      <w:r>
        <w:t>Reduction of total chlorophyll and carotenoids with mesotrione has also been reported on large crabgrass and common bermudagrass (McCurdy et al.</w:t>
      </w:r>
      <w:r w:rsidR="0087168E">
        <w:t xml:space="preserve"> 2009b; Brosnan et al. 2010c). </w:t>
      </w:r>
      <w:r>
        <w:t xml:space="preserve">This reduction in pigments mirrored an increase in percent visual bleaching also reported by McCurdy et al. (2009b).  </w:t>
      </w:r>
    </w:p>
    <w:p w14:paraId="74B911AA" w14:textId="2A265FFF" w:rsidR="00546FD8" w:rsidRDefault="00546FD8" w:rsidP="00546FD8">
      <w:pPr>
        <w:spacing w:line="480" w:lineRule="auto"/>
        <w:ind w:firstLine="720"/>
      </w:pPr>
      <w:r>
        <w:t>Mesotrione was i</w:t>
      </w:r>
      <w:r w:rsidRPr="00D175FB">
        <w:t>ntroduced in 2008 as Tenac</w:t>
      </w:r>
      <w:r>
        <w:t>ity® for use in turfgrass on golf courses an</w:t>
      </w:r>
      <w:r w:rsidR="0087168E">
        <w:t xml:space="preserve">d sod farms (Anonymous 2008b). </w:t>
      </w:r>
      <w:r>
        <w:t>C</w:t>
      </w:r>
      <w:r w:rsidRPr="00D175FB">
        <w:t>ontrol or suppression of</w:t>
      </w:r>
      <w:r>
        <w:t xml:space="preserve"> common turfgrass weeds, such as</w:t>
      </w:r>
      <w:r w:rsidRPr="00D175FB">
        <w:t xml:space="preserve"> creeping bentgras</w:t>
      </w:r>
      <w:r>
        <w:t>s</w:t>
      </w:r>
      <w:r w:rsidRPr="00D175FB">
        <w:t>, nimblewill (</w:t>
      </w:r>
      <w:r w:rsidRPr="00D175FB">
        <w:rPr>
          <w:i/>
        </w:rPr>
        <w:t>Muhlenbergia schreberi</w:t>
      </w:r>
      <w:r w:rsidRPr="00D175FB">
        <w:t xml:space="preserve"> </w:t>
      </w:r>
      <w:r w:rsidRPr="00D175FB">
        <w:rPr>
          <w:rStyle w:val="search"/>
        </w:rPr>
        <w:t>J.F. Gmel.)</w:t>
      </w:r>
      <w:r>
        <w:rPr>
          <w:rStyle w:val="search"/>
        </w:rPr>
        <w:t xml:space="preserve"> and crabgrass (</w:t>
      </w:r>
      <w:r w:rsidRPr="00D175FB">
        <w:rPr>
          <w:rStyle w:val="search"/>
          <w:i/>
        </w:rPr>
        <w:t>Digitaria</w:t>
      </w:r>
      <w:r>
        <w:rPr>
          <w:rStyle w:val="search"/>
          <w:i/>
        </w:rPr>
        <w:t xml:space="preserve"> </w:t>
      </w:r>
      <w:r>
        <w:rPr>
          <w:rStyle w:val="search"/>
        </w:rPr>
        <w:t>spp.)</w:t>
      </w:r>
      <w:r w:rsidRPr="00D175FB">
        <w:rPr>
          <w:rStyle w:val="search"/>
          <w:i/>
        </w:rPr>
        <w:t xml:space="preserve"> </w:t>
      </w:r>
      <w:r>
        <w:rPr>
          <w:rStyle w:val="search"/>
        </w:rPr>
        <w:t>has been reported with mesotrione (Beam, et al. 2006; Giese et al. 2005; Jones and Christians 2007; Willis et al. 2006; Willis et al. 2007)</w:t>
      </w:r>
      <w:r w:rsidRPr="00D175FB">
        <w:rPr>
          <w:rStyle w:val="search"/>
        </w:rPr>
        <w:t>. Safety on newly seeded and</w:t>
      </w:r>
      <w:r>
        <w:rPr>
          <w:rStyle w:val="search"/>
        </w:rPr>
        <w:t xml:space="preserve"> established stands of tall f</w:t>
      </w:r>
      <w:r w:rsidRPr="00D175FB">
        <w:rPr>
          <w:rStyle w:val="search"/>
        </w:rPr>
        <w:t>escue (</w:t>
      </w:r>
      <w:r w:rsidRPr="00D175FB">
        <w:rPr>
          <w:rStyle w:val="Emphasis"/>
        </w:rPr>
        <w:t>Festuca</w:t>
      </w:r>
      <w:r w:rsidRPr="00D175FB">
        <w:t xml:space="preserve"> </w:t>
      </w:r>
      <w:r w:rsidRPr="00D175FB">
        <w:rPr>
          <w:rStyle w:val="Emphasis"/>
        </w:rPr>
        <w:t>arundinacea</w:t>
      </w:r>
      <w:r w:rsidRPr="00D175FB">
        <w:t xml:space="preserve"> Schreb.)</w:t>
      </w:r>
      <w:r w:rsidRPr="00D175FB">
        <w:rPr>
          <w:rStyle w:val="search"/>
        </w:rPr>
        <w:t>,</w:t>
      </w:r>
      <w:r>
        <w:rPr>
          <w:rStyle w:val="search"/>
        </w:rPr>
        <w:t xml:space="preserve"> perennial r</w:t>
      </w:r>
      <w:r w:rsidRPr="00D175FB">
        <w:rPr>
          <w:rStyle w:val="search"/>
        </w:rPr>
        <w:t>yegrass (</w:t>
      </w:r>
      <w:r w:rsidRPr="00D175FB">
        <w:rPr>
          <w:rStyle w:val="search"/>
          <w:i/>
        </w:rPr>
        <w:t>Lolium perenne</w:t>
      </w:r>
      <w:r>
        <w:rPr>
          <w:rStyle w:val="search"/>
        </w:rPr>
        <w:t xml:space="preserve"> L.), Kentucky b</w:t>
      </w:r>
      <w:r w:rsidRPr="00D175FB">
        <w:rPr>
          <w:rStyle w:val="search"/>
        </w:rPr>
        <w:t>luegr</w:t>
      </w:r>
      <w:r>
        <w:rPr>
          <w:rStyle w:val="search"/>
        </w:rPr>
        <w:t>ass (Poa pratensis L.), hybrid b</w:t>
      </w:r>
      <w:r w:rsidRPr="00D175FB">
        <w:rPr>
          <w:rStyle w:val="search"/>
        </w:rPr>
        <w:t>luegrass (</w:t>
      </w:r>
      <w:r w:rsidRPr="004A4720">
        <w:rPr>
          <w:i/>
          <w:color w:val="231F20"/>
        </w:rPr>
        <w:t xml:space="preserve">Poa pratensis </w:t>
      </w:r>
      <w:r w:rsidRPr="00D175FB">
        <w:rPr>
          <w:color w:val="231F20"/>
        </w:rPr>
        <w:t xml:space="preserve">L. </w:t>
      </w:r>
      <w:r>
        <w:rPr>
          <w:color w:val="231F20"/>
        </w:rPr>
        <w:t>x</w:t>
      </w:r>
      <w:r w:rsidRPr="00D175FB">
        <w:rPr>
          <w:color w:val="231F20"/>
        </w:rPr>
        <w:t xml:space="preserve"> </w:t>
      </w:r>
      <w:r w:rsidRPr="004A4720">
        <w:rPr>
          <w:i/>
          <w:color w:val="231F20"/>
        </w:rPr>
        <w:t>Poa arachnifera</w:t>
      </w:r>
      <w:r w:rsidRPr="00D175FB">
        <w:rPr>
          <w:color w:val="231F20"/>
        </w:rPr>
        <w:t xml:space="preserve"> Torr.)</w:t>
      </w:r>
      <w:r>
        <w:rPr>
          <w:color w:val="231F20"/>
        </w:rPr>
        <w:t xml:space="preserve"> and </w:t>
      </w:r>
      <w:r w:rsidRPr="007910EA">
        <w:rPr>
          <w:color w:val="231F20"/>
        </w:rPr>
        <w:t>centipedegrass (</w:t>
      </w:r>
      <w:r w:rsidRPr="004A4720">
        <w:rPr>
          <w:i/>
        </w:rPr>
        <w:t>Eremochloa ophiuroides</w:t>
      </w:r>
      <w:r w:rsidRPr="007910EA">
        <w:t xml:space="preserve"> Munro. (Kunz))</w:t>
      </w:r>
      <w:r>
        <w:rPr>
          <w:color w:val="231F20"/>
        </w:rPr>
        <w:t xml:space="preserve"> </w:t>
      </w:r>
      <w:proofErr w:type="gramStart"/>
      <w:r>
        <w:rPr>
          <w:rStyle w:val="search"/>
        </w:rPr>
        <w:t>contributes</w:t>
      </w:r>
      <w:proofErr w:type="gramEnd"/>
      <w:r>
        <w:rPr>
          <w:rStyle w:val="search"/>
        </w:rPr>
        <w:t xml:space="preserve"> to mesotrione utility in turfgrass (Beam et al. 2006; Borger et al. 2009; Jones and Christians 2007; McElroy and Walker 2009; McElroy et </w:t>
      </w:r>
      <w:r w:rsidR="0087168E">
        <w:rPr>
          <w:rStyle w:val="search"/>
        </w:rPr>
        <w:t xml:space="preserve">al. 2007; Willis et al. 2006). </w:t>
      </w:r>
      <w:r>
        <w:rPr>
          <w:rStyle w:val="search"/>
        </w:rPr>
        <w:t>While not described in turfgrass, mesotrione selectivity in maize results from more rapid metabolism in tolerant species (Mitchell et al. 2001).</w:t>
      </w:r>
    </w:p>
    <w:p w14:paraId="7AE79D24" w14:textId="1D2E6A41" w:rsidR="00546FD8" w:rsidRDefault="00546FD8" w:rsidP="00546FD8">
      <w:pPr>
        <w:spacing w:line="480" w:lineRule="auto"/>
        <w:ind w:firstLine="720"/>
      </w:pPr>
      <w:proofErr w:type="gramStart"/>
      <w:r>
        <w:t xml:space="preserve">Both foliar and root absorption </w:t>
      </w:r>
      <w:r w:rsidR="0087168E">
        <w:t>influence mesotrione efficacy.</w:t>
      </w:r>
      <w:proofErr w:type="gramEnd"/>
      <w:r w:rsidR="0087168E">
        <w:t xml:space="preserve"> </w:t>
      </w:r>
      <w:r>
        <w:t>McCurdy et al. (2009a) reported greater control of yellow nutsedge (</w:t>
      </w:r>
      <w:r>
        <w:rPr>
          <w:i/>
        </w:rPr>
        <w:t xml:space="preserve">Cyperus esculentus </w:t>
      </w:r>
      <w:r>
        <w:t>L.) and large crabgrass (</w:t>
      </w:r>
      <w:r>
        <w:rPr>
          <w:i/>
        </w:rPr>
        <w:t xml:space="preserve">Digitaria sanguinalis </w:t>
      </w:r>
      <w:r>
        <w:t>L. Scop.) with soil applied mesotrione, as compared to foliar-only a</w:t>
      </w:r>
      <w:r w:rsidR="0087168E">
        <w:t xml:space="preserve">nd soil + foliar applications. </w:t>
      </w:r>
      <w:r>
        <w:t>However, soil-only treatments were applied by pipetting 10 mL of mesotrione-water solution to each pot, while soil + foliar and foliar-only treatments were applied using a standard CO</w:t>
      </w:r>
      <w:r w:rsidRPr="00F54071">
        <w:rPr>
          <w:vertAlign w:val="subscript"/>
        </w:rPr>
        <w:t>2</w:t>
      </w:r>
      <w:r>
        <w:t xml:space="preserve"> powered flat-fan nozzle at a carrier volume of 0.27 mL per pot and</w:t>
      </w:r>
      <w:r w:rsidR="0087168E">
        <w:t xml:space="preserve"> were not watered until 7 DAT. </w:t>
      </w:r>
      <w:r>
        <w:t>While the research of McCurdy et al. (2009a) indicates mesotrione is soil active and root absorbed, differences in application method prevent the relative contributions of foliar and root abs</w:t>
      </w:r>
      <w:r w:rsidR="0087168E">
        <w:t xml:space="preserve">orption from being determined. </w:t>
      </w:r>
      <w:proofErr w:type="gramStart"/>
      <w:r>
        <w:t>Additionally, the influence of relative humidity (RH) and air temperature were not conside</w:t>
      </w:r>
      <w:r w:rsidR="0087168E">
        <w:t>red by McCurdy et al.</w:t>
      </w:r>
      <w:proofErr w:type="gramEnd"/>
      <w:r w:rsidR="0087168E">
        <w:t xml:space="preserve"> (2009a). </w:t>
      </w:r>
      <w:r>
        <w:t>Johnson and Young (2002) reported that GR</w:t>
      </w:r>
      <w:r w:rsidRPr="001F4FE3">
        <w:rPr>
          <w:vertAlign w:val="subscript"/>
        </w:rPr>
        <w:t>50</w:t>
      </w:r>
      <w:r>
        <w:t xml:space="preserve"> </w:t>
      </w:r>
      <w:r w:rsidR="001B26FE">
        <w:t xml:space="preserve">(the herbicide does required to reduce biomass by 50%) </w:t>
      </w:r>
      <w:r>
        <w:t>values for large crabgrass were seven times higher when mesotrione was applied at 18 C compared to 32 C; additionally, GR</w:t>
      </w:r>
      <w:r w:rsidRPr="001F4FE3">
        <w:rPr>
          <w:vertAlign w:val="subscript"/>
        </w:rPr>
        <w:t>50</w:t>
      </w:r>
      <w:r>
        <w:t xml:space="preserve"> values for large crabgrass were two times higher for applications at 30% RH compared to 85%. Goddard et al. (2010) reported a similar response on smooth crabgrass with greater mesotrione indu</w:t>
      </w:r>
      <w:r w:rsidR="0087168E">
        <w:t xml:space="preserve">ced injury at 90% RH than 50%. </w:t>
      </w:r>
      <w:r>
        <w:t>At 90% RH, smooth crabgrass injury from foliar-only applications of mesotrione was not different from that of soil + foliar</w:t>
      </w:r>
      <w:r w:rsidR="0087168E">
        <w:t xml:space="preserve"> applications 3, 7 and 14 DAT. </w:t>
      </w:r>
      <w:r>
        <w:t xml:space="preserve">Applied at 50% RH, greater smooth crabgrass injury and less dry weight was reported 14 and 21 DAT from soil-only applications as compared to those made only to foliage.  These findings illustrate that the contribution of soil and foliar mesotrione uptake is dependent </w:t>
      </w:r>
      <w:r w:rsidR="0087168E">
        <w:t xml:space="preserve">upon environmental conditions. </w:t>
      </w:r>
      <w:r>
        <w:t>Though information describing the environment within a turfgrass canopy is limited, data taken from a study examining the influence of canopy microenvironments on bacterial populations measured RH levels &gt;90% for greater than 12 hours daily in tall fescue plots in full sun (Gie</w:t>
      </w:r>
      <w:r w:rsidR="0087168E">
        <w:t xml:space="preserve">sler et al. 2000). </w:t>
      </w:r>
      <w:r>
        <w:t>This suggests RH within a turfgrass canopy may be high enough for significant foliar activity of mesotrione.</w:t>
      </w:r>
    </w:p>
    <w:p w14:paraId="22846DFC" w14:textId="43F679E4" w:rsidR="00546FD8" w:rsidRDefault="00546FD8" w:rsidP="00546FD8">
      <w:pPr>
        <w:spacing w:line="480" w:lineRule="auto"/>
        <w:ind w:firstLine="720"/>
      </w:pPr>
      <w:r>
        <w:t>Factors influencing soil activity of mesotrione include soil organic matter and pH. Mesotrione half-life was reported by Dyson et al. (2002) to range 4.5 to 32 days with soil/water adsorption coefficient (Kd) va</w:t>
      </w:r>
      <w:r w:rsidR="0087168E">
        <w:t xml:space="preserve">lues ranging from 0.13 to 5.0. </w:t>
      </w:r>
      <w:r>
        <w:t>Both half-life and Kd values were primarily influenced by soil pH and to a lesser extent, organic matter. Half-life and Kd values demonstrated negative and positive relationships with soil pH and soil organic matter, respectively (Dyson et al. 2002).</w:t>
      </w:r>
    </w:p>
    <w:p w14:paraId="4D7C126B" w14:textId="7A7514B5" w:rsidR="00546FD8" w:rsidRDefault="00AA38DE" w:rsidP="00546FD8">
      <w:pPr>
        <w:spacing w:line="480" w:lineRule="auto"/>
        <w:ind w:firstLine="720"/>
        <w:rPr>
          <w:iCs/>
        </w:rPr>
      </w:pPr>
      <w:r>
        <w:t xml:space="preserve">Topramezone is </w:t>
      </w:r>
      <w:proofErr w:type="gramStart"/>
      <w:r>
        <w:t>a</w:t>
      </w:r>
      <w:proofErr w:type="gramEnd"/>
      <w:r>
        <w:t xml:space="preserve"> HPPD-</w:t>
      </w:r>
      <w:r w:rsidR="00546FD8">
        <w:t>inhibiting herbicide belonging to the pyrazolone chemical class (Grossman and Ehrhardt 2007). In field studies, topramezone provides &gt; 95% control of redroot pigweed (</w:t>
      </w:r>
      <w:r w:rsidR="00546FD8" w:rsidRPr="00622C91">
        <w:rPr>
          <w:i/>
          <w:iCs/>
        </w:rPr>
        <w:t>Amaranthus retroflexus</w:t>
      </w:r>
      <w:r w:rsidR="00546FD8">
        <w:rPr>
          <w:i/>
          <w:iCs/>
        </w:rPr>
        <w:t xml:space="preserve"> </w:t>
      </w:r>
      <w:r w:rsidR="00546FD8">
        <w:rPr>
          <w:iCs/>
        </w:rPr>
        <w:t>L.)</w:t>
      </w:r>
      <w:r w:rsidR="00546FD8" w:rsidRPr="00622C91">
        <w:t xml:space="preserve">, </w:t>
      </w:r>
      <w:r w:rsidR="00546FD8">
        <w:t>common ragweed (</w:t>
      </w:r>
      <w:r w:rsidR="00546FD8" w:rsidRPr="00622C91">
        <w:rPr>
          <w:i/>
          <w:iCs/>
        </w:rPr>
        <w:t>Ambrosia artemisiifolia</w:t>
      </w:r>
      <w:r w:rsidR="00546FD8">
        <w:rPr>
          <w:i/>
          <w:iCs/>
        </w:rPr>
        <w:t xml:space="preserve"> </w:t>
      </w:r>
      <w:r w:rsidR="00546FD8">
        <w:rPr>
          <w:iCs/>
        </w:rPr>
        <w:t>L.</w:t>
      </w:r>
      <w:r w:rsidR="00546FD8" w:rsidRPr="007347D0">
        <w:rPr>
          <w:iCs/>
        </w:rPr>
        <w:t>)</w:t>
      </w:r>
      <w:r w:rsidR="00546FD8">
        <w:t xml:space="preserve"> and</w:t>
      </w:r>
      <w:r w:rsidR="00546FD8" w:rsidRPr="00622C91">
        <w:t xml:space="preserve"> </w:t>
      </w:r>
      <w:r w:rsidR="00546FD8">
        <w:t>common lambsquarter (</w:t>
      </w:r>
      <w:r w:rsidR="00546FD8" w:rsidRPr="00622C91">
        <w:rPr>
          <w:i/>
          <w:iCs/>
        </w:rPr>
        <w:t>Chenopodium album</w:t>
      </w:r>
      <w:r w:rsidR="00546FD8">
        <w:rPr>
          <w:i/>
          <w:iCs/>
        </w:rPr>
        <w:t xml:space="preserve"> </w:t>
      </w:r>
      <w:r w:rsidR="00546FD8">
        <w:rPr>
          <w:iCs/>
        </w:rPr>
        <w:t>L.</w:t>
      </w:r>
      <w:r w:rsidR="00546FD8">
        <w:t>)</w:t>
      </w:r>
      <w:r w:rsidR="00546FD8">
        <w:rPr>
          <w:iCs/>
        </w:rPr>
        <w:t xml:space="preserve"> at 50 g ai/ha,</w:t>
      </w:r>
      <w:r w:rsidR="00546FD8" w:rsidRPr="00622C91">
        <w:rPr>
          <w:iCs/>
        </w:rPr>
        <w:t xml:space="preserve"> </w:t>
      </w:r>
      <w:r w:rsidR="00546FD8">
        <w:rPr>
          <w:iCs/>
        </w:rPr>
        <w:t>barnyardgrass (</w:t>
      </w:r>
      <w:r w:rsidR="00546FD8" w:rsidRPr="00622C91">
        <w:rPr>
          <w:i/>
          <w:iCs/>
        </w:rPr>
        <w:t>Echinochloa crus</w:t>
      </w:r>
      <w:r w:rsidR="00546FD8">
        <w:rPr>
          <w:i/>
          <w:iCs/>
        </w:rPr>
        <w:t>-</w:t>
      </w:r>
      <w:r w:rsidR="00546FD8" w:rsidRPr="00622C91">
        <w:rPr>
          <w:i/>
          <w:iCs/>
        </w:rPr>
        <w:t>galli</w:t>
      </w:r>
      <w:r w:rsidR="00546FD8">
        <w:rPr>
          <w:i/>
          <w:iCs/>
        </w:rPr>
        <w:t xml:space="preserve"> </w:t>
      </w:r>
      <w:r w:rsidR="00546FD8">
        <w:rPr>
          <w:iCs/>
        </w:rPr>
        <w:t>(L.) P. Beauv</w:t>
      </w:r>
      <w:r w:rsidR="00546FD8" w:rsidRPr="007347D0">
        <w:rPr>
          <w:iCs/>
        </w:rPr>
        <w:t>)</w:t>
      </w:r>
      <w:r w:rsidR="00546FD8" w:rsidRPr="00622C91">
        <w:rPr>
          <w:i/>
          <w:iCs/>
        </w:rPr>
        <w:t xml:space="preserve"> </w:t>
      </w:r>
      <w:r w:rsidR="00546FD8" w:rsidRPr="00622C91">
        <w:t xml:space="preserve">and </w:t>
      </w:r>
      <w:r w:rsidR="00546FD8">
        <w:t>yellow foxtail (</w:t>
      </w:r>
      <w:r w:rsidR="00546FD8" w:rsidRPr="00622C91">
        <w:rPr>
          <w:i/>
          <w:iCs/>
        </w:rPr>
        <w:t>Setaria glauca</w:t>
      </w:r>
      <w:r w:rsidR="00546FD8">
        <w:rPr>
          <w:i/>
          <w:iCs/>
        </w:rPr>
        <w:t xml:space="preserve"> </w:t>
      </w:r>
      <w:r w:rsidR="00546FD8" w:rsidRPr="00CB2411">
        <w:rPr>
          <w:iCs/>
        </w:rPr>
        <w:t>(</w:t>
      </w:r>
      <w:r w:rsidR="00546FD8">
        <w:rPr>
          <w:iCs/>
        </w:rPr>
        <w:t>Poir.) Roem &amp; Schult</w:t>
      </w:r>
      <w:r w:rsidR="00546FD8" w:rsidRPr="008C08BF">
        <w:rPr>
          <w:iCs/>
        </w:rPr>
        <w:t>)</w:t>
      </w:r>
      <w:r w:rsidR="00546FD8">
        <w:rPr>
          <w:i/>
          <w:iCs/>
        </w:rPr>
        <w:t xml:space="preserve"> </w:t>
      </w:r>
      <w:r w:rsidR="00546FD8">
        <w:rPr>
          <w:iCs/>
        </w:rPr>
        <w:t>at 67 g ai/ha in maize, and greater than 90% control of star-of-bethlehem (</w:t>
      </w:r>
      <w:r w:rsidR="00546FD8">
        <w:rPr>
          <w:i/>
          <w:iCs/>
        </w:rPr>
        <w:t xml:space="preserve">Ornithogalum umbellatum </w:t>
      </w:r>
      <w:r w:rsidR="00546FD8" w:rsidRPr="00CB2411">
        <w:rPr>
          <w:iCs/>
        </w:rPr>
        <w:t>L</w:t>
      </w:r>
      <w:r w:rsidR="00546FD8">
        <w:rPr>
          <w:i/>
          <w:iCs/>
        </w:rPr>
        <w:t>.</w:t>
      </w:r>
      <w:r w:rsidR="00546FD8">
        <w:rPr>
          <w:iCs/>
        </w:rPr>
        <w:t xml:space="preserve">) at 37 g ai/ha when combined with the PSII inhibiting herbicide bromoxynil (Brosnan et al. 2010b; Gorsic et al. 2008). Relative to mesotrione, topramezone exhibits greater efficacy on annual grassy weeds and is less injurious to corn </w:t>
      </w:r>
      <w:r w:rsidR="0087168E">
        <w:rPr>
          <w:iCs/>
        </w:rPr>
        <w:t xml:space="preserve">hybrids (Bollman et al. 2008). </w:t>
      </w:r>
      <w:r w:rsidR="00546FD8">
        <w:rPr>
          <w:iCs/>
        </w:rPr>
        <w:t>In turfgrass, topramezone has more activity on common bermudagrass than meso</w:t>
      </w:r>
      <w:r w:rsidR="0087168E">
        <w:rPr>
          <w:iCs/>
        </w:rPr>
        <w:t xml:space="preserve">trione (Brosnan et al. 2010c). </w:t>
      </w:r>
      <w:r w:rsidR="00546FD8">
        <w:rPr>
          <w:iCs/>
        </w:rPr>
        <w:t xml:space="preserve">When treated with topramezone </w:t>
      </w:r>
      <w:r w:rsidR="00546FD8" w:rsidRPr="0073455C">
        <w:t>(0.018, 0.025, and 0.038 kg/ha</w:t>
      </w:r>
      <w:r w:rsidR="00546FD8">
        <w:t xml:space="preserve">) </w:t>
      </w:r>
      <w:r w:rsidR="00546FD8" w:rsidRPr="0073455C">
        <w:t>common bermud</w:t>
      </w:r>
      <w:r w:rsidR="00546FD8">
        <w:t xml:space="preserve">agrass </w:t>
      </w:r>
      <w:r w:rsidR="00546FD8" w:rsidRPr="0073455C">
        <w:t>displayed</w:t>
      </w:r>
      <w:r w:rsidR="00546FD8">
        <w:t xml:space="preserve"> greater reductions in total chlorophyll and carotenoid pigments 7, 14, and 21 DAT compared to treatment with mesotrione (0.28, 0.35, and 0.42 kg/ha) (Brosnan at al. 2</w:t>
      </w:r>
      <w:r w:rsidR="0087168E">
        <w:t xml:space="preserve">010c). </w:t>
      </w:r>
      <w:r w:rsidR="00546FD8">
        <w:rPr>
          <w:iCs/>
        </w:rPr>
        <w:t>Similar to mesotrione, Kentucky bluegrass and tall fescue tolerance to topramezone has also been observed (Willis and Askew 2008).</w:t>
      </w:r>
    </w:p>
    <w:p w14:paraId="2BDB83B7" w14:textId="18AF01DB" w:rsidR="00546FD8" w:rsidRDefault="00546FD8" w:rsidP="00546FD8">
      <w:pPr>
        <w:spacing w:line="480" w:lineRule="auto"/>
        <w:ind w:firstLine="720"/>
        <w:rPr>
          <w:iCs/>
        </w:rPr>
      </w:pPr>
      <w:r>
        <w:t>Enzyme assays using</w:t>
      </w:r>
      <w:r w:rsidR="001B26FE">
        <w:t xml:space="preserve"> the</w:t>
      </w:r>
      <w:r>
        <w:t xml:space="preserve"> 4-HPPD </w:t>
      </w:r>
      <w:proofErr w:type="gramStart"/>
      <w:r>
        <w:t>protein</w:t>
      </w:r>
      <w:proofErr w:type="gramEnd"/>
      <w:r>
        <w:t xml:space="preserve"> from maize</w:t>
      </w:r>
      <w:r>
        <w:rPr>
          <w:i/>
        </w:rPr>
        <w:t xml:space="preserve"> </w:t>
      </w:r>
      <w:r>
        <w:t>and giant foxtail (</w:t>
      </w:r>
      <w:r>
        <w:rPr>
          <w:i/>
        </w:rPr>
        <w:t xml:space="preserve">Setaria faberi </w:t>
      </w:r>
      <w:r w:rsidRPr="00CB2411">
        <w:t>Herrm.</w:t>
      </w:r>
      <w:r>
        <w:t>) show that topramezone is 10 times more effective than sulcotrione in 4-HPPD inhibition, establishing topramezone as a potent inhibitor of 4-HPPD</w:t>
      </w:r>
      <w:r w:rsidR="0087168E">
        <w:t xml:space="preserve"> (Grossman and Ehrhardt 2007). </w:t>
      </w:r>
      <w:r>
        <w:t>Enzyme assays have also illustrated that topramezone selectivity is, in part, related to 4-HPPD sensitivity, as giant foxtail (a susceptible species) 4-HPPD is more sensitive than maize (a tolerant species) 4-HPPD (Grossman and Ehrhardt 2007).  Research with [</w:t>
      </w:r>
      <w:r w:rsidRPr="007F2575">
        <w:rPr>
          <w:vertAlign w:val="superscript"/>
        </w:rPr>
        <w:t>14</w:t>
      </w:r>
      <w:r>
        <w:t xml:space="preserve">C] topramezone indicated that selectivity is not a result of differential absorption and translocation, rather, more rapid metabolism of topramezone in maize.  Adjuvants have also been shown to result in greater than 15 fold improvements in topramezone absorption (Grossman </w:t>
      </w:r>
      <w:r w:rsidR="00F62412">
        <w:t xml:space="preserve">and Ehrhardt 2007). </w:t>
      </w:r>
      <w:r>
        <w:t>Young et al. (2007) reported methylated seed oil increased activity of topramezone more than crop oil concent</w:t>
      </w:r>
      <w:r w:rsidR="0087168E">
        <w:t xml:space="preserve">rates or nonionic surfactants. </w:t>
      </w:r>
      <w:r>
        <w:t>Similar to mesotrione, lower air temperatures and reduced relative humidity negatively affect absorption of [</w:t>
      </w:r>
      <w:r w:rsidRPr="007F2575">
        <w:rPr>
          <w:vertAlign w:val="superscript"/>
        </w:rPr>
        <w:t>14</w:t>
      </w:r>
      <w:r>
        <w:t>C] topramezone (Grossman and Ehrhardt 2007).</w:t>
      </w:r>
    </w:p>
    <w:p w14:paraId="1F58CC17" w14:textId="591DDEDE" w:rsidR="00546FD8" w:rsidRDefault="00546FD8" w:rsidP="00546FD8">
      <w:pPr>
        <w:spacing w:line="480" w:lineRule="auto"/>
        <w:ind w:firstLine="720"/>
      </w:pPr>
      <w:r>
        <w:rPr>
          <w:iCs/>
        </w:rPr>
        <w:t>The triketone herbicide tembotrione</w:t>
      </w:r>
      <w:r w:rsidR="00AA38DE">
        <w:t xml:space="preserve"> is the newest HPPD-</w:t>
      </w:r>
      <w:r>
        <w:t>inhib</w:t>
      </w:r>
      <w:r w:rsidR="00F62412">
        <w:t xml:space="preserve">iting herbicide (Santel 2009). </w:t>
      </w:r>
      <w:r>
        <w:t xml:space="preserve">Tembotrione is formulated with the safener isoxadifen-ethyl at </w:t>
      </w:r>
      <w:r w:rsidRPr="0098029B">
        <w:t>concentrations of 44 g/L and 22 g/L, respectively</w:t>
      </w:r>
      <w:r>
        <w:t>, as Laudis®</w:t>
      </w:r>
      <w:r w:rsidRPr="0098029B">
        <w:t xml:space="preserve"> </w:t>
      </w:r>
      <w:r>
        <w:t>for</w:t>
      </w:r>
      <w:r w:rsidRPr="0098029B">
        <w:t xml:space="preserve"> broadleaf and grassy weed</w:t>
      </w:r>
      <w:r>
        <w:t xml:space="preserve"> control in maize (Anonymous</w:t>
      </w:r>
      <w:r w:rsidRPr="0098029B">
        <w:t xml:space="preserve"> 2008a</w:t>
      </w:r>
      <w:r>
        <w:t>; Santel 2009</w:t>
      </w:r>
      <w:r w:rsidRPr="0098029B">
        <w:t>). With the exception of fall panicum (</w:t>
      </w:r>
      <w:r w:rsidRPr="0098029B">
        <w:rPr>
          <w:i/>
          <w:iCs/>
        </w:rPr>
        <w:t>Panicum</w:t>
      </w:r>
      <w:r w:rsidRPr="0098029B">
        <w:t xml:space="preserve"> </w:t>
      </w:r>
      <w:r w:rsidRPr="0098029B">
        <w:rPr>
          <w:i/>
          <w:iCs/>
        </w:rPr>
        <w:t>dichotomiflorum</w:t>
      </w:r>
      <w:r w:rsidRPr="0098029B">
        <w:t xml:space="preserve"> Michx.), control</w:t>
      </w:r>
      <w:r>
        <w:t xml:space="preserve"> of annual grassy weeds with tembotrione is similar to that of topramezone but greater than mesotrione (Bollman et al. 2008; Zollinger and Reis 2006; Hahn and Stachowski 200</w:t>
      </w:r>
      <w:r w:rsidR="0087168E">
        <w:t xml:space="preserve">7; Waddington and Young 2007). </w:t>
      </w:r>
      <w:r>
        <w:t xml:space="preserve">In turfgrass, tembotrione (0.092, 0.184 and 0.276 kg/ha) and topramezone </w:t>
      </w:r>
      <w:r w:rsidRPr="0073455C">
        <w:t>(0.018, 0.025, and 0.038 kg/ha</w:t>
      </w:r>
      <w:r>
        <w:t xml:space="preserve">) are reported to have similar activity against common </w:t>
      </w:r>
      <w:r w:rsidRPr="0073455C">
        <w:t>bermud</w:t>
      </w:r>
      <w:r>
        <w:t xml:space="preserve">agrass (Brosnan at al. 2010c).   </w:t>
      </w:r>
    </w:p>
    <w:p w14:paraId="2C9A4235" w14:textId="26EA4033" w:rsidR="00546FD8" w:rsidRDefault="00546FD8" w:rsidP="00546FD8">
      <w:pPr>
        <w:spacing w:line="480" w:lineRule="auto"/>
        <w:ind w:firstLine="720"/>
      </w:pPr>
      <w:r>
        <w:t xml:space="preserve">Bollman et al. (2008) demonstrated most corn hybrids have greater tolerance to tembotrione + isoxadifen-ethyl </w:t>
      </w:r>
      <w:r w:rsidR="00F62412">
        <w:t>than topramezone or mesotrione.</w:t>
      </w:r>
      <w:r>
        <w:t xml:space="preserve"> Willis and Askew (2008) reported tembotrione caused greater injury to perennial ryegrass and less injury to zoysiagrass (</w:t>
      </w:r>
      <w:r w:rsidRPr="00625FBA">
        <w:rPr>
          <w:i/>
        </w:rPr>
        <w:t>Zoysia japonica</w:t>
      </w:r>
      <w:r>
        <w:t xml:space="preserve"> Steud.) than mesotrione and topramezone; otherwise, tolerance of other turfgrass species to tembotrione has been reported to be similar to that of mesotrione and topramezone (Willis and Askew 2008).  </w:t>
      </w:r>
    </w:p>
    <w:p w14:paraId="34EAB968" w14:textId="7DB01E6B" w:rsidR="00546FD8" w:rsidRDefault="00546FD8" w:rsidP="00546FD8">
      <w:pPr>
        <w:spacing w:line="480" w:lineRule="auto"/>
        <w:ind w:firstLine="720"/>
      </w:pPr>
      <w:r>
        <w:t>While mesotrione activity against dallisgrass has been reported, minimal information regarding topramezone and tembotrione efficacy for dal</w:t>
      </w:r>
      <w:r w:rsidR="0087168E">
        <w:t xml:space="preserve">lisgrass control is available. </w:t>
      </w:r>
      <w:r>
        <w:t>Compared to mesotrione, the greater activity of topramezone and tembotrione against most weed species and similar tolerance of turfgrass suggests they may be more effective in controlling dallisgrass than mesotrione.</w:t>
      </w:r>
    </w:p>
    <w:p w14:paraId="2BD78F91" w14:textId="77777777" w:rsidR="00546FD8" w:rsidRDefault="00546FD8" w:rsidP="00546FD8">
      <w:pPr>
        <w:spacing w:line="480" w:lineRule="auto"/>
        <w:rPr>
          <w:b/>
        </w:rPr>
      </w:pPr>
    </w:p>
    <w:p w14:paraId="07AB7DC7" w14:textId="77777777" w:rsidR="00546FD8" w:rsidRPr="00BD3612" w:rsidRDefault="00546FD8" w:rsidP="0078739A">
      <w:pPr>
        <w:pStyle w:val="Heading2"/>
        <w:rPr>
          <w:iCs w:val="0"/>
          <w:caps/>
          <w:szCs w:val="24"/>
        </w:rPr>
      </w:pPr>
      <w:bookmarkStart w:id="12" w:name="_Toc180124420"/>
      <w:r w:rsidRPr="00BD3612">
        <w:rPr>
          <w:iCs w:val="0"/>
          <w:caps/>
          <w:szCs w:val="24"/>
        </w:rPr>
        <w:t>Chlorophyll Fluorescence as a method of detecting herbicide stress</w:t>
      </w:r>
      <w:bookmarkEnd w:id="12"/>
    </w:p>
    <w:p w14:paraId="5904F570" w14:textId="7816EE27" w:rsidR="00546FD8" w:rsidRDefault="00546FD8" w:rsidP="00546FD8">
      <w:pPr>
        <w:spacing w:line="480" w:lineRule="auto"/>
        <w:ind w:firstLine="720"/>
      </w:pPr>
      <w:r>
        <w:t>Fluorescence, which occurs in about 10</w:t>
      </w:r>
      <w:r w:rsidRPr="00E55134">
        <w:rPr>
          <w:vertAlign w:val="superscript"/>
        </w:rPr>
        <w:t>-8</w:t>
      </w:r>
      <w:r>
        <w:t xml:space="preserve"> seconds, is the process by which light is absorbed and re-emitted at a different (usually longer) wavelength (Herman et al. 2010).  In chlorophyll fluorescence, most of the energy from absorbed light is transferred for use in photochemistry or to non-photochemical quenching (NPQ)</w:t>
      </w:r>
      <w:r w:rsidRPr="005A563B">
        <w:t xml:space="preserve"> </w:t>
      </w:r>
      <w:r w:rsidR="0087168E">
        <w:t xml:space="preserve">(Maxwell and Johnson 2000). </w:t>
      </w:r>
      <w:r>
        <w:t>The remaining energy is re-emitted at a longer wavelength than absorbed light, facilitatin</w:t>
      </w:r>
      <w:r w:rsidR="0087168E">
        <w:t xml:space="preserve">g quantification (Baker 2008). </w:t>
      </w:r>
      <w:r>
        <w:t>As a result, multiple researchers have supported mesotrione visual bleaching/injury assessments with chlorophyll fluorescence data, particularly assessments of photochemical efficiency (F</w:t>
      </w:r>
      <w:r w:rsidRPr="00862E65">
        <w:rPr>
          <w:vertAlign w:val="subscript"/>
        </w:rPr>
        <w:t>v</w:t>
      </w:r>
      <w:r>
        <w:t>/F</w:t>
      </w:r>
      <w:r w:rsidRPr="00862E65">
        <w:rPr>
          <w:vertAlign w:val="subscript"/>
        </w:rPr>
        <w:t>m</w:t>
      </w:r>
      <w:r>
        <w:t>) (Goddard et al. 2010; McCurdy et al. 2009b; McCurdy et al. 2008; McElroy and Walker 2009). F</w:t>
      </w:r>
      <w:r w:rsidRPr="00862E65">
        <w:rPr>
          <w:vertAlign w:val="subscript"/>
        </w:rPr>
        <w:t>v</w:t>
      </w:r>
      <w:r>
        <w:t>/F</w:t>
      </w:r>
      <w:r w:rsidRPr="00862E65">
        <w:rPr>
          <w:vertAlign w:val="subscript"/>
        </w:rPr>
        <w:t>m</w:t>
      </w:r>
      <w:r>
        <w:t xml:space="preserve"> is determined by subtracting F</w:t>
      </w:r>
      <w:r w:rsidRPr="00862E65">
        <w:rPr>
          <w:vertAlign w:val="subscript"/>
        </w:rPr>
        <w:t>o</w:t>
      </w:r>
      <w:r>
        <w:t>, the minimal level of fluorescence, from F</w:t>
      </w:r>
      <w:r w:rsidRPr="00862E65">
        <w:rPr>
          <w:vertAlign w:val="subscript"/>
        </w:rPr>
        <w:t>m</w:t>
      </w:r>
      <w:r>
        <w:t>, the maximum level of fluorescence and dividing this difference by F</w:t>
      </w:r>
      <w:r w:rsidRPr="00862E65">
        <w:rPr>
          <w:vertAlign w:val="subscript"/>
        </w:rPr>
        <w:t>m</w:t>
      </w:r>
      <w:r>
        <w:t xml:space="preserve"> (Figure </w:t>
      </w:r>
      <w:r w:rsidR="005D5A1C">
        <w:t>1.</w:t>
      </w:r>
      <w:r>
        <w:t>3).</w:t>
      </w:r>
      <w:r w:rsidR="0087168E">
        <w:t xml:space="preserve"> </w:t>
      </w:r>
      <w:r>
        <w:t>This ratio is indicative of the quantum yield of PSII photochemistry and when photorespiration is absent, it can be directly proportional to CO</w:t>
      </w:r>
      <w:r w:rsidRPr="0007007A">
        <w:rPr>
          <w:vertAlign w:val="subscript"/>
        </w:rPr>
        <w:t>2</w:t>
      </w:r>
      <w:r>
        <w:t xml:space="preserve"> assimilation (Genty et al. 1989).  </w:t>
      </w:r>
    </w:p>
    <w:p w14:paraId="2E48A1BB" w14:textId="4613C413" w:rsidR="00546FD8" w:rsidRDefault="00546FD8" w:rsidP="00546FD8">
      <w:pPr>
        <w:spacing w:line="480" w:lineRule="auto"/>
        <w:ind w:firstLine="720"/>
      </w:pPr>
      <w:r>
        <w:t>The investigation into practical applications of chlorophyll fluorescence measurement began in 1931 when H. Katusky and A. Hirsch discovered fluorescence of illuminated dark-adapted leaves correlated with CO</w:t>
      </w:r>
      <w:r w:rsidRPr="0007007A">
        <w:rPr>
          <w:vertAlign w:val="subscript"/>
        </w:rPr>
        <w:t>2</w:t>
      </w:r>
      <w:r>
        <w:t xml:space="preserve"> assimilati</w:t>
      </w:r>
      <w:r w:rsidR="0087168E">
        <w:t xml:space="preserve">on (Maxwell and Johnson 2000). </w:t>
      </w:r>
      <w:r>
        <w:t>Later, Butler developed a model explaining the three fates of PSII excitation energy to be photochemistry, heat loss through NPQ,</w:t>
      </w:r>
      <w:r w:rsidR="0087168E">
        <w:t xml:space="preserve"> and fluorescence (Baker 2008).</w:t>
      </w:r>
      <w:r>
        <w:t xml:space="preserve"> This leads to the logical conclusion that fluorescence could be used to measure changes in photochemistry and heat dissipation if constants for heat loss a</w:t>
      </w:r>
      <w:r w:rsidR="0087168E">
        <w:t xml:space="preserve">nd fluorescence are unchanged. </w:t>
      </w:r>
      <w:r>
        <w:t>Since constants for heat dissipation and photochemistry are variable (Kramer et al. 2004; Krause and Jahns 2004), PSII photochemistry can only be estimated if fluorescence quenching from photoche</w:t>
      </w:r>
      <w:r w:rsidR="0087168E">
        <w:t xml:space="preserve">mistry and NPQ are determined. </w:t>
      </w:r>
      <w:r>
        <w:t xml:space="preserve">This can be achieved </w:t>
      </w:r>
      <w:r w:rsidRPr="002654F2">
        <w:rPr>
          <w:i/>
        </w:rPr>
        <w:t>in-vitro</w:t>
      </w:r>
      <w:r>
        <w:t xml:space="preserve"> through addition of PSII inhibitors that stop photochemical quenching, completely reducing Q</w:t>
      </w:r>
      <w:r>
        <w:rPr>
          <w:vertAlign w:val="subscript"/>
        </w:rPr>
        <w:t>A</w:t>
      </w:r>
      <w:r w:rsidR="0087168E">
        <w:t xml:space="preserve">. </w:t>
      </w:r>
      <w:r>
        <w:t>Use of this technique is not possible in the field due to its time-consuming nature and plant lethality.</w:t>
      </w:r>
    </w:p>
    <w:p w14:paraId="337146D2" w14:textId="117459B1" w:rsidR="00546FD8" w:rsidRDefault="00546FD8" w:rsidP="00546FD8">
      <w:pPr>
        <w:spacing w:line="480" w:lineRule="auto"/>
        <w:ind w:firstLine="720"/>
      </w:pPr>
      <w:r>
        <w:t xml:space="preserve"> This inconvenience led to the discovery that exposing leaves to a short (1s) flash of bright light completely reduces Q</w:t>
      </w:r>
      <w:r>
        <w:rPr>
          <w:vertAlign w:val="subscript"/>
        </w:rPr>
        <w:t xml:space="preserve">A </w:t>
      </w:r>
      <w:r>
        <w:t>making it possible to determine the contribution of photochemical and NPQ to fluorescence (Bradbury and Baker 1981; Bradbury a</w:t>
      </w:r>
      <w:r w:rsidR="0087168E">
        <w:t xml:space="preserve">nd Baker 1984.). </w:t>
      </w:r>
      <w:r>
        <w:t>Thus, the fluorescence yields before and after a flash of light</w:t>
      </w:r>
      <w:r w:rsidR="001B26FE">
        <w:t xml:space="preserve"> can be used to determine quantu</w:t>
      </w:r>
      <w:r>
        <w:t>m yield of PSII (</w:t>
      </w:r>
      <w:r w:rsidR="0087168E">
        <w:t xml:space="preserve">Genty et al. 1989) (Figure </w:t>
      </w:r>
      <w:r w:rsidR="00DC6969">
        <w:t>1.</w:t>
      </w:r>
      <w:r w:rsidR="0087168E">
        <w:t xml:space="preserve">3). </w:t>
      </w:r>
      <w:r>
        <w:t>Under field conditions, ambient light can contribute to fluore</w:t>
      </w:r>
      <w:r w:rsidR="0087168E">
        <w:t xml:space="preserve">scence, affecting measurement. </w:t>
      </w:r>
      <w:r>
        <w:t>To circumvent this problem, plants can be dark-adapted or a modulated fluorometer can be used. Modulating the pulse of light at high frequency allows detection of fluorescence emitted from the fluorometer light source on</w:t>
      </w:r>
      <w:r w:rsidR="0087168E">
        <w:t xml:space="preserve">ly (Maxwell and Johnson 2000). </w:t>
      </w:r>
      <w:r>
        <w:t>For this reason, many portable fluorometers use modulated excitation (Maxwell and Johnson 2000).</w:t>
      </w:r>
    </w:p>
    <w:p w14:paraId="1BB6AF7F" w14:textId="4314C402" w:rsidR="00546FD8" w:rsidRDefault="00546FD8" w:rsidP="00546FD8">
      <w:pPr>
        <w:spacing w:line="480" w:lineRule="auto"/>
        <w:ind w:firstLine="720"/>
      </w:pPr>
      <w:r>
        <w:t>Widely used in studies involving plant stress, chlorophyll fluorescence measurement has been s</w:t>
      </w:r>
      <w:r w:rsidR="00AA38DE">
        <w:t>hown to detect stress from PSII-</w:t>
      </w:r>
      <w:r>
        <w:t>inhibiting herbicide applications before the appearance of visual symptoms (Hirak</w:t>
      </w:r>
      <w:r w:rsidR="0087168E">
        <w:t xml:space="preserve">i et al. 2003; Percival 2005). </w:t>
      </w:r>
      <w:r>
        <w:t>Similar findings have been reported with the herbicides glyphosate, imazapyr, asulam and diclofop-methyl causing decreases in F</w:t>
      </w:r>
      <w:r w:rsidRPr="00862E65">
        <w:rPr>
          <w:vertAlign w:val="subscript"/>
        </w:rPr>
        <w:t>v</w:t>
      </w:r>
      <w:r>
        <w:t>/F</w:t>
      </w:r>
      <w:r w:rsidRPr="00862E65">
        <w:rPr>
          <w:vertAlign w:val="subscript"/>
        </w:rPr>
        <w:t>m</w:t>
      </w:r>
      <w:r>
        <w:t xml:space="preserve"> only 6 h after application (Barbagallo et al. 20</w:t>
      </w:r>
      <w:r w:rsidR="0087168E">
        <w:t xml:space="preserve">03). </w:t>
      </w:r>
      <w:r>
        <w:t>These findings suggest chlorophyll fluorescence measurement may be valuable in detecting s</w:t>
      </w:r>
      <w:r w:rsidR="00AA38DE">
        <w:t>tress after application of HPPD-</w:t>
      </w:r>
      <w:r w:rsidR="0087168E">
        <w:t xml:space="preserve">inhibiting herbicides. </w:t>
      </w:r>
      <w:r>
        <w:t>To this effect, multiple researchers have used them to supplement visual asse</w:t>
      </w:r>
      <w:r w:rsidR="00AA38DE">
        <w:t>ssments of HPPD-</w:t>
      </w:r>
      <w:r>
        <w:t>inhibiting herbicide injury (Goddard et al. 2010; McCurdy et al. 2009; McCurdy et al. 2</w:t>
      </w:r>
      <w:r w:rsidR="0087168E">
        <w:t xml:space="preserve">008; McElroy and Walker 2009). </w:t>
      </w:r>
      <w:r>
        <w:t>Despite the prevalence of F</w:t>
      </w:r>
      <w:r w:rsidRPr="00862E65">
        <w:rPr>
          <w:vertAlign w:val="subscript"/>
        </w:rPr>
        <w:t>v</w:t>
      </w:r>
      <w:r>
        <w:t>/F</w:t>
      </w:r>
      <w:r w:rsidRPr="00862E65">
        <w:rPr>
          <w:vertAlign w:val="subscript"/>
        </w:rPr>
        <w:t>m</w:t>
      </w:r>
      <w:r>
        <w:t xml:space="preserve"> as an evaluation method in published literature, relationships between F</w:t>
      </w:r>
      <w:r w:rsidRPr="00862E65">
        <w:rPr>
          <w:vertAlign w:val="subscript"/>
        </w:rPr>
        <w:t>v</w:t>
      </w:r>
      <w:r>
        <w:t>/F</w:t>
      </w:r>
      <w:r w:rsidRPr="00862E65">
        <w:rPr>
          <w:vertAlign w:val="subscript"/>
        </w:rPr>
        <w:t>m</w:t>
      </w:r>
      <w:r>
        <w:rPr>
          <w:vertAlign w:val="subscript"/>
        </w:rPr>
        <w:t xml:space="preserve"> </w:t>
      </w:r>
      <w:r>
        <w:t xml:space="preserve">and carotenoid pigment concentrations after application of HPPD-inhibiting herbicides have not been determined. </w:t>
      </w:r>
    </w:p>
    <w:p w14:paraId="4A77605F" w14:textId="77777777" w:rsidR="00546FD8" w:rsidRDefault="00546FD8" w:rsidP="00546FD8">
      <w:pPr>
        <w:spacing w:line="480" w:lineRule="auto"/>
      </w:pPr>
    </w:p>
    <w:p w14:paraId="60B8F00E" w14:textId="77777777" w:rsidR="00546FD8" w:rsidRDefault="00546FD8" w:rsidP="00546FD8">
      <w:pPr>
        <w:spacing w:line="480" w:lineRule="auto"/>
      </w:pPr>
    </w:p>
    <w:p w14:paraId="31DE373B" w14:textId="77777777" w:rsidR="00546FD8" w:rsidRDefault="00546FD8" w:rsidP="00546FD8">
      <w:pPr>
        <w:spacing w:line="480" w:lineRule="auto"/>
      </w:pPr>
    </w:p>
    <w:p w14:paraId="34F9ACB9" w14:textId="77777777" w:rsidR="00546FD8" w:rsidRDefault="00546FD8" w:rsidP="00546FD8">
      <w:pPr>
        <w:spacing w:line="480" w:lineRule="auto"/>
      </w:pPr>
    </w:p>
    <w:p w14:paraId="7FEDF999" w14:textId="77777777" w:rsidR="00605E08" w:rsidRDefault="00546FD8" w:rsidP="00605E08">
      <w:r>
        <w:br w:type="page"/>
      </w:r>
    </w:p>
    <w:p w14:paraId="4CE90712" w14:textId="463CB6C3" w:rsidR="00605E08" w:rsidRPr="00BD3612" w:rsidRDefault="00605E08" w:rsidP="0078739A">
      <w:pPr>
        <w:pStyle w:val="Heading2"/>
        <w:rPr>
          <w:iCs w:val="0"/>
          <w:caps/>
          <w:szCs w:val="24"/>
        </w:rPr>
      </w:pPr>
      <w:bookmarkStart w:id="13" w:name="_Toc180124421"/>
      <w:r w:rsidRPr="00BD3612">
        <w:rPr>
          <w:iCs w:val="0"/>
          <w:caps/>
          <w:szCs w:val="24"/>
        </w:rPr>
        <w:t>Literature Cited</w:t>
      </w:r>
      <w:bookmarkEnd w:id="13"/>
    </w:p>
    <w:p w14:paraId="642F1B78" w14:textId="4D8307AF" w:rsidR="00605E08" w:rsidRPr="00605E08" w:rsidRDefault="00605E08" w:rsidP="00880C89">
      <w:pPr>
        <w:autoSpaceDE w:val="0"/>
        <w:autoSpaceDN w:val="0"/>
        <w:adjustRightInd w:val="0"/>
        <w:ind w:left="720" w:hanging="720"/>
        <w:rPr>
          <w:bCs/>
          <w:color w:val="231F20"/>
        </w:rPr>
      </w:pPr>
      <w:proofErr w:type="gramStart"/>
      <w:r w:rsidRPr="003F76BB">
        <w:t>Abu-Dieyeh, M.H. and A.K. Watson.</w:t>
      </w:r>
      <w:proofErr w:type="gramEnd"/>
      <w:r w:rsidRPr="003F76BB">
        <w:t xml:space="preserve"> 2007. </w:t>
      </w:r>
      <w:r w:rsidRPr="003F76BB">
        <w:rPr>
          <w:bCs/>
          <w:color w:val="231F20"/>
        </w:rPr>
        <w:t>Grass overseeding and a fungus combine to control</w:t>
      </w:r>
      <w:r>
        <w:rPr>
          <w:bCs/>
          <w:color w:val="231F20"/>
        </w:rPr>
        <w:t xml:space="preserve"> </w:t>
      </w:r>
      <w:r w:rsidRPr="003F76BB">
        <w:rPr>
          <w:bCs/>
          <w:i/>
          <w:iCs/>
          <w:color w:val="231F20"/>
        </w:rPr>
        <w:t>Taraxacum officinale</w:t>
      </w:r>
      <w:r>
        <w:rPr>
          <w:bCs/>
          <w:i/>
          <w:iCs/>
          <w:color w:val="231F20"/>
        </w:rPr>
        <w:t xml:space="preserve">. </w:t>
      </w:r>
      <w:r>
        <w:rPr>
          <w:bCs/>
          <w:iCs/>
          <w:color w:val="231F20"/>
        </w:rPr>
        <w:t xml:space="preserve">J. </w:t>
      </w:r>
      <w:proofErr w:type="gramStart"/>
      <w:r>
        <w:rPr>
          <w:bCs/>
          <w:iCs/>
          <w:color w:val="231F20"/>
        </w:rPr>
        <w:t>of</w:t>
      </w:r>
      <w:proofErr w:type="gramEnd"/>
      <w:r>
        <w:rPr>
          <w:bCs/>
          <w:iCs/>
          <w:color w:val="231F20"/>
        </w:rPr>
        <w:t xml:space="preserve"> Applied Ecology. </w:t>
      </w:r>
      <w:proofErr w:type="gramStart"/>
      <w:r>
        <w:rPr>
          <w:bCs/>
          <w:iCs/>
          <w:color w:val="231F20"/>
        </w:rPr>
        <w:t>42:115-124.</w:t>
      </w:r>
      <w:proofErr w:type="gramEnd"/>
    </w:p>
    <w:p w14:paraId="7E3DBBBB" w14:textId="77777777" w:rsidR="00605E08" w:rsidRDefault="00605E08" w:rsidP="00880C89">
      <w:pPr>
        <w:ind w:left="720" w:hanging="720"/>
      </w:pPr>
    </w:p>
    <w:p w14:paraId="2157FFC7" w14:textId="562466A7" w:rsidR="00605E08" w:rsidRDefault="00FE62AF" w:rsidP="00880C89">
      <w:pPr>
        <w:autoSpaceDE w:val="0"/>
        <w:autoSpaceDN w:val="0"/>
        <w:adjustRightInd w:val="0"/>
        <w:ind w:left="720" w:hanging="720"/>
      </w:pPr>
      <w:r>
        <w:rPr>
          <w:color w:val="000000"/>
        </w:rPr>
        <w:t>Allen, J.</w:t>
      </w:r>
      <w:r w:rsidR="00605E08" w:rsidRPr="00A40F34">
        <w:rPr>
          <w:color w:val="000000"/>
        </w:rPr>
        <w:t xml:space="preserve">F., </w:t>
      </w:r>
      <w:r w:rsidR="00073220">
        <w:rPr>
          <w:color w:val="000000"/>
        </w:rPr>
        <w:t xml:space="preserve">J. </w:t>
      </w:r>
      <w:r w:rsidR="00605E08" w:rsidRPr="00A40F34">
        <w:rPr>
          <w:color w:val="000000"/>
        </w:rPr>
        <w:t xml:space="preserve">Bennett, </w:t>
      </w:r>
      <w:r>
        <w:rPr>
          <w:color w:val="000000"/>
        </w:rPr>
        <w:t>K.</w:t>
      </w:r>
      <w:r w:rsidR="00073220">
        <w:rPr>
          <w:color w:val="000000"/>
        </w:rPr>
        <w:t xml:space="preserve">E. Steinback, and C. J. Arntzen. </w:t>
      </w:r>
      <w:r w:rsidR="00605E08" w:rsidRPr="00A40F34">
        <w:rPr>
          <w:color w:val="000000"/>
        </w:rPr>
        <w:t>1981</w:t>
      </w:r>
      <w:r w:rsidR="00605E08">
        <w:rPr>
          <w:color w:val="000000"/>
        </w:rPr>
        <w:t xml:space="preserve">. Chloroplast protein </w:t>
      </w:r>
      <w:r w:rsidR="00605E08" w:rsidRPr="00A40F34">
        <w:rPr>
          <w:color w:val="000000"/>
        </w:rPr>
        <w:t>phosphorylation couples plastoquinone</w:t>
      </w:r>
      <w:r w:rsidR="00605E08">
        <w:rPr>
          <w:color w:val="000000"/>
        </w:rPr>
        <w:t xml:space="preserve"> </w:t>
      </w:r>
      <w:r w:rsidR="00605E08" w:rsidRPr="00A40F34">
        <w:rPr>
          <w:color w:val="000000"/>
        </w:rPr>
        <w:t>redox state to distribution of excitation energy between photosystems</w:t>
      </w:r>
      <w:r w:rsidR="00605E08" w:rsidRPr="00FE3413">
        <w:t xml:space="preserve">. </w:t>
      </w:r>
      <w:proofErr w:type="gramStart"/>
      <w:r w:rsidR="00605E08" w:rsidRPr="00FE3413">
        <w:rPr>
          <w:iCs/>
        </w:rPr>
        <w:t xml:space="preserve">Nature </w:t>
      </w:r>
      <w:r w:rsidR="00605E08" w:rsidRPr="00FE3413">
        <w:rPr>
          <w:bCs/>
        </w:rPr>
        <w:t>291</w:t>
      </w:r>
      <w:r w:rsidR="00605E08" w:rsidRPr="00FE3413">
        <w:t>:25-29.</w:t>
      </w:r>
      <w:proofErr w:type="gramEnd"/>
    </w:p>
    <w:p w14:paraId="47FC3F19" w14:textId="77777777" w:rsidR="00605E08" w:rsidRDefault="00605E08" w:rsidP="00880C89">
      <w:pPr>
        <w:autoSpaceDE w:val="0"/>
        <w:autoSpaceDN w:val="0"/>
        <w:adjustRightInd w:val="0"/>
        <w:ind w:left="720" w:hanging="720"/>
      </w:pPr>
      <w:r>
        <w:t xml:space="preserve"> </w:t>
      </w:r>
    </w:p>
    <w:p w14:paraId="330D78B3" w14:textId="77777777" w:rsidR="00605E08" w:rsidRDefault="00605E08" w:rsidP="00880C89">
      <w:pPr>
        <w:autoSpaceDE w:val="0"/>
        <w:autoSpaceDN w:val="0"/>
        <w:adjustRightInd w:val="0"/>
        <w:ind w:left="720" w:hanging="720"/>
      </w:pPr>
      <w:r>
        <w:t>Anonymous. 2010. MSMA 6 Plus Herbicide Label. Drexel Chemical Company. Memphis, TN.</w:t>
      </w:r>
    </w:p>
    <w:p w14:paraId="26DC43F8" w14:textId="77777777" w:rsidR="00605E08" w:rsidRDefault="00605E08" w:rsidP="00880C89">
      <w:pPr>
        <w:autoSpaceDE w:val="0"/>
        <w:autoSpaceDN w:val="0"/>
        <w:adjustRightInd w:val="0"/>
        <w:ind w:left="720" w:hanging="720"/>
      </w:pPr>
    </w:p>
    <w:p w14:paraId="6B284BDF" w14:textId="77777777" w:rsidR="00605E08" w:rsidRDefault="00605E08" w:rsidP="00880C89">
      <w:pPr>
        <w:ind w:left="720" w:hanging="720"/>
      </w:pPr>
      <w:r>
        <w:t>Anonymous. 2009a. Callisto herbicide label. Syngenta Crop Protection, Inc. Greensboro, NC.</w:t>
      </w:r>
    </w:p>
    <w:p w14:paraId="7259F24B" w14:textId="77777777" w:rsidR="00880C89" w:rsidRDefault="00880C89" w:rsidP="00880C89">
      <w:pPr>
        <w:ind w:left="720" w:hanging="720"/>
      </w:pPr>
    </w:p>
    <w:p w14:paraId="03F38E7F" w14:textId="77777777" w:rsidR="00605E08" w:rsidRDefault="00605E08" w:rsidP="00880C89">
      <w:pPr>
        <w:ind w:left="720" w:hanging="720"/>
      </w:pPr>
      <w:r>
        <w:t>Anonymous. 2009b. Fusilade II herbicide label. Syngenta Crop Protection, Inc. Greensboro, NC.</w:t>
      </w:r>
    </w:p>
    <w:p w14:paraId="7FB12499" w14:textId="77777777" w:rsidR="00880C89" w:rsidRDefault="00880C89" w:rsidP="00880C89">
      <w:pPr>
        <w:ind w:left="720" w:hanging="720"/>
      </w:pPr>
    </w:p>
    <w:p w14:paraId="31AE4194" w14:textId="77777777" w:rsidR="00605E08" w:rsidRDefault="00605E08" w:rsidP="00880C89">
      <w:pPr>
        <w:ind w:left="720" w:hanging="720"/>
      </w:pPr>
      <w:r>
        <w:t xml:space="preserve">Anonymous. 2008. Laudis herbicide label. </w:t>
      </w:r>
      <w:proofErr w:type="gramStart"/>
      <w:r>
        <w:t>Bayer CropScience, LP.</w:t>
      </w:r>
      <w:proofErr w:type="gramEnd"/>
      <w:r>
        <w:t xml:space="preserve"> Research Triangle Park, NC.</w:t>
      </w:r>
    </w:p>
    <w:p w14:paraId="49D5FD70" w14:textId="77777777" w:rsidR="00880C89" w:rsidRDefault="00880C89" w:rsidP="00880C89">
      <w:pPr>
        <w:ind w:left="720" w:hanging="720"/>
      </w:pPr>
    </w:p>
    <w:p w14:paraId="0516A163" w14:textId="77777777" w:rsidR="00605E08" w:rsidRDefault="00605E08" w:rsidP="00880C89">
      <w:pPr>
        <w:autoSpaceDE w:val="0"/>
        <w:autoSpaceDN w:val="0"/>
        <w:adjustRightInd w:val="0"/>
        <w:ind w:left="720" w:hanging="720"/>
      </w:pPr>
      <w:r w:rsidRPr="00FB07BB">
        <w:t>Anonymous. 2008</w:t>
      </w:r>
      <w:r>
        <w:t>b</w:t>
      </w:r>
      <w:r w:rsidRPr="00FB07BB">
        <w:t>. Tenacity herbicide label. Syngenta Crop Protection, Inc.,</w:t>
      </w:r>
      <w:r>
        <w:t xml:space="preserve"> </w:t>
      </w:r>
      <w:r w:rsidRPr="00FB07BB">
        <w:t>Greensboro, NC.</w:t>
      </w:r>
    </w:p>
    <w:p w14:paraId="503A058A" w14:textId="77777777" w:rsidR="00605E08" w:rsidRDefault="00605E08" w:rsidP="00880C89">
      <w:pPr>
        <w:autoSpaceDE w:val="0"/>
        <w:autoSpaceDN w:val="0"/>
        <w:adjustRightInd w:val="0"/>
        <w:ind w:left="720" w:hanging="720"/>
      </w:pPr>
    </w:p>
    <w:p w14:paraId="5CF37046" w14:textId="77777777" w:rsidR="00605E08" w:rsidRDefault="00605E08" w:rsidP="00880C89">
      <w:pPr>
        <w:autoSpaceDE w:val="0"/>
        <w:autoSpaceDN w:val="0"/>
        <w:adjustRightInd w:val="0"/>
        <w:ind w:left="720" w:hanging="720"/>
      </w:pPr>
      <w:r>
        <w:t>Anonymous. 2007. Impact herbicide label. Amvac. Los Angeles, CA.</w:t>
      </w:r>
    </w:p>
    <w:p w14:paraId="022711EA" w14:textId="77777777" w:rsidR="00605E08" w:rsidRDefault="00605E08" w:rsidP="00880C89">
      <w:pPr>
        <w:autoSpaceDE w:val="0"/>
        <w:autoSpaceDN w:val="0"/>
        <w:adjustRightInd w:val="0"/>
        <w:ind w:left="720" w:hanging="720"/>
      </w:pPr>
    </w:p>
    <w:p w14:paraId="2FE6E160" w14:textId="77777777" w:rsidR="00605E08" w:rsidRDefault="00605E08" w:rsidP="00880C89">
      <w:pPr>
        <w:autoSpaceDE w:val="0"/>
        <w:autoSpaceDN w:val="0"/>
        <w:adjustRightInd w:val="0"/>
        <w:ind w:left="720" w:hanging="720"/>
      </w:pPr>
      <w:r>
        <w:t xml:space="preserve">Anonymous. </w:t>
      </w:r>
      <w:proofErr w:type="gramStart"/>
      <w:r>
        <w:t>Turfmax MSMA 6.6 specimen label.</w:t>
      </w:r>
      <w:proofErr w:type="gramEnd"/>
      <w:r>
        <w:t xml:space="preserve"> Prokoz Inc. Alpharetta, GA.</w:t>
      </w:r>
    </w:p>
    <w:p w14:paraId="4760EF87" w14:textId="77777777" w:rsidR="00605E08" w:rsidRDefault="00605E08" w:rsidP="00880C89">
      <w:pPr>
        <w:ind w:left="720" w:hanging="720"/>
      </w:pPr>
    </w:p>
    <w:p w14:paraId="6CD1DBBE" w14:textId="60B46F3E" w:rsidR="00605E08" w:rsidRPr="00D95781" w:rsidRDefault="00605E08" w:rsidP="00880C89">
      <w:pPr>
        <w:autoSpaceDE w:val="0"/>
        <w:autoSpaceDN w:val="0"/>
        <w:adjustRightInd w:val="0"/>
        <w:ind w:left="720" w:hanging="720"/>
      </w:pPr>
      <w:r w:rsidRPr="00D95781">
        <w:t>Barbagallo R</w:t>
      </w:r>
      <w:r>
        <w:t>.</w:t>
      </w:r>
      <w:r w:rsidRPr="00D95781">
        <w:t>P</w:t>
      </w:r>
      <w:r>
        <w:t>.</w:t>
      </w:r>
      <w:r w:rsidRPr="00D95781">
        <w:t>, K</w:t>
      </w:r>
      <w:r>
        <w:t xml:space="preserve">. </w:t>
      </w:r>
      <w:r w:rsidRPr="00D95781">
        <w:t xml:space="preserve">Oxborough, </w:t>
      </w:r>
      <w:r>
        <w:t>K.E. Pallett</w:t>
      </w:r>
      <w:r w:rsidR="00FE62AF">
        <w:t>,</w:t>
      </w:r>
      <w:r>
        <w:t xml:space="preserve"> and </w:t>
      </w:r>
      <w:r w:rsidRPr="00D95781">
        <w:t>N</w:t>
      </w:r>
      <w:r>
        <w:t>.</w:t>
      </w:r>
      <w:r w:rsidRPr="00D95781">
        <w:t>R.</w:t>
      </w:r>
      <w:r>
        <w:t xml:space="preserve"> Baker.</w:t>
      </w:r>
      <w:r w:rsidRPr="00D95781">
        <w:t xml:space="preserve"> </w:t>
      </w:r>
      <w:proofErr w:type="gramStart"/>
      <w:r w:rsidRPr="00D95781">
        <w:t>2003.</w:t>
      </w:r>
      <w:r>
        <w:t xml:space="preserve"> </w:t>
      </w:r>
      <w:r w:rsidRPr="00D95781">
        <w:t>Ra</w:t>
      </w:r>
      <w:r>
        <w:t xml:space="preserve">pid, non-invasive screening for </w:t>
      </w:r>
      <w:r w:rsidRPr="00D95781">
        <w:t>perturbations of metabolism and</w:t>
      </w:r>
      <w:r>
        <w:t xml:space="preserve"> </w:t>
      </w:r>
      <w:r w:rsidRPr="00D95781">
        <w:t>plant growth using chlorophyll fluorescence imaging.</w:t>
      </w:r>
      <w:proofErr w:type="gramEnd"/>
      <w:r w:rsidRPr="00D95781">
        <w:t xml:space="preserve"> </w:t>
      </w:r>
      <w:proofErr w:type="gramStart"/>
      <w:r w:rsidRPr="00D95781">
        <w:t>Plant</w:t>
      </w:r>
      <w:r>
        <w:t xml:space="preserve"> </w:t>
      </w:r>
      <w:r w:rsidRPr="00D95781">
        <w:t>Physiology 132, 485–493.</w:t>
      </w:r>
      <w:proofErr w:type="gramEnd"/>
    </w:p>
    <w:p w14:paraId="49E7EFB9" w14:textId="77777777" w:rsidR="00605E08" w:rsidRDefault="00605E08" w:rsidP="00880C89">
      <w:pPr>
        <w:ind w:left="720" w:hanging="720"/>
      </w:pPr>
    </w:p>
    <w:p w14:paraId="61E47508" w14:textId="4C156FDA" w:rsidR="00605E08" w:rsidRPr="004B2AAC" w:rsidRDefault="00605E08" w:rsidP="00880C89">
      <w:pPr>
        <w:ind w:left="720" w:hanging="720"/>
      </w:pPr>
      <w:proofErr w:type="gramStart"/>
      <w:r>
        <w:t>Bashaw, E.C. and E.C. Holt.</w:t>
      </w:r>
      <w:proofErr w:type="gramEnd"/>
      <w:r>
        <w:t xml:space="preserve"> 1958. Megasporogenesis, Embryo sac development and embryogenesis in dallisgrass, </w:t>
      </w:r>
      <w:r>
        <w:rPr>
          <w:i/>
        </w:rPr>
        <w:t xml:space="preserve">Paspalum Dilatatum, </w:t>
      </w:r>
      <w:r>
        <w:t xml:space="preserve">Poir. Agronomy Journal. </w:t>
      </w:r>
      <w:proofErr w:type="gramStart"/>
      <w:r>
        <w:t>50:753-756.</w:t>
      </w:r>
      <w:proofErr w:type="gramEnd"/>
    </w:p>
    <w:p w14:paraId="146A922B" w14:textId="77777777" w:rsidR="00605E08" w:rsidRDefault="00605E08" w:rsidP="00880C89">
      <w:pPr>
        <w:autoSpaceDE w:val="0"/>
        <w:autoSpaceDN w:val="0"/>
        <w:adjustRightInd w:val="0"/>
        <w:ind w:left="720" w:hanging="720"/>
      </w:pPr>
    </w:p>
    <w:p w14:paraId="6EDF4263" w14:textId="00E1C7FC" w:rsidR="00605E08" w:rsidRDefault="00605E08" w:rsidP="00880C89">
      <w:pPr>
        <w:autoSpaceDE w:val="0"/>
        <w:autoSpaceDN w:val="0"/>
        <w:adjustRightInd w:val="0"/>
        <w:ind w:left="720" w:hanging="720"/>
      </w:pPr>
      <w:proofErr w:type="gramStart"/>
      <w:r w:rsidRPr="003E7530">
        <w:t>Be</w:t>
      </w:r>
      <w:r w:rsidR="00FE62AF">
        <w:t>am, J.B., W.L. Barker, and S.</w:t>
      </w:r>
      <w:r w:rsidRPr="003E7530">
        <w:t>D. Askew.</w:t>
      </w:r>
      <w:proofErr w:type="gramEnd"/>
      <w:r w:rsidRPr="003E7530">
        <w:t xml:space="preserve"> 2006. Selective creeping bentgrass</w:t>
      </w:r>
      <w:r>
        <w:t xml:space="preserve"> </w:t>
      </w:r>
      <w:r w:rsidRPr="003E7530">
        <w:t>(</w:t>
      </w:r>
      <w:r w:rsidRPr="00756F40">
        <w:rPr>
          <w:i/>
        </w:rPr>
        <w:t>Agrostis stolonifera</w:t>
      </w:r>
      <w:r>
        <w:t xml:space="preserve">) </w:t>
      </w:r>
      <w:r w:rsidRPr="003E7530">
        <w:t>control in cool-season turfgrass. Weed Technol.</w:t>
      </w:r>
      <w:r w:rsidR="00880C89">
        <w:t xml:space="preserve"> </w:t>
      </w:r>
      <w:r w:rsidRPr="003E7530">
        <w:t>20:340–344.</w:t>
      </w:r>
    </w:p>
    <w:p w14:paraId="0C678AA9" w14:textId="77777777" w:rsidR="00880C89" w:rsidRDefault="00880C89" w:rsidP="00880C89">
      <w:pPr>
        <w:autoSpaceDE w:val="0"/>
        <w:autoSpaceDN w:val="0"/>
        <w:adjustRightInd w:val="0"/>
        <w:ind w:left="720" w:hanging="720"/>
      </w:pPr>
    </w:p>
    <w:p w14:paraId="0602B44C" w14:textId="10058CAB" w:rsidR="00605E08" w:rsidRPr="003E7530" w:rsidRDefault="00605E08" w:rsidP="00880C89">
      <w:pPr>
        <w:ind w:left="720" w:hanging="720"/>
      </w:pPr>
      <w:proofErr w:type="gramStart"/>
      <w:r>
        <w:t>Beard, J.B. Turfgrass management for golf courses.</w:t>
      </w:r>
      <w:proofErr w:type="gramEnd"/>
      <w:r>
        <w:t xml:space="preserve"> </w:t>
      </w:r>
      <w:proofErr w:type="gramStart"/>
      <w:r>
        <w:t>Ann Arbor Press, Chelsea, Michigan, 2002.</w:t>
      </w:r>
      <w:proofErr w:type="gramEnd"/>
      <w:r>
        <w:t xml:space="preserve"> P. 451</w:t>
      </w:r>
    </w:p>
    <w:p w14:paraId="30CB837A" w14:textId="77777777" w:rsidR="00605E08" w:rsidRDefault="00605E08" w:rsidP="00880C89">
      <w:pPr>
        <w:autoSpaceDE w:val="0"/>
        <w:autoSpaceDN w:val="0"/>
        <w:adjustRightInd w:val="0"/>
        <w:ind w:left="720" w:hanging="720"/>
      </w:pPr>
    </w:p>
    <w:p w14:paraId="0A7FBE2F" w14:textId="7315A440" w:rsidR="00605E08" w:rsidRDefault="00605E08" w:rsidP="00880C89">
      <w:pPr>
        <w:autoSpaceDE w:val="0"/>
        <w:autoSpaceDN w:val="0"/>
        <w:adjustRightInd w:val="0"/>
        <w:ind w:left="720" w:hanging="720"/>
      </w:pPr>
      <w:r w:rsidRPr="00203562">
        <w:t xml:space="preserve">Beaudegnies, R., </w:t>
      </w:r>
      <w:r w:rsidR="00FE62AF">
        <w:t>A.J.</w:t>
      </w:r>
      <w:r w:rsidR="00880C89">
        <w:t>F Edmunds</w:t>
      </w:r>
      <w:r w:rsidRPr="00203562">
        <w:t>,</w:t>
      </w:r>
      <w:r w:rsidR="00FE62AF">
        <w:t xml:space="preserve"> T.E.M</w:t>
      </w:r>
      <w:r w:rsidRPr="00203562">
        <w:t xml:space="preserve"> Fraser</w:t>
      </w:r>
      <w:r>
        <w:t>,</w:t>
      </w:r>
      <w:r w:rsidRPr="00203562">
        <w:t xml:space="preserve"> </w:t>
      </w:r>
      <w:r w:rsidR="00FE62AF">
        <w:t>R.</w:t>
      </w:r>
      <w:r w:rsidR="00880C89">
        <w:t>G. Hall,</w:t>
      </w:r>
      <w:r>
        <w:t xml:space="preserve"> </w:t>
      </w:r>
      <w:r w:rsidR="00FE62AF">
        <w:t>T.</w:t>
      </w:r>
      <w:r w:rsidR="00880C89">
        <w:t xml:space="preserve">R. </w:t>
      </w:r>
      <w:r w:rsidRPr="00203562">
        <w:t>Hawkes,</w:t>
      </w:r>
      <w:r>
        <w:t xml:space="preserve"> </w:t>
      </w:r>
      <w:r w:rsidR="00FE62AF">
        <w:t>G.</w:t>
      </w:r>
      <w:r w:rsidR="00B720C4">
        <w:t xml:space="preserve"> </w:t>
      </w:r>
      <w:proofErr w:type="gramStart"/>
      <w:r w:rsidR="00880C89">
        <w:t xml:space="preserve">Mitchell </w:t>
      </w:r>
      <w:r>
        <w:t xml:space="preserve"> </w:t>
      </w:r>
      <w:r w:rsidR="00880C89">
        <w:t>J</w:t>
      </w:r>
      <w:proofErr w:type="gramEnd"/>
      <w:r w:rsidR="00880C89">
        <w:t xml:space="preserve">. </w:t>
      </w:r>
      <w:r w:rsidRPr="00203562">
        <w:t>Schaetzer</w:t>
      </w:r>
      <w:r w:rsidR="00880C89">
        <w:t>,</w:t>
      </w:r>
      <w:r>
        <w:t xml:space="preserve"> </w:t>
      </w:r>
      <w:r w:rsidR="00880C89">
        <w:t xml:space="preserve">S. </w:t>
      </w:r>
      <w:r w:rsidRPr="00203562">
        <w:t>Wendeborn</w:t>
      </w:r>
      <w:r w:rsidR="00880C89">
        <w:t>,</w:t>
      </w:r>
      <w:r>
        <w:t xml:space="preserve"> and </w:t>
      </w:r>
      <w:r w:rsidR="00880C89">
        <w:t xml:space="preserve">J. </w:t>
      </w:r>
      <w:r w:rsidRPr="00203562">
        <w:t>Wibley</w:t>
      </w:r>
      <w:r w:rsidR="00880C89">
        <w:t>.</w:t>
      </w:r>
      <w:r>
        <w:t xml:space="preserve"> 2009.</w:t>
      </w:r>
      <w:r w:rsidRPr="00203562">
        <w:rPr>
          <w:rFonts w:ascii="AdvGulliv-B" w:hAnsi="AdvGulliv-B" w:cs="AdvGulliv-B"/>
          <w:sz w:val="27"/>
          <w:szCs w:val="27"/>
        </w:rPr>
        <w:t xml:space="preserve"> </w:t>
      </w:r>
      <w:r w:rsidRPr="00203562">
        <w:t>Herbicidal 4-hydroxyphenylpyruvate dioxygenase inhibitors—A review</w:t>
      </w:r>
      <w:r>
        <w:t xml:space="preserve"> </w:t>
      </w:r>
      <w:r w:rsidRPr="00203562">
        <w:t xml:space="preserve">of the triketone chemistry story from a </w:t>
      </w:r>
      <w:r>
        <w:t>s</w:t>
      </w:r>
      <w:r w:rsidRPr="00203562">
        <w:t>yngenta perspective</w:t>
      </w:r>
      <w:r>
        <w:t>. Bioorganic and Medicinal Chemistry 17:4134-4152.</w:t>
      </w:r>
    </w:p>
    <w:p w14:paraId="61AFC2E6" w14:textId="77777777" w:rsidR="00605E08" w:rsidRDefault="00605E08" w:rsidP="00880C89">
      <w:pPr>
        <w:autoSpaceDE w:val="0"/>
        <w:autoSpaceDN w:val="0"/>
        <w:adjustRightInd w:val="0"/>
        <w:ind w:left="720" w:hanging="720"/>
      </w:pPr>
    </w:p>
    <w:p w14:paraId="2ED4E9BE" w14:textId="204B30D9" w:rsidR="00605E08" w:rsidRDefault="00605E08" w:rsidP="00880C89">
      <w:pPr>
        <w:autoSpaceDE w:val="0"/>
        <w:autoSpaceDN w:val="0"/>
        <w:adjustRightInd w:val="0"/>
        <w:ind w:left="720" w:hanging="720"/>
      </w:pPr>
      <w:r>
        <w:t>Bollman, J.D., C.M. Boerboom, R.L. Becker</w:t>
      </w:r>
      <w:r w:rsidR="00FE62AF">
        <w:t>,</w:t>
      </w:r>
      <w:r>
        <w:t xml:space="preserve"> and V.A. Fritz. 2008. Efficacy and tolerance to HPPD-inhibiting herbicides in sweet corn. Weed Tech</w:t>
      </w:r>
      <w:r w:rsidR="00B720C4">
        <w:t>nol</w:t>
      </w:r>
      <w:r>
        <w:t>. 22:666-674.</w:t>
      </w:r>
    </w:p>
    <w:p w14:paraId="3917DEFD" w14:textId="77777777" w:rsidR="00605E08" w:rsidRDefault="00605E08" w:rsidP="00880C89">
      <w:pPr>
        <w:autoSpaceDE w:val="0"/>
        <w:autoSpaceDN w:val="0"/>
        <w:adjustRightInd w:val="0"/>
        <w:ind w:left="720" w:hanging="720"/>
      </w:pPr>
    </w:p>
    <w:p w14:paraId="63D255E4" w14:textId="6B058998" w:rsidR="00605E08" w:rsidRDefault="00605E08" w:rsidP="00880C89">
      <w:pPr>
        <w:autoSpaceDE w:val="0"/>
        <w:autoSpaceDN w:val="0"/>
        <w:adjustRightInd w:val="0"/>
        <w:ind w:left="720" w:hanging="720"/>
      </w:pPr>
      <w:proofErr w:type="gramStart"/>
      <w:r>
        <w:t>Borger J.A., M.B. Naedel</w:t>
      </w:r>
      <w:r w:rsidR="00FE62AF">
        <w:t>,</w:t>
      </w:r>
      <w:r>
        <w:t xml:space="preserve"> and M.T. Elmore.</w:t>
      </w:r>
      <w:proofErr w:type="gramEnd"/>
      <w:r>
        <w:t xml:space="preserve"> 2009. Preemergence annual bluegrass control in a seedbed. Proc</w:t>
      </w:r>
      <w:r w:rsidR="00B720C4">
        <w:t>.</w:t>
      </w:r>
      <w:r w:rsidR="00756F40">
        <w:t xml:space="preserve"> </w:t>
      </w:r>
      <w:r w:rsidR="00B720C4">
        <w:t>Northeast.</w:t>
      </w:r>
      <w:r>
        <w:t>Weed Sci. Soc. 63:83.</w:t>
      </w:r>
    </w:p>
    <w:p w14:paraId="1735FEB2" w14:textId="77777777" w:rsidR="00605E08" w:rsidRDefault="00605E08" w:rsidP="00880C89">
      <w:pPr>
        <w:autoSpaceDE w:val="0"/>
        <w:autoSpaceDN w:val="0"/>
        <w:adjustRightInd w:val="0"/>
        <w:ind w:left="720" w:hanging="720"/>
      </w:pPr>
    </w:p>
    <w:p w14:paraId="0D78B79A" w14:textId="77777777" w:rsidR="00605E08" w:rsidRPr="006638D7" w:rsidRDefault="00605E08" w:rsidP="00880C89">
      <w:pPr>
        <w:autoSpaceDE w:val="0"/>
        <w:autoSpaceDN w:val="0"/>
        <w:adjustRightInd w:val="0"/>
        <w:ind w:left="720" w:hanging="720"/>
      </w:pPr>
      <w:r w:rsidRPr="006638D7">
        <w:t xml:space="preserve">Baker, N.R. 2008. </w:t>
      </w:r>
      <w:proofErr w:type="gramStart"/>
      <w:r w:rsidRPr="006638D7">
        <w:t>A probe of chlorophyll fluorescence in vivo.</w:t>
      </w:r>
      <w:proofErr w:type="gramEnd"/>
      <w:r w:rsidRPr="006638D7">
        <w:t xml:space="preserve"> </w:t>
      </w:r>
      <w:proofErr w:type="gramStart"/>
      <w:r w:rsidRPr="006638D7">
        <w:t>Annual Review of Plant Biology.</w:t>
      </w:r>
      <w:proofErr w:type="gramEnd"/>
      <w:r w:rsidRPr="006638D7">
        <w:t xml:space="preserve"> </w:t>
      </w:r>
      <w:proofErr w:type="gramStart"/>
      <w:r w:rsidRPr="006638D7">
        <w:rPr>
          <w:rStyle w:val="black9pt"/>
          <w:rFonts w:eastAsia="Calibri"/>
        </w:rPr>
        <w:t>59: 89-113</w:t>
      </w:r>
      <w:r>
        <w:rPr>
          <w:rStyle w:val="black9pt"/>
          <w:rFonts w:eastAsia="Calibri"/>
        </w:rPr>
        <w:t>.</w:t>
      </w:r>
      <w:proofErr w:type="gramEnd"/>
    </w:p>
    <w:p w14:paraId="6B28469D" w14:textId="77777777" w:rsidR="00605E08" w:rsidRPr="00D23C04" w:rsidRDefault="00605E08" w:rsidP="00880C89">
      <w:pPr>
        <w:autoSpaceDE w:val="0"/>
        <w:autoSpaceDN w:val="0"/>
        <w:adjustRightInd w:val="0"/>
        <w:ind w:left="720" w:hanging="720"/>
      </w:pPr>
    </w:p>
    <w:p w14:paraId="699632CE" w14:textId="3AC4BB4C" w:rsidR="00605E08" w:rsidRPr="00D23C04" w:rsidRDefault="00605E08" w:rsidP="00880C89">
      <w:pPr>
        <w:autoSpaceDE w:val="0"/>
        <w:autoSpaceDN w:val="0"/>
        <w:adjustRightInd w:val="0"/>
        <w:ind w:left="720" w:hanging="720"/>
      </w:pPr>
      <w:proofErr w:type="gramStart"/>
      <w:r w:rsidRPr="00D23C04">
        <w:t>Bradbury M</w:t>
      </w:r>
      <w:r>
        <w:t>. and N.R. Baker</w:t>
      </w:r>
      <w:r w:rsidRPr="00D23C04">
        <w:t>.</w:t>
      </w:r>
      <w:proofErr w:type="gramEnd"/>
      <w:r w:rsidRPr="00D23C04">
        <w:t xml:space="preserve"> 1981. Analysis of the slow phases of the in vivo chlorophyll</w:t>
      </w:r>
      <w:r>
        <w:t xml:space="preserve"> </w:t>
      </w:r>
      <w:r w:rsidRPr="00D23C04">
        <w:t>fluorescence induction curve. Changes in the redox state of photosystem II electron</w:t>
      </w:r>
      <w:r>
        <w:t xml:space="preserve"> </w:t>
      </w:r>
      <w:r w:rsidRPr="00D23C04">
        <w:t xml:space="preserve">acceptors and fluorescence emission from photosystems </w:t>
      </w:r>
      <w:proofErr w:type="gramStart"/>
      <w:r w:rsidRPr="00D23C04">
        <w:t>I and II</w:t>
      </w:r>
      <w:proofErr w:type="gramEnd"/>
      <w:r w:rsidRPr="00D23C04">
        <w:t xml:space="preserve">. </w:t>
      </w:r>
      <w:r w:rsidRPr="00D23C04">
        <w:rPr>
          <w:iCs/>
        </w:rPr>
        <w:t>Biochim. Biophys. Acta</w:t>
      </w:r>
      <w:r>
        <w:t xml:space="preserve">. </w:t>
      </w:r>
      <w:r w:rsidRPr="00D23C04">
        <w:t>635:542–51</w:t>
      </w:r>
    </w:p>
    <w:p w14:paraId="42280465" w14:textId="77777777" w:rsidR="00605E08" w:rsidRDefault="00605E08" w:rsidP="00880C89">
      <w:pPr>
        <w:autoSpaceDE w:val="0"/>
        <w:autoSpaceDN w:val="0"/>
        <w:adjustRightInd w:val="0"/>
        <w:ind w:left="720" w:hanging="720"/>
      </w:pPr>
    </w:p>
    <w:p w14:paraId="11586282" w14:textId="71BCBDC0" w:rsidR="00605E08" w:rsidRPr="00D23C04" w:rsidRDefault="00605E08" w:rsidP="00880C89">
      <w:pPr>
        <w:autoSpaceDE w:val="0"/>
        <w:autoSpaceDN w:val="0"/>
        <w:adjustRightInd w:val="0"/>
        <w:ind w:left="720" w:hanging="720"/>
      </w:pPr>
      <w:proofErr w:type="gramStart"/>
      <w:r w:rsidRPr="00D23C04">
        <w:t>Bradbury M</w:t>
      </w:r>
      <w:r>
        <w:t>.</w:t>
      </w:r>
      <w:r w:rsidRPr="00D23C04">
        <w:t>,</w:t>
      </w:r>
      <w:r>
        <w:t xml:space="preserve"> and N.R. Baker.</w:t>
      </w:r>
      <w:proofErr w:type="gramEnd"/>
      <w:r w:rsidRPr="00D23C04">
        <w:t xml:space="preserve"> 1984. A quantitative determination of photochemical and nonphotochemical quenching during the slow phase of the chlorophyll fluorescence induction</w:t>
      </w:r>
      <w:r>
        <w:t xml:space="preserve"> </w:t>
      </w:r>
      <w:r w:rsidRPr="00D23C04">
        <w:t xml:space="preserve">curve of bean leaves. </w:t>
      </w:r>
      <w:r w:rsidRPr="00D23C04">
        <w:rPr>
          <w:iCs/>
        </w:rPr>
        <w:t xml:space="preserve">Biochim. Biophys. Acta </w:t>
      </w:r>
      <w:r w:rsidRPr="00D23C04">
        <w:t>765:275–81</w:t>
      </w:r>
    </w:p>
    <w:p w14:paraId="06C7CC3A" w14:textId="77777777" w:rsidR="00605E08" w:rsidRDefault="00605E08" w:rsidP="00880C89">
      <w:pPr>
        <w:autoSpaceDE w:val="0"/>
        <w:autoSpaceDN w:val="0"/>
        <w:adjustRightInd w:val="0"/>
        <w:ind w:left="720" w:hanging="720"/>
      </w:pPr>
    </w:p>
    <w:p w14:paraId="51E0C1C7" w14:textId="77777777" w:rsidR="001103BB" w:rsidRPr="00DC5C1D" w:rsidRDefault="001103BB" w:rsidP="001103BB">
      <w:pPr>
        <w:ind w:left="720" w:hanging="720"/>
      </w:pPr>
      <w:r w:rsidRPr="00DC5C1D">
        <w:t>Brosnan, J.T., G.K. Breeden, M.T. Elmore, and J.M. Zidek. 2010. Early and late postemergence control of dallisgrass (</w:t>
      </w:r>
      <w:r w:rsidRPr="00DC5C1D">
        <w:rPr>
          <w:i/>
        </w:rPr>
        <w:t>Paspalum dilatatum</w:t>
      </w:r>
      <w:r w:rsidRPr="00DC5C1D">
        <w:t xml:space="preserve"> Poir.) in tall fescue. Applied Turfgrass Science. Online. </w:t>
      </w:r>
      <w:proofErr w:type="gramStart"/>
      <w:r w:rsidRPr="00DC5C1D">
        <w:t>doi</w:t>
      </w:r>
      <w:proofErr w:type="gramEnd"/>
      <w:r w:rsidRPr="00DC5C1D">
        <w:t>: 10.1094/ATS-2010-0312-02-RS.</w:t>
      </w:r>
    </w:p>
    <w:p w14:paraId="29177711" w14:textId="77777777" w:rsidR="00605E08" w:rsidRDefault="00605E08" w:rsidP="00880C89">
      <w:pPr>
        <w:autoSpaceDE w:val="0"/>
        <w:autoSpaceDN w:val="0"/>
        <w:adjustRightInd w:val="0"/>
        <w:ind w:left="720" w:hanging="720"/>
      </w:pPr>
    </w:p>
    <w:p w14:paraId="043F80A6" w14:textId="373B844D" w:rsidR="00605E08" w:rsidRDefault="00605E08" w:rsidP="00880C89">
      <w:pPr>
        <w:autoSpaceDE w:val="0"/>
        <w:autoSpaceDN w:val="0"/>
        <w:adjustRightInd w:val="0"/>
        <w:ind w:left="720" w:hanging="720"/>
      </w:pPr>
      <w:r>
        <w:t>Brosnan, J.T., G.R. Armel, W.E. Klingeman III, G.K. Breeden, J.J. Vargas</w:t>
      </w:r>
      <w:r w:rsidR="00FE62AF">
        <w:t>,</w:t>
      </w:r>
      <w:r>
        <w:t xml:space="preserve"> and P.C. Flanagan. 2010b. Selective star-of-bethlehem control with sulfentrazone and mixtures of mesotrione and topramezone with bromoxynil and bentazon in cool-season turfgrass. HortTechnology. 20</w:t>
      </w:r>
      <w:r w:rsidR="001103BB">
        <w:t>:315-318</w:t>
      </w:r>
      <w:r>
        <w:t>.</w:t>
      </w:r>
      <w:r w:rsidR="00B720C4">
        <w:t xml:space="preserve"> </w:t>
      </w:r>
    </w:p>
    <w:p w14:paraId="13371FFF" w14:textId="77777777" w:rsidR="00605E08" w:rsidRDefault="00605E08" w:rsidP="00880C89">
      <w:pPr>
        <w:autoSpaceDE w:val="0"/>
        <w:autoSpaceDN w:val="0"/>
        <w:adjustRightInd w:val="0"/>
        <w:ind w:left="720" w:hanging="720"/>
      </w:pPr>
    </w:p>
    <w:p w14:paraId="44D33C3F" w14:textId="58ED4B10" w:rsidR="00605E08" w:rsidRPr="003A179C" w:rsidRDefault="00605E08" w:rsidP="00880C89">
      <w:pPr>
        <w:ind w:left="720" w:hanging="720"/>
        <w:rPr>
          <w:b/>
        </w:rPr>
      </w:pPr>
      <w:r>
        <w:t>Brosnan, J.T., D.A. Kopsell, M.T. Elmore, G.K. Breeden</w:t>
      </w:r>
      <w:r w:rsidR="00FE62AF">
        <w:t>,</w:t>
      </w:r>
      <w:r>
        <w:t xml:space="preserve"> and G.R. Armel. </w:t>
      </w:r>
      <w:proofErr w:type="gramStart"/>
      <w:r>
        <w:t xml:space="preserve">2010c. </w:t>
      </w:r>
      <w:r w:rsidRPr="00274DF2">
        <w:t xml:space="preserve">Variability in </w:t>
      </w:r>
      <w:r>
        <w:t>b</w:t>
      </w:r>
      <w:r w:rsidRPr="00274DF2">
        <w:t xml:space="preserve">ermudagrass </w:t>
      </w:r>
      <w:r w:rsidRPr="00274DF2">
        <w:rPr>
          <w:bCs/>
        </w:rPr>
        <w:t>(</w:t>
      </w:r>
      <w:r w:rsidRPr="00274DF2">
        <w:rPr>
          <w:bCs/>
          <w:i/>
        </w:rPr>
        <w:t>Cyn</w:t>
      </w:r>
      <w:r>
        <w:rPr>
          <w:bCs/>
          <w:i/>
        </w:rPr>
        <w:t>o</w:t>
      </w:r>
      <w:r w:rsidRPr="00274DF2">
        <w:rPr>
          <w:bCs/>
          <w:i/>
        </w:rPr>
        <w:t>don dactylon</w:t>
      </w:r>
      <w:r w:rsidRPr="00274DF2">
        <w:rPr>
          <w:bCs/>
        </w:rPr>
        <w:t xml:space="preserve"> (L.) Pers.)</w:t>
      </w:r>
      <w:r w:rsidRPr="00274DF2">
        <w:t xml:space="preserve"> </w:t>
      </w:r>
      <w:r>
        <w:t>t</w:t>
      </w:r>
      <w:r w:rsidRPr="00274DF2">
        <w:t xml:space="preserve">issue </w:t>
      </w:r>
      <w:r>
        <w:t>p</w:t>
      </w:r>
      <w:r w:rsidRPr="00274DF2">
        <w:t xml:space="preserve">igments </w:t>
      </w:r>
      <w:r>
        <w:t>f</w:t>
      </w:r>
      <w:r w:rsidRPr="00274DF2">
        <w:t xml:space="preserve">ollowing </w:t>
      </w:r>
      <w:r>
        <w:t>t</w:t>
      </w:r>
      <w:r w:rsidRPr="00274DF2">
        <w:t xml:space="preserve">reatment with </w:t>
      </w:r>
      <w:r>
        <w:t>m</w:t>
      </w:r>
      <w:r w:rsidRPr="00274DF2">
        <w:t xml:space="preserve">esotrione, </w:t>
      </w:r>
      <w:r>
        <w:t>t</w:t>
      </w:r>
      <w:r w:rsidRPr="00274DF2">
        <w:t xml:space="preserve">opramezone, and </w:t>
      </w:r>
      <w:r>
        <w:t>t</w:t>
      </w:r>
      <w:r w:rsidRPr="00274DF2">
        <w:t>embotrione</w:t>
      </w:r>
      <w:r w:rsidR="001103BB">
        <w:t>.</w:t>
      </w:r>
      <w:proofErr w:type="gramEnd"/>
      <w:r w:rsidR="001103BB">
        <w:t xml:space="preserve"> HortScience. </w:t>
      </w:r>
      <w:r w:rsidR="001103BB" w:rsidRPr="00907EA7">
        <w:t>46:493-498</w:t>
      </w:r>
      <w:r>
        <w:t>.</w:t>
      </w:r>
      <w:r w:rsidRPr="00274DF2">
        <w:t xml:space="preserve"> </w:t>
      </w:r>
    </w:p>
    <w:p w14:paraId="76BB2915" w14:textId="77777777" w:rsidR="00605E08" w:rsidRDefault="00605E08" w:rsidP="00880C89">
      <w:pPr>
        <w:autoSpaceDE w:val="0"/>
        <w:autoSpaceDN w:val="0"/>
        <w:adjustRightInd w:val="0"/>
        <w:ind w:left="720" w:hanging="720"/>
      </w:pPr>
      <w:r>
        <w:t xml:space="preserve"> </w:t>
      </w:r>
    </w:p>
    <w:p w14:paraId="0523EF90" w14:textId="1520C636" w:rsidR="00605E08" w:rsidRDefault="00FE62AF" w:rsidP="00880C89">
      <w:pPr>
        <w:autoSpaceDE w:val="0"/>
        <w:autoSpaceDN w:val="0"/>
        <w:adjustRightInd w:val="0"/>
        <w:ind w:left="720" w:hanging="720"/>
      </w:pPr>
      <w:r>
        <w:t>Branham, B.E. and T.</w:t>
      </w:r>
      <w:r w:rsidR="00605E08">
        <w:t xml:space="preserve">K. Danneberger. 1989. Growth suppression of ‘Kenblue’ Kentucky bluegrass using plant growth regulators and </w:t>
      </w:r>
      <w:proofErr w:type="gramStart"/>
      <w:r w:rsidR="00605E08">
        <w:t>degree day</w:t>
      </w:r>
      <w:proofErr w:type="gramEnd"/>
      <w:r w:rsidR="00605E08">
        <w:t xml:space="preserve"> application timing. Agron. J. 81:749-752.</w:t>
      </w:r>
    </w:p>
    <w:p w14:paraId="4EAA0E33" w14:textId="77777777" w:rsidR="00605E08" w:rsidRDefault="00605E08" w:rsidP="00880C89">
      <w:pPr>
        <w:autoSpaceDE w:val="0"/>
        <w:autoSpaceDN w:val="0"/>
        <w:adjustRightInd w:val="0"/>
        <w:ind w:left="720" w:hanging="720"/>
      </w:pPr>
    </w:p>
    <w:p w14:paraId="6CEF9EC7" w14:textId="2FB421BA" w:rsidR="00605E08" w:rsidRDefault="00605E08" w:rsidP="00880C89">
      <w:pPr>
        <w:autoSpaceDE w:val="0"/>
        <w:autoSpaceDN w:val="0"/>
        <w:adjustRightInd w:val="0"/>
        <w:ind w:left="720" w:hanging="720"/>
      </w:pPr>
      <w:r>
        <w:t>Buchanan, B.B., W. Gruissem</w:t>
      </w:r>
      <w:r w:rsidR="00FE62AF">
        <w:t>,</w:t>
      </w:r>
      <w:r>
        <w:t xml:space="preserve"> and R.L. Jones. </w:t>
      </w:r>
      <w:proofErr w:type="gramStart"/>
      <w:r>
        <w:t>Biochemistry and molecular biology of plants.</w:t>
      </w:r>
      <w:proofErr w:type="gramEnd"/>
      <w:r>
        <w:t xml:space="preserve"> Pp 1159-1160. </w:t>
      </w:r>
      <w:proofErr w:type="gramStart"/>
      <w:r>
        <w:t>John Wiley and Sons, Inc. Somerset, New Jersey.</w:t>
      </w:r>
      <w:proofErr w:type="gramEnd"/>
      <w:r>
        <w:t xml:space="preserve"> 2000.</w:t>
      </w:r>
    </w:p>
    <w:p w14:paraId="3FAB39D8" w14:textId="77777777" w:rsidR="00605E08" w:rsidRDefault="00605E08" w:rsidP="00880C89">
      <w:pPr>
        <w:autoSpaceDE w:val="0"/>
        <w:autoSpaceDN w:val="0"/>
        <w:adjustRightInd w:val="0"/>
        <w:ind w:left="720" w:hanging="720"/>
      </w:pPr>
    </w:p>
    <w:p w14:paraId="26D6EF8F" w14:textId="2C7E966B" w:rsidR="00605E08" w:rsidRDefault="00605E08" w:rsidP="00880C89">
      <w:pPr>
        <w:autoSpaceDE w:val="0"/>
        <w:autoSpaceDN w:val="0"/>
        <w:adjustRightInd w:val="0"/>
        <w:ind w:left="720" w:hanging="720"/>
      </w:pPr>
      <w:r>
        <w:t>Burton, J.D., J.W. Gronwald, D.A. Somers, B.G. Gegenbach</w:t>
      </w:r>
      <w:r w:rsidR="00FE62AF">
        <w:t>,</w:t>
      </w:r>
      <w:r>
        <w:t xml:space="preserve"> and D.L. Wyse. 1989. Inhibition of corn acetyl-CoA carboxylase by cyclohexanedione and aryloxyphenoxypropionate Herbicides. Pesticide Biochemistry and Physiology. </w:t>
      </w:r>
      <w:proofErr w:type="gramStart"/>
      <w:r>
        <w:t>34:76-85.</w:t>
      </w:r>
      <w:proofErr w:type="gramEnd"/>
    </w:p>
    <w:p w14:paraId="1EB0FD7E" w14:textId="77777777" w:rsidR="00605E08" w:rsidRDefault="00605E08" w:rsidP="00880C89">
      <w:pPr>
        <w:autoSpaceDE w:val="0"/>
        <w:autoSpaceDN w:val="0"/>
        <w:adjustRightInd w:val="0"/>
        <w:ind w:left="720" w:hanging="720"/>
      </w:pPr>
    </w:p>
    <w:p w14:paraId="06F99BA0" w14:textId="77777777" w:rsidR="00605E08" w:rsidRDefault="00605E08" w:rsidP="00880C89">
      <w:pPr>
        <w:autoSpaceDE w:val="0"/>
        <w:autoSpaceDN w:val="0"/>
        <w:adjustRightInd w:val="0"/>
        <w:ind w:left="720" w:hanging="720"/>
      </w:pPr>
      <w:r>
        <w:t xml:space="preserve">Danneberger, T.K. and J.M. Vargas, Jr. 1984. </w:t>
      </w:r>
      <w:proofErr w:type="gramStart"/>
      <w:r>
        <w:t>Annual bluegrass seedhead emergence as predicted by degree-day accumulation.</w:t>
      </w:r>
      <w:proofErr w:type="gramEnd"/>
      <w:r>
        <w:t xml:space="preserve"> Agron. J. 76:756-758.</w:t>
      </w:r>
    </w:p>
    <w:p w14:paraId="30D3FC3A" w14:textId="77777777" w:rsidR="00605E08" w:rsidRDefault="00605E08" w:rsidP="00880C89">
      <w:pPr>
        <w:autoSpaceDE w:val="0"/>
        <w:autoSpaceDN w:val="0"/>
        <w:adjustRightInd w:val="0"/>
        <w:ind w:left="720" w:hanging="720"/>
      </w:pPr>
    </w:p>
    <w:p w14:paraId="4F801243" w14:textId="77777777" w:rsidR="00605E08" w:rsidRDefault="00605E08" w:rsidP="00880C89">
      <w:pPr>
        <w:autoSpaceDE w:val="0"/>
        <w:autoSpaceDN w:val="0"/>
        <w:adjustRightInd w:val="0"/>
        <w:ind w:left="720" w:hanging="720"/>
      </w:pPr>
      <w:proofErr w:type="gramStart"/>
      <w:r>
        <w:t>Demming-Adams, B. 1990.</w:t>
      </w:r>
      <w:proofErr w:type="gramEnd"/>
      <w:r>
        <w:t xml:space="preserve"> </w:t>
      </w:r>
      <w:proofErr w:type="gramStart"/>
      <w:r>
        <w:t>Carotenoids and photoprotection in plants.</w:t>
      </w:r>
      <w:proofErr w:type="gramEnd"/>
      <w:r>
        <w:t xml:space="preserve"> </w:t>
      </w:r>
      <w:proofErr w:type="gramStart"/>
      <w:r>
        <w:t>A role for the xanthophylls zeaxanthin.</w:t>
      </w:r>
      <w:proofErr w:type="gramEnd"/>
      <w:r>
        <w:t xml:space="preserve"> Biochim. Biophys. Acta. </w:t>
      </w:r>
      <w:proofErr w:type="gramStart"/>
      <w:r>
        <w:t>1020:1-24.</w:t>
      </w:r>
      <w:proofErr w:type="gramEnd"/>
    </w:p>
    <w:p w14:paraId="7F498255" w14:textId="77777777" w:rsidR="00605E08" w:rsidRDefault="00605E08" w:rsidP="00880C89">
      <w:pPr>
        <w:autoSpaceDE w:val="0"/>
        <w:autoSpaceDN w:val="0"/>
        <w:adjustRightInd w:val="0"/>
        <w:ind w:left="720" w:hanging="720"/>
      </w:pPr>
    </w:p>
    <w:p w14:paraId="4219E998" w14:textId="49C2F01F" w:rsidR="00605E08" w:rsidRDefault="00605E08" w:rsidP="00880C89">
      <w:pPr>
        <w:autoSpaceDE w:val="0"/>
        <w:autoSpaceDN w:val="0"/>
        <w:adjustRightInd w:val="0"/>
        <w:ind w:left="720" w:hanging="720"/>
      </w:pPr>
      <w:proofErr w:type="gramStart"/>
      <w:r>
        <w:t xml:space="preserve">Demmig-Adams, B., </w:t>
      </w:r>
      <w:r w:rsidR="00FE62AF">
        <w:t>A.M. Gilmore,</w:t>
      </w:r>
      <w:r>
        <w:t xml:space="preserve"> and</w:t>
      </w:r>
      <w:r w:rsidRPr="009270E0">
        <w:t xml:space="preserve"> </w:t>
      </w:r>
      <w:r w:rsidR="00FE62AF">
        <w:t>W.W. Adams III.</w:t>
      </w:r>
      <w:r>
        <w:t>1996.</w:t>
      </w:r>
      <w:proofErr w:type="gramEnd"/>
      <w:r>
        <w:t xml:space="preserve"> </w:t>
      </w:r>
      <w:proofErr w:type="gramStart"/>
      <w:r w:rsidRPr="009270E0">
        <w:t>In vivo function of carotenoids in higher plants.</w:t>
      </w:r>
      <w:proofErr w:type="gramEnd"/>
      <w:r w:rsidRPr="009270E0">
        <w:t xml:space="preserve">  FASEB J.  </w:t>
      </w:r>
      <w:proofErr w:type="gramStart"/>
      <w:r w:rsidRPr="009270E0">
        <w:t>10:403-412.</w:t>
      </w:r>
      <w:proofErr w:type="gramEnd"/>
    </w:p>
    <w:p w14:paraId="772349A7" w14:textId="77777777" w:rsidR="00605E08" w:rsidRDefault="00605E08" w:rsidP="00880C89">
      <w:pPr>
        <w:autoSpaceDE w:val="0"/>
        <w:autoSpaceDN w:val="0"/>
        <w:adjustRightInd w:val="0"/>
        <w:ind w:left="720" w:hanging="720"/>
      </w:pPr>
    </w:p>
    <w:p w14:paraId="1FCD78EA" w14:textId="0F5D430B" w:rsidR="00605E08" w:rsidRDefault="00605E08" w:rsidP="00880C89">
      <w:pPr>
        <w:autoSpaceDE w:val="0"/>
        <w:autoSpaceDN w:val="0"/>
        <w:adjustRightInd w:val="0"/>
        <w:ind w:left="720" w:hanging="720"/>
      </w:pPr>
      <w:proofErr w:type="gramStart"/>
      <w:r>
        <w:t>Dyson, J.S., S. Beulke, C.D. Brown</w:t>
      </w:r>
      <w:r w:rsidR="00FE62AF">
        <w:t>,</w:t>
      </w:r>
      <w:r>
        <w:t xml:space="preserve"> and M.C.G Lane.</w:t>
      </w:r>
      <w:proofErr w:type="gramEnd"/>
      <w:r>
        <w:t xml:space="preserve"> 2002. Adsorption and degradation of weak acid mesotrione in soil and environmental fate implications. J. Environ. </w:t>
      </w:r>
      <w:proofErr w:type="gramStart"/>
      <w:r>
        <w:t>Qual. 31:613-618.</w:t>
      </w:r>
      <w:proofErr w:type="gramEnd"/>
    </w:p>
    <w:p w14:paraId="28A47C8E" w14:textId="77777777" w:rsidR="00605E08" w:rsidRDefault="00605E08" w:rsidP="00880C89">
      <w:pPr>
        <w:autoSpaceDE w:val="0"/>
        <w:autoSpaceDN w:val="0"/>
        <w:adjustRightInd w:val="0"/>
        <w:ind w:left="720" w:hanging="720"/>
      </w:pPr>
    </w:p>
    <w:p w14:paraId="494B1B5E" w14:textId="282B6DAD" w:rsidR="00605E08" w:rsidRDefault="00605E08" w:rsidP="00880C89">
      <w:pPr>
        <w:autoSpaceDE w:val="0"/>
        <w:autoSpaceDN w:val="0"/>
        <w:adjustRightInd w:val="0"/>
        <w:ind w:left="720" w:hanging="720"/>
      </w:pPr>
      <w:r>
        <w:t>Elford, E.M.A., F.J. Tardif, D.E. Robinson</w:t>
      </w:r>
      <w:r w:rsidR="00FE62AF">
        <w:t>,</w:t>
      </w:r>
      <w:r>
        <w:t xml:space="preserve"> and E.M. Lyons. 2008. Effect of perennial ryegrass overseeding on weed suppression and sward composition. Weed Technol. 22:231-239.</w:t>
      </w:r>
    </w:p>
    <w:p w14:paraId="6165BF6F" w14:textId="77777777" w:rsidR="00605E08" w:rsidRDefault="00605E08" w:rsidP="00880C89">
      <w:pPr>
        <w:autoSpaceDE w:val="0"/>
        <w:autoSpaceDN w:val="0"/>
        <w:adjustRightInd w:val="0"/>
        <w:ind w:left="720" w:hanging="720"/>
      </w:pPr>
    </w:p>
    <w:p w14:paraId="176E00CF" w14:textId="77777777" w:rsidR="00605E08" w:rsidRDefault="00605E08" w:rsidP="00880C89">
      <w:pPr>
        <w:ind w:left="720" w:hanging="720"/>
      </w:pPr>
      <w:r w:rsidRPr="00047868">
        <w:t xml:space="preserve">Elmore, C.L., and D.W. Cudney. 2001. Pest </w:t>
      </w:r>
      <w:r>
        <w:t>n</w:t>
      </w:r>
      <w:r w:rsidRPr="00047868">
        <w:t xml:space="preserve">otes: </w:t>
      </w:r>
      <w:r>
        <w:t>d</w:t>
      </w:r>
      <w:r w:rsidRPr="00047868">
        <w:t>allisgrass. Davis: University of California Agriculture and Natural Resources Publication 7491</w:t>
      </w:r>
      <w:r>
        <w:t>.</w:t>
      </w:r>
    </w:p>
    <w:p w14:paraId="7221C5DC" w14:textId="77777777" w:rsidR="00605E08" w:rsidRDefault="00605E08" w:rsidP="00880C89">
      <w:pPr>
        <w:ind w:left="720" w:hanging="720"/>
      </w:pPr>
    </w:p>
    <w:p w14:paraId="14B07FC3" w14:textId="431AD51D" w:rsidR="00605E08" w:rsidRPr="00047868" w:rsidRDefault="00605E08" w:rsidP="00880C89">
      <w:pPr>
        <w:ind w:left="720" w:hanging="720"/>
      </w:pPr>
      <w:r>
        <w:t>Evers, G.W. 2002. Herbicides for dessicating dallisgrass (</w:t>
      </w:r>
      <w:r w:rsidRPr="00520268">
        <w:rPr>
          <w:i/>
        </w:rPr>
        <w:t>Paspalum dilatatum</w:t>
      </w:r>
      <w:r>
        <w:t>)- Bermudagrass (</w:t>
      </w:r>
      <w:r w:rsidRPr="00520268">
        <w:rPr>
          <w:i/>
        </w:rPr>
        <w:t>Cynodon dactylon</w:t>
      </w:r>
      <w:r>
        <w:t>) pasture sod prior to overseeding with annual ryegrass (</w:t>
      </w:r>
      <w:r w:rsidRPr="00520268">
        <w:rPr>
          <w:i/>
        </w:rPr>
        <w:t>Lolium multiflorum</w:t>
      </w:r>
      <w:r>
        <w:t>). Weed Technol. 16:235-238.</w:t>
      </w:r>
      <w:r w:rsidRPr="00047868">
        <w:t xml:space="preserve"> </w:t>
      </w:r>
    </w:p>
    <w:p w14:paraId="5222129D" w14:textId="77777777" w:rsidR="00605E08" w:rsidRDefault="00605E08" w:rsidP="00880C89">
      <w:pPr>
        <w:autoSpaceDE w:val="0"/>
        <w:autoSpaceDN w:val="0"/>
        <w:adjustRightInd w:val="0"/>
        <w:ind w:left="720" w:hanging="720"/>
      </w:pPr>
    </w:p>
    <w:p w14:paraId="0030E269" w14:textId="776EA235" w:rsidR="00605E08" w:rsidRDefault="00605E08" w:rsidP="00880C89">
      <w:pPr>
        <w:ind w:left="720" w:hanging="720"/>
      </w:pPr>
      <w:r>
        <w:t>Fidanza, M.A., P.H. Dernoeden</w:t>
      </w:r>
      <w:r w:rsidR="00FE62AF">
        <w:t>,</w:t>
      </w:r>
      <w:r>
        <w:t xml:space="preserve"> and M. Zhang. 1996. Degree-days for predicting smooth crabgrass emergence in cool-season turfgrasses. Crop </w:t>
      </w:r>
      <w:r w:rsidR="00B720C4">
        <w:t xml:space="preserve">Sci. </w:t>
      </w:r>
      <w:r>
        <w:t>36:990-996.</w:t>
      </w:r>
    </w:p>
    <w:p w14:paraId="6E6A93A8" w14:textId="77777777" w:rsidR="00605E08" w:rsidRDefault="00605E08" w:rsidP="00880C89">
      <w:pPr>
        <w:ind w:left="720" w:hanging="720"/>
      </w:pPr>
    </w:p>
    <w:p w14:paraId="09AF991C" w14:textId="77777777" w:rsidR="00605E08" w:rsidRDefault="00605E08" w:rsidP="00880C89">
      <w:pPr>
        <w:pStyle w:val="Default"/>
        <w:ind w:left="720" w:hanging="720"/>
        <w:rPr>
          <w:rFonts w:ascii="Times New Roman" w:hAnsi="Times New Roman" w:cs="Times New Roman"/>
        </w:rPr>
      </w:pPr>
      <w:r>
        <w:rPr>
          <w:rFonts w:ascii="Times New Roman" w:hAnsi="Times New Roman" w:cs="Times New Roman"/>
        </w:rPr>
        <w:t xml:space="preserve">Frank, A.B. and L. Hofmann. 1989. </w:t>
      </w:r>
      <w:r w:rsidRPr="00A72722">
        <w:rPr>
          <w:rFonts w:ascii="Times New Roman" w:hAnsi="Times New Roman" w:cs="Times New Roman"/>
        </w:rPr>
        <w:t xml:space="preserve">Relationship among </w:t>
      </w:r>
      <w:r>
        <w:rPr>
          <w:rFonts w:ascii="Times New Roman" w:hAnsi="Times New Roman" w:cs="Times New Roman"/>
        </w:rPr>
        <w:t>g</w:t>
      </w:r>
      <w:r w:rsidRPr="00A72722">
        <w:rPr>
          <w:rFonts w:ascii="Times New Roman" w:hAnsi="Times New Roman" w:cs="Times New Roman"/>
        </w:rPr>
        <w:t xml:space="preserve">razing </w:t>
      </w:r>
      <w:r>
        <w:rPr>
          <w:rFonts w:ascii="Times New Roman" w:hAnsi="Times New Roman" w:cs="Times New Roman"/>
        </w:rPr>
        <w:t>m</w:t>
      </w:r>
      <w:r w:rsidRPr="00A72722">
        <w:rPr>
          <w:rFonts w:ascii="Times New Roman" w:hAnsi="Times New Roman" w:cs="Times New Roman"/>
        </w:rPr>
        <w:t xml:space="preserve">anagement, </w:t>
      </w:r>
      <w:r>
        <w:rPr>
          <w:rFonts w:ascii="Times New Roman" w:hAnsi="Times New Roman" w:cs="Times New Roman"/>
        </w:rPr>
        <w:t>g</w:t>
      </w:r>
      <w:r w:rsidRPr="00A72722">
        <w:rPr>
          <w:rFonts w:ascii="Times New Roman" w:hAnsi="Times New Roman" w:cs="Times New Roman"/>
        </w:rPr>
        <w:t xml:space="preserve">rowing </w:t>
      </w:r>
      <w:r>
        <w:rPr>
          <w:rFonts w:ascii="Times New Roman" w:hAnsi="Times New Roman" w:cs="Times New Roman"/>
        </w:rPr>
        <w:t>d</w:t>
      </w:r>
      <w:r w:rsidRPr="00A72722">
        <w:rPr>
          <w:rFonts w:ascii="Times New Roman" w:hAnsi="Times New Roman" w:cs="Times New Roman"/>
        </w:rPr>
        <w:t>egree-</w:t>
      </w:r>
      <w:r>
        <w:rPr>
          <w:rFonts w:ascii="Times New Roman" w:hAnsi="Times New Roman" w:cs="Times New Roman"/>
        </w:rPr>
        <w:t>d</w:t>
      </w:r>
      <w:r w:rsidRPr="00A72722">
        <w:rPr>
          <w:rFonts w:ascii="Times New Roman" w:hAnsi="Times New Roman" w:cs="Times New Roman"/>
        </w:rPr>
        <w:t xml:space="preserve">ays, and </w:t>
      </w:r>
      <w:r>
        <w:rPr>
          <w:rFonts w:ascii="Times New Roman" w:hAnsi="Times New Roman" w:cs="Times New Roman"/>
        </w:rPr>
        <w:t>m</w:t>
      </w:r>
      <w:r w:rsidRPr="00A72722">
        <w:rPr>
          <w:rFonts w:ascii="Times New Roman" w:hAnsi="Times New Roman" w:cs="Times New Roman"/>
        </w:rPr>
        <w:t xml:space="preserve">orphological </w:t>
      </w:r>
      <w:r>
        <w:rPr>
          <w:rFonts w:ascii="Times New Roman" w:hAnsi="Times New Roman" w:cs="Times New Roman"/>
        </w:rPr>
        <w:t>d</w:t>
      </w:r>
      <w:r w:rsidRPr="00A72722">
        <w:rPr>
          <w:rFonts w:ascii="Times New Roman" w:hAnsi="Times New Roman" w:cs="Times New Roman"/>
        </w:rPr>
        <w:t xml:space="preserve">evelopment for </w:t>
      </w:r>
      <w:r>
        <w:rPr>
          <w:rFonts w:ascii="Times New Roman" w:hAnsi="Times New Roman" w:cs="Times New Roman"/>
        </w:rPr>
        <w:t>n</w:t>
      </w:r>
      <w:r w:rsidRPr="00A72722">
        <w:rPr>
          <w:rFonts w:ascii="Times New Roman" w:hAnsi="Times New Roman" w:cs="Times New Roman"/>
        </w:rPr>
        <w:t xml:space="preserve">ative </w:t>
      </w:r>
      <w:r>
        <w:rPr>
          <w:rFonts w:ascii="Times New Roman" w:hAnsi="Times New Roman" w:cs="Times New Roman"/>
        </w:rPr>
        <w:t>g</w:t>
      </w:r>
      <w:r w:rsidRPr="00A72722">
        <w:rPr>
          <w:rFonts w:ascii="Times New Roman" w:hAnsi="Times New Roman" w:cs="Times New Roman"/>
        </w:rPr>
        <w:t xml:space="preserve">rasses on the </w:t>
      </w:r>
      <w:r>
        <w:rPr>
          <w:rFonts w:ascii="Times New Roman" w:hAnsi="Times New Roman" w:cs="Times New Roman"/>
        </w:rPr>
        <w:t>n</w:t>
      </w:r>
      <w:r w:rsidRPr="00A72722">
        <w:rPr>
          <w:rFonts w:ascii="Times New Roman" w:hAnsi="Times New Roman" w:cs="Times New Roman"/>
        </w:rPr>
        <w:t xml:space="preserve">orthern </w:t>
      </w:r>
      <w:proofErr w:type="gramStart"/>
      <w:r>
        <w:rPr>
          <w:rFonts w:ascii="Times New Roman" w:hAnsi="Times New Roman" w:cs="Times New Roman"/>
        </w:rPr>
        <w:t>g</w:t>
      </w:r>
      <w:r w:rsidRPr="00A72722">
        <w:rPr>
          <w:rFonts w:ascii="Times New Roman" w:hAnsi="Times New Roman" w:cs="Times New Roman"/>
        </w:rPr>
        <w:t xml:space="preserve">reat </w:t>
      </w:r>
      <w:r>
        <w:rPr>
          <w:rFonts w:ascii="Times New Roman" w:hAnsi="Times New Roman" w:cs="Times New Roman"/>
        </w:rPr>
        <w:t>p</w:t>
      </w:r>
      <w:r w:rsidRPr="00A72722">
        <w:rPr>
          <w:rFonts w:ascii="Times New Roman" w:hAnsi="Times New Roman" w:cs="Times New Roman"/>
        </w:rPr>
        <w:t>lains</w:t>
      </w:r>
      <w:proofErr w:type="gramEnd"/>
      <w:r>
        <w:rPr>
          <w:rFonts w:ascii="Times New Roman" w:hAnsi="Times New Roman" w:cs="Times New Roman"/>
        </w:rPr>
        <w:t xml:space="preserve">. </w:t>
      </w:r>
      <w:proofErr w:type="gramStart"/>
      <w:r>
        <w:rPr>
          <w:rFonts w:ascii="Times New Roman" w:hAnsi="Times New Roman" w:cs="Times New Roman"/>
        </w:rPr>
        <w:t>Journal of Range Management.</w:t>
      </w:r>
      <w:proofErr w:type="gramEnd"/>
      <w:r>
        <w:rPr>
          <w:rFonts w:ascii="Times New Roman" w:hAnsi="Times New Roman" w:cs="Times New Roman"/>
        </w:rPr>
        <w:t xml:space="preserve"> </w:t>
      </w:r>
      <w:proofErr w:type="gramStart"/>
      <w:r>
        <w:rPr>
          <w:rFonts w:ascii="Times New Roman" w:hAnsi="Times New Roman" w:cs="Times New Roman"/>
        </w:rPr>
        <w:t>42:199-202.</w:t>
      </w:r>
      <w:proofErr w:type="gramEnd"/>
    </w:p>
    <w:p w14:paraId="30917973" w14:textId="77777777" w:rsidR="00605E08" w:rsidRDefault="00605E08" w:rsidP="00880C89">
      <w:pPr>
        <w:pStyle w:val="Default"/>
        <w:ind w:left="720" w:hanging="720"/>
        <w:rPr>
          <w:rFonts w:ascii="Times New Roman" w:hAnsi="Times New Roman" w:cs="Times New Roman"/>
        </w:rPr>
      </w:pPr>
    </w:p>
    <w:p w14:paraId="57ED060B" w14:textId="3A843EDC" w:rsidR="00605E08" w:rsidRDefault="00605E08" w:rsidP="00880C89">
      <w:pPr>
        <w:pStyle w:val="Default"/>
        <w:ind w:left="720" w:hanging="720"/>
        <w:rPr>
          <w:rFonts w:ascii="Times New Roman" w:hAnsi="Times New Roman" w:cs="Times New Roman"/>
        </w:rPr>
      </w:pPr>
      <w:r>
        <w:rPr>
          <w:rFonts w:ascii="Times New Roman" w:hAnsi="Times New Roman" w:cs="Times New Roman"/>
        </w:rPr>
        <w:t>Genty, B., J-M. Briantais</w:t>
      </w:r>
      <w:r w:rsidR="00FE62AF">
        <w:rPr>
          <w:rFonts w:ascii="Times New Roman" w:hAnsi="Times New Roman" w:cs="Times New Roman"/>
        </w:rPr>
        <w:t>,</w:t>
      </w:r>
      <w:r>
        <w:rPr>
          <w:rFonts w:ascii="Times New Roman" w:hAnsi="Times New Roman" w:cs="Times New Roman"/>
        </w:rPr>
        <w:t xml:space="preserve"> and N.R. Baker. 1989. The relationship between the quantam yield of photosynthetic electron transport and quenching of chlorophyll fluorescence. Biochimica </w:t>
      </w:r>
      <w:proofErr w:type="gramStart"/>
      <w:r>
        <w:rPr>
          <w:rFonts w:ascii="Times New Roman" w:hAnsi="Times New Roman" w:cs="Times New Roman"/>
        </w:rPr>
        <w:t>et</w:t>
      </w:r>
      <w:proofErr w:type="gramEnd"/>
      <w:r>
        <w:rPr>
          <w:rFonts w:ascii="Times New Roman" w:hAnsi="Times New Roman" w:cs="Times New Roman"/>
        </w:rPr>
        <w:t xml:space="preserve"> Biophysica Acta. </w:t>
      </w:r>
      <w:proofErr w:type="gramStart"/>
      <w:r>
        <w:rPr>
          <w:rFonts w:ascii="Times New Roman" w:hAnsi="Times New Roman" w:cs="Times New Roman"/>
        </w:rPr>
        <w:t>990: 87-92.</w:t>
      </w:r>
      <w:proofErr w:type="gramEnd"/>
    </w:p>
    <w:p w14:paraId="3B0DC8F6" w14:textId="77777777" w:rsidR="00605E08" w:rsidRDefault="00605E08" w:rsidP="00880C89">
      <w:pPr>
        <w:pStyle w:val="Default"/>
        <w:ind w:left="720" w:hanging="720"/>
        <w:rPr>
          <w:rFonts w:ascii="Times New Roman" w:hAnsi="Times New Roman" w:cs="Times New Roman"/>
        </w:rPr>
      </w:pPr>
    </w:p>
    <w:p w14:paraId="1AE34D9A" w14:textId="7E6C5728" w:rsidR="00605E08" w:rsidRPr="00A72722" w:rsidRDefault="00605E08" w:rsidP="00880C89">
      <w:pPr>
        <w:pStyle w:val="Default"/>
        <w:ind w:left="720" w:hanging="720"/>
      </w:pPr>
      <w:r>
        <w:rPr>
          <w:rFonts w:ascii="Times New Roman" w:hAnsi="Times New Roman" w:cs="Times New Roman"/>
        </w:rPr>
        <w:t>Giese, M.S., R.J. Keese, N.E. Christians</w:t>
      </w:r>
      <w:r w:rsidR="00FE62AF">
        <w:rPr>
          <w:rFonts w:ascii="Times New Roman" w:hAnsi="Times New Roman" w:cs="Times New Roman"/>
        </w:rPr>
        <w:t>,</w:t>
      </w:r>
      <w:r>
        <w:rPr>
          <w:rFonts w:ascii="Times New Roman" w:hAnsi="Times New Roman" w:cs="Times New Roman"/>
        </w:rPr>
        <w:t xml:space="preserve"> and R.E. Gaussoin. 2005. Mesotrione: a potential selective post-emergence herbicide for turfgrass. </w:t>
      </w:r>
      <w:proofErr w:type="gramStart"/>
      <w:r>
        <w:rPr>
          <w:rFonts w:ascii="Times New Roman" w:hAnsi="Times New Roman" w:cs="Times New Roman"/>
        </w:rPr>
        <w:t>Proc. 10</w:t>
      </w:r>
      <w:r w:rsidRPr="00D866A5">
        <w:rPr>
          <w:rFonts w:ascii="Times New Roman" w:hAnsi="Times New Roman" w:cs="Times New Roman"/>
          <w:vertAlign w:val="superscript"/>
        </w:rPr>
        <w:t>th</w:t>
      </w:r>
      <w:r>
        <w:rPr>
          <w:rFonts w:ascii="Times New Roman" w:hAnsi="Times New Roman" w:cs="Times New Roman"/>
        </w:rPr>
        <w:t xml:space="preserve"> International Turfgrass Research Conference.</w:t>
      </w:r>
      <w:proofErr w:type="gramEnd"/>
      <w:r>
        <w:rPr>
          <w:rFonts w:ascii="Times New Roman" w:hAnsi="Times New Roman" w:cs="Times New Roman"/>
        </w:rPr>
        <w:t xml:space="preserve"> Pp. 100-101.</w:t>
      </w:r>
    </w:p>
    <w:p w14:paraId="1D24C452" w14:textId="77777777" w:rsidR="00605E08" w:rsidRDefault="00605E08" w:rsidP="00880C89">
      <w:pPr>
        <w:autoSpaceDE w:val="0"/>
        <w:autoSpaceDN w:val="0"/>
        <w:adjustRightInd w:val="0"/>
        <w:ind w:left="720" w:hanging="720"/>
      </w:pPr>
    </w:p>
    <w:p w14:paraId="268C3A2F" w14:textId="6A51C1F0" w:rsidR="00605E08" w:rsidRDefault="00605E08" w:rsidP="00880C89">
      <w:pPr>
        <w:autoSpaceDE w:val="0"/>
        <w:autoSpaceDN w:val="0"/>
        <w:adjustRightInd w:val="0"/>
        <w:ind w:left="720" w:hanging="720"/>
      </w:pPr>
      <w:r>
        <w:t xml:space="preserve">Giesler, L.J., G.Y. Yuen, and G.L. Horst. 2000. Canopy microenvironments and applied bacteria population dynamics in shaded tall fescue. Crop Sci. 40:1325-1332. </w:t>
      </w:r>
    </w:p>
    <w:p w14:paraId="6CA0DFFC" w14:textId="77777777" w:rsidR="00605E08" w:rsidRDefault="00605E08" w:rsidP="00880C89">
      <w:pPr>
        <w:autoSpaceDE w:val="0"/>
        <w:autoSpaceDN w:val="0"/>
        <w:adjustRightInd w:val="0"/>
        <w:ind w:left="720" w:hanging="720"/>
      </w:pPr>
    </w:p>
    <w:p w14:paraId="72BDA840" w14:textId="48F38B77" w:rsidR="00605E08" w:rsidRDefault="00FE62AF" w:rsidP="00880C89">
      <w:pPr>
        <w:autoSpaceDE w:val="0"/>
        <w:autoSpaceDN w:val="0"/>
        <w:adjustRightInd w:val="0"/>
        <w:ind w:left="720" w:hanging="720"/>
      </w:pPr>
      <w:r>
        <w:t>Goddard, M.J</w:t>
      </w:r>
      <w:r w:rsidR="00605E08">
        <w:t>.R., J.B. Willis</w:t>
      </w:r>
      <w:r>
        <w:t>,</w:t>
      </w:r>
      <w:r w:rsidR="00605E08">
        <w:t xml:space="preserve"> and S.D. Askew. 2010. Application placement and relative humidity affects smooth crabgrass and tall fescue response to mesotione. Weed Sci. 58:67-72.</w:t>
      </w:r>
    </w:p>
    <w:p w14:paraId="70EC9A0E" w14:textId="77777777" w:rsidR="00605E08" w:rsidRDefault="00605E08" w:rsidP="00880C89">
      <w:pPr>
        <w:autoSpaceDE w:val="0"/>
        <w:autoSpaceDN w:val="0"/>
        <w:adjustRightInd w:val="0"/>
        <w:ind w:left="720" w:hanging="720"/>
      </w:pPr>
    </w:p>
    <w:p w14:paraId="3FDF0033" w14:textId="77777777" w:rsidR="00605E08" w:rsidRDefault="00605E08" w:rsidP="00880C89">
      <w:pPr>
        <w:autoSpaceDE w:val="0"/>
        <w:autoSpaceDN w:val="0"/>
        <w:adjustRightInd w:val="0"/>
        <w:ind w:left="720" w:hanging="720"/>
      </w:pPr>
      <w:proofErr w:type="gramStart"/>
      <w:r>
        <w:t>Gorsic, M., K. Baric, N. Galzina, M. Scepanovic, and Z. Ostojic.</w:t>
      </w:r>
      <w:proofErr w:type="gramEnd"/>
      <w:r>
        <w:t xml:space="preserve"> 2008. Weed control in maize with the new herbicide topramezone. </w:t>
      </w:r>
      <w:proofErr w:type="gramStart"/>
      <w:r>
        <w:t>Cereal Research Communications.</w:t>
      </w:r>
      <w:proofErr w:type="gramEnd"/>
      <w:r>
        <w:t xml:space="preserve"> </w:t>
      </w:r>
      <w:proofErr w:type="gramStart"/>
      <w:r>
        <w:t>36 (Suppl. 5) 1627-1630.</w:t>
      </w:r>
      <w:proofErr w:type="gramEnd"/>
    </w:p>
    <w:p w14:paraId="69177AC5" w14:textId="77777777" w:rsidR="00605E08" w:rsidRDefault="00605E08" w:rsidP="00880C89">
      <w:pPr>
        <w:autoSpaceDE w:val="0"/>
        <w:autoSpaceDN w:val="0"/>
        <w:adjustRightInd w:val="0"/>
        <w:ind w:left="720" w:hanging="720"/>
      </w:pPr>
    </w:p>
    <w:p w14:paraId="44CDB407" w14:textId="63C19312" w:rsidR="00605E08" w:rsidRDefault="00605E08" w:rsidP="00880C89">
      <w:pPr>
        <w:autoSpaceDE w:val="0"/>
        <w:autoSpaceDN w:val="0"/>
        <w:adjustRightInd w:val="0"/>
        <w:ind w:left="720" w:hanging="720"/>
      </w:pPr>
      <w:r>
        <w:t xml:space="preserve">Grossmann, K. and </w:t>
      </w:r>
      <w:r w:rsidR="00FE62AF">
        <w:t>T. Ehrhardt.</w:t>
      </w:r>
      <w:r>
        <w:t xml:space="preserve"> 2007. On the mechanism and selectivity of the corn herbicide topramezone: a new inhibitor of 4-hydroxyphenylpyruvate dioxygenase. Pest </w:t>
      </w:r>
      <w:r w:rsidR="00B720C4">
        <w:t xml:space="preserve">Mgmt. </w:t>
      </w:r>
      <w:r>
        <w:t>Sci. 63:429-439.</w:t>
      </w:r>
    </w:p>
    <w:p w14:paraId="22804FEE" w14:textId="77777777" w:rsidR="00605E08" w:rsidRDefault="00605E08" w:rsidP="00880C89">
      <w:pPr>
        <w:autoSpaceDE w:val="0"/>
        <w:autoSpaceDN w:val="0"/>
        <w:adjustRightInd w:val="0"/>
        <w:ind w:left="720" w:hanging="720"/>
      </w:pPr>
    </w:p>
    <w:p w14:paraId="2F8719B4" w14:textId="6CFA1D00" w:rsidR="00605E08" w:rsidRDefault="00605E08" w:rsidP="00880C89">
      <w:pPr>
        <w:autoSpaceDE w:val="0"/>
        <w:autoSpaceDN w:val="0"/>
        <w:adjustRightInd w:val="0"/>
        <w:ind w:left="720" w:hanging="720"/>
      </w:pPr>
      <w:r>
        <w:t xml:space="preserve">Han, H., S. </w:t>
      </w:r>
      <w:proofErr w:type="gramStart"/>
      <w:r>
        <w:t>Gao</w:t>
      </w:r>
      <w:proofErr w:type="gramEnd"/>
      <w:r>
        <w:t>, B. Li, X. Dong, H. Feng</w:t>
      </w:r>
      <w:r w:rsidR="00FE62AF">
        <w:t>,</w:t>
      </w:r>
      <w:r>
        <w:t xml:space="preserve"> and Q. Meng. 2010. Overexpression of violaxanthin de-epoxidase gene alleviates photoinhibition of PSII and PSI in tomato during high light and chilling stress. J. </w:t>
      </w:r>
      <w:proofErr w:type="gramStart"/>
      <w:r>
        <w:t>of</w:t>
      </w:r>
      <w:proofErr w:type="gramEnd"/>
      <w:r>
        <w:t xml:space="preserve"> Plant Physiology. 167:176-183. </w:t>
      </w:r>
    </w:p>
    <w:p w14:paraId="6CF1E9BA" w14:textId="77777777" w:rsidR="00605E08" w:rsidRDefault="00605E08" w:rsidP="00880C89">
      <w:pPr>
        <w:autoSpaceDE w:val="0"/>
        <w:autoSpaceDN w:val="0"/>
        <w:adjustRightInd w:val="0"/>
        <w:ind w:left="720" w:hanging="720"/>
      </w:pPr>
    </w:p>
    <w:p w14:paraId="17A06E86" w14:textId="510A19C6" w:rsidR="00605E08" w:rsidRDefault="00605E08" w:rsidP="00880C89">
      <w:pPr>
        <w:autoSpaceDE w:val="0"/>
        <w:autoSpaceDN w:val="0"/>
        <w:adjustRightInd w:val="0"/>
        <w:ind w:left="720" w:hanging="720"/>
      </w:pPr>
      <w:r>
        <w:t xml:space="preserve">Hahn, R.R. and P.J. Stachowski. 2007. Postemergence annual grass control in corn with HPPD inhibitors. </w:t>
      </w:r>
      <w:proofErr w:type="gramStart"/>
      <w:r w:rsidR="00756F40">
        <w:t xml:space="preserve">Proc. Northeast.Weed Sci. Soc. </w:t>
      </w:r>
      <w:r>
        <w:t>61:25.</w:t>
      </w:r>
      <w:proofErr w:type="gramEnd"/>
    </w:p>
    <w:p w14:paraId="00BCB82A" w14:textId="77777777" w:rsidR="00605E08" w:rsidRDefault="00605E08" w:rsidP="00880C89">
      <w:pPr>
        <w:autoSpaceDE w:val="0"/>
        <w:autoSpaceDN w:val="0"/>
        <w:adjustRightInd w:val="0"/>
        <w:ind w:left="720" w:hanging="720"/>
      </w:pPr>
    </w:p>
    <w:p w14:paraId="62F1E08C" w14:textId="1AC47798" w:rsidR="00605E08" w:rsidRDefault="00605E08" w:rsidP="00880C89">
      <w:pPr>
        <w:autoSpaceDE w:val="0"/>
        <w:autoSpaceDN w:val="0"/>
        <w:adjustRightInd w:val="0"/>
        <w:ind w:left="720" w:hanging="720"/>
      </w:pPr>
      <w:r>
        <w:t xml:space="preserve">Henry, G.M. and F.H. Yelverton. 2005. Dallisgrass control in bermudagrass turf with foramsulfuron. </w:t>
      </w:r>
      <w:r w:rsidR="00756F40">
        <w:t xml:space="preserve">Proc. Southern Weed Sci. Soc. </w:t>
      </w:r>
      <w:r>
        <w:t>58:121</w:t>
      </w:r>
    </w:p>
    <w:p w14:paraId="74404B06" w14:textId="77777777" w:rsidR="00605E08" w:rsidRDefault="00605E08" w:rsidP="00880C89">
      <w:pPr>
        <w:autoSpaceDE w:val="0"/>
        <w:autoSpaceDN w:val="0"/>
        <w:adjustRightInd w:val="0"/>
        <w:ind w:left="720" w:hanging="720"/>
      </w:pPr>
    </w:p>
    <w:p w14:paraId="618B2D9F" w14:textId="7E2CC606" w:rsidR="00605E08" w:rsidRPr="00EF3B60" w:rsidRDefault="00605E08" w:rsidP="00880C89">
      <w:pPr>
        <w:autoSpaceDE w:val="0"/>
        <w:autoSpaceDN w:val="0"/>
        <w:adjustRightInd w:val="0"/>
        <w:ind w:left="720" w:hanging="720"/>
      </w:pPr>
      <w:r>
        <w:t>Henry, G. M., F.H. Yelverton</w:t>
      </w:r>
      <w:r w:rsidR="0036377D">
        <w:t>,</w:t>
      </w:r>
      <w:r>
        <w:t xml:space="preserve"> and M.G. Burton. 2007. Dallisgrass (</w:t>
      </w:r>
      <w:r>
        <w:rPr>
          <w:i/>
        </w:rPr>
        <w:t>Paspalum dilatatum</w:t>
      </w:r>
      <w:r>
        <w:t>) Control with foramsulfuron in bermudagrass turf. Weed Technol. 21:759-762.</w:t>
      </w:r>
    </w:p>
    <w:p w14:paraId="33622420" w14:textId="77777777" w:rsidR="00605E08" w:rsidRDefault="00605E08" w:rsidP="00880C89">
      <w:pPr>
        <w:autoSpaceDE w:val="0"/>
        <w:autoSpaceDN w:val="0"/>
        <w:adjustRightInd w:val="0"/>
        <w:ind w:left="720" w:hanging="720"/>
      </w:pPr>
    </w:p>
    <w:p w14:paraId="5710A0A9" w14:textId="16B5E325" w:rsidR="00605E08" w:rsidRPr="00DE081F" w:rsidRDefault="00605E08" w:rsidP="00880C89">
      <w:pPr>
        <w:autoSpaceDE w:val="0"/>
        <w:autoSpaceDN w:val="0"/>
        <w:adjustRightInd w:val="0"/>
        <w:ind w:left="720" w:hanging="720"/>
      </w:pPr>
      <w:r>
        <w:t>Henry, G. M., F.H. Yelverton</w:t>
      </w:r>
      <w:r w:rsidR="0036377D">
        <w:t>,</w:t>
      </w:r>
      <w:r>
        <w:t xml:space="preserve"> and M.G. Burton. </w:t>
      </w:r>
      <w:proofErr w:type="gramStart"/>
      <w:r>
        <w:t xml:space="preserve">2008a. Asymmetric responses of </w:t>
      </w:r>
      <w:r>
        <w:rPr>
          <w:i/>
        </w:rPr>
        <w:t>Paspalum</w:t>
      </w:r>
      <w:r>
        <w:t xml:space="preserve"> species to a soil moisture gradient.</w:t>
      </w:r>
      <w:proofErr w:type="gramEnd"/>
      <w:r>
        <w:t xml:space="preserve"> Crop Sci. 49:1473-1480.</w:t>
      </w:r>
    </w:p>
    <w:p w14:paraId="33F066B6" w14:textId="77777777" w:rsidR="00605E08" w:rsidRDefault="00605E08" w:rsidP="00880C89">
      <w:pPr>
        <w:autoSpaceDE w:val="0"/>
        <w:autoSpaceDN w:val="0"/>
        <w:adjustRightInd w:val="0"/>
        <w:ind w:left="720" w:hanging="720"/>
      </w:pPr>
    </w:p>
    <w:p w14:paraId="28A11C80" w14:textId="1C3F95A6" w:rsidR="00605E08" w:rsidRDefault="00605E08" w:rsidP="00880C89">
      <w:pPr>
        <w:autoSpaceDE w:val="0"/>
        <w:autoSpaceDN w:val="0"/>
        <w:adjustRightInd w:val="0"/>
        <w:ind w:left="720" w:hanging="720"/>
      </w:pPr>
      <w:r>
        <w:t>Henry, G., J. Burton, R. Richardson</w:t>
      </w:r>
      <w:r w:rsidR="0036377D">
        <w:t>,</w:t>
      </w:r>
      <w:r>
        <w:t xml:space="preserve"> and F. Yelverton. </w:t>
      </w:r>
      <w:proofErr w:type="gramStart"/>
      <w:r>
        <w:t>2008b. Absorption and translocation of foramsulfuron in dallisgrass (</w:t>
      </w:r>
      <w:r>
        <w:rPr>
          <w:i/>
        </w:rPr>
        <w:t>Paspalum dilatatum</w:t>
      </w:r>
      <w:r>
        <w:t>) following preapplication of MSMA.</w:t>
      </w:r>
      <w:proofErr w:type="gramEnd"/>
      <w:r>
        <w:t xml:space="preserve"> Weed Sci. 56:785-788.</w:t>
      </w:r>
    </w:p>
    <w:p w14:paraId="47CF1FCF" w14:textId="77777777" w:rsidR="00605E08" w:rsidRDefault="00605E08" w:rsidP="00880C89">
      <w:pPr>
        <w:autoSpaceDE w:val="0"/>
        <w:autoSpaceDN w:val="0"/>
        <w:adjustRightInd w:val="0"/>
        <w:ind w:left="720" w:hanging="720"/>
      </w:pPr>
    </w:p>
    <w:p w14:paraId="700422B6" w14:textId="3A897EBA" w:rsidR="00605E08" w:rsidRDefault="00605E08" w:rsidP="00880C89">
      <w:pPr>
        <w:autoSpaceDE w:val="0"/>
        <w:autoSpaceDN w:val="0"/>
        <w:adjustRightInd w:val="0"/>
        <w:ind w:left="720" w:hanging="720"/>
      </w:pPr>
      <w:r>
        <w:t>Henry, G., M.G. Burton</w:t>
      </w:r>
      <w:r w:rsidR="0036377D">
        <w:t>,</w:t>
      </w:r>
      <w:r>
        <w:t xml:space="preserve"> and F.H. Yelverton. 2009. Heterogeneous distribution of weedy </w:t>
      </w:r>
      <w:r>
        <w:rPr>
          <w:i/>
        </w:rPr>
        <w:t>Paspalum</w:t>
      </w:r>
      <w:r>
        <w:t xml:space="preserve"> species and edaphic variables in turfgrass. HortScience. 44(2)</w:t>
      </w:r>
      <w:proofErr w:type="gramStart"/>
      <w:r>
        <w:t>:447</w:t>
      </w:r>
      <w:proofErr w:type="gramEnd"/>
      <w:r>
        <w:t>-451.</w:t>
      </w:r>
    </w:p>
    <w:p w14:paraId="69B48A23" w14:textId="77777777" w:rsidR="00605E08" w:rsidRDefault="00605E08" w:rsidP="00880C89">
      <w:pPr>
        <w:autoSpaceDE w:val="0"/>
        <w:autoSpaceDN w:val="0"/>
        <w:adjustRightInd w:val="0"/>
        <w:ind w:left="720" w:hanging="720"/>
      </w:pPr>
    </w:p>
    <w:p w14:paraId="4E2461D1" w14:textId="47CF72C0" w:rsidR="00605E08" w:rsidRPr="0049362B" w:rsidRDefault="00605E08" w:rsidP="00880C89">
      <w:pPr>
        <w:autoSpaceDE w:val="0"/>
        <w:autoSpaceDN w:val="0"/>
        <w:adjustRightInd w:val="0"/>
        <w:ind w:left="720" w:hanging="720"/>
      </w:pPr>
      <w:r>
        <w:t>Herman, B., V.E.C. Frohlich, J.R. Lakowics, D.B. Murphy, K.R. Spring</w:t>
      </w:r>
      <w:r w:rsidR="0036377D">
        <w:t>,</w:t>
      </w:r>
      <w:r>
        <w:t xml:space="preserve"> and M.W. Davidson</w:t>
      </w:r>
      <w:r w:rsidRPr="00312873">
        <w:t xml:space="preserve">. </w:t>
      </w:r>
      <w:proofErr w:type="gramStart"/>
      <w:r>
        <w:t>Basic Concepts in Fluorescence</w:t>
      </w:r>
      <w:r w:rsidRPr="00312873">
        <w:t>.</w:t>
      </w:r>
      <w:proofErr w:type="gramEnd"/>
      <w:r w:rsidRPr="00312873">
        <w:t xml:space="preserve"> Florida State University. </w:t>
      </w:r>
      <w:r>
        <w:t xml:space="preserve">Accessed </w:t>
      </w:r>
      <w:r w:rsidRPr="00312873">
        <w:t>August 23</w:t>
      </w:r>
      <w:r>
        <w:t xml:space="preserve">, 2010 </w:t>
      </w:r>
      <w:r w:rsidRPr="00312873">
        <w:t>&lt;http://micro.magnet.fsu.edu/primer/techniques/fluorescence/fluorescenceintro.html&gt;.</w:t>
      </w:r>
    </w:p>
    <w:p w14:paraId="64C9677D" w14:textId="77777777" w:rsidR="00605E08" w:rsidRDefault="00605E08" w:rsidP="00880C89">
      <w:pPr>
        <w:autoSpaceDE w:val="0"/>
        <w:autoSpaceDN w:val="0"/>
        <w:adjustRightInd w:val="0"/>
        <w:ind w:left="720" w:hanging="720"/>
      </w:pPr>
    </w:p>
    <w:p w14:paraId="1D941B13" w14:textId="7C71FDAC" w:rsidR="00605E08" w:rsidRDefault="00605E08" w:rsidP="00880C89">
      <w:pPr>
        <w:autoSpaceDE w:val="0"/>
        <w:autoSpaceDN w:val="0"/>
        <w:adjustRightInd w:val="0"/>
        <w:ind w:left="720" w:hanging="720"/>
      </w:pPr>
      <w:proofErr w:type="gramStart"/>
      <w:r>
        <w:t>Hill, N.S., M.L Cabrera</w:t>
      </w:r>
      <w:r w:rsidR="0036377D">
        <w:t>,</w:t>
      </w:r>
      <w:r>
        <w:t xml:space="preserve"> and C.S. Agee.</w:t>
      </w:r>
      <w:proofErr w:type="gramEnd"/>
      <w:r>
        <w:t xml:space="preserve"> 1995. Morphological and climatological predictors of forage quality in tall fescue. Crop Sci. 35:541-549.</w:t>
      </w:r>
    </w:p>
    <w:p w14:paraId="55DF7A9F" w14:textId="77777777" w:rsidR="00605E08" w:rsidRPr="007C6798" w:rsidRDefault="00605E08" w:rsidP="00880C89">
      <w:pPr>
        <w:autoSpaceDE w:val="0"/>
        <w:autoSpaceDN w:val="0"/>
        <w:adjustRightInd w:val="0"/>
        <w:ind w:left="720" w:hanging="720"/>
      </w:pPr>
    </w:p>
    <w:p w14:paraId="797013FA" w14:textId="3C1DAC17" w:rsidR="00605E08" w:rsidRPr="007C6798" w:rsidRDefault="00605E08" w:rsidP="00880C89">
      <w:pPr>
        <w:autoSpaceDE w:val="0"/>
        <w:autoSpaceDN w:val="0"/>
        <w:adjustRightInd w:val="0"/>
        <w:ind w:left="720" w:hanging="720"/>
        <w:rPr>
          <w:bCs/>
        </w:rPr>
      </w:pPr>
      <w:r w:rsidRPr="007C6798">
        <w:t>Hiraki, M., J.S. van Rensen, W.J. Vredenberg</w:t>
      </w:r>
      <w:r w:rsidR="0036377D">
        <w:t>,</w:t>
      </w:r>
      <w:r w:rsidRPr="007C6798">
        <w:t xml:space="preserve"> and K. Wakabayshi. </w:t>
      </w:r>
      <w:r>
        <w:t xml:space="preserve">2003. </w:t>
      </w:r>
      <w:r w:rsidRPr="007C6798">
        <w:rPr>
          <w:bCs/>
        </w:rPr>
        <w:t xml:space="preserve">Characterization of the alterations of the chlorophyll </w:t>
      </w:r>
      <w:r w:rsidRPr="007C6798">
        <w:rPr>
          <w:bCs/>
          <w:i/>
          <w:iCs/>
        </w:rPr>
        <w:t xml:space="preserve">a </w:t>
      </w:r>
      <w:r w:rsidRPr="007C6798">
        <w:rPr>
          <w:bCs/>
        </w:rPr>
        <w:t>fluorescence</w:t>
      </w:r>
      <w:r>
        <w:rPr>
          <w:bCs/>
        </w:rPr>
        <w:t xml:space="preserve"> </w:t>
      </w:r>
      <w:r w:rsidRPr="007C6798">
        <w:rPr>
          <w:bCs/>
        </w:rPr>
        <w:t xml:space="preserve">induction curve after addition of </w:t>
      </w:r>
      <w:r>
        <w:rPr>
          <w:bCs/>
        </w:rPr>
        <w:t>p</w:t>
      </w:r>
      <w:r w:rsidRPr="007C6798">
        <w:rPr>
          <w:bCs/>
        </w:rPr>
        <w:t>hotosystem II inhibiting herbicides</w:t>
      </w:r>
      <w:r>
        <w:rPr>
          <w:bCs/>
        </w:rPr>
        <w:t xml:space="preserve">. Photosyn. Research. </w:t>
      </w:r>
      <w:proofErr w:type="gramStart"/>
      <w:r>
        <w:rPr>
          <w:bCs/>
        </w:rPr>
        <w:t>78:35-46.</w:t>
      </w:r>
      <w:proofErr w:type="gramEnd"/>
    </w:p>
    <w:p w14:paraId="5BBB6570" w14:textId="77777777" w:rsidR="00605E08" w:rsidRDefault="00605E08" w:rsidP="00880C89">
      <w:pPr>
        <w:autoSpaceDE w:val="0"/>
        <w:autoSpaceDN w:val="0"/>
        <w:adjustRightInd w:val="0"/>
        <w:ind w:left="720" w:hanging="720"/>
      </w:pPr>
    </w:p>
    <w:p w14:paraId="3F2F7133" w14:textId="77777777" w:rsidR="00605E08" w:rsidRDefault="00605E08" w:rsidP="00880C89">
      <w:pPr>
        <w:autoSpaceDE w:val="0"/>
        <w:autoSpaceDN w:val="0"/>
        <w:adjustRightInd w:val="0"/>
        <w:ind w:left="720" w:hanging="720"/>
      </w:pPr>
      <w:r>
        <w:t xml:space="preserve">Holt, E.C. 1956. Dallisgrass. </w:t>
      </w:r>
      <w:proofErr w:type="gramStart"/>
      <w:r>
        <w:t>Texas Agricultural Experiment Station.</w:t>
      </w:r>
      <w:proofErr w:type="gramEnd"/>
      <w:r>
        <w:t xml:space="preserve"> Bulletin 829.</w:t>
      </w:r>
    </w:p>
    <w:p w14:paraId="1A168081" w14:textId="77777777" w:rsidR="00605E08" w:rsidRDefault="00605E08" w:rsidP="00880C89">
      <w:pPr>
        <w:autoSpaceDE w:val="0"/>
        <w:autoSpaceDN w:val="0"/>
        <w:adjustRightInd w:val="0"/>
        <w:ind w:left="720" w:hanging="720"/>
      </w:pPr>
    </w:p>
    <w:p w14:paraId="6C4C9992" w14:textId="79703D0D" w:rsidR="00605E08" w:rsidRDefault="00605E08" w:rsidP="00880C89">
      <w:pPr>
        <w:autoSpaceDE w:val="0"/>
        <w:autoSpaceDN w:val="0"/>
        <w:adjustRightInd w:val="0"/>
        <w:ind w:left="720" w:hanging="720"/>
      </w:pPr>
      <w:proofErr w:type="gramStart"/>
      <w:r>
        <w:t>Johnson, B.C. and B.G. Young.</w:t>
      </w:r>
      <w:proofErr w:type="gramEnd"/>
      <w:r>
        <w:t xml:space="preserve"> 2002. Influence of temperature and relative humidity on the foliar activity of mesotrione. Weed Sci. 50:157-161.</w:t>
      </w:r>
    </w:p>
    <w:p w14:paraId="51AC6588" w14:textId="77777777" w:rsidR="00605E08" w:rsidRDefault="00605E08" w:rsidP="00880C89">
      <w:pPr>
        <w:autoSpaceDE w:val="0"/>
        <w:autoSpaceDN w:val="0"/>
        <w:adjustRightInd w:val="0"/>
        <w:ind w:left="720" w:hanging="720"/>
      </w:pPr>
    </w:p>
    <w:p w14:paraId="5DBFF709" w14:textId="233D158B" w:rsidR="00605E08" w:rsidRDefault="0036377D" w:rsidP="00880C89">
      <w:pPr>
        <w:autoSpaceDE w:val="0"/>
        <w:autoSpaceDN w:val="0"/>
        <w:adjustRightInd w:val="0"/>
        <w:ind w:left="720" w:hanging="720"/>
      </w:pPr>
      <w:r>
        <w:t>Jones, M.A. and</w:t>
      </w:r>
      <w:r w:rsidR="00605E08">
        <w:t xml:space="preserve"> N.E. Christians. 2007. Mesotrione controls creeping bentgrass (Agrostis Stolonifera) in Kentucky bluegrass. Weed Technol. 21:402-405.</w:t>
      </w:r>
    </w:p>
    <w:p w14:paraId="2874EBF0" w14:textId="77777777" w:rsidR="00605E08" w:rsidRDefault="00605E08" w:rsidP="00880C89">
      <w:pPr>
        <w:autoSpaceDE w:val="0"/>
        <w:autoSpaceDN w:val="0"/>
        <w:adjustRightInd w:val="0"/>
        <w:ind w:left="720" w:hanging="720"/>
      </w:pPr>
    </w:p>
    <w:p w14:paraId="288C1D99" w14:textId="120A8A33" w:rsidR="00605E08" w:rsidRDefault="00FE62AF" w:rsidP="00880C89">
      <w:pPr>
        <w:autoSpaceDE w:val="0"/>
        <w:autoSpaceDN w:val="0"/>
        <w:adjustRightInd w:val="0"/>
        <w:ind w:left="720" w:hanging="720"/>
      </w:pPr>
      <w:r>
        <w:t>Kim, J.S., T.</w:t>
      </w:r>
      <w:r w:rsidR="00605E08">
        <w:t>J. Kim, O.K. Kwon</w:t>
      </w:r>
      <w:r w:rsidR="0036377D">
        <w:t>,</w:t>
      </w:r>
      <w:r w:rsidR="00605E08">
        <w:t xml:space="preserve"> and K.Y. Cho. 2002. Mechanism of action of sulcotrione, a </w:t>
      </w:r>
      <w:proofErr w:type="gramStart"/>
      <w:r w:rsidR="00605E08">
        <w:t>4-hydroxyphenylpyruvate dioxygenase</w:t>
      </w:r>
      <w:proofErr w:type="gramEnd"/>
      <w:r w:rsidR="00605E08">
        <w:t xml:space="preserve"> inhibitor, in developed plant tissues. Photosynthetica. 40(4)</w:t>
      </w:r>
      <w:proofErr w:type="gramStart"/>
      <w:r w:rsidR="00605E08">
        <w:t>:541</w:t>
      </w:r>
      <w:proofErr w:type="gramEnd"/>
      <w:r w:rsidR="00605E08">
        <w:t>-545.</w:t>
      </w:r>
    </w:p>
    <w:p w14:paraId="22582E08" w14:textId="77777777" w:rsidR="00605E08" w:rsidRDefault="00605E08" w:rsidP="00880C89">
      <w:pPr>
        <w:autoSpaceDE w:val="0"/>
        <w:autoSpaceDN w:val="0"/>
        <w:adjustRightInd w:val="0"/>
        <w:ind w:left="720" w:hanging="720"/>
      </w:pPr>
    </w:p>
    <w:p w14:paraId="2BEAAC45" w14:textId="77777777" w:rsidR="00605E08" w:rsidRDefault="00605E08" w:rsidP="00880C89">
      <w:pPr>
        <w:autoSpaceDE w:val="0"/>
        <w:autoSpaceDN w:val="0"/>
        <w:adjustRightInd w:val="0"/>
        <w:ind w:left="720" w:hanging="720"/>
      </w:pPr>
      <w:r>
        <w:t xml:space="preserve">Kopec, D.M. and J.J. </w:t>
      </w:r>
      <w:r w:rsidRPr="00176B38">
        <w:t>Gilbert.</w:t>
      </w:r>
      <w:r>
        <w:t xml:space="preserve"> 1999.</w:t>
      </w:r>
      <w:r w:rsidRPr="00176B38">
        <w:t xml:space="preserve"> The effects of pre-emergence applications of sulfentrazone herbicide and perennial ryegrass overseeding of </w:t>
      </w:r>
      <w:r w:rsidRPr="00C02E66">
        <w:rPr>
          <w:i/>
          <w:iCs/>
        </w:rPr>
        <w:t>Poa annua</w:t>
      </w:r>
      <w:r>
        <w:rPr>
          <w:iCs/>
        </w:rPr>
        <w:t xml:space="preserve"> </w:t>
      </w:r>
      <w:r w:rsidRPr="00176B38">
        <w:t>infestation of winter turf under desert conditions.</w:t>
      </w:r>
      <w:r>
        <w:t xml:space="preserve"> Proc. Western Soc. of Weed Sci. 52:90-93.</w:t>
      </w:r>
    </w:p>
    <w:p w14:paraId="64DF91DB" w14:textId="77777777" w:rsidR="00605E08" w:rsidRDefault="00605E08" w:rsidP="00880C89">
      <w:pPr>
        <w:autoSpaceDE w:val="0"/>
        <w:autoSpaceDN w:val="0"/>
        <w:adjustRightInd w:val="0"/>
        <w:ind w:left="720" w:hanging="720"/>
      </w:pPr>
    </w:p>
    <w:p w14:paraId="6FEB60A3" w14:textId="61E30778" w:rsidR="00605E08" w:rsidRPr="00176B38" w:rsidRDefault="00605E08" w:rsidP="00880C89">
      <w:pPr>
        <w:autoSpaceDE w:val="0"/>
        <w:autoSpaceDN w:val="0"/>
        <w:adjustRightInd w:val="0"/>
        <w:ind w:left="720" w:hanging="720"/>
        <w:rPr>
          <w:iCs/>
        </w:rPr>
      </w:pPr>
      <w:r>
        <w:t>Kopsell, D.A., G.R. Armel, T.C. Mueller, C.E. Sams, D.E. Deyton, J.S. McElroy</w:t>
      </w:r>
      <w:r w:rsidR="0036377D">
        <w:t>,</w:t>
      </w:r>
      <w:r>
        <w:t xml:space="preserve"> and D.E. Kopsell. 2009. Increase in nutritionally important sweet corn kernel carotenoids following mesotrione and atrazine applications. J. </w:t>
      </w:r>
      <w:r w:rsidR="00B720C4">
        <w:t>A</w:t>
      </w:r>
      <w:r>
        <w:t>gric. Food Chem. 57:6362-6368.</w:t>
      </w:r>
    </w:p>
    <w:p w14:paraId="33E74480" w14:textId="77777777" w:rsidR="00605E08" w:rsidRDefault="00605E08" w:rsidP="00880C89">
      <w:pPr>
        <w:autoSpaceDE w:val="0"/>
        <w:autoSpaceDN w:val="0"/>
        <w:adjustRightInd w:val="0"/>
        <w:ind w:left="720" w:hanging="720"/>
      </w:pPr>
    </w:p>
    <w:p w14:paraId="4A3BC2EF" w14:textId="5EF126CD" w:rsidR="00605E08" w:rsidRPr="00D23C04" w:rsidRDefault="00605E08" w:rsidP="00880C89">
      <w:pPr>
        <w:autoSpaceDE w:val="0"/>
        <w:autoSpaceDN w:val="0"/>
        <w:adjustRightInd w:val="0"/>
        <w:ind w:left="720" w:hanging="720"/>
      </w:pPr>
      <w:proofErr w:type="gramStart"/>
      <w:r>
        <w:t>Koski, A.J., J.R. Street</w:t>
      </w:r>
      <w:r w:rsidR="0036377D">
        <w:t>,</w:t>
      </w:r>
      <w:r>
        <w:t xml:space="preserve"> and T.K. Danneberger.</w:t>
      </w:r>
      <w:proofErr w:type="gramEnd"/>
      <w:r>
        <w:t xml:space="preserve"> 1988. Prediction of Kentucky bluegrass root g</w:t>
      </w:r>
      <w:r w:rsidRPr="00D23C04">
        <w:t xml:space="preserve">rowth </w:t>
      </w:r>
      <w:r>
        <w:t>u</w:t>
      </w:r>
      <w:r w:rsidRPr="00D23C04">
        <w:t xml:space="preserve">sing </w:t>
      </w:r>
      <w:r>
        <w:t>d</w:t>
      </w:r>
      <w:r w:rsidRPr="00D23C04">
        <w:t>egree-</w:t>
      </w:r>
      <w:r>
        <w:t>day a</w:t>
      </w:r>
      <w:r w:rsidRPr="00D23C04">
        <w:t xml:space="preserve">ccumulation. Crop. </w:t>
      </w:r>
      <w:proofErr w:type="gramStart"/>
      <w:r w:rsidRPr="00D23C04">
        <w:t>Sci. 28:848-850.</w:t>
      </w:r>
      <w:proofErr w:type="gramEnd"/>
    </w:p>
    <w:p w14:paraId="71B21BE5" w14:textId="77777777" w:rsidR="00605E08" w:rsidRPr="00D23C04" w:rsidRDefault="00605E08" w:rsidP="00880C89">
      <w:pPr>
        <w:autoSpaceDE w:val="0"/>
        <w:autoSpaceDN w:val="0"/>
        <w:adjustRightInd w:val="0"/>
        <w:ind w:left="720" w:hanging="720"/>
      </w:pPr>
    </w:p>
    <w:p w14:paraId="666C7337" w14:textId="646A6BEC" w:rsidR="00605E08" w:rsidRPr="00D23C04" w:rsidRDefault="00605E08" w:rsidP="00880C89">
      <w:pPr>
        <w:autoSpaceDE w:val="0"/>
        <w:autoSpaceDN w:val="0"/>
        <w:adjustRightInd w:val="0"/>
        <w:ind w:left="720" w:hanging="720"/>
      </w:pPr>
      <w:proofErr w:type="gramStart"/>
      <w:r w:rsidRPr="00D23C04">
        <w:t>Kramer D</w:t>
      </w:r>
      <w:r>
        <w:t>.</w:t>
      </w:r>
      <w:r w:rsidRPr="00D23C04">
        <w:t>M</w:t>
      </w:r>
      <w:r>
        <w:t xml:space="preserve">., </w:t>
      </w:r>
      <w:r w:rsidRPr="00D23C04">
        <w:t>T</w:t>
      </w:r>
      <w:r>
        <w:t>.</w:t>
      </w:r>
      <w:r w:rsidRPr="00D23C04">
        <w:t>J</w:t>
      </w:r>
      <w:r>
        <w:t xml:space="preserve">. Avenson, </w:t>
      </w:r>
      <w:r w:rsidRPr="00D23C04">
        <w:t>A</w:t>
      </w:r>
      <w:r>
        <w:t>. Kanazawa,</w:t>
      </w:r>
      <w:r w:rsidRPr="00D23C04">
        <w:t xml:space="preserve"> J</w:t>
      </w:r>
      <w:r>
        <w:t>.</w:t>
      </w:r>
      <w:r w:rsidRPr="00D23C04">
        <w:t>A</w:t>
      </w:r>
      <w:r>
        <w:t>. Cruz</w:t>
      </w:r>
      <w:r w:rsidRPr="00D23C04">
        <w:t>, Ivanov B</w:t>
      </w:r>
      <w:r>
        <w:t xml:space="preserve"> Ivanov</w:t>
      </w:r>
      <w:r w:rsidR="0036377D">
        <w:t>,</w:t>
      </w:r>
      <w:r>
        <w:t xml:space="preserve"> and </w:t>
      </w:r>
      <w:r w:rsidRPr="00D23C04">
        <w:t>G</w:t>
      </w:r>
      <w:r>
        <w:t>.</w:t>
      </w:r>
      <w:r w:rsidRPr="00D23C04">
        <w:t>E.</w:t>
      </w:r>
      <w:r>
        <w:t xml:space="preserve"> Edwards.</w:t>
      </w:r>
      <w:proofErr w:type="gramEnd"/>
      <w:r w:rsidRPr="00D23C04">
        <w:t xml:space="preserve"> 2004. The</w:t>
      </w:r>
      <w:r>
        <w:t xml:space="preserve"> </w:t>
      </w:r>
      <w:r w:rsidRPr="00D23C04">
        <w:t>relationship between photosynthetic electron</w:t>
      </w:r>
      <w:r>
        <w:t xml:space="preserve"> transfer and its regulation. In:</w:t>
      </w:r>
      <w:r w:rsidRPr="00D23C04">
        <w:t xml:space="preserve"> </w:t>
      </w:r>
      <w:r>
        <w:rPr>
          <w:iCs/>
        </w:rPr>
        <w:t>C</w:t>
      </w:r>
      <w:r w:rsidRPr="00D23C04">
        <w:rPr>
          <w:iCs/>
        </w:rPr>
        <w:t>hlorophyll a</w:t>
      </w:r>
      <w:r w:rsidR="00880C89">
        <w:t xml:space="preserve"> </w:t>
      </w:r>
      <w:r>
        <w:rPr>
          <w:iCs/>
        </w:rPr>
        <w:t>f</w:t>
      </w:r>
      <w:r w:rsidRPr="00D23C04">
        <w:rPr>
          <w:iCs/>
        </w:rPr>
        <w:t xml:space="preserve">luorescence: A </w:t>
      </w:r>
      <w:r>
        <w:rPr>
          <w:iCs/>
        </w:rPr>
        <w:t>s</w:t>
      </w:r>
      <w:r w:rsidRPr="00D23C04">
        <w:rPr>
          <w:iCs/>
        </w:rPr>
        <w:t xml:space="preserve">ignature of </w:t>
      </w:r>
      <w:r>
        <w:rPr>
          <w:iCs/>
        </w:rPr>
        <w:t>P</w:t>
      </w:r>
      <w:r w:rsidRPr="00D23C04">
        <w:rPr>
          <w:iCs/>
        </w:rPr>
        <w:t>hotosynthesis</w:t>
      </w:r>
      <w:r w:rsidRPr="00D23C04">
        <w:t>, ed. GC Papageorgiou, Govindjee, pp. 251–78.</w:t>
      </w:r>
    </w:p>
    <w:p w14:paraId="698CFB11" w14:textId="77777777" w:rsidR="00605E08" w:rsidRPr="00D23C04" w:rsidRDefault="00605E08" w:rsidP="00880C89">
      <w:pPr>
        <w:ind w:left="720" w:hanging="720"/>
      </w:pPr>
    </w:p>
    <w:p w14:paraId="60889F34" w14:textId="77777777" w:rsidR="00605E08" w:rsidRDefault="00605E08" w:rsidP="00880C89">
      <w:pPr>
        <w:ind w:left="720" w:hanging="720"/>
      </w:pPr>
      <w:r w:rsidRPr="00D23C04">
        <w:t>Krause, G.H. and P. Jahns. 2004. Non-photochemical energy dissipation determined by chlorophyll</w:t>
      </w:r>
      <w:r>
        <w:t xml:space="preserve"> </w:t>
      </w:r>
      <w:r w:rsidRPr="00D23C04">
        <w:t>fluorescence quenching: ch</w:t>
      </w:r>
      <w:r>
        <w:t xml:space="preserve">aracterization and function. In: </w:t>
      </w:r>
      <w:r w:rsidRPr="00D23C04">
        <w:rPr>
          <w:iCs/>
        </w:rPr>
        <w:t>Chlorophyll a Fluorescence:</w:t>
      </w:r>
      <w:r>
        <w:t xml:space="preserve"> </w:t>
      </w:r>
      <w:r w:rsidRPr="00D23C04">
        <w:rPr>
          <w:iCs/>
        </w:rPr>
        <w:t>A Signature of Photosynthesis</w:t>
      </w:r>
      <w:r w:rsidRPr="00D23C04">
        <w:t xml:space="preserve">, ed. GC Papageorgiou, Govindjee, pp. 463–95. </w:t>
      </w:r>
    </w:p>
    <w:p w14:paraId="74507A89" w14:textId="77777777" w:rsidR="00605E08" w:rsidRDefault="00605E08" w:rsidP="00880C89">
      <w:pPr>
        <w:ind w:left="720" w:hanging="720"/>
      </w:pPr>
    </w:p>
    <w:p w14:paraId="4E79C225" w14:textId="77777777" w:rsidR="00605E08" w:rsidRPr="00D23C04" w:rsidRDefault="00605E08" w:rsidP="00880C89">
      <w:pPr>
        <w:ind w:left="720" w:hanging="720"/>
      </w:pPr>
      <w:r>
        <w:t xml:space="preserve">LaRossa, R.A. and J.V. Schloss. 1984. The sulfonylurea herbicide sulfometuron methyl is an extremely potent and selective inhibitor of acetolactate synthase in </w:t>
      </w:r>
      <w:r>
        <w:rPr>
          <w:i/>
        </w:rPr>
        <w:t>S</w:t>
      </w:r>
      <w:r w:rsidRPr="00F164C9">
        <w:rPr>
          <w:i/>
        </w:rPr>
        <w:t>almonella typhimurium</w:t>
      </w:r>
      <w:r>
        <w:t xml:space="preserve">. J. </w:t>
      </w:r>
      <w:proofErr w:type="gramStart"/>
      <w:r>
        <w:t>of</w:t>
      </w:r>
      <w:proofErr w:type="gramEnd"/>
      <w:r>
        <w:t xml:space="preserve"> Biological Chemistry. 259(14)</w:t>
      </w:r>
      <w:proofErr w:type="gramStart"/>
      <w:r>
        <w:t>:8753</w:t>
      </w:r>
      <w:proofErr w:type="gramEnd"/>
      <w:r>
        <w:t>-8757.</w:t>
      </w:r>
    </w:p>
    <w:p w14:paraId="3019E055" w14:textId="77777777" w:rsidR="00605E08" w:rsidRDefault="00605E08" w:rsidP="00880C89">
      <w:pPr>
        <w:autoSpaceDE w:val="0"/>
        <w:autoSpaceDN w:val="0"/>
        <w:adjustRightInd w:val="0"/>
        <w:ind w:left="720" w:hanging="720"/>
      </w:pPr>
    </w:p>
    <w:p w14:paraId="6BBFDD04" w14:textId="2C90D6E2" w:rsidR="00605E08" w:rsidRDefault="00FE62AF" w:rsidP="00880C89">
      <w:pPr>
        <w:autoSpaceDE w:val="0"/>
        <w:autoSpaceDN w:val="0"/>
        <w:adjustRightInd w:val="0"/>
        <w:ind w:left="720" w:hanging="720"/>
      </w:pPr>
      <w:r>
        <w:t>Larsen, S.</w:t>
      </w:r>
      <w:r w:rsidR="00605E08">
        <w:t>U. and J. Fischer. 2005.</w:t>
      </w:r>
      <w:r w:rsidR="00605E08" w:rsidRPr="00E32F72">
        <w:t xml:space="preserve"> Turfgrass management and weed control on golf course fairways without pesticides.</w:t>
      </w:r>
      <w:r w:rsidR="00605E08">
        <w:t xml:space="preserve"> Int. Turf. Res. Soc. J. 10:1213-1221.</w:t>
      </w:r>
    </w:p>
    <w:p w14:paraId="3A8ECEE0" w14:textId="77777777" w:rsidR="00605E08" w:rsidRDefault="00605E08" w:rsidP="00880C89">
      <w:pPr>
        <w:autoSpaceDE w:val="0"/>
        <w:autoSpaceDN w:val="0"/>
        <w:adjustRightInd w:val="0"/>
        <w:ind w:left="720" w:hanging="720"/>
      </w:pPr>
    </w:p>
    <w:p w14:paraId="13A33AEC" w14:textId="1341C51C" w:rsidR="00605E08" w:rsidRPr="00E32F72" w:rsidRDefault="00FE62AF" w:rsidP="00880C89">
      <w:pPr>
        <w:autoSpaceDE w:val="0"/>
        <w:autoSpaceDN w:val="0"/>
        <w:adjustRightInd w:val="0"/>
        <w:ind w:left="720" w:hanging="720"/>
      </w:pPr>
      <w:r>
        <w:t>Larsen, S.U., P. Kristofferson,</w:t>
      </w:r>
      <w:r w:rsidR="00605E08">
        <w:t xml:space="preserve"> and J. Fischer. 2004. Turfgrass Management and weed control without pesticides on football pitches in Denmark. Pest </w:t>
      </w:r>
      <w:r w:rsidR="00B720C4">
        <w:t>Mgmt</w:t>
      </w:r>
      <w:r w:rsidR="00605E08">
        <w:t>. Sci. 60:579-587.</w:t>
      </w:r>
    </w:p>
    <w:p w14:paraId="78183783" w14:textId="77777777" w:rsidR="00605E08" w:rsidRDefault="00605E08" w:rsidP="00880C89">
      <w:pPr>
        <w:autoSpaceDE w:val="0"/>
        <w:autoSpaceDN w:val="0"/>
        <w:adjustRightInd w:val="0"/>
        <w:ind w:left="720" w:hanging="720"/>
      </w:pPr>
    </w:p>
    <w:p w14:paraId="54169D3E" w14:textId="66C758BD" w:rsidR="00605E08" w:rsidRDefault="00605E08" w:rsidP="00880C89">
      <w:pPr>
        <w:autoSpaceDE w:val="0"/>
        <w:autoSpaceDN w:val="0"/>
        <w:adjustRightInd w:val="0"/>
        <w:ind w:left="720" w:hanging="720"/>
      </w:pPr>
      <w:proofErr w:type="gramStart"/>
      <w:r w:rsidRPr="001D18D6">
        <w:t xml:space="preserve">Lindblad, B., </w:t>
      </w:r>
      <w:r w:rsidR="0036377D">
        <w:t>G. Lindstedt,</w:t>
      </w:r>
      <w:r w:rsidR="00FE62AF">
        <w:t xml:space="preserve"> and S. Lindstedt.</w:t>
      </w:r>
      <w:proofErr w:type="gramEnd"/>
      <w:r>
        <w:t xml:space="preserve"> 1970.</w:t>
      </w:r>
      <w:r w:rsidRPr="001D18D6">
        <w:t xml:space="preserve"> The mechanism</w:t>
      </w:r>
      <w:r>
        <w:t xml:space="preserve"> </w:t>
      </w:r>
      <w:r w:rsidRPr="001D18D6">
        <w:t>of enzymic formation of homogentisate from phydroxyphenylpyruvate.</w:t>
      </w:r>
      <w:r>
        <w:t xml:space="preserve"> </w:t>
      </w:r>
      <w:proofErr w:type="gramStart"/>
      <w:r w:rsidRPr="001D18D6">
        <w:t xml:space="preserve">J. Am. Chem. Soc., </w:t>
      </w:r>
      <w:r>
        <w:t>92</w:t>
      </w:r>
      <w:r w:rsidRPr="001D18D6">
        <w:t xml:space="preserve"> 7446È</w:t>
      </w:r>
      <w:r>
        <w:t xml:space="preserve"> </w:t>
      </w:r>
      <w:r w:rsidRPr="001D18D6">
        <w:t>9.</w:t>
      </w:r>
      <w:proofErr w:type="gramEnd"/>
    </w:p>
    <w:p w14:paraId="029B28B9" w14:textId="77777777" w:rsidR="00605E08" w:rsidRDefault="00605E08" w:rsidP="00880C89">
      <w:pPr>
        <w:autoSpaceDE w:val="0"/>
        <w:autoSpaceDN w:val="0"/>
        <w:adjustRightInd w:val="0"/>
        <w:ind w:left="720" w:hanging="720"/>
      </w:pPr>
    </w:p>
    <w:p w14:paraId="1575E27A" w14:textId="68F490F5" w:rsidR="00605E08" w:rsidRDefault="00605E08" w:rsidP="00880C89">
      <w:pPr>
        <w:autoSpaceDE w:val="0"/>
        <w:autoSpaceDN w:val="0"/>
        <w:adjustRightInd w:val="0"/>
        <w:ind w:left="720" w:hanging="720"/>
      </w:pPr>
      <w:proofErr w:type="gramStart"/>
      <w:r w:rsidRPr="00C44C4B">
        <w:t xml:space="preserve">Masle, J., </w:t>
      </w:r>
      <w:r w:rsidR="00FE62AF">
        <w:t>G. Doussinalut</w:t>
      </w:r>
      <w:r w:rsidRPr="00C44C4B">
        <w:t xml:space="preserve">, </w:t>
      </w:r>
      <w:r w:rsidR="00FE62AF">
        <w:t>G.D. Farquhar, and B. Sun.</w:t>
      </w:r>
      <w:r w:rsidRPr="00C44C4B">
        <w:t xml:space="preserve"> 1989.</w:t>
      </w:r>
      <w:proofErr w:type="gramEnd"/>
      <w:r w:rsidRPr="00C44C4B">
        <w:t xml:space="preserve"> Foliar</w:t>
      </w:r>
      <w:r>
        <w:t xml:space="preserve"> </w:t>
      </w:r>
      <w:r w:rsidRPr="00C44C4B">
        <w:t>stage in wheat correlates better to photothermal time than to</w:t>
      </w:r>
      <w:r>
        <w:t xml:space="preserve"> </w:t>
      </w:r>
      <w:r w:rsidRPr="00C44C4B">
        <w:t xml:space="preserve">thermal time. </w:t>
      </w:r>
      <w:proofErr w:type="gramStart"/>
      <w:r w:rsidRPr="00C44C4B">
        <w:t>Plant, Cell Environ.</w:t>
      </w:r>
      <w:proofErr w:type="gramEnd"/>
      <w:r w:rsidRPr="00C44C4B">
        <w:t xml:space="preserve"> </w:t>
      </w:r>
      <w:proofErr w:type="gramStart"/>
      <w:r w:rsidRPr="00C44C4B">
        <w:t>12, 235-247.</w:t>
      </w:r>
      <w:proofErr w:type="gramEnd"/>
    </w:p>
    <w:p w14:paraId="667E2EAC" w14:textId="77777777" w:rsidR="00605E08" w:rsidRDefault="00605E08" w:rsidP="00880C89">
      <w:pPr>
        <w:autoSpaceDE w:val="0"/>
        <w:autoSpaceDN w:val="0"/>
        <w:adjustRightInd w:val="0"/>
        <w:ind w:left="720" w:hanging="720"/>
      </w:pPr>
    </w:p>
    <w:p w14:paraId="11D170DA" w14:textId="77777777" w:rsidR="00605E08" w:rsidRPr="00C44C4B" w:rsidRDefault="00605E08" w:rsidP="00880C89">
      <w:pPr>
        <w:autoSpaceDE w:val="0"/>
        <w:autoSpaceDN w:val="0"/>
        <w:adjustRightInd w:val="0"/>
        <w:ind w:left="720" w:hanging="720"/>
      </w:pPr>
      <w:r>
        <w:t xml:space="preserve">Maxwell, K. and G.N. Johnson. 2000. Chlorophyll fluorescence – a practical guide. J. </w:t>
      </w:r>
      <w:proofErr w:type="gramStart"/>
      <w:r>
        <w:t>of</w:t>
      </w:r>
      <w:proofErr w:type="gramEnd"/>
      <w:r>
        <w:t xml:space="preserve"> Experimental Botany. 51(345)</w:t>
      </w:r>
      <w:proofErr w:type="gramStart"/>
      <w:r>
        <w:t>:659</w:t>
      </w:r>
      <w:proofErr w:type="gramEnd"/>
      <w:r>
        <w:t xml:space="preserve">-668. </w:t>
      </w:r>
    </w:p>
    <w:p w14:paraId="2AE3120B" w14:textId="77777777" w:rsidR="00605E08" w:rsidRDefault="00605E08" w:rsidP="00880C89">
      <w:pPr>
        <w:autoSpaceDE w:val="0"/>
        <w:autoSpaceDN w:val="0"/>
        <w:adjustRightInd w:val="0"/>
        <w:ind w:left="720" w:hanging="720"/>
      </w:pPr>
    </w:p>
    <w:p w14:paraId="64380856" w14:textId="2BEFDD1E" w:rsidR="00605E08" w:rsidRDefault="00605E08" w:rsidP="00880C89">
      <w:pPr>
        <w:autoSpaceDE w:val="0"/>
        <w:autoSpaceDN w:val="0"/>
        <w:adjustRightInd w:val="0"/>
        <w:ind w:left="720" w:hanging="720"/>
      </w:pPr>
      <w:r>
        <w:t>Mayonado, D.J., K.K. Hatzios, D.M. Orcutt</w:t>
      </w:r>
      <w:r w:rsidR="0036377D">
        <w:t>,</w:t>
      </w:r>
      <w:r>
        <w:t xml:space="preserve"> and H.P Wilson. 1989. Evaluation of the mechanism of action of the bleaching herbicide SC-0051 by HPLC analysis. </w:t>
      </w:r>
      <w:r w:rsidR="0027662C">
        <w:t xml:space="preserve">Pesticide Biochem. </w:t>
      </w:r>
      <w:proofErr w:type="gramStart"/>
      <w:r w:rsidR="0027662C">
        <w:t>and</w:t>
      </w:r>
      <w:proofErr w:type="gramEnd"/>
      <w:r w:rsidR="0027662C">
        <w:t xml:space="preserve"> Physiol. 35:138-145.</w:t>
      </w:r>
    </w:p>
    <w:p w14:paraId="54A4AB00" w14:textId="77777777" w:rsidR="00605E08" w:rsidRDefault="00605E08" w:rsidP="00880C89">
      <w:pPr>
        <w:autoSpaceDE w:val="0"/>
        <w:autoSpaceDN w:val="0"/>
        <w:adjustRightInd w:val="0"/>
        <w:ind w:left="720" w:hanging="720"/>
      </w:pPr>
    </w:p>
    <w:p w14:paraId="4C40FE15" w14:textId="6782EFF7" w:rsidR="00605E08" w:rsidRDefault="00605E08" w:rsidP="00880C89">
      <w:pPr>
        <w:autoSpaceDE w:val="0"/>
        <w:autoSpaceDN w:val="0"/>
        <w:adjustRightInd w:val="0"/>
        <w:ind w:left="720" w:hanging="720"/>
      </w:pPr>
      <w:r>
        <w:t>McCurdy, J.D., J.S. McElroy</w:t>
      </w:r>
      <w:r w:rsidR="0036377D">
        <w:t>,</w:t>
      </w:r>
      <w:r>
        <w:t xml:space="preserve"> and G.K. Breeden. </w:t>
      </w:r>
      <w:proofErr w:type="gramStart"/>
      <w:r>
        <w:t xml:space="preserve">2009a. </w:t>
      </w:r>
      <w:r w:rsidRPr="00E31EF9">
        <w:t xml:space="preserve">Yellow </w:t>
      </w:r>
      <w:r>
        <w:t>n</w:t>
      </w:r>
      <w:r w:rsidRPr="00E31EF9">
        <w:t xml:space="preserve">utsedge (Cyperus esculentus) and </w:t>
      </w:r>
      <w:r>
        <w:t>l</w:t>
      </w:r>
      <w:r w:rsidRPr="00E31EF9">
        <w:t xml:space="preserve">arge </w:t>
      </w:r>
      <w:r>
        <w:t>c</w:t>
      </w:r>
      <w:r w:rsidRPr="00E31EF9">
        <w:t>rabgrass</w:t>
      </w:r>
      <w:r>
        <w:t xml:space="preserve"> </w:t>
      </w:r>
      <w:r w:rsidRPr="00E31EF9">
        <w:t>(</w:t>
      </w:r>
      <w:r w:rsidRPr="009B3140">
        <w:rPr>
          <w:i/>
        </w:rPr>
        <w:t>Digitaria sanguinalis</w:t>
      </w:r>
      <w:r w:rsidRPr="00E31EF9">
        <w:t xml:space="preserve">) </w:t>
      </w:r>
      <w:r>
        <w:t>r</w:t>
      </w:r>
      <w:r w:rsidRPr="00E31EF9">
        <w:t xml:space="preserve">esponse to </w:t>
      </w:r>
      <w:r>
        <w:t>s</w:t>
      </w:r>
      <w:r w:rsidRPr="00E31EF9">
        <w:t xml:space="preserve">oil- and </w:t>
      </w:r>
      <w:r>
        <w:t>f</w:t>
      </w:r>
      <w:r w:rsidRPr="00E31EF9">
        <w:t>oliar-</w:t>
      </w:r>
      <w:r>
        <w:t>a</w:t>
      </w:r>
      <w:r w:rsidRPr="00E31EF9">
        <w:t xml:space="preserve">pplied </w:t>
      </w:r>
      <w:r>
        <w:t>m</w:t>
      </w:r>
      <w:r w:rsidRPr="00E31EF9">
        <w:t>esotrione</w:t>
      </w:r>
      <w:r>
        <w:t>.</w:t>
      </w:r>
      <w:proofErr w:type="gramEnd"/>
      <w:r>
        <w:t xml:space="preserve"> Weed </w:t>
      </w:r>
      <w:r w:rsidR="00B720C4">
        <w:t xml:space="preserve">Technol. </w:t>
      </w:r>
      <w:r>
        <w:t>23:62-66.</w:t>
      </w:r>
    </w:p>
    <w:p w14:paraId="746058B9" w14:textId="77777777" w:rsidR="00605E08" w:rsidRDefault="00605E08" w:rsidP="00880C89">
      <w:pPr>
        <w:autoSpaceDE w:val="0"/>
        <w:autoSpaceDN w:val="0"/>
        <w:adjustRightInd w:val="0"/>
        <w:ind w:left="720" w:hanging="720"/>
      </w:pPr>
    </w:p>
    <w:p w14:paraId="2F389D08" w14:textId="253CC2A1" w:rsidR="00605E08" w:rsidRDefault="00605E08" w:rsidP="00880C89">
      <w:pPr>
        <w:autoSpaceDE w:val="0"/>
        <w:autoSpaceDN w:val="0"/>
        <w:adjustRightInd w:val="0"/>
        <w:ind w:left="720" w:hanging="720"/>
        <w:rPr>
          <w:bCs/>
          <w:color w:val="231F20"/>
        </w:rPr>
      </w:pPr>
      <w:r>
        <w:t>McCurdy, J.D., J.S. McElroy, D.A. Kopsell</w:t>
      </w:r>
      <w:r w:rsidR="0036377D">
        <w:t>,</w:t>
      </w:r>
      <w:r>
        <w:t xml:space="preserve"> and C.E. Sams. </w:t>
      </w:r>
      <w:proofErr w:type="gramStart"/>
      <w:r>
        <w:t xml:space="preserve">2009b. </w:t>
      </w:r>
      <w:r w:rsidRPr="00274DF2">
        <w:rPr>
          <w:bCs/>
          <w:color w:val="231F20"/>
        </w:rPr>
        <w:t>Mesotrione control and pigment concentration</w:t>
      </w:r>
      <w:r>
        <w:rPr>
          <w:bCs/>
          <w:color w:val="231F20"/>
        </w:rPr>
        <w:t xml:space="preserve"> </w:t>
      </w:r>
      <w:r w:rsidRPr="00274DF2">
        <w:rPr>
          <w:bCs/>
          <w:color w:val="231F20"/>
        </w:rPr>
        <w:t>of large crabgrass (</w:t>
      </w:r>
      <w:r w:rsidRPr="00274DF2">
        <w:rPr>
          <w:bCs/>
          <w:i/>
          <w:iCs/>
          <w:color w:val="231F20"/>
        </w:rPr>
        <w:t>Digitaria sanguinalis</w:t>
      </w:r>
      <w:r w:rsidRPr="00274DF2">
        <w:rPr>
          <w:bCs/>
          <w:color w:val="231F20"/>
        </w:rPr>
        <w:t>) under</w:t>
      </w:r>
      <w:r>
        <w:rPr>
          <w:bCs/>
          <w:color w:val="231F20"/>
        </w:rPr>
        <w:t xml:space="preserve"> </w:t>
      </w:r>
      <w:r w:rsidRPr="00274DF2">
        <w:rPr>
          <w:bCs/>
          <w:color w:val="231F20"/>
        </w:rPr>
        <w:t>varying environmental conditions</w:t>
      </w:r>
      <w:r>
        <w:rPr>
          <w:bCs/>
          <w:color w:val="231F20"/>
        </w:rPr>
        <w:t>.</w:t>
      </w:r>
      <w:proofErr w:type="gramEnd"/>
      <w:r>
        <w:rPr>
          <w:bCs/>
          <w:color w:val="231F20"/>
        </w:rPr>
        <w:t xml:space="preserve"> Pest </w:t>
      </w:r>
      <w:r w:rsidR="00B720C4">
        <w:rPr>
          <w:bCs/>
          <w:color w:val="231F20"/>
        </w:rPr>
        <w:t xml:space="preserve">Mgmt. </w:t>
      </w:r>
      <w:r>
        <w:rPr>
          <w:bCs/>
          <w:color w:val="231F20"/>
        </w:rPr>
        <w:t>Sci. 65:640-644.</w:t>
      </w:r>
    </w:p>
    <w:p w14:paraId="29ECFE12" w14:textId="77777777" w:rsidR="00605E08" w:rsidRDefault="00605E08" w:rsidP="00880C89">
      <w:pPr>
        <w:autoSpaceDE w:val="0"/>
        <w:autoSpaceDN w:val="0"/>
        <w:adjustRightInd w:val="0"/>
        <w:ind w:left="720" w:hanging="720"/>
        <w:rPr>
          <w:bCs/>
          <w:color w:val="231F20"/>
        </w:rPr>
      </w:pPr>
    </w:p>
    <w:p w14:paraId="1F9EED64" w14:textId="26C00C1A" w:rsidR="00605E08" w:rsidRPr="00880C89" w:rsidRDefault="00605E08" w:rsidP="00880C89">
      <w:pPr>
        <w:autoSpaceDE w:val="0"/>
        <w:autoSpaceDN w:val="0"/>
        <w:adjustRightInd w:val="0"/>
        <w:ind w:left="720" w:hanging="720"/>
        <w:rPr>
          <w:bCs/>
          <w:i/>
          <w:iCs/>
        </w:rPr>
      </w:pPr>
      <w:r>
        <w:t>McCurdy, J.D., J.S. McElroy, D.A. Kopsell</w:t>
      </w:r>
      <w:r w:rsidR="0036377D">
        <w:t>,</w:t>
      </w:r>
      <w:r>
        <w:t xml:space="preserve"> C.E. Sams</w:t>
      </w:r>
      <w:r w:rsidR="0036377D">
        <w:t>,</w:t>
      </w:r>
      <w:r>
        <w:t xml:space="preserve"> and J.C. Sorochan. 2008. </w:t>
      </w:r>
      <w:r w:rsidRPr="00AA18D0">
        <w:rPr>
          <w:bCs/>
        </w:rPr>
        <w:t xml:space="preserve">Effects of </w:t>
      </w:r>
      <w:r>
        <w:rPr>
          <w:bCs/>
        </w:rPr>
        <w:t>m</w:t>
      </w:r>
      <w:r w:rsidRPr="00AA18D0">
        <w:rPr>
          <w:bCs/>
        </w:rPr>
        <w:t xml:space="preserve">esotrione on </w:t>
      </w:r>
      <w:r>
        <w:rPr>
          <w:bCs/>
        </w:rPr>
        <w:t>p</w:t>
      </w:r>
      <w:r w:rsidRPr="00AA18D0">
        <w:rPr>
          <w:bCs/>
        </w:rPr>
        <w:t xml:space="preserve">erennial </w:t>
      </w:r>
      <w:r>
        <w:rPr>
          <w:bCs/>
        </w:rPr>
        <w:t>r</w:t>
      </w:r>
      <w:r w:rsidRPr="00AA18D0">
        <w:rPr>
          <w:bCs/>
        </w:rPr>
        <w:t>yegrass (</w:t>
      </w:r>
      <w:r>
        <w:rPr>
          <w:bCs/>
          <w:i/>
          <w:iCs/>
        </w:rPr>
        <w:t xml:space="preserve">Lolium </w:t>
      </w:r>
      <w:r w:rsidRPr="00AA18D0">
        <w:rPr>
          <w:bCs/>
          <w:i/>
          <w:iCs/>
        </w:rPr>
        <w:t xml:space="preserve">perenne </w:t>
      </w:r>
      <w:r w:rsidRPr="00AA18D0">
        <w:rPr>
          <w:bCs/>
        </w:rPr>
        <w:t xml:space="preserve">L.) </w:t>
      </w:r>
      <w:r>
        <w:rPr>
          <w:bCs/>
        </w:rPr>
        <w:t>c</w:t>
      </w:r>
      <w:r w:rsidRPr="00AA18D0">
        <w:rPr>
          <w:bCs/>
        </w:rPr>
        <w:t xml:space="preserve">arotenoid </w:t>
      </w:r>
      <w:r>
        <w:rPr>
          <w:bCs/>
        </w:rPr>
        <w:t>c</w:t>
      </w:r>
      <w:r w:rsidRPr="00AA18D0">
        <w:rPr>
          <w:bCs/>
        </w:rPr>
        <w:t>oncentrations under</w:t>
      </w:r>
      <w:r w:rsidR="00880C89">
        <w:rPr>
          <w:bCs/>
          <w:i/>
          <w:iCs/>
        </w:rPr>
        <w:t xml:space="preserve"> </w:t>
      </w:r>
      <w:r>
        <w:rPr>
          <w:bCs/>
        </w:rPr>
        <w:t>v</w:t>
      </w:r>
      <w:r w:rsidRPr="00AA18D0">
        <w:rPr>
          <w:bCs/>
        </w:rPr>
        <w:t xml:space="preserve">arying </w:t>
      </w:r>
      <w:r>
        <w:rPr>
          <w:bCs/>
        </w:rPr>
        <w:t>environmental c</w:t>
      </w:r>
      <w:r w:rsidRPr="00AA18D0">
        <w:rPr>
          <w:bCs/>
        </w:rPr>
        <w:t>onditions</w:t>
      </w:r>
      <w:r>
        <w:rPr>
          <w:bCs/>
        </w:rPr>
        <w:t xml:space="preserve">. J. </w:t>
      </w:r>
      <w:r w:rsidR="00B720C4">
        <w:rPr>
          <w:bCs/>
        </w:rPr>
        <w:t xml:space="preserve">Agric. </w:t>
      </w:r>
      <w:r>
        <w:rPr>
          <w:bCs/>
        </w:rPr>
        <w:t>and Food Chem. 56:9133-9139.</w:t>
      </w:r>
    </w:p>
    <w:p w14:paraId="2F05E042" w14:textId="77777777" w:rsidR="00605E08" w:rsidRDefault="00605E08" w:rsidP="00880C89">
      <w:pPr>
        <w:autoSpaceDE w:val="0"/>
        <w:autoSpaceDN w:val="0"/>
        <w:adjustRightInd w:val="0"/>
        <w:ind w:left="720" w:hanging="720"/>
      </w:pPr>
    </w:p>
    <w:p w14:paraId="0F791008" w14:textId="31270216" w:rsidR="00605E08" w:rsidRPr="00472093" w:rsidRDefault="00FE62AF" w:rsidP="00880C89">
      <w:pPr>
        <w:autoSpaceDE w:val="0"/>
        <w:autoSpaceDN w:val="0"/>
        <w:adjustRightInd w:val="0"/>
        <w:ind w:left="720" w:hanging="720"/>
      </w:pPr>
      <w:r>
        <w:t>McElroy, J.S., D.A. Kopsell, J.C. Sorochan, and C.E. Sams</w:t>
      </w:r>
      <w:r w:rsidR="00605E08" w:rsidRPr="00472093">
        <w:t>.</w:t>
      </w:r>
      <w:r w:rsidR="00605E08">
        <w:t xml:space="preserve"> 2006.</w:t>
      </w:r>
      <w:r w:rsidR="00605E08" w:rsidRPr="00472093">
        <w:t xml:space="preserve"> Response of creeping bentgrass carotenoid composition to high and low irradiance. Crop Sci.</w:t>
      </w:r>
      <w:r w:rsidR="00B720C4">
        <w:t xml:space="preserve"> </w:t>
      </w:r>
      <w:r w:rsidR="00605E08" w:rsidRPr="00472093">
        <w:t>46:2606-2612.</w:t>
      </w:r>
    </w:p>
    <w:p w14:paraId="3268C465" w14:textId="77777777" w:rsidR="00605E08" w:rsidRDefault="00605E08" w:rsidP="00880C89">
      <w:pPr>
        <w:autoSpaceDE w:val="0"/>
        <w:autoSpaceDN w:val="0"/>
        <w:adjustRightInd w:val="0"/>
        <w:ind w:left="720" w:hanging="720"/>
      </w:pPr>
    </w:p>
    <w:p w14:paraId="78432716" w14:textId="508FFC9B" w:rsidR="00605E08" w:rsidRDefault="00605E08" w:rsidP="00880C89">
      <w:pPr>
        <w:autoSpaceDE w:val="0"/>
        <w:autoSpaceDN w:val="0"/>
        <w:adjustRightInd w:val="0"/>
        <w:ind w:left="720" w:hanging="720"/>
      </w:pPr>
      <w:r>
        <w:t>McElroy, J.S., G.K. Breeden, and J.C. Sorochan. 2007. Hybrid bluegrass tolerance to postemergence applications of mesotrione and quinclorac. Weed Technol</w:t>
      </w:r>
      <w:proofErr w:type="gramStart"/>
      <w:r w:rsidR="00B720C4">
        <w:t>.</w:t>
      </w:r>
      <w:r>
        <w:t>.</w:t>
      </w:r>
      <w:proofErr w:type="gramEnd"/>
      <w:r>
        <w:t xml:space="preserve"> </w:t>
      </w:r>
      <w:proofErr w:type="gramStart"/>
      <w:r>
        <w:t>21</w:t>
      </w:r>
      <w:r w:rsidR="00B720C4">
        <w:t>:</w:t>
      </w:r>
      <w:r>
        <w:t>807-811.</w:t>
      </w:r>
      <w:proofErr w:type="gramEnd"/>
    </w:p>
    <w:p w14:paraId="433F7360" w14:textId="77777777" w:rsidR="00605E08" w:rsidRDefault="00605E08" w:rsidP="00880C89">
      <w:pPr>
        <w:autoSpaceDE w:val="0"/>
        <w:autoSpaceDN w:val="0"/>
        <w:adjustRightInd w:val="0"/>
        <w:ind w:left="720" w:hanging="720"/>
      </w:pPr>
    </w:p>
    <w:p w14:paraId="7439F16E" w14:textId="013E270D" w:rsidR="00605E08" w:rsidRPr="007910EA" w:rsidRDefault="00605E08" w:rsidP="00880C89">
      <w:pPr>
        <w:autoSpaceDE w:val="0"/>
        <w:autoSpaceDN w:val="0"/>
        <w:adjustRightInd w:val="0"/>
        <w:ind w:left="720" w:hanging="720"/>
      </w:pPr>
      <w:r>
        <w:t xml:space="preserve">McElroy, J.S. and R.H. Walker. 2009. </w:t>
      </w:r>
      <w:r w:rsidRPr="007910EA">
        <w:t xml:space="preserve">Effect of </w:t>
      </w:r>
      <w:r>
        <w:t>a</w:t>
      </w:r>
      <w:r w:rsidRPr="007910EA">
        <w:t xml:space="preserve">trazine and </w:t>
      </w:r>
      <w:r>
        <w:t>m</w:t>
      </w:r>
      <w:r w:rsidRPr="007910EA">
        <w:t xml:space="preserve">esotrione on </w:t>
      </w:r>
      <w:r>
        <w:t>centipedegrass g</w:t>
      </w:r>
      <w:r w:rsidRPr="007910EA">
        <w:t>rowth,</w:t>
      </w:r>
      <w:r>
        <w:t xml:space="preserve"> p</w:t>
      </w:r>
      <w:r w:rsidRPr="007910EA">
        <w:t xml:space="preserve">hotochemical </w:t>
      </w:r>
      <w:r>
        <w:t>e</w:t>
      </w:r>
      <w:r w:rsidRPr="007910EA">
        <w:t xml:space="preserve">fficiency, and </w:t>
      </w:r>
      <w:r>
        <w:t>e</w:t>
      </w:r>
      <w:r w:rsidRPr="007910EA">
        <w:t>stablishment</w:t>
      </w:r>
      <w:r>
        <w:t xml:space="preserve">. Weed </w:t>
      </w:r>
      <w:r w:rsidR="00B720C4">
        <w:t xml:space="preserve">Techol. </w:t>
      </w:r>
      <w:proofErr w:type="gramStart"/>
      <w:r>
        <w:t>23:67-72.</w:t>
      </w:r>
      <w:proofErr w:type="gramEnd"/>
    </w:p>
    <w:p w14:paraId="6DEFF4B5" w14:textId="77777777" w:rsidR="00605E08" w:rsidRDefault="00605E08" w:rsidP="00880C89">
      <w:pPr>
        <w:autoSpaceDE w:val="0"/>
        <w:autoSpaceDN w:val="0"/>
        <w:adjustRightInd w:val="0"/>
        <w:ind w:left="720" w:hanging="720"/>
      </w:pPr>
    </w:p>
    <w:p w14:paraId="298BA563" w14:textId="77777777" w:rsidR="00605E08" w:rsidRDefault="00605E08" w:rsidP="00880C89">
      <w:pPr>
        <w:autoSpaceDE w:val="0"/>
        <w:autoSpaceDN w:val="0"/>
        <w:adjustRightInd w:val="0"/>
        <w:ind w:left="720" w:hanging="720"/>
      </w:pPr>
      <w:r>
        <w:t xml:space="preserve">McMaster, G.S. and D.E. Smika. 1988. Estimation and evaluation of winter wheat phenology in the central </w:t>
      </w:r>
      <w:proofErr w:type="gramStart"/>
      <w:r>
        <w:t>great plains</w:t>
      </w:r>
      <w:proofErr w:type="gramEnd"/>
      <w:r>
        <w:t xml:space="preserve">. Agricultural and Forest Meteorology. </w:t>
      </w:r>
      <w:proofErr w:type="gramStart"/>
      <w:r>
        <w:t>43:1-18.</w:t>
      </w:r>
      <w:proofErr w:type="gramEnd"/>
    </w:p>
    <w:p w14:paraId="6D549483" w14:textId="77777777" w:rsidR="00605E08" w:rsidRDefault="00605E08" w:rsidP="00880C89">
      <w:pPr>
        <w:autoSpaceDE w:val="0"/>
        <w:autoSpaceDN w:val="0"/>
        <w:adjustRightInd w:val="0"/>
        <w:ind w:left="720" w:hanging="720"/>
      </w:pPr>
    </w:p>
    <w:p w14:paraId="60D265B7" w14:textId="77777777" w:rsidR="00605E08" w:rsidRDefault="00605E08" w:rsidP="00880C89">
      <w:pPr>
        <w:autoSpaceDE w:val="0"/>
        <w:autoSpaceDN w:val="0"/>
        <w:adjustRightInd w:val="0"/>
        <w:ind w:left="720" w:hanging="720"/>
      </w:pPr>
      <w:r>
        <w:t xml:space="preserve">McMaster, G.S. and W.W. Wilhelm. 1997. Growing degree-days: one equation, two interpretations. Agricultural and Forest Meteorology. </w:t>
      </w:r>
      <w:proofErr w:type="gramStart"/>
      <w:r>
        <w:t>87:291-300.</w:t>
      </w:r>
      <w:proofErr w:type="gramEnd"/>
    </w:p>
    <w:p w14:paraId="02950EB4" w14:textId="77777777" w:rsidR="00605E08" w:rsidRDefault="00605E08" w:rsidP="00880C89">
      <w:pPr>
        <w:autoSpaceDE w:val="0"/>
        <w:autoSpaceDN w:val="0"/>
        <w:adjustRightInd w:val="0"/>
        <w:ind w:left="720" w:hanging="720"/>
      </w:pPr>
    </w:p>
    <w:p w14:paraId="2B61AE1D" w14:textId="29D35388" w:rsidR="00605E08" w:rsidRDefault="00FE62AF" w:rsidP="00880C89">
      <w:pPr>
        <w:autoSpaceDE w:val="0"/>
        <w:autoSpaceDN w:val="0"/>
        <w:adjustRightInd w:val="0"/>
        <w:ind w:left="720" w:hanging="720"/>
      </w:pPr>
      <w:r>
        <w:t>Mitchell, G., D.W. Bartlett, T.</w:t>
      </w:r>
      <w:r w:rsidR="00605E08">
        <w:t>E</w:t>
      </w:r>
      <w:r>
        <w:t>.</w:t>
      </w:r>
      <w:r w:rsidR="00605E08">
        <w:t xml:space="preserve">M </w:t>
      </w:r>
      <w:r w:rsidR="0036377D">
        <w:t>Fraser, T.R. Hawkes, D.C. Holt,</w:t>
      </w:r>
      <w:r w:rsidR="00605E08">
        <w:t xml:space="preserve"> J.K. Townson</w:t>
      </w:r>
      <w:r w:rsidR="0036377D">
        <w:t>,</w:t>
      </w:r>
      <w:r w:rsidR="00605E08">
        <w:t xml:space="preserve"> and R.A. Wichert. 2001. Mesotrione: a new selective herbicide for use in maize. Pest </w:t>
      </w:r>
      <w:r w:rsidR="00B720C4">
        <w:t xml:space="preserve">Mgmt. </w:t>
      </w:r>
      <w:r w:rsidR="00605E08">
        <w:t>Sci. 57:120-128.</w:t>
      </w:r>
    </w:p>
    <w:p w14:paraId="5D615425" w14:textId="77777777" w:rsidR="00605E08" w:rsidRDefault="00605E08" w:rsidP="00880C89">
      <w:pPr>
        <w:autoSpaceDE w:val="0"/>
        <w:autoSpaceDN w:val="0"/>
        <w:adjustRightInd w:val="0"/>
        <w:ind w:left="720" w:hanging="720"/>
      </w:pPr>
    </w:p>
    <w:p w14:paraId="79E5F677" w14:textId="53C2AB17" w:rsidR="00605E08" w:rsidRDefault="00605E08" w:rsidP="00880C89">
      <w:pPr>
        <w:autoSpaceDE w:val="0"/>
        <w:autoSpaceDN w:val="0"/>
        <w:adjustRightInd w:val="0"/>
        <w:ind w:left="720" w:hanging="720"/>
      </w:pPr>
      <w:r>
        <w:t>Mitchell, R., J. Fritz, K. Moore, L. Moser, K. Vogel, D. Redfearn</w:t>
      </w:r>
      <w:r w:rsidR="0036377D">
        <w:t>,</w:t>
      </w:r>
      <w:r>
        <w:t xml:space="preserve"> and D. Wester. 2001. Predicting forage quality in switchgrass and big bluestem. Agron. J. 93:118-124.</w:t>
      </w:r>
    </w:p>
    <w:p w14:paraId="062D2A12" w14:textId="77777777" w:rsidR="00605E08" w:rsidRDefault="00605E08" w:rsidP="00880C89">
      <w:pPr>
        <w:autoSpaceDE w:val="0"/>
        <w:autoSpaceDN w:val="0"/>
        <w:adjustRightInd w:val="0"/>
        <w:ind w:left="720" w:hanging="720"/>
      </w:pPr>
    </w:p>
    <w:p w14:paraId="0DB3AB51" w14:textId="6E2A6A85" w:rsidR="00605E08" w:rsidRDefault="00605E08" w:rsidP="00880C89">
      <w:pPr>
        <w:autoSpaceDE w:val="0"/>
        <w:autoSpaceDN w:val="0"/>
        <w:adjustRightInd w:val="0"/>
        <w:ind w:left="720" w:hanging="720"/>
      </w:pPr>
      <w:r>
        <w:t>Mollard, F. P.O., G.G. Striker, E.L. Ploschuk, A.S. Vega</w:t>
      </w:r>
      <w:r w:rsidR="0036377D">
        <w:t>,</w:t>
      </w:r>
      <w:r>
        <w:t xml:space="preserve"> and P. Insausti. 2</w:t>
      </w:r>
      <w:r w:rsidRPr="007252D0">
        <w:t xml:space="preserve">008. Flooding tolerance of </w:t>
      </w:r>
      <w:r w:rsidRPr="007252D0">
        <w:rPr>
          <w:i/>
        </w:rPr>
        <w:t>Paspalum dilatatum</w:t>
      </w:r>
      <w:r w:rsidRPr="007252D0">
        <w:t xml:space="preserve"> (Poaceae: Paniceae) from</w:t>
      </w:r>
      <w:r>
        <w:t xml:space="preserve"> </w:t>
      </w:r>
      <w:r w:rsidRPr="007252D0">
        <w:t>upland and lowland positions in a natural grassland</w:t>
      </w:r>
      <w:r>
        <w:t xml:space="preserve">. Flora. </w:t>
      </w:r>
      <w:proofErr w:type="gramStart"/>
      <w:r>
        <w:t>203:548-556.</w:t>
      </w:r>
      <w:proofErr w:type="gramEnd"/>
    </w:p>
    <w:p w14:paraId="40BFED6F" w14:textId="77777777" w:rsidR="00605E08" w:rsidRPr="007252D0" w:rsidRDefault="00605E08" w:rsidP="00880C89">
      <w:pPr>
        <w:autoSpaceDE w:val="0"/>
        <w:autoSpaceDN w:val="0"/>
        <w:adjustRightInd w:val="0"/>
        <w:ind w:left="720" w:hanging="720"/>
      </w:pPr>
    </w:p>
    <w:p w14:paraId="1E049F35" w14:textId="6C454FFF" w:rsidR="00605E08" w:rsidRDefault="00605E08" w:rsidP="00880C89">
      <w:pPr>
        <w:autoSpaceDE w:val="0"/>
        <w:autoSpaceDN w:val="0"/>
        <w:adjustRightInd w:val="0"/>
        <w:ind w:left="720" w:hanging="720"/>
      </w:pPr>
      <w:r>
        <w:t>Norris, S.R., T.R. Barrette</w:t>
      </w:r>
      <w:r w:rsidR="0036377D">
        <w:t>,</w:t>
      </w:r>
      <w:r>
        <w:t xml:space="preserve"> and D. DellaPenna. 1995. Genetic dissection of carotenoid synthesis in arabidopsis defines plastoquinone as an essential component of phytoene desaturation. </w:t>
      </w:r>
      <w:proofErr w:type="gramStart"/>
      <w:r>
        <w:t>The Plant Cell.</w:t>
      </w:r>
      <w:proofErr w:type="gramEnd"/>
      <w:r>
        <w:t xml:space="preserve"> </w:t>
      </w:r>
      <w:proofErr w:type="gramStart"/>
      <w:r>
        <w:t>7:2139-2149.</w:t>
      </w:r>
      <w:proofErr w:type="gramEnd"/>
    </w:p>
    <w:p w14:paraId="325C6C9A" w14:textId="77777777" w:rsidR="00605E08" w:rsidRDefault="00605E08" w:rsidP="00880C89">
      <w:pPr>
        <w:autoSpaceDE w:val="0"/>
        <w:autoSpaceDN w:val="0"/>
        <w:adjustRightInd w:val="0"/>
        <w:ind w:left="720" w:hanging="720"/>
      </w:pPr>
    </w:p>
    <w:p w14:paraId="245CF098" w14:textId="07D094C6" w:rsidR="00605E08" w:rsidRDefault="00FE62AF" w:rsidP="00880C89">
      <w:pPr>
        <w:autoSpaceDE w:val="0"/>
        <w:autoSpaceDN w:val="0"/>
        <w:adjustRightInd w:val="0"/>
        <w:ind w:left="720" w:hanging="720"/>
      </w:pPr>
      <w:r>
        <w:t>Nuttonson, M.Y.</w:t>
      </w:r>
      <w:r w:rsidR="00605E08" w:rsidRPr="00C44C4B">
        <w:t xml:space="preserve"> 1948. Some preliminary observations of </w:t>
      </w:r>
      <w:r w:rsidR="00605E08">
        <w:t xml:space="preserve">phonological </w:t>
      </w:r>
      <w:r w:rsidR="00605E08" w:rsidRPr="00C44C4B">
        <w:t>data as a tool in the study of photoperiodic and thermal</w:t>
      </w:r>
      <w:r w:rsidR="00605E08">
        <w:t xml:space="preserve"> </w:t>
      </w:r>
      <w:r w:rsidR="00605E08" w:rsidRPr="00C44C4B">
        <w:t xml:space="preserve">requirements of various plant material. </w:t>
      </w:r>
      <w:r w:rsidR="00605E08" w:rsidRPr="0027662C">
        <w:rPr>
          <w:i/>
        </w:rPr>
        <w:t>In</w:t>
      </w:r>
      <w:r w:rsidR="00605E08" w:rsidRPr="00C44C4B">
        <w:t>: Mumeed, A.E.,</w:t>
      </w:r>
      <w:r w:rsidR="00880C89">
        <w:t xml:space="preserve"> </w:t>
      </w:r>
      <w:r w:rsidR="00605E08" w:rsidRPr="00C44C4B">
        <w:t>Whyte, R.D. (Ed</w:t>
      </w:r>
      <w:r w:rsidR="00605E08">
        <w:t>s</w:t>
      </w:r>
      <w:r w:rsidR="00605E08" w:rsidRPr="00C44C4B">
        <w:t>), Vernalization and Photoperiodism-A</w:t>
      </w:r>
      <w:r w:rsidR="00605E08">
        <w:t xml:space="preserve"> </w:t>
      </w:r>
      <w:r w:rsidR="00605E08" w:rsidRPr="00C44C4B">
        <w:t>Symposium. Chronica Botanica Pub</w:t>
      </w:r>
      <w:proofErr w:type="gramStart"/>
      <w:r w:rsidR="00605E08" w:rsidRPr="00C44C4B">
        <w:t>.,</w:t>
      </w:r>
      <w:proofErr w:type="gramEnd"/>
      <w:r w:rsidR="00605E08" w:rsidRPr="00C44C4B">
        <w:t xml:space="preserve"> Waltham, MA.</w:t>
      </w:r>
      <w:r w:rsidR="0027662C">
        <w:t xml:space="preserve"> Pp 129-143.</w:t>
      </w:r>
    </w:p>
    <w:p w14:paraId="1C86B76F" w14:textId="77777777" w:rsidR="00605E08" w:rsidRDefault="00605E08" w:rsidP="00880C89">
      <w:pPr>
        <w:autoSpaceDE w:val="0"/>
        <w:autoSpaceDN w:val="0"/>
        <w:adjustRightInd w:val="0"/>
        <w:ind w:left="720" w:hanging="720"/>
      </w:pPr>
    </w:p>
    <w:p w14:paraId="7737EA59" w14:textId="6F3E0E84" w:rsidR="00605E08" w:rsidRDefault="00FE62AF" w:rsidP="00880C89">
      <w:pPr>
        <w:autoSpaceDE w:val="0"/>
        <w:autoSpaceDN w:val="0"/>
        <w:adjustRightInd w:val="0"/>
        <w:ind w:left="720" w:hanging="720"/>
      </w:pPr>
      <w:proofErr w:type="gramStart"/>
      <w:r>
        <w:t>Ort, D.R.</w:t>
      </w:r>
      <w:r w:rsidR="00605E08" w:rsidRPr="004D70EE">
        <w:t xml:space="preserve"> 1986.</w:t>
      </w:r>
      <w:proofErr w:type="gramEnd"/>
      <w:r w:rsidR="00605E08" w:rsidRPr="004D70EE">
        <w:t xml:space="preserve"> Energy transduction in oxygenic photosynthesis,</w:t>
      </w:r>
      <w:r w:rsidR="00605E08">
        <w:t xml:space="preserve"> </w:t>
      </w:r>
      <w:proofErr w:type="gramStart"/>
      <w:r w:rsidR="00605E08" w:rsidRPr="004D70EE">
        <w:t>An</w:t>
      </w:r>
      <w:proofErr w:type="gramEnd"/>
      <w:r w:rsidR="00605E08" w:rsidRPr="004D70EE">
        <w:t xml:space="preserve"> overview of structure and mechanism. In: Staeheli,</w:t>
      </w:r>
      <w:r w:rsidR="00605E08">
        <w:t xml:space="preserve"> </w:t>
      </w:r>
      <w:r w:rsidR="00605E08" w:rsidRPr="004D70EE">
        <w:t>L.A., Arntzen, C.J. (Eds.), Encyclopedia of Plant Physiology.</w:t>
      </w:r>
      <w:r w:rsidR="00605E08">
        <w:t xml:space="preserve"> </w:t>
      </w:r>
      <w:proofErr w:type="gramStart"/>
      <w:r w:rsidR="00605E08" w:rsidRPr="004D70EE">
        <w:t>New Series, vol. 9.</w:t>
      </w:r>
      <w:proofErr w:type="gramEnd"/>
      <w:r w:rsidR="00605E08" w:rsidRPr="004D70EE">
        <w:t xml:space="preserve"> Springer, New York, pp. 143–196.</w:t>
      </w:r>
    </w:p>
    <w:p w14:paraId="37264E0C" w14:textId="77777777" w:rsidR="00605E08" w:rsidRDefault="00605E08" w:rsidP="00880C89">
      <w:pPr>
        <w:autoSpaceDE w:val="0"/>
        <w:autoSpaceDN w:val="0"/>
        <w:adjustRightInd w:val="0"/>
        <w:ind w:left="720" w:hanging="720"/>
      </w:pPr>
    </w:p>
    <w:p w14:paraId="538CE39F" w14:textId="77777777" w:rsidR="00605E08" w:rsidRPr="00C44C4B" w:rsidRDefault="00605E08" w:rsidP="00880C89">
      <w:pPr>
        <w:autoSpaceDE w:val="0"/>
        <w:autoSpaceDN w:val="0"/>
        <w:adjustRightInd w:val="0"/>
        <w:ind w:left="720" w:hanging="720"/>
      </w:pPr>
      <w:r>
        <w:t xml:space="preserve">Percival, G.C. 2005. </w:t>
      </w:r>
      <w:proofErr w:type="gramStart"/>
      <w:r w:rsidRPr="00EB4513">
        <w:t>The use of chlorophyll fluorescence to identify chemical and environmental stress in leaf tissue of three oak (</w:t>
      </w:r>
      <w:r w:rsidRPr="00EB4513">
        <w:rPr>
          <w:i/>
          <w:iCs/>
        </w:rPr>
        <w:t>Quercus</w:t>
      </w:r>
      <w:r w:rsidRPr="00EB4513">
        <w:t>) species.</w:t>
      </w:r>
      <w:proofErr w:type="gramEnd"/>
      <w:r>
        <w:t xml:space="preserve"> </w:t>
      </w:r>
      <w:proofErr w:type="gramStart"/>
      <w:r>
        <w:t>Journal of Aboriculture.</w:t>
      </w:r>
      <w:proofErr w:type="gramEnd"/>
      <w:r>
        <w:t xml:space="preserve"> 31(5)</w:t>
      </w:r>
      <w:proofErr w:type="gramStart"/>
      <w:r>
        <w:t>:215</w:t>
      </w:r>
      <w:proofErr w:type="gramEnd"/>
      <w:r>
        <w:t>-227.</w:t>
      </w:r>
    </w:p>
    <w:p w14:paraId="5F052C9E" w14:textId="77777777" w:rsidR="00605E08" w:rsidRDefault="00605E08" w:rsidP="00880C89">
      <w:pPr>
        <w:autoSpaceDE w:val="0"/>
        <w:autoSpaceDN w:val="0"/>
        <w:adjustRightInd w:val="0"/>
        <w:ind w:left="720" w:hanging="720"/>
      </w:pPr>
    </w:p>
    <w:p w14:paraId="648D8BC7" w14:textId="5D5D285B" w:rsidR="00605E08" w:rsidRDefault="00BD3612" w:rsidP="00880C89">
      <w:pPr>
        <w:autoSpaceDE w:val="0"/>
        <w:autoSpaceDN w:val="0"/>
        <w:adjustRightInd w:val="0"/>
        <w:ind w:left="720" w:hanging="720"/>
      </w:pPr>
      <w:proofErr w:type="gramStart"/>
      <w:r>
        <w:t>Piper, C.V. 1922</w:t>
      </w:r>
      <w:r w:rsidR="00605E08">
        <w:t>.</w:t>
      </w:r>
      <w:proofErr w:type="gramEnd"/>
      <w:r w:rsidR="00605E08">
        <w:t xml:space="preserve"> Important Cultivated Grasses. USDA. </w:t>
      </w:r>
      <w:proofErr w:type="gramStart"/>
      <w:r w:rsidR="00605E08">
        <w:t>Farmers’ Bulletin 1254.</w:t>
      </w:r>
      <w:proofErr w:type="gramEnd"/>
      <w:r w:rsidR="00605E08">
        <w:t xml:space="preserve"> Pp 34.</w:t>
      </w:r>
    </w:p>
    <w:p w14:paraId="25383E17" w14:textId="77777777" w:rsidR="00605E08" w:rsidRDefault="00605E08" w:rsidP="00880C89">
      <w:pPr>
        <w:autoSpaceDE w:val="0"/>
        <w:autoSpaceDN w:val="0"/>
        <w:adjustRightInd w:val="0"/>
        <w:ind w:left="720" w:hanging="720"/>
      </w:pPr>
    </w:p>
    <w:p w14:paraId="79B2C84D" w14:textId="4F3EB916" w:rsidR="00605E08" w:rsidRDefault="00605E08" w:rsidP="00880C89">
      <w:pPr>
        <w:ind w:left="720" w:hanging="720"/>
      </w:pPr>
      <w:proofErr w:type="gramStart"/>
      <w:r w:rsidRPr="0026082E">
        <w:t>Piper, C.V.</w:t>
      </w:r>
      <w:r w:rsidR="00BD3612">
        <w:t xml:space="preserve"> 1924.</w:t>
      </w:r>
      <w:proofErr w:type="gramEnd"/>
      <w:r w:rsidRPr="0026082E">
        <w:t xml:space="preserve"> Forage Plants and Their Culture. The Ma</w:t>
      </w:r>
      <w:r>
        <w:t xml:space="preserve">cMillan Co., New York, 1924. </w:t>
      </w:r>
      <w:proofErr w:type="gramStart"/>
      <w:r>
        <w:t>p</w:t>
      </w:r>
      <w:proofErr w:type="gramEnd"/>
      <w:r>
        <w:t>.</w:t>
      </w:r>
      <w:r w:rsidRPr="0026082E">
        <w:t>270</w:t>
      </w:r>
    </w:p>
    <w:p w14:paraId="5ABB2AE8" w14:textId="77777777" w:rsidR="00605E08" w:rsidRDefault="00605E08" w:rsidP="00880C89">
      <w:pPr>
        <w:ind w:left="720" w:hanging="720"/>
      </w:pPr>
    </w:p>
    <w:p w14:paraId="5969E6B6" w14:textId="3ABFE3B3" w:rsidR="00605E08" w:rsidRDefault="00605E08" w:rsidP="00880C89">
      <w:pPr>
        <w:autoSpaceDE w:val="0"/>
        <w:autoSpaceDN w:val="0"/>
        <w:adjustRightInd w:val="0"/>
        <w:ind w:left="720" w:hanging="720"/>
      </w:pPr>
      <w:r>
        <w:t>Pogson, B., K.A. McDonald, M. Truong, G. Britton</w:t>
      </w:r>
      <w:r w:rsidR="00FE62AF">
        <w:t>,</w:t>
      </w:r>
      <w:r>
        <w:t xml:space="preserve"> and D. DellaPenna. 1996. Arabidopsis carotenoid mutants demonstrate that lutein is not essential for photosynthesis in higher plants. </w:t>
      </w:r>
      <w:proofErr w:type="gramStart"/>
      <w:r>
        <w:t>The Plant Cell.</w:t>
      </w:r>
      <w:proofErr w:type="gramEnd"/>
      <w:r>
        <w:t xml:space="preserve"> </w:t>
      </w:r>
      <w:proofErr w:type="gramStart"/>
      <w:r>
        <w:t>8:1627-1639.</w:t>
      </w:r>
      <w:proofErr w:type="gramEnd"/>
    </w:p>
    <w:p w14:paraId="4EC4CB8D" w14:textId="77777777" w:rsidR="00605E08" w:rsidRDefault="00605E08" w:rsidP="00880C89">
      <w:pPr>
        <w:autoSpaceDE w:val="0"/>
        <w:autoSpaceDN w:val="0"/>
        <w:adjustRightInd w:val="0"/>
        <w:ind w:left="720" w:hanging="720"/>
      </w:pPr>
    </w:p>
    <w:p w14:paraId="6EC1CE97" w14:textId="3EC96B47" w:rsidR="00605E08" w:rsidRDefault="00FE62AF" w:rsidP="00880C89">
      <w:pPr>
        <w:autoSpaceDE w:val="0"/>
        <w:autoSpaceDN w:val="0"/>
        <w:adjustRightInd w:val="0"/>
        <w:ind w:left="720" w:hanging="720"/>
      </w:pPr>
      <w:r>
        <w:t>Reicher, Z.,</w:t>
      </w:r>
      <w:r w:rsidR="00605E08">
        <w:t xml:space="preserve"> D.</w:t>
      </w:r>
      <w:r w:rsidR="00605E08" w:rsidRPr="00EF3B48">
        <w:t xml:space="preserve"> Weisenberger</w:t>
      </w:r>
      <w:r>
        <w:t>,</w:t>
      </w:r>
      <w:r w:rsidR="00605E08">
        <w:t xml:space="preserve"> and A. Patton.</w:t>
      </w:r>
      <w:r w:rsidR="00605E08" w:rsidRPr="00EF3B48">
        <w:t xml:space="preserve"> 2005. </w:t>
      </w:r>
      <w:r w:rsidR="00605E08" w:rsidRPr="008E2CD9">
        <w:rPr>
          <w:iCs/>
        </w:rPr>
        <w:t>2005 Annual Report: Purdue University Turfgrass Science Program</w:t>
      </w:r>
      <w:r w:rsidR="00605E08" w:rsidRPr="008E2CD9">
        <w:t>.</w:t>
      </w:r>
      <w:r w:rsidR="00605E08" w:rsidRPr="00EF3B48">
        <w:t xml:space="preserve"> </w:t>
      </w:r>
      <w:proofErr w:type="gramStart"/>
      <w:r w:rsidR="00605E08" w:rsidRPr="00EF3B48">
        <w:t>p. [1-3].</w:t>
      </w:r>
      <w:proofErr w:type="gramEnd"/>
    </w:p>
    <w:p w14:paraId="1C1F660D" w14:textId="77777777" w:rsidR="00605E08" w:rsidRDefault="00605E08" w:rsidP="00880C89">
      <w:pPr>
        <w:autoSpaceDE w:val="0"/>
        <w:autoSpaceDN w:val="0"/>
        <w:adjustRightInd w:val="0"/>
        <w:ind w:left="720" w:hanging="720"/>
      </w:pPr>
    </w:p>
    <w:p w14:paraId="7B9AC97A" w14:textId="280D7857" w:rsidR="00605E08" w:rsidRDefault="00605E08" w:rsidP="00880C89">
      <w:pPr>
        <w:autoSpaceDE w:val="0"/>
        <w:autoSpaceDN w:val="0"/>
        <w:adjustRightInd w:val="0"/>
        <w:ind w:left="720" w:hanging="720"/>
      </w:pPr>
      <w:proofErr w:type="gramStart"/>
      <w:r>
        <w:t>Ricker, D.B., J.B. Willis, D.S. McCall</w:t>
      </w:r>
      <w:r w:rsidR="00FE62AF">
        <w:t>,</w:t>
      </w:r>
      <w:r>
        <w:t xml:space="preserve"> and S.D. Askew.</w:t>
      </w:r>
      <w:proofErr w:type="gramEnd"/>
      <w:r>
        <w:t xml:space="preserve"> </w:t>
      </w:r>
      <w:proofErr w:type="gramStart"/>
      <w:r>
        <w:t>Dallisgrass control with foramsulfuron.</w:t>
      </w:r>
      <w:proofErr w:type="gramEnd"/>
      <w:r>
        <w:t xml:space="preserve"> 2005. </w:t>
      </w:r>
      <w:r w:rsidR="00756F40">
        <w:t>Proc. Souther Weed Sci. Soc.</w:t>
      </w:r>
      <w:r>
        <w:t xml:space="preserve"> 58:125</w:t>
      </w:r>
    </w:p>
    <w:p w14:paraId="7C303578" w14:textId="77777777" w:rsidR="00605E08" w:rsidRDefault="00605E08" w:rsidP="00880C89">
      <w:pPr>
        <w:autoSpaceDE w:val="0"/>
        <w:autoSpaceDN w:val="0"/>
        <w:adjustRightInd w:val="0"/>
        <w:ind w:left="720" w:hanging="720"/>
      </w:pPr>
    </w:p>
    <w:p w14:paraId="60802903" w14:textId="743E087C" w:rsidR="00605E08" w:rsidRDefault="00605E08" w:rsidP="00880C89">
      <w:pPr>
        <w:autoSpaceDE w:val="0"/>
        <w:autoSpaceDN w:val="0"/>
        <w:adjustRightInd w:val="0"/>
        <w:ind w:left="720" w:hanging="720"/>
      </w:pPr>
      <w:r>
        <w:t>Rubio, G.</w:t>
      </w:r>
      <w:r w:rsidR="00FE62AF">
        <w:t>,</w:t>
      </w:r>
      <w:r>
        <w:t xml:space="preserve"> G. Casasola</w:t>
      </w:r>
      <w:r w:rsidR="00FE62AF">
        <w:t>,</w:t>
      </w:r>
      <w:r>
        <w:t xml:space="preserve"> and R.S. Lavado. 1995. Adaptations and biomass production of two grasses in response to waterlogging and soil nutrient enrichment. Oecologia. </w:t>
      </w:r>
      <w:proofErr w:type="gramStart"/>
      <w:r>
        <w:t>102:102-105.</w:t>
      </w:r>
      <w:proofErr w:type="gramEnd"/>
    </w:p>
    <w:p w14:paraId="2FB25200" w14:textId="77777777" w:rsidR="00605E08" w:rsidRDefault="00605E08" w:rsidP="00880C89">
      <w:pPr>
        <w:autoSpaceDE w:val="0"/>
        <w:autoSpaceDN w:val="0"/>
        <w:adjustRightInd w:val="0"/>
        <w:ind w:left="720" w:hanging="720"/>
      </w:pPr>
    </w:p>
    <w:p w14:paraId="670091C7" w14:textId="31CD327F" w:rsidR="00605E08" w:rsidRDefault="00605E08" w:rsidP="00880C89">
      <w:pPr>
        <w:ind w:left="720" w:hanging="720"/>
      </w:pPr>
      <w:r>
        <w:t>Santel, H.J. 2009. Laudis OD – a new herbicide for selective post-emergence weed control in corn (</w:t>
      </w:r>
      <w:r w:rsidRPr="0044169E">
        <w:rPr>
          <w:i/>
        </w:rPr>
        <w:t>Zea mays</w:t>
      </w:r>
      <w:r>
        <w:t xml:space="preserve"> L.). Bayer CropScience Journal 62</w:t>
      </w:r>
      <w:r w:rsidR="00756F40">
        <w:t>:95-108</w:t>
      </w:r>
    </w:p>
    <w:p w14:paraId="1BE57FF3" w14:textId="77777777" w:rsidR="00605E08" w:rsidRDefault="00605E08" w:rsidP="00880C89">
      <w:pPr>
        <w:ind w:left="720" w:hanging="720"/>
      </w:pPr>
    </w:p>
    <w:p w14:paraId="4E6A3C08" w14:textId="77777777" w:rsidR="00605E08" w:rsidRPr="0044169E" w:rsidRDefault="00605E08" w:rsidP="00880C89">
      <w:pPr>
        <w:autoSpaceDE w:val="0"/>
        <w:autoSpaceDN w:val="0"/>
        <w:adjustRightInd w:val="0"/>
        <w:ind w:left="720" w:hanging="720"/>
      </w:pPr>
      <w:r w:rsidRPr="0044169E">
        <w:t xml:space="preserve">Senseman, S. A., ed. 2007. Herbicide </w:t>
      </w:r>
      <w:r>
        <w:t>h</w:t>
      </w:r>
      <w:r w:rsidRPr="0044169E">
        <w:t>andbook. 9th ed. Lawrence, KS: Weed</w:t>
      </w:r>
    </w:p>
    <w:p w14:paraId="5C8DE5EE" w14:textId="445F2E81" w:rsidR="00605E08" w:rsidRDefault="00605E08" w:rsidP="00756F40">
      <w:pPr>
        <w:ind w:left="720"/>
      </w:pPr>
      <w:proofErr w:type="gramStart"/>
      <w:r w:rsidRPr="0044169E">
        <w:t>Science Society of America</w:t>
      </w:r>
      <w:r w:rsidR="0027662C">
        <w:t>.</w:t>
      </w:r>
      <w:proofErr w:type="gramEnd"/>
      <w:r w:rsidR="0027662C">
        <w:t xml:space="preserve"> </w:t>
      </w:r>
      <w:proofErr w:type="gramStart"/>
      <w:r w:rsidR="0027662C">
        <w:t>Pp. 11; 233; 241; 378.</w:t>
      </w:r>
      <w:proofErr w:type="gramEnd"/>
    </w:p>
    <w:p w14:paraId="194E8260" w14:textId="77777777" w:rsidR="00880C89" w:rsidRDefault="00880C89" w:rsidP="00880C89">
      <w:pPr>
        <w:ind w:left="720" w:hanging="720"/>
      </w:pPr>
    </w:p>
    <w:p w14:paraId="7C228A98" w14:textId="3FCC33EE" w:rsidR="00605E08" w:rsidRPr="00A01B9E" w:rsidRDefault="00605E08" w:rsidP="00880C89">
      <w:pPr>
        <w:autoSpaceDE w:val="0"/>
        <w:autoSpaceDN w:val="0"/>
        <w:adjustRightInd w:val="0"/>
        <w:ind w:left="720" w:hanging="720"/>
      </w:pPr>
      <w:proofErr w:type="gramStart"/>
      <w:r w:rsidRPr="00A01B9E">
        <w:t>Sc</w:t>
      </w:r>
      <w:r>
        <w:t xml:space="preserve">hleicher, L. C. and </w:t>
      </w:r>
      <w:r w:rsidRPr="00A01B9E">
        <w:t>C. S.</w:t>
      </w:r>
      <w:r>
        <w:t xml:space="preserve"> Throssell.</w:t>
      </w:r>
      <w:proofErr w:type="gramEnd"/>
      <w:r w:rsidRPr="00A01B9E">
        <w:t xml:space="preserve"> 1996. Influence of growing </w:t>
      </w:r>
      <w:proofErr w:type="gramStart"/>
      <w:r w:rsidRPr="00A01B9E">
        <w:t>degree days</w:t>
      </w:r>
      <w:proofErr w:type="gramEnd"/>
      <w:r w:rsidRPr="00A01B9E">
        <w:t xml:space="preserve"> on the</w:t>
      </w:r>
      <w:r>
        <w:t xml:space="preserve"> </w:t>
      </w:r>
      <w:r w:rsidRPr="00A01B9E">
        <w:t>translocation of a phloem-mobile tracer probe following winter dormancy of</w:t>
      </w:r>
      <w:r w:rsidR="00880C89">
        <w:t xml:space="preserve"> </w:t>
      </w:r>
      <w:r>
        <w:t>dandelion. Pp.</w:t>
      </w:r>
      <w:r w:rsidRPr="00A01B9E">
        <w:t xml:space="preserve"> 142-143 </w:t>
      </w:r>
      <w:r w:rsidR="00B720C4" w:rsidRPr="00756F40">
        <w:rPr>
          <w:i/>
        </w:rPr>
        <w:t>In</w:t>
      </w:r>
      <w:r w:rsidRPr="00A01B9E">
        <w:t xml:space="preserve">: Agronomy Abstracts, ASA, </w:t>
      </w:r>
      <w:proofErr w:type="gramStart"/>
      <w:r w:rsidRPr="00A01B9E">
        <w:t>Madison</w:t>
      </w:r>
      <w:proofErr w:type="gramEnd"/>
      <w:r w:rsidRPr="00A01B9E">
        <w:t>, WI.</w:t>
      </w:r>
    </w:p>
    <w:p w14:paraId="542BD304" w14:textId="77777777" w:rsidR="00605E08" w:rsidRDefault="00605E08" w:rsidP="00880C89">
      <w:pPr>
        <w:autoSpaceDE w:val="0"/>
        <w:autoSpaceDN w:val="0"/>
        <w:adjustRightInd w:val="0"/>
        <w:ind w:left="720" w:hanging="720"/>
      </w:pPr>
    </w:p>
    <w:p w14:paraId="63477E15" w14:textId="7BC2A46C" w:rsidR="00605E08" w:rsidRDefault="00605E08" w:rsidP="00880C89">
      <w:pPr>
        <w:autoSpaceDE w:val="0"/>
        <w:autoSpaceDN w:val="0"/>
        <w:adjustRightInd w:val="0"/>
        <w:ind w:left="720" w:hanging="720"/>
      </w:pPr>
      <w:proofErr w:type="gramStart"/>
      <w:r w:rsidRPr="00A01B9E">
        <w:t xml:space="preserve">Schleicher, L. C., </w:t>
      </w:r>
      <w:r>
        <w:t xml:space="preserve">C.S. </w:t>
      </w:r>
      <w:r w:rsidRPr="00A01B9E">
        <w:t>Thros</w:t>
      </w:r>
      <w:r>
        <w:t>sell</w:t>
      </w:r>
      <w:r w:rsidRPr="00A01B9E">
        <w:t xml:space="preserve">, </w:t>
      </w:r>
      <w:r>
        <w:t>Z.J. Reicher</w:t>
      </w:r>
      <w:r w:rsidR="00FE62AF">
        <w:t>, and</w:t>
      </w:r>
      <w:r>
        <w:t xml:space="preserve"> D.V. Weisenberger.</w:t>
      </w:r>
      <w:proofErr w:type="gramEnd"/>
      <w:r>
        <w:t xml:space="preserve"> </w:t>
      </w:r>
      <w:r w:rsidRPr="00A01B9E">
        <w:t>1995.</w:t>
      </w:r>
      <w:r w:rsidR="00880C89">
        <w:t xml:space="preserve"> </w:t>
      </w:r>
      <w:r w:rsidRPr="00A01B9E">
        <w:t>Scheduling postemergence broadleaf herbicide applications in turf by growing</w:t>
      </w:r>
      <w:r w:rsidR="00880C89">
        <w:t xml:space="preserve"> </w:t>
      </w:r>
      <w:r>
        <w:t>degree-days. P.</w:t>
      </w:r>
      <w:r w:rsidRPr="00A01B9E">
        <w:t xml:space="preserve"> 151 </w:t>
      </w:r>
      <w:r w:rsidR="00B720C4" w:rsidRPr="002D3229">
        <w:rPr>
          <w:i/>
        </w:rPr>
        <w:t>In</w:t>
      </w:r>
      <w:r w:rsidR="00B720C4">
        <w:rPr>
          <w:i/>
        </w:rPr>
        <w:t xml:space="preserve">: </w:t>
      </w:r>
      <w:r w:rsidRPr="00A01B9E">
        <w:t xml:space="preserve">Agronomy Abstracts, ASA, </w:t>
      </w:r>
      <w:proofErr w:type="gramStart"/>
      <w:r w:rsidRPr="00A01B9E">
        <w:t>Madison</w:t>
      </w:r>
      <w:proofErr w:type="gramEnd"/>
      <w:r w:rsidRPr="00A01B9E">
        <w:t>, WI.</w:t>
      </w:r>
    </w:p>
    <w:p w14:paraId="495C3B40" w14:textId="77777777" w:rsidR="00880C89" w:rsidRPr="00A01B9E" w:rsidRDefault="00880C89" w:rsidP="00880C89">
      <w:pPr>
        <w:autoSpaceDE w:val="0"/>
        <w:autoSpaceDN w:val="0"/>
        <w:adjustRightInd w:val="0"/>
        <w:ind w:left="720" w:hanging="720"/>
      </w:pPr>
    </w:p>
    <w:p w14:paraId="48BCC88A" w14:textId="5D91A328" w:rsidR="00605E08" w:rsidRDefault="00605E08" w:rsidP="00880C89">
      <w:pPr>
        <w:ind w:left="720" w:hanging="720"/>
      </w:pPr>
      <w:r>
        <w:t>Schlossberg, M.J., K.J. Karnok</w:t>
      </w:r>
      <w:r w:rsidR="0036377D">
        <w:t>,</w:t>
      </w:r>
      <w:r>
        <w:t xml:space="preserve"> and G. Land</w:t>
      </w:r>
      <w:r w:rsidR="004F243C">
        <w:t>r</w:t>
      </w:r>
      <w:r>
        <w:t>y. 2002. Estimation of viable root-length density of heat tolerant ‘Crenshaw’ and ‘L93’ creeping bentgrass by an accumulative degree-day model. J. Amer. Soc. Hort. Sci. 127(2)</w:t>
      </w:r>
      <w:proofErr w:type="gramStart"/>
      <w:r>
        <w:t>:224</w:t>
      </w:r>
      <w:proofErr w:type="gramEnd"/>
      <w:r>
        <w:t>-229.</w:t>
      </w:r>
    </w:p>
    <w:p w14:paraId="0D6638F7" w14:textId="77777777" w:rsidR="00605E08" w:rsidRDefault="00605E08" w:rsidP="00880C89">
      <w:pPr>
        <w:ind w:left="720" w:hanging="720"/>
      </w:pPr>
    </w:p>
    <w:p w14:paraId="25A4259D" w14:textId="4FE48A8A" w:rsidR="00605E08" w:rsidRDefault="00605E08" w:rsidP="00880C89">
      <w:pPr>
        <w:ind w:left="720" w:hanging="720"/>
      </w:pPr>
      <w:r>
        <w:t>Strahan, R.E., B.H. Fletcher</w:t>
      </w:r>
      <w:r w:rsidR="00AE1F58">
        <w:t>,</w:t>
      </w:r>
      <w:r>
        <w:t xml:space="preserve"> and D.J. Lee. 2005. Dallisgrass management with trifloxysulfuron. </w:t>
      </w:r>
      <w:r w:rsidR="00756F40">
        <w:t>Proc. Southern Weed Sci. Soc.</w:t>
      </w:r>
      <w:r>
        <w:t xml:space="preserve"> 58:114.</w:t>
      </w:r>
    </w:p>
    <w:p w14:paraId="2543AF42" w14:textId="77777777" w:rsidR="00605E08" w:rsidRDefault="00605E08" w:rsidP="00880C89">
      <w:pPr>
        <w:ind w:left="720" w:hanging="720"/>
      </w:pPr>
    </w:p>
    <w:p w14:paraId="30A74BCC" w14:textId="4A54187F" w:rsidR="00605E08" w:rsidRDefault="00605E08" w:rsidP="00880C89">
      <w:pPr>
        <w:ind w:left="720" w:hanging="720"/>
      </w:pPr>
      <w:proofErr w:type="gramStart"/>
      <w:r>
        <w:t>Striker, G.G., P. Insausti, A.A. Grimoldi</w:t>
      </w:r>
      <w:r w:rsidR="00AE1F58">
        <w:t>,</w:t>
      </w:r>
      <w:r>
        <w:t xml:space="preserve"> and R.J.C. Leon.</w:t>
      </w:r>
      <w:proofErr w:type="gramEnd"/>
      <w:r>
        <w:t xml:space="preserve"> 2006. Root strength and trampling tolerance in the grass </w:t>
      </w:r>
      <w:r w:rsidRPr="00323481">
        <w:rPr>
          <w:i/>
        </w:rPr>
        <w:t>Paspalum dilatatum</w:t>
      </w:r>
      <w:r>
        <w:t xml:space="preserve"> and the dicot </w:t>
      </w:r>
      <w:r w:rsidRPr="00323481">
        <w:rPr>
          <w:i/>
        </w:rPr>
        <w:t>Lotus glaber</w:t>
      </w:r>
      <w:r>
        <w:t xml:space="preserve"> in flooded soil. Functional Ecology. 20:4-10.</w:t>
      </w:r>
    </w:p>
    <w:p w14:paraId="1D139C44" w14:textId="77777777" w:rsidR="00605E08" w:rsidRDefault="00605E08" w:rsidP="00880C89">
      <w:pPr>
        <w:ind w:left="720" w:hanging="720"/>
      </w:pPr>
    </w:p>
    <w:p w14:paraId="145E974D" w14:textId="056CFACD" w:rsidR="00605E08" w:rsidRDefault="00605E08" w:rsidP="00880C89">
      <w:pPr>
        <w:ind w:left="720" w:hanging="720"/>
      </w:pPr>
      <w:r>
        <w:t>Thayer, S.S. and</w:t>
      </w:r>
      <w:r w:rsidR="00AE1F58">
        <w:t xml:space="preserve"> O. Björkman.</w:t>
      </w:r>
      <w:r>
        <w:t xml:space="preserve"> 1990. Leaf xanthophyll content and composition in sun and shade determined by HPLC. Photosynthesis Research. </w:t>
      </w:r>
      <w:proofErr w:type="gramStart"/>
      <w:r>
        <w:t>23:331-343.</w:t>
      </w:r>
      <w:proofErr w:type="gramEnd"/>
    </w:p>
    <w:p w14:paraId="0BDF1A1A" w14:textId="77777777" w:rsidR="00605E08" w:rsidRDefault="00605E08" w:rsidP="00880C89">
      <w:pPr>
        <w:ind w:left="720" w:hanging="720"/>
      </w:pPr>
    </w:p>
    <w:p w14:paraId="08F9029C" w14:textId="77777777" w:rsidR="00605E08" w:rsidRDefault="00605E08" w:rsidP="00880C89">
      <w:pPr>
        <w:ind w:left="720" w:hanging="720"/>
      </w:pPr>
      <w:r>
        <w:t>Turgeon, A.J. 2005. Turfgrass Mangement. 7</w:t>
      </w:r>
      <w:r w:rsidRPr="001F1619">
        <w:rPr>
          <w:vertAlign w:val="superscript"/>
        </w:rPr>
        <w:t>th</w:t>
      </w:r>
      <w:r>
        <w:t xml:space="preserve"> Edition. </w:t>
      </w:r>
      <w:proofErr w:type="gramStart"/>
      <w:r>
        <w:t>Pearson Education, Inc. Upper Saddle River, New Jersey, USA, pp 221.</w:t>
      </w:r>
      <w:proofErr w:type="gramEnd"/>
    </w:p>
    <w:p w14:paraId="53E5BFC3" w14:textId="77777777" w:rsidR="00605E08" w:rsidRDefault="00605E08" w:rsidP="00880C89">
      <w:pPr>
        <w:ind w:left="720" w:hanging="720"/>
      </w:pPr>
    </w:p>
    <w:p w14:paraId="2FFA724F" w14:textId="7997BFFE" w:rsidR="00605E08" w:rsidRDefault="00605E08" w:rsidP="00880C89">
      <w:pPr>
        <w:ind w:left="720" w:hanging="720"/>
      </w:pPr>
      <w:r>
        <w:t xml:space="preserve">United States Environmental Protection Agency. 2007. Pesticide fact sheet. </w:t>
      </w:r>
      <w:proofErr w:type="gramStart"/>
      <w:r>
        <w:t>tembotrione</w:t>
      </w:r>
      <w:proofErr w:type="gramEnd"/>
      <w:r>
        <w:t>.</w:t>
      </w:r>
      <w:r w:rsidR="001103BB">
        <w:t xml:space="preserve"> </w:t>
      </w:r>
      <w:r w:rsidR="001103BB" w:rsidRPr="001103BB">
        <w:rPr>
          <w:i/>
        </w:rPr>
        <w:t>Accessed online</w:t>
      </w:r>
      <w:r w:rsidR="00FF69C7">
        <w:t xml:space="preserve">: June 21, 2010. </w:t>
      </w:r>
      <w:r w:rsidR="001103BB">
        <w:t>&lt;</w:t>
      </w:r>
      <w:proofErr w:type="gramStart"/>
      <w:r w:rsidR="001103BB" w:rsidRPr="001103BB">
        <w:rPr>
          <w:rStyle w:val="HTMLCite"/>
          <w:i w:val="0"/>
        </w:rPr>
        <w:t>www.epa.gov</w:t>
      </w:r>
      <w:proofErr w:type="gramEnd"/>
      <w:r w:rsidR="001103BB" w:rsidRPr="001103BB">
        <w:rPr>
          <w:rStyle w:val="HTMLCite"/>
          <w:i w:val="0"/>
        </w:rPr>
        <w:t>/opprd001/</w:t>
      </w:r>
      <w:r w:rsidR="001103BB" w:rsidRPr="001103BB">
        <w:rPr>
          <w:rStyle w:val="HTMLCite"/>
          <w:bCs/>
          <w:i w:val="0"/>
        </w:rPr>
        <w:t>factsheets</w:t>
      </w:r>
      <w:r w:rsidR="001103BB" w:rsidRPr="001103BB">
        <w:rPr>
          <w:rStyle w:val="HTMLCite"/>
          <w:i w:val="0"/>
        </w:rPr>
        <w:t>/</w:t>
      </w:r>
      <w:r w:rsidR="001103BB" w:rsidRPr="001103BB">
        <w:rPr>
          <w:rStyle w:val="HTMLCite"/>
          <w:bCs/>
          <w:i w:val="0"/>
        </w:rPr>
        <w:t>tembotrione</w:t>
      </w:r>
      <w:r w:rsidR="001103BB" w:rsidRPr="001103BB">
        <w:rPr>
          <w:rStyle w:val="HTMLCite"/>
          <w:i w:val="0"/>
        </w:rPr>
        <w:t>.pdf</w:t>
      </w:r>
      <w:r w:rsidR="001103BB">
        <w:rPr>
          <w:rStyle w:val="HTMLCite"/>
        </w:rPr>
        <w:t>&gt;</w:t>
      </w:r>
    </w:p>
    <w:p w14:paraId="40DE3C86" w14:textId="77777777" w:rsidR="00AE1F58" w:rsidRDefault="00AE1F58" w:rsidP="00880C89">
      <w:pPr>
        <w:ind w:left="720" w:hanging="720"/>
      </w:pPr>
    </w:p>
    <w:p w14:paraId="36000BB4" w14:textId="77777777" w:rsidR="00605E08" w:rsidRDefault="00605E08" w:rsidP="00880C89">
      <w:pPr>
        <w:ind w:left="720" w:hanging="720"/>
      </w:pPr>
      <w:r>
        <w:t>United States Environmental Protection Agency. 2009. Organic arsenicals; product cancellation order and amendments to terminate uses. Federal Register. 74(188)</w:t>
      </w:r>
      <w:proofErr w:type="gramStart"/>
      <w:r>
        <w:t>:50187</w:t>
      </w:r>
      <w:proofErr w:type="gramEnd"/>
      <w:r>
        <w:t>-50194.</w:t>
      </w:r>
    </w:p>
    <w:p w14:paraId="3ACDCB69" w14:textId="77777777" w:rsidR="00605E08" w:rsidRDefault="00605E08" w:rsidP="00880C89">
      <w:pPr>
        <w:ind w:left="720" w:hanging="720"/>
      </w:pPr>
    </w:p>
    <w:p w14:paraId="04015EE1" w14:textId="77777777" w:rsidR="00605E08" w:rsidRDefault="00605E08" w:rsidP="00880C89">
      <w:pPr>
        <w:ind w:left="720" w:hanging="720"/>
      </w:pPr>
      <w:r>
        <w:t xml:space="preserve">Wang, J.T. 1960. </w:t>
      </w:r>
      <w:proofErr w:type="gramStart"/>
      <w:r>
        <w:t>A critique of the heat unit approach to plant response studies.</w:t>
      </w:r>
      <w:proofErr w:type="gramEnd"/>
      <w:r>
        <w:t xml:space="preserve"> Ecology. 41 (4)</w:t>
      </w:r>
      <w:proofErr w:type="gramStart"/>
      <w:r>
        <w:t>:785</w:t>
      </w:r>
      <w:proofErr w:type="gramEnd"/>
      <w:r>
        <w:t>-790.</w:t>
      </w:r>
    </w:p>
    <w:p w14:paraId="43A18826" w14:textId="77777777" w:rsidR="00605E08" w:rsidRDefault="00605E08" w:rsidP="00880C89">
      <w:pPr>
        <w:ind w:left="720" w:hanging="720"/>
      </w:pPr>
    </w:p>
    <w:p w14:paraId="26F0EC4D" w14:textId="6A13574F" w:rsidR="00605E08" w:rsidRDefault="00605E08" w:rsidP="00880C89">
      <w:pPr>
        <w:ind w:left="720" w:hanging="720"/>
      </w:pPr>
      <w:r>
        <w:t xml:space="preserve">Waddington, M.A. and B.G. Young. 2007. Comparison of grass spectrum for AE 0172747, mesotrione and topramezone as influenced by adjuvants. Proc. </w:t>
      </w:r>
      <w:r w:rsidR="00756F40">
        <w:t>North Central Weed Sci. Soc.</w:t>
      </w:r>
      <w:r>
        <w:t xml:space="preserve"> 62:142.</w:t>
      </w:r>
    </w:p>
    <w:p w14:paraId="03A61F4B" w14:textId="77777777" w:rsidR="00605E08" w:rsidRDefault="00605E08" w:rsidP="00880C89">
      <w:pPr>
        <w:ind w:left="720" w:hanging="720"/>
      </w:pPr>
    </w:p>
    <w:p w14:paraId="170B2124" w14:textId="0AB2CD4A" w:rsidR="00605E08" w:rsidRPr="00C20F28" w:rsidRDefault="00605E08" w:rsidP="00880C89">
      <w:pPr>
        <w:autoSpaceDE w:val="0"/>
        <w:autoSpaceDN w:val="0"/>
        <w:adjustRightInd w:val="0"/>
        <w:ind w:left="720" w:hanging="720"/>
      </w:pPr>
      <w:r>
        <w:t xml:space="preserve">Watschke, T.L. and R.E. Engel 1994. </w:t>
      </w:r>
      <w:proofErr w:type="gramStart"/>
      <w:r>
        <w:t>Ecology of turfgrass weeds.</w:t>
      </w:r>
      <w:proofErr w:type="gramEnd"/>
      <w:r>
        <w:t xml:space="preserve"> </w:t>
      </w:r>
      <w:r w:rsidR="00147B37" w:rsidRPr="002D3229">
        <w:rPr>
          <w:i/>
        </w:rPr>
        <w:t>In</w:t>
      </w:r>
      <w:r w:rsidR="00147B37">
        <w:rPr>
          <w:i/>
        </w:rPr>
        <w:t>:</w:t>
      </w:r>
      <w:r>
        <w:t xml:space="preserve"> </w:t>
      </w:r>
      <w:r w:rsidRPr="00C20F28">
        <w:rPr>
          <w:iCs/>
        </w:rPr>
        <w:t>Turf weeds and their control</w:t>
      </w:r>
      <w:r>
        <w:t xml:space="preserve">. </w:t>
      </w:r>
      <w:r w:rsidRPr="00C20F28">
        <w:t>ASA and CSSA, Madison, Wisconsin, USA, pp</w:t>
      </w:r>
      <w:r>
        <w:t xml:space="preserve"> </w:t>
      </w:r>
      <w:r w:rsidRPr="00C20F28">
        <w:t>29–</w:t>
      </w:r>
      <w:r>
        <w:t>36</w:t>
      </w:r>
      <w:r w:rsidRPr="00C20F28">
        <w:t>.</w:t>
      </w:r>
    </w:p>
    <w:p w14:paraId="210331F4" w14:textId="77777777" w:rsidR="00605E08" w:rsidRDefault="00605E08" w:rsidP="00880C89">
      <w:pPr>
        <w:autoSpaceDE w:val="0"/>
        <w:autoSpaceDN w:val="0"/>
        <w:adjustRightInd w:val="0"/>
        <w:ind w:left="720" w:hanging="720"/>
      </w:pPr>
    </w:p>
    <w:p w14:paraId="12A0293F" w14:textId="263DD181" w:rsidR="00605E08" w:rsidRDefault="00605E08" w:rsidP="00880C89">
      <w:pPr>
        <w:autoSpaceDE w:val="0"/>
        <w:autoSpaceDN w:val="0"/>
        <w:adjustRightInd w:val="0"/>
        <w:ind w:left="720" w:hanging="720"/>
      </w:pPr>
      <w:r>
        <w:t>Willis, J.B., J.B. Beam, W.L. Barker</w:t>
      </w:r>
      <w:r w:rsidR="00AE1F58">
        <w:t>,</w:t>
      </w:r>
      <w:r>
        <w:t xml:space="preserve"> and S.D. Askew. 2006. Weed control options in spring seeded tall fescues (</w:t>
      </w:r>
      <w:r>
        <w:rPr>
          <w:i/>
        </w:rPr>
        <w:t>Festuca arundinacea</w:t>
      </w:r>
      <w:r>
        <w:t xml:space="preserve">). Weed Technol. 20:1040-1046. </w:t>
      </w:r>
    </w:p>
    <w:p w14:paraId="255B13EE" w14:textId="77777777" w:rsidR="00605E08" w:rsidRDefault="00605E08" w:rsidP="00880C89">
      <w:pPr>
        <w:autoSpaceDE w:val="0"/>
        <w:autoSpaceDN w:val="0"/>
        <w:adjustRightInd w:val="0"/>
        <w:ind w:left="720" w:hanging="720"/>
      </w:pPr>
    </w:p>
    <w:p w14:paraId="32185439" w14:textId="1D0B93A1" w:rsidR="00605E08" w:rsidRDefault="00605E08" w:rsidP="00880C89">
      <w:pPr>
        <w:autoSpaceDE w:val="0"/>
        <w:autoSpaceDN w:val="0"/>
        <w:adjustRightInd w:val="0"/>
        <w:ind w:left="720" w:hanging="720"/>
      </w:pPr>
      <w:r>
        <w:t>Willis, J.B., J.B. Beam, W.L. Barker, S.D. Askew</w:t>
      </w:r>
      <w:r w:rsidR="00AE1F58">
        <w:t>,</w:t>
      </w:r>
      <w:r>
        <w:t xml:space="preserve"> and J.S. McElroy. 2007. Selective nimblewill (</w:t>
      </w:r>
      <w:r w:rsidRPr="00756F40">
        <w:rPr>
          <w:i/>
        </w:rPr>
        <w:t>Muhlenbergia schreberi</w:t>
      </w:r>
      <w:r>
        <w:t>) control in cool-season turfgrass. Weed Technol. 21:886-889.</w:t>
      </w:r>
    </w:p>
    <w:p w14:paraId="6A63E279" w14:textId="77777777" w:rsidR="00605E08" w:rsidRDefault="00605E08" w:rsidP="00880C89">
      <w:pPr>
        <w:autoSpaceDE w:val="0"/>
        <w:autoSpaceDN w:val="0"/>
        <w:adjustRightInd w:val="0"/>
        <w:ind w:left="720" w:hanging="720"/>
      </w:pPr>
    </w:p>
    <w:p w14:paraId="14F43F02" w14:textId="15C76A89" w:rsidR="00605E08" w:rsidRDefault="00605E08" w:rsidP="00880C89">
      <w:pPr>
        <w:autoSpaceDE w:val="0"/>
        <w:autoSpaceDN w:val="0"/>
        <w:adjustRightInd w:val="0"/>
        <w:ind w:left="720" w:hanging="720"/>
      </w:pPr>
      <w:r>
        <w:t xml:space="preserve">Willis, J.B. and S.D. Askew. 2008. Turfgrass tolerance to selected triketone herbicides. Proc. Southern Weed </w:t>
      </w:r>
      <w:r w:rsidR="00756F40">
        <w:t>Sci.</w:t>
      </w:r>
      <w:r w:rsidRPr="00442215">
        <w:t xml:space="preserve"> Soc. 60:121.</w:t>
      </w:r>
    </w:p>
    <w:p w14:paraId="7921FDA6" w14:textId="77777777" w:rsidR="00605E08" w:rsidRDefault="00605E08" w:rsidP="00880C89">
      <w:pPr>
        <w:autoSpaceDE w:val="0"/>
        <w:autoSpaceDN w:val="0"/>
        <w:adjustRightInd w:val="0"/>
        <w:ind w:left="720" w:hanging="720"/>
      </w:pPr>
    </w:p>
    <w:p w14:paraId="280CC5EA" w14:textId="0F3C8679" w:rsidR="00605E08" w:rsidRPr="00442215" w:rsidRDefault="00605E08" w:rsidP="00880C89">
      <w:pPr>
        <w:autoSpaceDE w:val="0"/>
        <w:autoSpaceDN w:val="0"/>
        <w:adjustRightInd w:val="0"/>
        <w:ind w:left="720" w:hanging="720"/>
      </w:pPr>
      <w:r>
        <w:t xml:space="preserve">Wilson, R.G. and S.D. Kachamn. 1999. Effect of perennial grasses on </w:t>
      </w:r>
      <w:r w:rsidR="00147B37">
        <w:t>C</w:t>
      </w:r>
      <w:r>
        <w:t>anada thistle (</w:t>
      </w:r>
      <w:r w:rsidRPr="00442215">
        <w:rPr>
          <w:i/>
        </w:rPr>
        <w:t xml:space="preserve">Cirsium </w:t>
      </w:r>
      <w:r w:rsidR="00147B37">
        <w:rPr>
          <w:i/>
        </w:rPr>
        <w:t>a</w:t>
      </w:r>
      <w:r w:rsidRPr="00442215">
        <w:rPr>
          <w:i/>
        </w:rPr>
        <w:t>rvense</w:t>
      </w:r>
      <w:r>
        <w:t>) Control. Weed Tech</w:t>
      </w:r>
      <w:r w:rsidR="00147B37">
        <w:t>nol</w:t>
      </w:r>
      <w:r>
        <w:t>. 13:83-87.</w:t>
      </w:r>
    </w:p>
    <w:p w14:paraId="0D11582F" w14:textId="77777777" w:rsidR="00605E08" w:rsidRPr="00442215" w:rsidRDefault="00605E08" w:rsidP="00880C89">
      <w:pPr>
        <w:autoSpaceDE w:val="0"/>
        <w:autoSpaceDN w:val="0"/>
        <w:adjustRightInd w:val="0"/>
        <w:ind w:left="720" w:hanging="720"/>
      </w:pPr>
    </w:p>
    <w:p w14:paraId="6D70C30F" w14:textId="025B9A56" w:rsidR="00605E08" w:rsidRPr="00442215" w:rsidRDefault="00605E08" w:rsidP="00880C89">
      <w:pPr>
        <w:pStyle w:val="Default"/>
        <w:ind w:left="720" w:hanging="720"/>
        <w:rPr>
          <w:rFonts w:ascii="Times New Roman" w:hAnsi="Times New Roman" w:cs="Times New Roman"/>
        </w:rPr>
      </w:pPr>
      <w:r w:rsidRPr="00442215">
        <w:rPr>
          <w:rFonts w:ascii="Times New Roman" w:hAnsi="Times New Roman" w:cs="Times New Roman"/>
        </w:rPr>
        <w:t>Whitson, T.D. and D.W. Koch.</w:t>
      </w:r>
      <w:r>
        <w:rPr>
          <w:rFonts w:ascii="Times New Roman" w:hAnsi="Times New Roman" w:cs="Times New Roman"/>
        </w:rPr>
        <w:t xml:space="preserve"> 1998.</w:t>
      </w:r>
      <w:r w:rsidRPr="00442215">
        <w:rPr>
          <w:rFonts w:ascii="Times New Roman" w:hAnsi="Times New Roman" w:cs="Times New Roman"/>
        </w:rPr>
        <w:t xml:space="preserve"> Control of </w:t>
      </w:r>
      <w:r>
        <w:rPr>
          <w:rFonts w:ascii="Times New Roman" w:hAnsi="Times New Roman" w:cs="Times New Roman"/>
        </w:rPr>
        <w:t>downy b</w:t>
      </w:r>
      <w:r w:rsidRPr="00442215">
        <w:rPr>
          <w:rFonts w:ascii="Times New Roman" w:hAnsi="Times New Roman" w:cs="Times New Roman"/>
        </w:rPr>
        <w:t>rome (</w:t>
      </w:r>
      <w:r w:rsidRPr="00756F40">
        <w:rPr>
          <w:rFonts w:ascii="Times New Roman" w:hAnsi="Times New Roman" w:cs="Times New Roman"/>
          <w:i/>
        </w:rPr>
        <w:t>Bromus tectorum</w:t>
      </w:r>
      <w:r w:rsidRPr="00442215">
        <w:rPr>
          <w:rFonts w:ascii="Times New Roman" w:hAnsi="Times New Roman" w:cs="Times New Roman"/>
        </w:rPr>
        <w:t xml:space="preserve">) with </w:t>
      </w:r>
      <w:r>
        <w:rPr>
          <w:rFonts w:ascii="Times New Roman" w:hAnsi="Times New Roman" w:cs="Times New Roman"/>
        </w:rPr>
        <w:t>h</w:t>
      </w:r>
      <w:r w:rsidRPr="00442215">
        <w:rPr>
          <w:rFonts w:ascii="Times New Roman" w:hAnsi="Times New Roman" w:cs="Times New Roman"/>
        </w:rPr>
        <w:t xml:space="preserve">erbicides and </w:t>
      </w:r>
      <w:r>
        <w:rPr>
          <w:rFonts w:ascii="Times New Roman" w:hAnsi="Times New Roman" w:cs="Times New Roman"/>
        </w:rPr>
        <w:t>p</w:t>
      </w:r>
      <w:r w:rsidRPr="00442215">
        <w:rPr>
          <w:rFonts w:ascii="Times New Roman" w:hAnsi="Times New Roman" w:cs="Times New Roman"/>
        </w:rPr>
        <w:t xml:space="preserve">erennial </w:t>
      </w:r>
      <w:r>
        <w:rPr>
          <w:rFonts w:ascii="Times New Roman" w:hAnsi="Times New Roman" w:cs="Times New Roman"/>
        </w:rPr>
        <w:t>g</w:t>
      </w:r>
      <w:r w:rsidRPr="00442215">
        <w:rPr>
          <w:rFonts w:ascii="Times New Roman" w:hAnsi="Times New Roman" w:cs="Times New Roman"/>
        </w:rPr>
        <w:t xml:space="preserve">rass </w:t>
      </w:r>
      <w:r>
        <w:rPr>
          <w:rFonts w:ascii="Times New Roman" w:hAnsi="Times New Roman" w:cs="Times New Roman"/>
        </w:rPr>
        <w:t>c</w:t>
      </w:r>
      <w:r w:rsidRPr="00442215">
        <w:rPr>
          <w:rFonts w:ascii="Times New Roman" w:hAnsi="Times New Roman" w:cs="Times New Roman"/>
        </w:rPr>
        <w:t>ompetition</w:t>
      </w:r>
      <w:r>
        <w:rPr>
          <w:rFonts w:ascii="Times New Roman" w:hAnsi="Times New Roman" w:cs="Times New Roman"/>
        </w:rPr>
        <w:t>. Weed Tech</w:t>
      </w:r>
      <w:r w:rsidR="00147B37">
        <w:rPr>
          <w:rFonts w:ascii="Times New Roman" w:hAnsi="Times New Roman" w:cs="Times New Roman"/>
        </w:rPr>
        <w:t>nol</w:t>
      </w:r>
      <w:r>
        <w:rPr>
          <w:rFonts w:ascii="Times New Roman" w:hAnsi="Times New Roman" w:cs="Times New Roman"/>
        </w:rPr>
        <w:t>. 12:391-396.</w:t>
      </w:r>
    </w:p>
    <w:p w14:paraId="19F81B4D" w14:textId="77777777" w:rsidR="00605E08" w:rsidRDefault="00605E08" w:rsidP="00880C89">
      <w:pPr>
        <w:autoSpaceDE w:val="0"/>
        <w:autoSpaceDN w:val="0"/>
        <w:adjustRightInd w:val="0"/>
        <w:ind w:left="720" w:hanging="720"/>
      </w:pPr>
    </w:p>
    <w:p w14:paraId="5E3C0E65" w14:textId="77777777" w:rsidR="00605E08" w:rsidRDefault="00605E08" w:rsidP="00880C89">
      <w:pPr>
        <w:autoSpaceDE w:val="0"/>
        <w:autoSpaceDN w:val="0"/>
        <w:adjustRightInd w:val="0"/>
        <w:ind w:left="720" w:hanging="720"/>
      </w:pPr>
      <w:r>
        <w:t>Whistance, G.R. and Threlfall, D.R. 1970. Homogentisic acid: a precursor of plastoquinones, tocopherolds and α-tocopherolquinone in higher plants, green algae and blue-green algae. Biocehm. J. 117, 593-600.</w:t>
      </w:r>
    </w:p>
    <w:p w14:paraId="41012616" w14:textId="77777777" w:rsidR="00605E08" w:rsidRDefault="00605E08" w:rsidP="00880C89">
      <w:pPr>
        <w:autoSpaceDE w:val="0"/>
        <w:autoSpaceDN w:val="0"/>
        <w:adjustRightInd w:val="0"/>
        <w:ind w:left="720" w:hanging="720"/>
      </w:pPr>
    </w:p>
    <w:p w14:paraId="641EFB52" w14:textId="65FD25D9" w:rsidR="00605E08" w:rsidRDefault="00605E08" w:rsidP="00880C89">
      <w:pPr>
        <w:autoSpaceDE w:val="0"/>
        <w:autoSpaceDN w:val="0"/>
        <w:adjustRightInd w:val="0"/>
        <w:ind w:left="720" w:hanging="720"/>
      </w:pPr>
      <w:r>
        <w:t>Young, B.G., R.K. Zollinger</w:t>
      </w:r>
      <w:r w:rsidR="00AE1F58">
        <w:t>,</w:t>
      </w:r>
      <w:r>
        <w:t xml:space="preserve"> and M.L. Bernards. </w:t>
      </w:r>
      <w:proofErr w:type="gramStart"/>
      <w:r>
        <w:t>2007. Variability of tembotrione efficacy is influenced by commercial adjuvant products</w:t>
      </w:r>
      <w:proofErr w:type="gramEnd"/>
      <w:r>
        <w:t>. Proc. N</w:t>
      </w:r>
      <w:r w:rsidR="00756F40">
        <w:t xml:space="preserve">orth </w:t>
      </w:r>
      <w:r>
        <w:t>C</w:t>
      </w:r>
      <w:r w:rsidR="00756F40">
        <w:t xml:space="preserve">entral </w:t>
      </w:r>
      <w:r>
        <w:t>W</w:t>
      </w:r>
      <w:r w:rsidR="00756F40">
        <w:t xml:space="preserve">eed </w:t>
      </w:r>
      <w:r>
        <w:t>S</w:t>
      </w:r>
      <w:r w:rsidR="00756F40">
        <w:t xml:space="preserve">ci. </w:t>
      </w:r>
      <w:r>
        <w:t>S</w:t>
      </w:r>
      <w:r w:rsidR="00756F40">
        <w:t>oc.</w:t>
      </w:r>
      <w:r>
        <w:t xml:space="preserve"> 62:141.</w:t>
      </w:r>
    </w:p>
    <w:p w14:paraId="139C771F" w14:textId="77777777" w:rsidR="00605E08" w:rsidRDefault="00605E08" w:rsidP="00880C89">
      <w:pPr>
        <w:autoSpaceDE w:val="0"/>
        <w:autoSpaceDN w:val="0"/>
        <w:adjustRightInd w:val="0"/>
        <w:ind w:left="720" w:hanging="720"/>
      </w:pPr>
    </w:p>
    <w:p w14:paraId="74929D2D" w14:textId="452B9F38" w:rsidR="00605E08" w:rsidRDefault="00605E08" w:rsidP="00880C89">
      <w:pPr>
        <w:autoSpaceDE w:val="0"/>
        <w:autoSpaceDN w:val="0"/>
        <w:adjustRightInd w:val="0"/>
        <w:ind w:left="720" w:hanging="720"/>
      </w:pPr>
      <w:r>
        <w:t xml:space="preserve">Zollinger, R. and J.L. Reis. 2006. Comparing mesotrione, tembotrione and topramezone. </w:t>
      </w:r>
      <w:r w:rsidR="00756F40">
        <w:t>Proc. North Central Weed Sci. Soc</w:t>
      </w:r>
      <w:r>
        <w:t>. 61:114.</w:t>
      </w:r>
    </w:p>
    <w:p w14:paraId="10BAFC2E" w14:textId="77777777" w:rsidR="00A60706" w:rsidRDefault="00A60706" w:rsidP="00880C89">
      <w:pPr>
        <w:autoSpaceDE w:val="0"/>
        <w:autoSpaceDN w:val="0"/>
        <w:adjustRightInd w:val="0"/>
        <w:ind w:left="720" w:hanging="720"/>
      </w:pPr>
    </w:p>
    <w:p w14:paraId="70693C16" w14:textId="10330DDC" w:rsidR="00A60706" w:rsidRDefault="00A60706">
      <w:r>
        <w:br w:type="page"/>
      </w:r>
    </w:p>
    <w:p w14:paraId="11A759C3" w14:textId="77777777" w:rsidR="00A60706" w:rsidRPr="00A94AE2" w:rsidRDefault="00A60706" w:rsidP="00880C89">
      <w:pPr>
        <w:autoSpaceDE w:val="0"/>
        <w:autoSpaceDN w:val="0"/>
        <w:adjustRightInd w:val="0"/>
        <w:ind w:left="720" w:hanging="720"/>
      </w:pPr>
    </w:p>
    <w:p w14:paraId="082DEEC5" w14:textId="77777777" w:rsidR="00A60706" w:rsidRDefault="00A60706" w:rsidP="00A60706">
      <w:pPr>
        <w:spacing w:line="480" w:lineRule="auto"/>
        <w:jc w:val="center"/>
        <w:rPr>
          <w:b/>
          <w:sz w:val="32"/>
          <w:szCs w:val="32"/>
        </w:rPr>
      </w:pPr>
    </w:p>
    <w:p w14:paraId="652DC0F3" w14:textId="77777777" w:rsidR="00A60706" w:rsidRDefault="00A60706" w:rsidP="00A60706">
      <w:pPr>
        <w:spacing w:line="480" w:lineRule="auto"/>
        <w:jc w:val="center"/>
        <w:rPr>
          <w:b/>
          <w:sz w:val="32"/>
          <w:szCs w:val="32"/>
        </w:rPr>
      </w:pPr>
    </w:p>
    <w:p w14:paraId="27500BC3" w14:textId="77777777" w:rsidR="00A60706" w:rsidRDefault="00A60706" w:rsidP="00A60706">
      <w:pPr>
        <w:spacing w:line="480" w:lineRule="auto"/>
        <w:jc w:val="center"/>
        <w:rPr>
          <w:b/>
          <w:sz w:val="32"/>
          <w:szCs w:val="32"/>
        </w:rPr>
      </w:pPr>
    </w:p>
    <w:p w14:paraId="44DFF761" w14:textId="77777777" w:rsidR="00A60706" w:rsidRDefault="00A60706" w:rsidP="00A60706">
      <w:pPr>
        <w:spacing w:line="480" w:lineRule="auto"/>
        <w:jc w:val="center"/>
        <w:rPr>
          <w:b/>
          <w:sz w:val="32"/>
          <w:szCs w:val="32"/>
        </w:rPr>
      </w:pPr>
    </w:p>
    <w:p w14:paraId="5F221F46" w14:textId="77777777" w:rsidR="00A60706" w:rsidRDefault="00A60706" w:rsidP="00A60706">
      <w:pPr>
        <w:spacing w:line="480" w:lineRule="auto"/>
        <w:jc w:val="center"/>
        <w:rPr>
          <w:b/>
          <w:sz w:val="32"/>
          <w:szCs w:val="32"/>
        </w:rPr>
      </w:pPr>
    </w:p>
    <w:p w14:paraId="3B16B4DE" w14:textId="77777777" w:rsidR="00A60706" w:rsidRDefault="00A60706" w:rsidP="00A60706">
      <w:pPr>
        <w:spacing w:line="480" w:lineRule="auto"/>
        <w:jc w:val="center"/>
        <w:rPr>
          <w:b/>
          <w:sz w:val="32"/>
          <w:szCs w:val="32"/>
        </w:rPr>
      </w:pPr>
    </w:p>
    <w:p w14:paraId="7D5D3AF4" w14:textId="080A24AE" w:rsidR="00A60706" w:rsidRPr="00A60706" w:rsidRDefault="00605E08" w:rsidP="0078739A">
      <w:pPr>
        <w:pStyle w:val="Heading1"/>
      </w:pPr>
      <w:bookmarkStart w:id="14" w:name="_Toc179440314"/>
      <w:bookmarkStart w:id="15" w:name="_Toc180124422"/>
      <w:r w:rsidRPr="00A60706">
        <w:t>OBJECTIVES AND JUSTIFICATION</w:t>
      </w:r>
      <w:bookmarkEnd w:id="14"/>
      <w:bookmarkEnd w:id="15"/>
    </w:p>
    <w:p w14:paraId="35967A43" w14:textId="68DD2CBC" w:rsidR="00A60706" w:rsidRPr="00A60706" w:rsidRDefault="00A60706" w:rsidP="00A60706">
      <w:pPr>
        <w:rPr>
          <w:b/>
        </w:rPr>
      </w:pPr>
      <w:r>
        <w:rPr>
          <w:b/>
        </w:rPr>
        <w:br w:type="page"/>
      </w:r>
    </w:p>
    <w:p w14:paraId="25DF8CBD" w14:textId="77777777" w:rsidR="00546FD8" w:rsidRPr="00712B7A" w:rsidRDefault="00546FD8" w:rsidP="0078739A">
      <w:pPr>
        <w:pStyle w:val="Heading2"/>
      </w:pPr>
      <w:bookmarkStart w:id="16" w:name="_Toc180124423"/>
      <w:r w:rsidRPr="00712B7A">
        <w:t>Project 1: Dallisgrass Control in Tall Fescue</w:t>
      </w:r>
      <w:bookmarkEnd w:id="16"/>
    </w:p>
    <w:p w14:paraId="0C26F4B9" w14:textId="77777777" w:rsidR="00546FD8" w:rsidRDefault="00546FD8" w:rsidP="00546FD8">
      <w:pPr>
        <w:spacing w:line="480" w:lineRule="auto"/>
        <w:ind w:firstLine="720"/>
      </w:pPr>
      <w:r>
        <w:t xml:space="preserve">The prevalence of dallisgrass in the southeastern United States, EPA restricted use of MSMA and ineffectiveness of present control methods warrants investigation of innovative control programs involving alternative herbicides, optimum application timings, and combinations of chemical and cultural control methods. </w:t>
      </w:r>
      <w:r w:rsidRPr="004F3293">
        <w:t xml:space="preserve"> </w:t>
      </w:r>
      <w:r>
        <w:t>Given the seasonal variability in dallisgrass control with fluazifop that has been reported, a more complete investigation to determine optimum application timing is warranted.</w:t>
      </w:r>
    </w:p>
    <w:p w14:paraId="4D870A50" w14:textId="77777777" w:rsidR="00546FD8" w:rsidRDefault="00546FD8" w:rsidP="00546FD8">
      <w:pPr>
        <w:spacing w:line="480" w:lineRule="auto"/>
        <w:ind w:firstLine="720"/>
      </w:pPr>
    </w:p>
    <w:p w14:paraId="50A3863D" w14:textId="77777777" w:rsidR="00546FD8" w:rsidRPr="00C51E5D" w:rsidRDefault="00546FD8" w:rsidP="00546FD8">
      <w:pPr>
        <w:spacing w:line="480" w:lineRule="auto"/>
        <w:ind w:firstLine="720"/>
      </w:pPr>
      <w:r w:rsidRPr="00C51E5D">
        <w:t>Objectives:</w:t>
      </w:r>
    </w:p>
    <w:p w14:paraId="2C61B092" w14:textId="77777777" w:rsidR="00546FD8" w:rsidRDefault="00546FD8" w:rsidP="00546FD8">
      <w:pPr>
        <w:numPr>
          <w:ilvl w:val="0"/>
          <w:numId w:val="1"/>
        </w:numPr>
        <w:spacing w:line="480" w:lineRule="auto"/>
      </w:pPr>
      <w:r>
        <w:t>Evaluate the efficacy fluazifop, mesotrione, topramezone and tembotrione for dallisgrass control in tall fescue when applied alone and in mixtures with one another.</w:t>
      </w:r>
    </w:p>
    <w:p w14:paraId="3ABFA5C9" w14:textId="77777777" w:rsidR="00546FD8" w:rsidRDefault="00546FD8" w:rsidP="00546FD8">
      <w:pPr>
        <w:numPr>
          <w:ilvl w:val="0"/>
          <w:numId w:val="1"/>
        </w:numPr>
        <w:spacing w:line="480" w:lineRule="auto"/>
      </w:pPr>
      <w:r>
        <w:t xml:space="preserve">Determine the effect of 4 GDD-based application timings and one cooling </w:t>
      </w:r>
      <w:proofErr w:type="gramStart"/>
      <w:r>
        <w:t>degree day</w:t>
      </w:r>
      <w:proofErr w:type="gramEnd"/>
      <w:r>
        <w:t>* (CDD) based timing on the efficacy of these herbicides for dallisgrass control.</w:t>
      </w:r>
    </w:p>
    <w:p w14:paraId="6547D434" w14:textId="77777777" w:rsidR="00546FD8" w:rsidRDefault="00546FD8" w:rsidP="00546FD8">
      <w:pPr>
        <w:numPr>
          <w:ilvl w:val="0"/>
          <w:numId w:val="1"/>
        </w:numPr>
        <w:spacing w:line="480" w:lineRule="auto"/>
      </w:pPr>
      <w:r>
        <w:t xml:space="preserve">Determine if fall or spring overseeding of tall fescue affects the efficacy of the aforementioned herbicides for dallisgrass control when applied at GDD-based </w:t>
      </w:r>
      <w:r w:rsidRPr="003D0318">
        <w:t>application timings.</w:t>
      </w:r>
    </w:p>
    <w:p w14:paraId="0FA4B3F9" w14:textId="77777777" w:rsidR="00546FD8" w:rsidRPr="003D0318" w:rsidRDefault="00546FD8" w:rsidP="00546FD8">
      <w:pPr>
        <w:spacing w:line="480" w:lineRule="auto"/>
        <w:ind w:left="1440"/>
      </w:pPr>
    </w:p>
    <w:p w14:paraId="3C990C35" w14:textId="77777777" w:rsidR="00546FD8" w:rsidRPr="003D0318" w:rsidRDefault="00546FD8" w:rsidP="00546FD8">
      <w:pPr>
        <w:spacing w:line="480" w:lineRule="auto"/>
      </w:pPr>
      <w:r>
        <w:t>*</w:t>
      </w:r>
      <w:r w:rsidRPr="003D0318">
        <w:t>CDD = T</w:t>
      </w:r>
      <w:r w:rsidRPr="003D0318">
        <w:rPr>
          <w:vertAlign w:val="subscript"/>
        </w:rPr>
        <w:t xml:space="preserve">base </w:t>
      </w:r>
      <w:r w:rsidRPr="003D0318">
        <w:t>- [(T</w:t>
      </w:r>
      <w:r w:rsidRPr="003D0318">
        <w:rPr>
          <w:vertAlign w:val="subscript"/>
        </w:rPr>
        <w:t>max</w:t>
      </w:r>
      <w:r w:rsidRPr="003D0318">
        <w:t>- T</w:t>
      </w:r>
      <w:r w:rsidRPr="003D0318">
        <w:rPr>
          <w:vertAlign w:val="subscript"/>
        </w:rPr>
        <w:t>min</w:t>
      </w:r>
      <w:r w:rsidRPr="003D0318">
        <w:t>)/2], where T</w:t>
      </w:r>
      <w:r w:rsidRPr="003D0318">
        <w:rPr>
          <w:vertAlign w:val="subscript"/>
        </w:rPr>
        <w:t>max</w:t>
      </w:r>
      <w:r w:rsidRPr="003D0318">
        <w:t xml:space="preserve"> is the daily maximum air temperature, T</w:t>
      </w:r>
      <w:r w:rsidRPr="003D0318">
        <w:rPr>
          <w:vertAlign w:val="subscript"/>
        </w:rPr>
        <w:t>min</w:t>
      </w:r>
      <w:r w:rsidRPr="003D0318">
        <w:t xml:space="preserve"> is the daily minimum air temperature and T</w:t>
      </w:r>
      <w:r w:rsidRPr="003D0318">
        <w:rPr>
          <w:vertAlign w:val="subscript"/>
        </w:rPr>
        <w:t>base</w:t>
      </w:r>
      <w:r w:rsidRPr="003D0318">
        <w:t xml:space="preserve"> is the minimum optimal growing temperature.</w:t>
      </w:r>
    </w:p>
    <w:p w14:paraId="5676224C" w14:textId="77777777" w:rsidR="00546FD8" w:rsidRPr="003D0318" w:rsidRDefault="00546FD8" w:rsidP="00546FD8">
      <w:pPr>
        <w:spacing w:line="480" w:lineRule="auto"/>
      </w:pPr>
    </w:p>
    <w:p w14:paraId="0D0E9DAC" w14:textId="080F0F48" w:rsidR="00546FD8" w:rsidRPr="00712B7A" w:rsidRDefault="00A60706" w:rsidP="0078739A">
      <w:pPr>
        <w:pStyle w:val="Heading2"/>
      </w:pPr>
      <w:bookmarkStart w:id="17" w:name="_Toc180124424"/>
      <w:r w:rsidRPr="00712B7A">
        <w:t>Project 2: Effects of HPPD-</w:t>
      </w:r>
      <w:r w:rsidR="00147B37">
        <w:t>I</w:t>
      </w:r>
      <w:r w:rsidR="00546FD8" w:rsidRPr="00712B7A">
        <w:t xml:space="preserve">nhibiting </w:t>
      </w:r>
      <w:r w:rsidR="00147B37">
        <w:t>H</w:t>
      </w:r>
      <w:r w:rsidR="00546FD8" w:rsidRPr="00712B7A">
        <w:t xml:space="preserve">erbicides on </w:t>
      </w:r>
      <w:r w:rsidR="00147B37">
        <w:t>B</w:t>
      </w:r>
      <w:r w:rsidR="00546FD8" w:rsidRPr="00712B7A">
        <w:t>ermudagrass</w:t>
      </w:r>
      <w:bookmarkEnd w:id="17"/>
    </w:p>
    <w:p w14:paraId="04C37DB8" w14:textId="15AC9893" w:rsidR="00546FD8" w:rsidRDefault="00546FD8" w:rsidP="00546FD8">
      <w:pPr>
        <w:spacing w:line="480" w:lineRule="auto"/>
        <w:ind w:firstLine="720"/>
      </w:pPr>
      <w:r>
        <w:t>Given that HPPD</w:t>
      </w:r>
      <w:r w:rsidR="00A60706">
        <w:t>-inhibiting</w:t>
      </w:r>
      <w:r>
        <w:t xml:space="preserve"> herbicides indirectly inhibit carotenoid production in susceptible species, herbicidal activity can be determined through quantification of chlorophyll and carotenoid pigments.  Direct quantification of carotenoid pigments after treatment with HPPD-inhibiting herbicides is a laborious and time-consuming process (M.T. Elmore, personal observation).  Chlorophyll fluorescence measurement and visual assessment of tissue bleaching are methods of rapidly assessing HPPD-inhibiting herbicide activity.  Despite their prevalence as evaluation methods in published literature, their relationship with pigments concentrations after application has not been determined.</w:t>
      </w:r>
    </w:p>
    <w:p w14:paraId="5ABAB217" w14:textId="77777777" w:rsidR="00546FD8" w:rsidRDefault="00546FD8" w:rsidP="00546FD8">
      <w:pPr>
        <w:spacing w:line="480" w:lineRule="auto"/>
      </w:pPr>
    </w:p>
    <w:p w14:paraId="474F09AD" w14:textId="77777777" w:rsidR="00546FD8" w:rsidRDefault="00546FD8" w:rsidP="00546FD8">
      <w:pPr>
        <w:spacing w:line="480" w:lineRule="auto"/>
      </w:pPr>
      <w:r>
        <w:tab/>
        <w:t>Objectives:</w:t>
      </w:r>
    </w:p>
    <w:p w14:paraId="3E330C36" w14:textId="77777777" w:rsidR="00546FD8" w:rsidRDefault="00546FD8" w:rsidP="00546FD8">
      <w:pPr>
        <w:numPr>
          <w:ilvl w:val="0"/>
          <w:numId w:val="2"/>
        </w:numPr>
        <w:spacing w:line="480" w:lineRule="auto"/>
      </w:pPr>
      <w:r>
        <w:t>Use regression analysis to determine the suitability of chlorophyll fluorescence and visual ratings for detecting differences in leaf tissue pigments after treating ‘Riviera’ common bermudagrass and ‘Tifway’ hybrid bermudagrass with mesotrione, topramezone and tembotrione.</w:t>
      </w:r>
    </w:p>
    <w:p w14:paraId="69B96DE8" w14:textId="09BA4031" w:rsidR="00812280" w:rsidRDefault="00812280">
      <w:r>
        <w:br w:type="page"/>
      </w:r>
    </w:p>
    <w:p w14:paraId="493D4249" w14:textId="7ED64C7E" w:rsidR="00812280" w:rsidRPr="00712B7A" w:rsidRDefault="00812280" w:rsidP="0078739A">
      <w:pPr>
        <w:pStyle w:val="Heading2"/>
      </w:pPr>
      <w:bookmarkStart w:id="18" w:name="_Toc180124425"/>
      <w:r w:rsidRPr="00712B7A">
        <w:t xml:space="preserve">Project 3: Nitrogen-Enhanced </w:t>
      </w:r>
      <w:r w:rsidR="00147B37">
        <w:t>E</w:t>
      </w:r>
      <w:r w:rsidRPr="00712B7A">
        <w:t xml:space="preserve">fficacy of HPPD-Inhibiting </w:t>
      </w:r>
      <w:r w:rsidR="00147B37">
        <w:t>H</w:t>
      </w:r>
      <w:r w:rsidRPr="00712B7A">
        <w:t>erbicid</w:t>
      </w:r>
      <w:r w:rsidR="0078739A">
        <w:t>es for Smooth Crabgrass Control</w:t>
      </w:r>
      <w:bookmarkEnd w:id="18"/>
    </w:p>
    <w:p w14:paraId="6A311071" w14:textId="750E477B" w:rsidR="00812280" w:rsidRDefault="00812280" w:rsidP="00812280">
      <w:pPr>
        <w:spacing w:line="480" w:lineRule="auto"/>
      </w:pPr>
      <w:r>
        <w:tab/>
        <w:t xml:space="preserve">Efficacy of the HPPD-inhibiting herbicides mesotrione and topramezone is reduced as </w:t>
      </w:r>
      <w:r w:rsidR="00147B37">
        <w:t xml:space="preserve">smooth </w:t>
      </w:r>
      <w:r>
        <w:t xml:space="preserve">crabgrass matures. Increased efficacy of mesotrione and topramezone at greater tiller stages would benefit turfgrass managers. </w:t>
      </w:r>
      <w:r w:rsidR="00147B37">
        <w:t>Improvement in herbicide efficacy from nitrogen fertilization has been shown to be</w:t>
      </w:r>
      <w:r>
        <w:t xml:space="preserve"> species and herbicide specific. </w:t>
      </w:r>
      <w:r w:rsidR="00147B37">
        <w:t>There are minimal data describing the effects of</w:t>
      </w:r>
      <w:r>
        <w:t xml:space="preserve"> nitrogen</w:t>
      </w:r>
      <w:r w:rsidR="00147B37">
        <w:t xml:space="preserve"> on the efficacy of</w:t>
      </w:r>
      <w:r>
        <w:t xml:space="preserve"> HPPD-inhibit</w:t>
      </w:r>
      <w:r w:rsidR="00147B37">
        <w:t>ing herbicides for</w:t>
      </w:r>
      <w:r>
        <w:t xml:space="preserve"> </w:t>
      </w:r>
      <w:r w:rsidR="00A33E7F">
        <w:t xml:space="preserve">smooth crabgrass </w:t>
      </w:r>
      <w:r w:rsidR="00147B37">
        <w:t>control</w:t>
      </w:r>
      <w:r>
        <w:t>.</w:t>
      </w:r>
    </w:p>
    <w:p w14:paraId="490A2B02" w14:textId="77777777" w:rsidR="00812280" w:rsidRDefault="00812280" w:rsidP="00812280">
      <w:pPr>
        <w:spacing w:line="480" w:lineRule="auto"/>
      </w:pPr>
    </w:p>
    <w:p w14:paraId="47AF58B4" w14:textId="77777777" w:rsidR="00812280" w:rsidRDefault="00812280" w:rsidP="00812280">
      <w:pPr>
        <w:spacing w:line="480" w:lineRule="auto"/>
      </w:pPr>
      <w:r>
        <w:t>Objectives:</w:t>
      </w:r>
    </w:p>
    <w:p w14:paraId="2CEADC17" w14:textId="0AAA72E5" w:rsidR="00812280" w:rsidRDefault="00812280" w:rsidP="00812280">
      <w:pPr>
        <w:numPr>
          <w:ilvl w:val="0"/>
          <w:numId w:val="2"/>
        </w:numPr>
        <w:spacing w:line="480" w:lineRule="auto"/>
      </w:pPr>
      <w:r>
        <w:t xml:space="preserve">Determine if nitrogen enhances efficacy of mesotrione and topramezone </w:t>
      </w:r>
      <w:r w:rsidR="00147B37">
        <w:t>for</w:t>
      </w:r>
      <w:r>
        <w:t xml:space="preserve"> smooth crabgrass</w:t>
      </w:r>
      <w:r w:rsidR="002D1D35">
        <w:t xml:space="preserve"> </w:t>
      </w:r>
      <w:r w:rsidR="00147B37">
        <w:t>control in the field</w:t>
      </w:r>
      <w:r>
        <w:t>.</w:t>
      </w:r>
    </w:p>
    <w:p w14:paraId="33DF1C9F" w14:textId="36F9DFD1" w:rsidR="002D1D35" w:rsidRDefault="00147B37" w:rsidP="00812280">
      <w:pPr>
        <w:numPr>
          <w:ilvl w:val="0"/>
          <w:numId w:val="2"/>
        </w:numPr>
        <w:spacing w:line="480" w:lineRule="auto"/>
      </w:pPr>
      <w:r>
        <w:t>Determine</w:t>
      </w:r>
      <w:r w:rsidR="002D1D35">
        <w:t xml:space="preserve"> </w:t>
      </w:r>
      <w:r>
        <w:t xml:space="preserve">effects of nitrogen on the </w:t>
      </w:r>
      <w:r w:rsidR="002D1D35">
        <w:t>dose-response</w:t>
      </w:r>
      <w:r>
        <w:t>s</w:t>
      </w:r>
      <w:r w:rsidR="002D1D35">
        <w:t xml:space="preserve"> </w:t>
      </w:r>
      <w:r>
        <w:t xml:space="preserve">of </w:t>
      </w:r>
      <w:r w:rsidR="002D1D35">
        <w:t xml:space="preserve">mesotrione and topramezone </w:t>
      </w:r>
      <w:r>
        <w:t xml:space="preserve">applications to smooth crabgrass </w:t>
      </w:r>
      <w:r w:rsidR="002D1D35">
        <w:t>in a greenhouse.</w:t>
      </w:r>
    </w:p>
    <w:p w14:paraId="221280D0" w14:textId="2098A746" w:rsidR="002D1D35" w:rsidRDefault="002D1D35" w:rsidP="002D1D35">
      <w:pPr>
        <w:numPr>
          <w:ilvl w:val="0"/>
          <w:numId w:val="2"/>
        </w:numPr>
        <w:spacing w:line="480" w:lineRule="auto"/>
      </w:pPr>
      <w:r>
        <w:t xml:space="preserve">Determine </w:t>
      </w:r>
      <w:r w:rsidR="00147B37">
        <w:t>effects of nitrogen on</w:t>
      </w:r>
      <w:r>
        <w:t xml:space="preserve"> </w:t>
      </w:r>
      <w:r w:rsidR="00147B37">
        <w:t>smooth crabgrass chlorophyll and carotenoid tissue pigments following treatment with mesotrione and topramezone</w:t>
      </w:r>
    </w:p>
    <w:p w14:paraId="06FD8A4D" w14:textId="77777777" w:rsidR="00812280" w:rsidRDefault="00812280" w:rsidP="00812280">
      <w:pPr>
        <w:spacing w:line="480" w:lineRule="auto"/>
      </w:pPr>
    </w:p>
    <w:p w14:paraId="41BAEED9" w14:textId="77777777" w:rsidR="00812280" w:rsidRPr="00812280" w:rsidRDefault="00812280" w:rsidP="00812280">
      <w:pPr>
        <w:spacing w:line="480" w:lineRule="auto"/>
      </w:pPr>
    </w:p>
    <w:p w14:paraId="47684FB4" w14:textId="77777777" w:rsidR="00546FD8" w:rsidRDefault="00546FD8" w:rsidP="00546FD8">
      <w:pPr>
        <w:spacing w:line="480" w:lineRule="auto"/>
      </w:pPr>
      <w:r>
        <w:tab/>
      </w:r>
    </w:p>
    <w:p w14:paraId="07C68F4D" w14:textId="77777777" w:rsidR="00546FD8" w:rsidRDefault="00546FD8" w:rsidP="00546FD8">
      <w:pPr>
        <w:spacing w:line="480" w:lineRule="auto"/>
      </w:pPr>
      <w:r>
        <w:tab/>
      </w:r>
    </w:p>
    <w:p w14:paraId="2D72837C" w14:textId="1600302D" w:rsidR="00605E08" w:rsidRPr="00514D83" w:rsidRDefault="00546FD8" w:rsidP="00514D83">
      <w:pPr>
        <w:rPr>
          <w:b/>
        </w:rPr>
      </w:pPr>
      <w:r>
        <w:br w:type="page"/>
      </w:r>
    </w:p>
    <w:p w14:paraId="1D2AF867" w14:textId="77777777" w:rsidR="00605E08" w:rsidRPr="008B36C6" w:rsidRDefault="00605E08" w:rsidP="008B36C6">
      <w:pPr>
        <w:pStyle w:val="NoSpacing"/>
        <w:rPr>
          <w:rStyle w:val="Strong"/>
        </w:rPr>
      </w:pPr>
      <w:r>
        <w:rPr>
          <w:noProof/>
        </w:rPr>
        <w:drawing>
          <wp:inline distT="0" distB="0" distL="0" distR="0" wp14:anchorId="63022A45" wp14:editId="651C8BC8">
            <wp:extent cx="4106545" cy="3090545"/>
            <wp:effectExtent l="0" t="0" r="8255" b="8255"/>
            <wp:docPr id="1" name="Picture 1" descr="dallis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isgras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6545" cy="3090545"/>
                    </a:xfrm>
                    <a:prstGeom prst="rect">
                      <a:avLst/>
                    </a:prstGeom>
                    <a:noFill/>
                    <a:ln>
                      <a:noFill/>
                    </a:ln>
                  </pic:spPr>
                </pic:pic>
              </a:graphicData>
            </a:graphic>
          </wp:inline>
        </w:drawing>
      </w:r>
    </w:p>
    <w:p w14:paraId="14883E6B" w14:textId="4C4BE0E9" w:rsidR="00605E08" w:rsidRPr="008B36C6" w:rsidRDefault="00514D83" w:rsidP="00605E08">
      <w:pPr>
        <w:spacing w:line="480" w:lineRule="auto"/>
        <w:rPr>
          <w:rStyle w:val="Strong"/>
        </w:rPr>
      </w:pPr>
      <w:r w:rsidRPr="008B36C6">
        <w:rPr>
          <w:rStyle w:val="Strong"/>
        </w:rPr>
        <w:t xml:space="preserve">Figure 1.1. </w:t>
      </w:r>
      <w:proofErr w:type="gramStart"/>
      <w:r w:rsidRPr="008B36C6">
        <w:rPr>
          <w:rStyle w:val="Strong"/>
          <w:b w:val="0"/>
        </w:rPr>
        <w:t>Dallisgrass (Paspalum dilatatum Poir.) in bermudagrass (Cynodon spp.) turf.</w:t>
      </w:r>
      <w:proofErr w:type="gramEnd"/>
    </w:p>
    <w:p w14:paraId="49CF4EC9" w14:textId="77777777" w:rsidR="00605E08" w:rsidRDefault="00605E08" w:rsidP="00605E08"/>
    <w:p w14:paraId="310E4C89" w14:textId="77777777" w:rsidR="00605E08" w:rsidRDefault="00605E08" w:rsidP="00605E08"/>
    <w:p w14:paraId="0C9B039B" w14:textId="77777777" w:rsidR="00605E08" w:rsidRDefault="00605E08" w:rsidP="00605E08"/>
    <w:p w14:paraId="31E61100" w14:textId="77777777" w:rsidR="00605E08" w:rsidRDefault="00605E08" w:rsidP="00605E08"/>
    <w:p w14:paraId="6226EF9C" w14:textId="77777777" w:rsidR="00605E08" w:rsidRDefault="00605E08" w:rsidP="00605E08"/>
    <w:p w14:paraId="0AC31FDF" w14:textId="77777777" w:rsidR="00605E08" w:rsidRDefault="00605E08" w:rsidP="00605E08"/>
    <w:p w14:paraId="7AAA6C93" w14:textId="77777777" w:rsidR="00605E08" w:rsidRDefault="00605E08" w:rsidP="00605E08"/>
    <w:p w14:paraId="771436F0" w14:textId="77777777" w:rsidR="00605E08" w:rsidRDefault="00605E08" w:rsidP="00605E08"/>
    <w:p w14:paraId="5D8C98FC" w14:textId="77777777" w:rsidR="00605E08" w:rsidRDefault="00605E08" w:rsidP="00605E08"/>
    <w:p w14:paraId="75D5E8DD" w14:textId="77777777" w:rsidR="00605E08" w:rsidRDefault="00605E08" w:rsidP="00605E08"/>
    <w:p w14:paraId="2A536703" w14:textId="77777777" w:rsidR="00605E08" w:rsidRDefault="00605E08" w:rsidP="00605E08"/>
    <w:p w14:paraId="5CA3BA53" w14:textId="77777777" w:rsidR="00605E08" w:rsidRDefault="00605E08" w:rsidP="00605E08"/>
    <w:p w14:paraId="102FF2FF" w14:textId="77777777" w:rsidR="00605E08" w:rsidRDefault="00605E08" w:rsidP="00605E08"/>
    <w:p w14:paraId="1A89E93F" w14:textId="77777777" w:rsidR="00605E08" w:rsidRDefault="00605E08" w:rsidP="00605E08"/>
    <w:p w14:paraId="37C5C9BD" w14:textId="77777777" w:rsidR="00605E08" w:rsidRDefault="00605E08" w:rsidP="00605E08"/>
    <w:p w14:paraId="39D925D0" w14:textId="77777777" w:rsidR="00605E08" w:rsidRDefault="00605E08" w:rsidP="00605E08"/>
    <w:p w14:paraId="5A8C6158" w14:textId="77777777" w:rsidR="00605E08" w:rsidRDefault="00605E08" w:rsidP="00605E08"/>
    <w:p w14:paraId="567F636E" w14:textId="77777777" w:rsidR="00605E08" w:rsidRDefault="00605E08" w:rsidP="00605E08"/>
    <w:p w14:paraId="5A09FF52" w14:textId="77777777" w:rsidR="00605E08" w:rsidRDefault="00605E08" w:rsidP="00605E08">
      <w:pPr>
        <w:autoSpaceDE w:val="0"/>
        <w:autoSpaceDN w:val="0"/>
        <w:adjustRightInd w:val="0"/>
        <w:spacing w:line="480" w:lineRule="auto"/>
      </w:pPr>
    </w:p>
    <w:p w14:paraId="26EC8430" w14:textId="77777777" w:rsidR="00DC09E2" w:rsidRDefault="00DC09E2" w:rsidP="00605E08">
      <w:pPr>
        <w:autoSpaceDE w:val="0"/>
        <w:autoSpaceDN w:val="0"/>
        <w:adjustRightInd w:val="0"/>
        <w:spacing w:line="480" w:lineRule="auto"/>
        <w:rPr>
          <w:b/>
        </w:rPr>
      </w:pPr>
    </w:p>
    <w:p w14:paraId="0FC0C6F2" w14:textId="77777777" w:rsidR="00605E08" w:rsidRDefault="00605E08" w:rsidP="00605E08">
      <w:pPr>
        <w:spacing w:line="480" w:lineRule="auto"/>
        <w:ind w:firstLine="720"/>
        <w:jc w:val="center"/>
      </w:pPr>
      <w:r>
        <w:rPr>
          <w:noProof/>
        </w:rPr>
        <w:drawing>
          <wp:inline distT="0" distB="0" distL="0" distR="0" wp14:anchorId="132B5505" wp14:editId="330D30C9">
            <wp:extent cx="5125053" cy="56007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5268" cy="5600935"/>
                    </a:xfrm>
                    <a:prstGeom prst="rect">
                      <a:avLst/>
                    </a:prstGeom>
                    <a:noFill/>
                    <a:ln>
                      <a:noFill/>
                    </a:ln>
                  </pic:spPr>
                </pic:pic>
              </a:graphicData>
            </a:graphic>
          </wp:inline>
        </w:drawing>
      </w:r>
    </w:p>
    <w:p w14:paraId="1CA3397F" w14:textId="77777777" w:rsidR="00514D83" w:rsidRPr="001D1701" w:rsidRDefault="00514D83" w:rsidP="00514D83">
      <w:pPr>
        <w:autoSpaceDE w:val="0"/>
        <w:autoSpaceDN w:val="0"/>
        <w:adjustRightInd w:val="0"/>
        <w:spacing w:line="480" w:lineRule="auto"/>
      </w:pPr>
      <w:r w:rsidRPr="00605E08">
        <w:rPr>
          <w:b/>
        </w:rPr>
        <w:t>Figure 1.2.</w:t>
      </w:r>
      <w:r w:rsidRPr="001D1701">
        <w:t xml:space="preserve"> </w:t>
      </w:r>
      <w:proofErr w:type="gramStart"/>
      <w:r w:rsidRPr="001D1701">
        <w:t>Simplified carotenoid biosynthetic pathway.</w:t>
      </w:r>
      <w:proofErr w:type="gramEnd"/>
      <w:r w:rsidRPr="001D1701">
        <w:t xml:space="preserve"> </w:t>
      </w:r>
      <w:r>
        <w:t xml:space="preserve"> </w:t>
      </w:r>
      <w:r w:rsidRPr="001D1701">
        <w:t xml:space="preserve">Enzymatic reactions are depicted using solid arrows accompanied by the </w:t>
      </w:r>
      <w:r>
        <w:t xml:space="preserve">enzyme abbreviations in capital </w:t>
      </w:r>
      <w:r w:rsidRPr="001D1701">
        <w:t xml:space="preserve">italics. </w:t>
      </w:r>
      <w:r>
        <w:t xml:space="preserve"> </w:t>
      </w:r>
      <w:r w:rsidRPr="001D1701">
        <w:t>Enzyme abbreviations: PSY, phytoene synthase;</w:t>
      </w:r>
      <w:r>
        <w:t xml:space="preserve"> </w:t>
      </w:r>
      <w:r w:rsidRPr="001D1701">
        <w:t>PDS, phytoene desaturase; Z-ISO, ξ-carotene isomerase; ZDS, ζ-carotene desaturase; LCYB, lycopene β-cyclase; LCYE, lycopene ε-cyclase; HYD,</w:t>
      </w:r>
      <w:r>
        <w:t xml:space="preserve"> </w:t>
      </w:r>
      <w:r w:rsidRPr="001D1701">
        <w:t>carotene hydroxylase (both β-ring and ε-ring hydroxylases); ZEP, zeaxanthin epoxidase; VDE, violaxanthin de-epoxidase.</w:t>
      </w:r>
      <w:r>
        <w:t xml:space="preserve">  </w:t>
      </w:r>
      <w:proofErr w:type="gramStart"/>
      <w:r w:rsidRPr="001D1701">
        <w:t xml:space="preserve">From Kopsell et al. </w:t>
      </w:r>
      <w:r>
        <w:t>(</w:t>
      </w:r>
      <w:r w:rsidRPr="001D1701">
        <w:t>2009</w:t>
      </w:r>
      <w:r>
        <w:t>)</w:t>
      </w:r>
      <w:r w:rsidRPr="001D1701">
        <w:t>.</w:t>
      </w:r>
      <w:proofErr w:type="gramEnd"/>
    </w:p>
    <w:p w14:paraId="2C4C9CAA" w14:textId="77777777" w:rsidR="00605E08" w:rsidRDefault="00605E08" w:rsidP="00605E08">
      <w:pPr>
        <w:spacing w:line="480" w:lineRule="auto"/>
      </w:pPr>
    </w:p>
    <w:p w14:paraId="1222FAF4" w14:textId="77777777" w:rsidR="00605E08" w:rsidRPr="00A43B1B" w:rsidRDefault="00605E08" w:rsidP="00605E08">
      <w:pPr>
        <w:spacing w:line="480" w:lineRule="auto"/>
      </w:pPr>
      <w:r>
        <w:rPr>
          <w:noProof/>
        </w:rPr>
        <w:drawing>
          <wp:inline distT="0" distB="0" distL="0" distR="0" wp14:anchorId="65B0BD73" wp14:editId="4860C49D">
            <wp:extent cx="6172200" cy="48596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4859655"/>
                    </a:xfrm>
                    <a:prstGeom prst="rect">
                      <a:avLst/>
                    </a:prstGeom>
                    <a:noFill/>
                    <a:ln>
                      <a:noFill/>
                    </a:ln>
                  </pic:spPr>
                </pic:pic>
              </a:graphicData>
            </a:graphic>
          </wp:inline>
        </w:drawing>
      </w:r>
    </w:p>
    <w:p w14:paraId="0AC2CF96" w14:textId="77777777" w:rsidR="00514D83" w:rsidRDefault="00E46FE2" w:rsidP="00514D83">
      <w:pPr>
        <w:spacing w:line="480" w:lineRule="auto"/>
        <w:rPr>
          <w:b/>
        </w:rPr>
      </w:pPr>
      <w:r>
        <w:rPr>
          <w:b/>
        </w:rPr>
        <w:tab/>
      </w:r>
    </w:p>
    <w:p w14:paraId="6EA25EDE" w14:textId="77777777" w:rsidR="00514D83" w:rsidRDefault="00514D83" w:rsidP="00514D83">
      <w:pPr>
        <w:spacing w:line="480" w:lineRule="auto"/>
      </w:pPr>
      <w:r w:rsidRPr="00605E08">
        <w:rPr>
          <w:b/>
        </w:rPr>
        <w:t>Figure 1.3.</w:t>
      </w:r>
      <w:r>
        <w:t xml:space="preserve"> </w:t>
      </w:r>
      <w:proofErr w:type="gramStart"/>
      <w:r>
        <w:t>Typical chlorophyll fluorescence trace.</w:t>
      </w:r>
      <w:proofErr w:type="gramEnd"/>
      <w:r>
        <w:t xml:space="preserve">  A measuring light is switched on to determine F</w:t>
      </w:r>
      <w:r w:rsidRPr="00A43B1B">
        <w:rPr>
          <w:vertAlign w:val="subscript"/>
        </w:rPr>
        <w:t>o</w:t>
      </w:r>
      <w:r>
        <w:t>.  This is followed by a brief (1s) saturating pulse of visible light, at which time F</w:t>
      </w:r>
      <w:r w:rsidRPr="00A43B1B">
        <w:rPr>
          <w:vertAlign w:val="subscript"/>
        </w:rPr>
        <w:t>m</w:t>
      </w:r>
      <w:r>
        <w:t xml:space="preserve"> is measured.  The difference between F</w:t>
      </w:r>
      <w:r w:rsidRPr="00A43B1B">
        <w:rPr>
          <w:vertAlign w:val="subscript"/>
        </w:rPr>
        <w:t>o</w:t>
      </w:r>
      <w:r>
        <w:t xml:space="preserve"> and F</w:t>
      </w:r>
      <w:r w:rsidRPr="00A43B1B">
        <w:rPr>
          <w:vertAlign w:val="subscript"/>
        </w:rPr>
        <w:t>m</w:t>
      </w:r>
      <w:r>
        <w:t xml:space="preserve"> is termed F</w:t>
      </w:r>
      <w:r w:rsidRPr="00A43B1B">
        <w:rPr>
          <w:vertAlign w:val="subscript"/>
        </w:rPr>
        <w:t>v</w:t>
      </w:r>
      <w:r>
        <w:t>. Modified from Maxwell and Johnson (2000).</w:t>
      </w:r>
    </w:p>
    <w:p w14:paraId="42130C0C" w14:textId="597A5D48" w:rsidR="00E46FE2" w:rsidRDefault="00E46FE2" w:rsidP="00736EBB">
      <w:pPr>
        <w:spacing w:line="480" w:lineRule="auto"/>
        <w:rPr>
          <w:b/>
        </w:rPr>
      </w:pPr>
      <w:r>
        <w:rPr>
          <w:b/>
        </w:rPr>
        <w:tab/>
      </w:r>
    </w:p>
    <w:p w14:paraId="691D8B9B" w14:textId="77777777" w:rsidR="00736EBB" w:rsidRPr="00736EBB" w:rsidRDefault="00736EBB" w:rsidP="00736EBB">
      <w:pPr>
        <w:spacing w:line="480" w:lineRule="auto"/>
        <w:ind w:firstLine="720"/>
        <w:rPr>
          <w:b/>
        </w:rPr>
      </w:pPr>
    </w:p>
    <w:p w14:paraId="5417D2FF" w14:textId="0F9A0CF9" w:rsidR="00DC09E2" w:rsidRDefault="00DC09E2">
      <w:r>
        <w:br w:type="page"/>
      </w:r>
    </w:p>
    <w:p w14:paraId="1871DC16" w14:textId="77777777" w:rsidR="00DC09E2" w:rsidRDefault="00DC09E2" w:rsidP="00DC09E2">
      <w:pPr>
        <w:pStyle w:val="BodyText"/>
        <w:widowControl/>
        <w:spacing w:line="480" w:lineRule="auto"/>
        <w:rPr>
          <w:b/>
          <w:bCs/>
          <w:caps/>
          <w:sz w:val="24"/>
          <w:szCs w:val="24"/>
        </w:rPr>
      </w:pPr>
    </w:p>
    <w:p w14:paraId="6314F4E8" w14:textId="77777777" w:rsidR="00DC09E2" w:rsidRDefault="00DC09E2" w:rsidP="00DC09E2">
      <w:pPr>
        <w:pStyle w:val="BodyText"/>
        <w:widowControl/>
        <w:spacing w:line="480" w:lineRule="auto"/>
        <w:rPr>
          <w:b/>
          <w:bCs/>
          <w:caps/>
          <w:sz w:val="24"/>
          <w:szCs w:val="24"/>
        </w:rPr>
      </w:pPr>
    </w:p>
    <w:p w14:paraId="36045BF9" w14:textId="77777777" w:rsidR="00DC09E2" w:rsidRDefault="00DC09E2" w:rsidP="00DC09E2">
      <w:pPr>
        <w:pStyle w:val="BodyText"/>
        <w:widowControl/>
        <w:spacing w:line="480" w:lineRule="auto"/>
        <w:rPr>
          <w:b/>
          <w:bCs/>
          <w:caps/>
          <w:sz w:val="24"/>
          <w:szCs w:val="24"/>
        </w:rPr>
      </w:pPr>
    </w:p>
    <w:p w14:paraId="60492451" w14:textId="77777777" w:rsidR="00DC09E2" w:rsidRDefault="00DC09E2" w:rsidP="00DC09E2">
      <w:pPr>
        <w:pStyle w:val="BodyText"/>
        <w:widowControl/>
        <w:spacing w:line="480" w:lineRule="auto"/>
        <w:rPr>
          <w:b/>
          <w:bCs/>
          <w:caps/>
          <w:sz w:val="24"/>
          <w:szCs w:val="24"/>
        </w:rPr>
      </w:pPr>
    </w:p>
    <w:p w14:paraId="71030E7D" w14:textId="77777777" w:rsidR="00DC09E2" w:rsidRDefault="00DC09E2" w:rsidP="00DC09E2">
      <w:pPr>
        <w:pStyle w:val="BodyText"/>
        <w:widowControl/>
        <w:spacing w:line="480" w:lineRule="auto"/>
        <w:rPr>
          <w:b/>
          <w:bCs/>
          <w:caps/>
          <w:sz w:val="24"/>
          <w:szCs w:val="24"/>
        </w:rPr>
      </w:pPr>
    </w:p>
    <w:p w14:paraId="1D4FD42A" w14:textId="77777777" w:rsidR="00DC09E2" w:rsidRDefault="00DC09E2" w:rsidP="00DC09E2">
      <w:pPr>
        <w:pStyle w:val="BodyText"/>
        <w:widowControl/>
        <w:spacing w:line="480" w:lineRule="auto"/>
        <w:rPr>
          <w:b/>
          <w:bCs/>
          <w:caps/>
          <w:sz w:val="24"/>
          <w:szCs w:val="24"/>
        </w:rPr>
      </w:pPr>
    </w:p>
    <w:p w14:paraId="1A8B0163" w14:textId="77777777" w:rsidR="00DC09E2" w:rsidRDefault="00DC09E2" w:rsidP="00DC09E2">
      <w:pPr>
        <w:pStyle w:val="BodyText"/>
        <w:widowControl/>
        <w:spacing w:line="480" w:lineRule="auto"/>
        <w:rPr>
          <w:b/>
          <w:bCs/>
          <w:caps/>
          <w:sz w:val="24"/>
          <w:szCs w:val="24"/>
        </w:rPr>
      </w:pPr>
    </w:p>
    <w:p w14:paraId="050792D6" w14:textId="0E98D6B7" w:rsidR="00DC09E2" w:rsidRDefault="00DC09E2" w:rsidP="0078739A">
      <w:pPr>
        <w:pStyle w:val="Heading1"/>
      </w:pPr>
      <w:bookmarkStart w:id="19" w:name="_Toc179440318"/>
      <w:bookmarkStart w:id="20" w:name="_Toc179864920"/>
      <w:bookmarkStart w:id="21" w:name="_Toc180124426"/>
      <w:r>
        <w:t>CHAPTER 1</w:t>
      </w:r>
      <w:bookmarkEnd w:id="19"/>
      <w:bookmarkEnd w:id="20"/>
      <w:bookmarkEnd w:id="21"/>
    </w:p>
    <w:p w14:paraId="5B127DAA" w14:textId="77777777" w:rsidR="00DC09E2" w:rsidRPr="00050A50" w:rsidRDefault="00DC09E2" w:rsidP="0078739A">
      <w:pPr>
        <w:pStyle w:val="Heading1"/>
        <w:rPr>
          <w:caps/>
          <w:szCs w:val="32"/>
        </w:rPr>
      </w:pPr>
      <w:bookmarkStart w:id="22" w:name="_Toc179440319"/>
      <w:bookmarkStart w:id="23" w:name="_Toc180124427"/>
      <w:r w:rsidRPr="00050A50">
        <w:rPr>
          <w:caps/>
          <w:szCs w:val="32"/>
        </w:rPr>
        <w:t>Methods of Assessing Bermudagrass (</w:t>
      </w:r>
      <w:r w:rsidRPr="00050A50">
        <w:rPr>
          <w:i/>
          <w:caps/>
          <w:szCs w:val="32"/>
        </w:rPr>
        <w:t>Cynodon dactylon</w:t>
      </w:r>
      <w:r w:rsidRPr="00050A50">
        <w:rPr>
          <w:caps/>
          <w:szCs w:val="32"/>
        </w:rPr>
        <w:t xml:space="preserve"> L.) Responses to HPPD-Inhibiting Herbicides</w:t>
      </w:r>
      <w:bookmarkEnd w:id="22"/>
      <w:bookmarkEnd w:id="23"/>
    </w:p>
    <w:p w14:paraId="4A9D859F" w14:textId="571EA43A" w:rsidR="00DC09E2" w:rsidRDefault="00DC09E2" w:rsidP="00DC09E2">
      <w:pPr>
        <w:rPr>
          <w:b/>
          <w:bCs/>
          <w:caps/>
        </w:rPr>
      </w:pPr>
      <w:r>
        <w:rPr>
          <w:b/>
          <w:bCs/>
          <w:caps/>
        </w:rPr>
        <w:br w:type="page"/>
      </w:r>
    </w:p>
    <w:p w14:paraId="4D8F3131" w14:textId="68589FFE" w:rsidR="00DC09E2" w:rsidRPr="00DC09E2" w:rsidRDefault="00DC09E2" w:rsidP="00DC09E2">
      <w:pPr>
        <w:spacing w:line="480" w:lineRule="auto"/>
      </w:pPr>
      <w:r>
        <w:rPr>
          <w:b/>
          <w:bCs/>
          <w:caps/>
        </w:rPr>
        <w:tab/>
      </w:r>
      <w:r w:rsidRPr="00DC09E2">
        <w:t>This chapter is based on a paper published by Matthew Elmore, James Brosnan, Dean Kopsell and Gregory Breeden:</w:t>
      </w:r>
    </w:p>
    <w:p w14:paraId="0CE51454" w14:textId="77777777" w:rsidR="009C4EBD" w:rsidRDefault="009C4EBD" w:rsidP="00DC09E2">
      <w:pPr>
        <w:pStyle w:val="BodyText"/>
        <w:widowControl/>
        <w:spacing w:line="480" w:lineRule="auto"/>
        <w:jc w:val="left"/>
        <w:rPr>
          <w:sz w:val="24"/>
          <w:szCs w:val="24"/>
        </w:rPr>
      </w:pPr>
    </w:p>
    <w:p w14:paraId="122132B3" w14:textId="0ED6D978" w:rsidR="00DC09E2" w:rsidRDefault="00DC09E2" w:rsidP="00DC09E2">
      <w:pPr>
        <w:pStyle w:val="BodyText"/>
        <w:widowControl/>
        <w:spacing w:line="480" w:lineRule="auto"/>
        <w:jc w:val="left"/>
        <w:rPr>
          <w:sz w:val="24"/>
          <w:szCs w:val="24"/>
        </w:rPr>
      </w:pPr>
      <w:r w:rsidRPr="00DC09E2">
        <w:rPr>
          <w:sz w:val="24"/>
          <w:szCs w:val="24"/>
        </w:rPr>
        <w:t xml:space="preserve">Elmore, M.T., J.T. Brosnan, D.A. Kopsell and G.K. Breeden. 2011. </w:t>
      </w:r>
      <w:r>
        <w:rPr>
          <w:sz w:val="24"/>
          <w:szCs w:val="24"/>
        </w:rPr>
        <w:t xml:space="preserve">Methods of </w:t>
      </w:r>
      <w:r w:rsidRPr="00DC09E2">
        <w:rPr>
          <w:sz w:val="24"/>
          <w:szCs w:val="24"/>
        </w:rPr>
        <w:t>Assessing Bermudagrass (</w:t>
      </w:r>
      <w:r w:rsidRPr="00DC09E2">
        <w:rPr>
          <w:i/>
          <w:sz w:val="24"/>
          <w:szCs w:val="24"/>
        </w:rPr>
        <w:t>Cynodon dactylon</w:t>
      </w:r>
      <w:r w:rsidRPr="00DC09E2">
        <w:rPr>
          <w:sz w:val="24"/>
          <w:szCs w:val="24"/>
        </w:rPr>
        <w:t xml:space="preserve"> L.) </w:t>
      </w:r>
      <w:proofErr w:type="gramStart"/>
      <w:r w:rsidRPr="00DC09E2">
        <w:rPr>
          <w:sz w:val="24"/>
          <w:szCs w:val="24"/>
        </w:rPr>
        <w:t>Responses to HPPD Inhibiting Herbicides</w:t>
      </w:r>
      <w:r w:rsidR="009C4EBD">
        <w:rPr>
          <w:sz w:val="24"/>
          <w:szCs w:val="24"/>
        </w:rPr>
        <w:t>.</w:t>
      </w:r>
      <w:proofErr w:type="gramEnd"/>
      <w:r w:rsidR="009C4EBD">
        <w:rPr>
          <w:sz w:val="24"/>
          <w:szCs w:val="24"/>
        </w:rPr>
        <w:t xml:space="preserve"> Crop Science. </w:t>
      </w:r>
      <w:proofErr w:type="gramStart"/>
      <w:r w:rsidR="0054136B">
        <w:rPr>
          <w:sz w:val="24"/>
          <w:szCs w:val="24"/>
        </w:rPr>
        <w:t>51:2840-2845.</w:t>
      </w:r>
      <w:proofErr w:type="gramEnd"/>
    </w:p>
    <w:p w14:paraId="68754DB1" w14:textId="77777777" w:rsidR="009C4EBD" w:rsidRDefault="009C4EBD" w:rsidP="00DC09E2">
      <w:pPr>
        <w:pStyle w:val="BodyText"/>
        <w:widowControl/>
        <w:spacing w:line="480" w:lineRule="auto"/>
        <w:jc w:val="left"/>
        <w:rPr>
          <w:sz w:val="24"/>
          <w:szCs w:val="24"/>
        </w:rPr>
      </w:pPr>
    </w:p>
    <w:p w14:paraId="7732662D" w14:textId="407584A3" w:rsidR="009C4EBD" w:rsidRDefault="009C4EBD" w:rsidP="00DC09E2">
      <w:pPr>
        <w:pStyle w:val="BodyText"/>
        <w:widowControl/>
        <w:spacing w:line="480" w:lineRule="auto"/>
        <w:jc w:val="left"/>
        <w:rPr>
          <w:sz w:val="24"/>
          <w:szCs w:val="24"/>
        </w:rPr>
      </w:pPr>
      <w:r>
        <w:rPr>
          <w:sz w:val="24"/>
          <w:szCs w:val="24"/>
        </w:rPr>
        <w:t>My primary contributions to this paper include</w:t>
      </w:r>
      <w:r w:rsidR="00196E0E">
        <w:rPr>
          <w:sz w:val="24"/>
          <w:szCs w:val="24"/>
        </w:rPr>
        <w:t xml:space="preserve"> (i) C</w:t>
      </w:r>
      <w:r>
        <w:rPr>
          <w:sz w:val="24"/>
          <w:szCs w:val="24"/>
        </w:rPr>
        <w:t>onducting the experiments, (ii) processing, analyzing and interpreting data,</w:t>
      </w:r>
      <w:r w:rsidR="00AD02BB">
        <w:rPr>
          <w:sz w:val="24"/>
          <w:szCs w:val="24"/>
        </w:rPr>
        <w:t xml:space="preserve"> (iii) reading literature, </w:t>
      </w:r>
      <w:proofErr w:type="gramStart"/>
      <w:r w:rsidR="00AD02BB">
        <w:rPr>
          <w:sz w:val="24"/>
          <w:szCs w:val="24"/>
        </w:rPr>
        <w:t xml:space="preserve">(iv) </w:t>
      </w:r>
      <w:r>
        <w:rPr>
          <w:sz w:val="24"/>
          <w:szCs w:val="24"/>
        </w:rPr>
        <w:t>writing</w:t>
      </w:r>
      <w:proofErr w:type="gramEnd"/>
      <w:r>
        <w:rPr>
          <w:sz w:val="24"/>
          <w:szCs w:val="24"/>
        </w:rPr>
        <w:t xml:space="preserve"> the manuscript.</w:t>
      </w:r>
    </w:p>
    <w:p w14:paraId="2CA50CEA" w14:textId="77777777" w:rsidR="009C4EBD" w:rsidRDefault="009C4EBD" w:rsidP="00DC09E2">
      <w:pPr>
        <w:pStyle w:val="BodyText"/>
        <w:widowControl/>
        <w:spacing w:line="480" w:lineRule="auto"/>
        <w:jc w:val="left"/>
        <w:rPr>
          <w:sz w:val="24"/>
          <w:szCs w:val="24"/>
        </w:rPr>
      </w:pPr>
    </w:p>
    <w:p w14:paraId="441D11F5" w14:textId="77777777" w:rsidR="009C4EBD" w:rsidRDefault="009C4EBD" w:rsidP="0078739A">
      <w:pPr>
        <w:pStyle w:val="Heading2"/>
      </w:pPr>
      <w:bookmarkStart w:id="24" w:name="_Toc180124428"/>
      <w:r w:rsidRPr="003A07F9">
        <w:t>ABSTRACT</w:t>
      </w:r>
      <w:bookmarkEnd w:id="24"/>
    </w:p>
    <w:p w14:paraId="2A46BA3F" w14:textId="77777777" w:rsidR="009C4EBD" w:rsidRPr="00E013EC" w:rsidRDefault="009C4EBD" w:rsidP="009C4EBD">
      <w:pPr>
        <w:jc w:val="center"/>
      </w:pPr>
    </w:p>
    <w:p w14:paraId="7663DF58" w14:textId="77777777" w:rsidR="009C4EBD" w:rsidRPr="00E013EC" w:rsidRDefault="009C4EBD" w:rsidP="009C4EBD">
      <w:pPr>
        <w:spacing w:line="480" w:lineRule="auto"/>
        <w:ind w:firstLine="720"/>
      </w:pPr>
      <w:r w:rsidRPr="00E013EC">
        <w:t>Mesotrione, topramezone, and tembotrione inhibit 4-hydroxyphenylpyruvate dioxygenase (HPPD), an enzyme integra</w:t>
      </w:r>
      <w:r>
        <w:t xml:space="preserve">l to carotenoid biosynthesis. </w:t>
      </w:r>
      <w:r w:rsidRPr="00E013EC">
        <w:t>Research was conducted to evaluate the efficacy of visual bleaching (VB) and chlorophyll fluorescence yield (F</w:t>
      </w:r>
      <w:r w:rsidRPr="00E013EC">
        <w:rPr>
          <w:vertAlign w:val="subscript"/>
        </w:rPr>
        <w:t>v</w:t>
      </w:r>
      <w:r w:rsidRPr="00E013EC">
        <w:t>/F</w:t>
      </w:r>
      <w:r w:rsidRPr="00E013EC">
        <w:rPr>
          <w:vertAlign w:val="subscript"/>
        </w:rPr>
        <w:t>m</w:t>
      </w:r>
      <w:r w:rsidRPr="00E013EC">
        <w:t>) measurements for estimating common bermudagrass [Cynodon dactylon (L.) Pers.] carotenoid and chlorophyll concentrations following mesotrione (</w:t>
      </w:r>
      <w:r w:rsidRPr="00E013EC">
        <w:rPr>
          <w:bCs/>
        </w:rPr>
        <w:t>0.28, 0.35, and 0.42 kg ha</w:t>
      </w:r>
      <w:r w:rsidRPr="00E013EC">
        <w:rPr>
          <w:bCs/>
          <w:vertAlign w:val="superscript"/>
        </w:rPr>
        <w:t>-1</w:t>
      </w:r>
      <w:r w:rsidRPr="00E013EC">
        <w:t xml:space="preserve">), topramezone (0.018, 0.025, and 0.038 </w:t>
      </w:r>
      <w:r w:rsidRPr="00E013EC">
        <w:rPr>
          <w:bCs/>
        </w:rPr>
        <w:t>kg ha</w:t>
      </w:r>
      <w:r w:rsidRPr="00E013EC">
        <w:rPr>
          <w:bCs/>
          <w:vertAlign w:val="superscript"/>
        </w:rPr>
        <w:t>-1</w:t>
      </w:r>
      <w:r w:rsidRPr="00E013EC">
        <w:t xml:space="preserve">), and tembotrione (0.092, 0.184, and 0.276 </w:t>
      </w:r>
      <w:r w:rsidRPr="00E013EC">
        <w:rPr>
          <w:bCs/>
        </w:rPr>
        <w:t>kg ha</w:t>
      </w:r>
      <w:r w:rsidRPr="00E013EC">
        <w:rPr>
          <w:bCs/>
          <w:vertAlign w:val="superscript"/>
        </w:rPr>
        <w:t>-1</w:t>
      </w:r>
      <w:r w:rsidRPr="00E013EC">
        <w:rPr>
          <w:bCs/>
        </w:rPr>
        <w:t>)</w:t>
      </w:r>
      <w:r w:rsidRPr="00E013EC">
        <w:t xml:space="preserve"> applications. Measurements of VB and F</w:t>
      </w:r>
      <w:r w:rsidRPr="00E013EC">
        <w:rPr>
          <w:vertAlign w:val="subscript"/>
        </w:rPr>
        <w:t>v</w:t>
      </w:r>
      <w:r w:rsidRPr="00E013EC">
        <w:t>/F</w:t>
      </w:r>
      <w:r w:rsidRPr="00E013EC">
        <w:rPr>
          <w:vertAlign w:val="subscript"/>
        </w:rPr>
        <w:t>m</w:t>
      </w:r>
      <w:r w:rsidRPr="00E013EC">
        <w:t xml:space="preserve"> were evaluated 3, 7, 14, 21, 28, and 35 days after application (DAA). Leaf tissues were sampled on the same dates and assayed for chlorophyll and carotenoid compounds using HPLC methodology. Carotenoid and total chlorophyll concentrations were regressed upon VB and F</w:t>
      </w:r>
      <w:r w:rsidRPr="00E013EC">
        <w:rPr>
          <w:vertAlign w:val="subscript"/>
        </w:rPr>
        <w:t>v</w:t>
      </w:r>
      <w:r w:rsidRPr="00E013EC">
        <w:t>/F</w:t>
      </w:r>
      <w:r w:rsidRPr="00E013EC">
        <w:rPr>
          <w:vertAlign w:val="subscript"/>
        </w:rPr>
        <w:t>m</w:t>
      </w:r>
      <w:r w:rsidRPr="00E013EC">
        <w:t xml:space="preserve"> on each evaluation date. While significant (P ≤ 0.05) relationships were detected on each date, variation explained by linear regression was modest (R</w:t>
      </w:r>
      <w:r w:rsidRPr="00E013EC">
        <w:rPr>
          <w:vertAlign w:val="superscript"/>
        </w:rPr>
        <w:t>2</w:t>
      </w:r>
      <w:r w:rsidRPr="00E013EC">
        <w:t xml:space="preserve"> &lt; 0.65); thus, neither VB nor Fv/Fm assessments </w:t>
      </w:r>
      <w:r>
        <w:t>are</w:t>
      </w:r>
      <w:r w:rsidRPr="00E013EC">
        <w:t xml:space="preserve"> good predictors </w:t>
      </w:r>
      <w:r>
        <w:t>of</w:t>
      </w:r>
      <w:r w:rsidRPr="00E013EC">
        <w:t xml:space="preserve"> carotenoid and chlorophyll concentrations after HPPD</w:t>
      </w:r>
      <w:r>
        <w:t xml:space="preserve"> inhibiting</w:t>
      </w:r>
      <w:r w:rsidRPr="00E013EC">
        <w:t xml:space="preserve"> herbicide treatment. Comparisons of R</w:t>
      </w:r>
      <w:r w:rsidRPr="00E013EC">
        <w:rPr>
          <w:vertAlign w:val="superscript"/>
        </w:rPr>
        <w:t xml:space="preserve">2 </w:t>
      </w:r>
      <w:r w:rsidRPr="00E013EC">
        <w:t>values for VB and F</w:t>
      </w:r>
      <w:r w:rsidRPr="00E013EC">
        <w:rPr>
          <w:vertAlign w:val="subscript"/>
        </w:rPr>
        <w:t>v</w:t>
      </w:r>
      <w:r w:rsidRPr="00E013EC">
        <w:t>/F</w:t>
      </w:r>
      <w:r w:rsidRPr="00E013EC">
        <w:rPr>
          <w:vertAlign w:val="subscript"/>
        </w:rPr>
        <w:t>m</w:t>
      </w:r>
      <w:r w:rsidRPr="00E013EC">
        <w:t xml:space="preserve"> data suggest no advantage in using F</w:t>
      </w:r>
      <w:r w:rsidRPr="00E013EC">
        <w:rPr>
          <w:vertAlign w:val="subscript"/>
        </w:rPr>
        <w:t>v</w:t>
      </w:r>
      <w:r w:rsidRPr="00E013EC">
        <w:t>/F</w:t>
      </w:r>
      <w:r w:rsidRPr="00E013EC">
        <w:rPr>
          <w:vertAlign w:val="subscript"/>
        </w:rPr>
        <w:t>m</w:t>
      </w:r>
      <w:r w:rsidRPr="00E013EC">
        <w:t xml:space="preserve"> in place of VB measurements when evaluating HPPD inhibiting herbicide activity. </w:t>
      </w:r>
    </w:p>
    <w:p w14:paraId="69BF62F7" w14:textId="02BF4019" w:rsidR="009C4EBD" w:rsidRPr="009C4EBD" w:rsidRDefault="009C4EBD" w:rsidP="009C4EBD">
      <w:r>
        <w:br w:type="page"/>
      </w:r>
    </w:p>
    <w:p w14:paraId="1A6A6D40" w14:textId="5C703E0A" w:rsidR="009C4EBD" w:rsidRPr="009374F1" w:rsidRDefault="009168BC" w:rsidP="0078739A">
      <w:pPr>
        <w:pStyle w:val="Heading2"/>
      </w:pPr>
      <w:bookmarkStart w:id="25" w:name="_Toc180124429"/>
      <w:r>
        <w:t>INTRODUCTION</w:t>
      </w:r>
      <w:bookmarkEnd w:id="25"/>
    </w:p>
    <w:p w14:paraId="7FEDF362" w14:textId="77777777" w:rsidR="009C4EBD" w:rsidRPr="00F3660F" w:rsidDel="00945564" w:rsidRDefault="009C4EBD" w:rsidP="009C4EBD">
      <w:pPr>
        <w:spacing w:line="480" w:lineRule="auto"/>
        <w:ind w:firstLine="720"/>
        <w:rPr>
          <w:sz w:val="20"/>
          <w:szCs w:val="20"/>
        </w:rPr>
      </w:pPr>
      <w:r w:rsidRPr="00E013EC">
        <w:t xml:space="preserve">Mesotrione </w:t>
      </w:r>
      <w:r>
        <w:t>[</w:t>
      </w:r>
      <w:r w:rsidRPr="00E013EC">
        <w:rPr>
          <w:color w:val="000000"/>
        </w:rPr>
        <w:t>2-(4-Mesyl-2-nitrobenzoyl)-1,3-cyclohexanedione</w:t>
      </w:r>
      <w:r>
        <w:t xml:space="preserve">], topramezone </w:t>
      </w:r>
      <w:r w:rsidRPr="00E013EC">
        <w:t>[3-(4,5-dihydro-3-isoxazolyl)-</w:t>
      </w:r>
      <w:r w:rsidRPr="002059C2">
        <w:rPr>
          <w:color w:val="000000"/>
        </w:rPr>
        <w:t>2-methyl-4</w:t>
      </w:r>
      <w:proofErr w:type="gramStart"/>
      <w:r w:rsidRPr="002059C2">
        <w:rPr>
          <w:color w:val="000000"/>
        </w:rPr>
        <w:t>-(</w:t>
      </w:r>
      <w:proofErr w:type="gramEnd"/>
      <w:r w:rsidRPr="002059C2">
        <w:rPr>
          <w:color w:val="000000"/>
        </w:rPr>
        <w:t>methylsulfonyl)phenyl](5-hydroxy-1-nethyl-1H-pyrazol-4-yl)methanone], and tembotrione [1,3-cyclohexanedione, 2-[2-chloro-4-(methylsulfonyl)-3-[(2,2,2-trifluoroethoxy)methyl]benzoyl]- (9Cl)] are</w:t>
      </w:r>
      <w:r w:rsidRPr="002B1C2D">
        <w:t xml:space="preserve"> inhibitors</w:t>
      </w:r>
      <w:r w:rsidRPr="0007598F">
        <w:t xml:space="preserve"> of 4-hydroxyphenylpyruvate dioxygenase (HPPD</w:t>
      </w:r>
      <w:r>
        <w:t xml:space="preserve">; </w:t>
      </w:r>
      <w:r w:rsidRPr="00B1329F">
        <w:t>EC 1.13.11.27</w:t>
      </w:r>
      <w:r w:rsidRPr="0007598F">
        <w:t>) (Santel, 2009; Senseman, 2007).  HPPD</w:t>
      </w:r>
      <w:r>
        <w:t xml:space="preserve"> inhibition</w:t>
      </w:r>
      <w:r w:rsidRPr="0007598F">
        <w:t xml:space="preserve"> indirectly inhibits production</w:t>
      </w:r>
      <w:r>
        <w:t xml:space="preserve"> of c</w:t>
      </w:r>
      <w:r w:rsidRPr="0007598F">
        <w:t xml:space="preserve">arotenoid pigments </w:t>
      </w:r>
      <w:r>
        <w:t>such as lutein, β-carotene, and</w:t>
      </w:r>
      <w:r w:rsidRPr="0007598F">
        <w:t xml:space="preserve"> xanthophyll cycle pigments violaxanthin, zeaxanthin</w:t>
      </w:r>
      <w:r>
        <w:t>,</w:t>
      </w:r>
      <w:r w:rsidRPr="0007598F">
        <w:t xml:space="preserve"> and antheraxanthin (</w:t>
      </w:r>
      <w:r>
        <w:t>Sandmann, 2001; Demmig-Adams et</w:t>
      </w:r>
      <w:r w:rsidRPr="0007598F">
        <w:t xml:space="preserve"> </w:t>
      </w:r>
      <w:r>
        <w:t>a</w:t>
      </w:r>
      <w:r w:rsidRPr="0007598F">
        <w:t>l</w:t>
      </w:r>
      <w:r>
        <w:t>.,</w:t>
      </w:r>
      <w:r w:rsidRPr="0007598F">
        <w:t xml:space="preserve"> 1996)</w:t>
      </w:r>
      <w:r>
        <w:t xml:space="preserve">. Bound to light-harvesting complexes, carotenoids are </w:t>
      </w:r>
      <w:r w:rsidRPr="0007598F">
        <w:t xml:space="preserve">involved in </w:t>
      </w:r>
      <w:r>
        <w:t xml:space="preserve">both </w:t>
      </w:r>
      <w:r w:rsidRPr="0007598F">
        <w:t xml:space="preserve">light harvesting </w:t>
      </w:r>
      <w:r>
        <w:t>for photosynthesis and</w:t>
      </w:r>
      <w:r w:rsidRPr="0007598F">
        <w:t xml:space="preserve"> </w:t>
      </w:r>
      <w:r>
        <w:t>photoprotection (Demmig-Adams et</w:t>
      </w:r>
      <w:r w:rsidRPr="0007598F">
        <w:t xml:space="preserve"> al</w:t>
      </w:r>
      <w:r>
        <w:t>.,</w:t>
      </w:r>
      <w:r w:rsidRPr="0007598F">
        <w:t xml:space="preserve"> 1996</w:t>
      </w:r>
      <w:r>
        <w:t>; Demmig-Adams and Adams, 1996;</w:t>
      </w:r>
      <w:r w:rsidRPr="00463969">
        <w:rPr>
          <w:iCs/>
        </w:rPr>
        <w:t xml:space="preserve"> </w:t>
      </w:r>
      <w:r>
        <w:rPr>
          <w:iCs/>
        </w:rPr>
        <w:t>Gilmore et al., 1995</w:t>
      </w:r>
      <w:r>
        <w:t>;</w:t>
      </w:r>
      <w:r w:rsidRPr="002356F1">
        <w:rPr>
          <w:iCs/>
        </w:rPr>
        <w:t xml:space="preserve"> </w:t>
      </w:r>
      <w:r>
        <w:rPr>
          <w:iCs/>
        </w:rPr>
        <w:t>Niyogi, 1999;</w:t>
      </w:r>
      <w:r w:rsidRPr="00601D84">
        <w:t xml:space="preserve"> </w:t>
      </w:r>
      <w:r>
        <w:t xml:space="preserve">Thayer and Björkman, 1990). Susceptible species treated with HPPD inhibiting herbicides lack sufficient concentrations of carotenoids required to quench singlet- and triplet-state oxygen and dissipate excess photosynthetic active radiation energy as heat, a process termed non-photochemical quenching (NPQ) (Demmig-Adams and Adams, 1996; Niyogi, 1999). </w:t>
      </w:r>
      <w:proofErr w:type="gramStart"/>
      <w:r>
        <w:t>Insufficient concentrations of carotenoid pigments</w:t>
      </w:r>
      <w:proofErr w:type="gramEnd"/>
      <w:r>
        <w:t xml:space="preserve"> results in leaf whitening, subsequent necrosis, and eventual plant mortality in susceptible species (Lee, 1997)</w:t>
      </w:r>
      <w:r w:rsidRPr="0007598F">
        <w:t>.</w:t>
      </w:r>
      <w:r>
        <w:t xml:space="preserve"> </w:t>
      </w:r>
    </w:p>
    <w:p w14:paraId="66468FAF" w14:textId="77777777" w:rsidR="00194454" w:rsidRDefault="009C4EBD" w:rsidP="00194454">
      <w:pPr>
        <w:spacing w:line="480" w:lineRule="auto"/>
        <w:ind w:firstLine="720"/>
      </w:pPr>
      <w:r>
        <w:t>Mesotrione is registered for weed control in turfgrass and maize (</w:t>
      </w:r>
      <w:r w:rsidRPr="003A07F9">
        <w:rPr>
          <w:i/>
        </w:rPr>
        <w:t>Zea mays</w:t>
      </w:r>
      <w:r>
        <w:t xml:space="preserve"> L.), while topramezone and tembotrione are registered for application in maize (Anonymous, 2009; Anonymous, 2008a; Anonymous, 2008b; Anonymous, 2007) and are being researched for use in turfgrass and ornamentals (Armel et al., 2009; Brosnan et al., 2011).</w:t>
      </w:r>
      <w:r w:rsidRPr="00E94DFE">
        <w:t xml:space="preserve"> </w:t>
      </w:r>
      <w:r>
        <w:rPr>
          <w:rStyle w:val="search"/>
        </w:rPr>
        <w:t xml:space="preserve">Mesotrione can </w:t>
      </w:r>
      <w:r>
        <w:t>c</w:t>
      </w:r>
      <w:r w:rsidRPr="00D175FB">
        <w:t>ontrol or suppress</w:t>
      </w:r>
      <w:r>
        <w:t xml:space="preserve"> common turfgrass weeds, such as</w:t>
      </w:r>
      <w:r w:rsidRPr="00D175FB">
        <w:t xml:space="preserve"> creeping bentgras</w:t>
      </w:r>
      <w:r>
        <w:t>s (</w:t>
      </w:r>
      <w:r w:rsidRPr="00E94DFE">
        <w:rPr>
          <w:i/>
        </w:rPr>
        <w:t>Agrostis stolonifera</w:t>
      </w:r>
      <w:r>
        <w:t xml:space="preserve"> L.)</w:t>
      </w:r>
      <w:r w:rsidRPr="00D175FB">
        <w:t>, nimblewill (</w:t>
      </w:r>
      <w:r w:rsidRPr="00D175FB">
        <w:rPr>
          <w:i/>
        </w:rPr>
        <w:t>Muhlenbergia schreberi</w:t>
      </w:r>
      <w:r w:rsidRPr="00D175FB">
        <w:t xml:space="preserve"> </w:t>
      </w:r>
      <w:r w:rsidRPr="00D175FB">
        <w:rPr>
          <w:rStyle w:val="search"/>
        </w:rPr>
        <w:t>J.F. Gmel.)</w:t>
      </w:r>
      <w:r>
        <w:rPr>
          <w:rStyle w:val="search"/>
        </w:rPr>
        <w:t>, and crabgrass (</w:t>
      </w:r>
      <w:r w:rsidRPr="00D175FB">
        <w:rPr>
          <w:rStyle w:val="search"/>
          <w:i/>
        </w:rPr>
        <w:t>Digitaria</w:t>
      </w:r>
      <w:r>
        <w:rPr>
          <w:rStyle w:val="search"/>
          <w:i/>
        </w:rPr>
        <w:t xml:space="preserve"> </w:t>
      </w:r>
      <w:r>
        <w:rPr>
          <w:rStyle w:val="search"/>
        </w:rPr>
        <w:t>spp.)</w:t>
      </w:r>
      <w:r w:rsidRPr="00D175FB">
        <w:rPr>
          <w:rStyle w:val="search"/>
          <w:i/>
        </w:rPr>
        <w:t xml:space="preserve"> </w:t>
      </w:r>
      <w:proofErr w:type="gramStart"/>
      <w:r>
        <w:rPr>
          <w:rStyle w:val="search"/>
        </w:rPr>
        <w:t>(Beam et al., 2006; Giese et al., 2005; Jones and Christians, 2007; Willis et al., 2006; Willis et al., 2007)</w:t>
      </w:r>
      <w:r w:rsidRPr="00D175FB">
        <w:rPr>
          <w:rStyle w:val="search"/>
        </w:rPr>
        <w:t>.</w:t>
      </w:r>
      <w:proofErr w:type="gramEnd"/>
      <w:r w:rsidRPr="00D175FB">
        <w:rPr>
          <w:rStyle w:val="search"/>
        </w:rPr>
        <w:t xml:space="preserve"> </w:t>
      </w:r>
      <w:r>
        <w:rPr>
          <w:rStyle w:val="search"/>
        </w:rPr>
        <w:t xml:space="preserve"> </w:t>
      </w:r>
      <w:r w:rsidRPr="00D175FB">
        <w:rPr>
          <w:rStyle w:val="search"/>
        </w:rPr>
        <w:t>Safety on newly seeded and</w:t>
      </w:r>
      <w:r>
        <w:rPr>
          <w:rStyle w:val="search"/>
        </w:rPr>
        <w:t xml:space="preserve"> established stands of tall f</w:t>
      </w:r>
      <w:r w:rsidRPr="00D175FB">
        <w:rPr>
          <w:rStyle w:val="search"/>
        </w:rPr>
        <w:t>escue (</w:t>
      </w:r>
      <w:r w:rsidRPr="00D175FB">
        <w:rPr>
          <w:rStyle w:val="Emphasis"/>
          <w:rFonts w:eastAsia="Calibri"/>
        </w:rPr>
        <w:t>Festuca</w:t>
      </w:r>
      <w:r w:rsidRPr="00D175FB">
        <w:t xml:space="preserve"> </w:t>
      </w:r>
      <w:r w:rsidRPr="00D175FB">
        <w:rPr>
          <w:rStyle w:val="Emphasis"/>
          <w:rFonts w:eastAsia="Calibri"/>
        </w:rPr>
        <w:t>arundinacea</w:t>
      </w:r>
      <w:r w:rsidRPr="00D175FB">
        <w:t xml:space="preserve"> Schreb.)</w:t>
      </w:r>
      <w:r w:rsidRPr="00D175FB">
        <w:rPr>
          <w:rStyle w:val="search"/>
        </w:rPr>
        <w:t>,</w:t>
      </w:r>
      <w:r>
        <w:rPr>
          <w:rStyle w:val="search"/>
        </w:rPr>
        <w:t xml:space="preserve"> perennial r</w:t>
      </w:r>
      <w:r w:rsidRPr="00D175FB">
        <w:rPr>
          <w:rStyle w:val="search"/>
        </w:rPr>
        <w:t>yegrass (</w:t>
      </w:r>
      <w:r w:rsidRPr="00D175FB">
        <w:rPr>
          <w:rStyle w:val="search"/>
          <w:i/>
        </w:rPr>
        <w:t>Lolium perenne</w:t>
      </w:r>
      <w:r>
        <w:rPr>
          <w:rStyle w:val="search"/>
        </w:rPr>
        <w:t xml:space="preserve"> L.), Kentucky b</w:t>
      </w:r>
      <w:r w:rsidRPr="00D175FB">
        <w:rPr>
          <w:rStyle w:val="search"/>
        </w:rPr>
        <w:t>luegr</w:t>
      </w:r>
      <w:r>
        <w:rPr>
          <w:rStyle w:val="search"/>
        </w:rPr>
        <w:t>ass (</w:t>
      </w:r>
      <w:r w:rsidRPr="00206A86">
        <w:rPr>
          <w:rStyle w:val="search"/>
          <w:i/>
        </w:rPr>
        <w:t>Poa pratensis</w:t>
      </w:r>
      <w:r>
        <w:rPr>
          <w:rStyle w:val="search"/>
        </w:rPr>
        <w:t xml:space="preserve"> L.), hybrid b</w:t>
      </w:r>
      <w:r w:rsidRPr="00D175FB">
        <w:rPr>
          <w:rStyle w:val="search"/>
        </w:rPr>
        <w:t>luegrass (</w:t>
      </w:r>
      <w:r w:rsidRPr="004A4720">
        <w:rPr>
          <w:i/>
          <w:color w:val="231F20"/>
        </w:rPr>
        <w:t xml:space="preserve">Poa pratensis </w:t>
      </w:r>
      <w:r w:rsidRPr="00D175FB">
        <w:rPr>
          <w:color w:val="231F20"/>
        </w:rPr>
        <w:t xml:space="preserve">L. </w:t>
      </w:r>
      <w:r>
        <w:rPr>
          <w:color w:val="231F20"/>
        </w:rPr>
        <w:t>x</w:t>
      </w:r>
      <w:r w:rsidRPr="00D175FB">
        <w:rPr>
          <w:color w:val="231F20"/>
        </w:rPr>
        <w:t xml:space="preserve"> </w:t>
      </w:r>
      <w:r w:rsidRPr="004A4720">
        <w:rPr>
          <w:i/>
          <w:color w:val="231F20"/>
        </w:rPr>
        <w:t>Poa arachnifera</w:t>
      </w:r>
      <w:r w:rsidRPr="00D175FB">
        <w:rPr>
          <w:color w:val="231F20"/>
        </w:rPr>
        <w:t xml:space="preserve"> Torr.)</w:t>
      </w:r>
      <w:r>
        <w:rPr>
          <w:color w:val="231F20"/>
        </w:rPr>
        <w:t xml:space="preserve">, and </w:t>
      </w:r>
      <w:r w:rsidRPr="007910EA">
        <w:rPr>
          <w:color w:val="231F20"/>
        </w:rPr>
        <w:t xml:space="preserve">centipedegrass </w:t>
      </w:r>
      <w:r>
        <w:rPr>
          <w:color w:val="231F20"/>
        </w:rPr>
        <w:t>[</w:t>
      </w:r>
      <w:r w:rsidRPr="004A4720">
        <w:rPr>
          <w:i/>
        </w:rPr>
        <w:t>Eremochloa ophiuroides</w:t>
      </w:r>
      <w:r w:rsidRPr="007910EA">
        <w:t xml:space="preserve"> Munro. (Kunz)</w:t>
      </w:r>
      <w:r>
        <w:t>]</w:t>
      </w:r>
      <w:r>
        <w:rPr>
          <w:color w:val="231F20"/>
        </w:rPr>
        <w:t xml:space="preserve"> </w:t>
      </w:r>
      <w:proofErr w:type="gramStart"/>
      <w:r>
        <w:rPr>
          <w:color w:val="231F20"/>
        </w:rPr>
        <w:t>also</w:t>
      </w:r>
      <w:proofErr w:type="gramEnd"/>
      <w:r>
        <w:rPr>
          <w:color w:val="231F20"/>
        </w:rPr>
        <w:t xml:space="preserve"> </w:t>
      </w:r>
      <w:r>
        <w:rPr>
          <w:rStyle w:val="search"/>
        </w:rPr>
        <w:t>contributes to mesotrione utility in turfgrass (Beam et al., 2006; Jones and Christians, 2007; McElroy and Walker, 2009; McElroy et al., 2007; Willis et al., 2006).</w:t>
      </w:r>
      <w:r w:rsidRPr="00206A86">
        <w:rPr>
          <w:iCs/>
        </w:rPr>
        <w:t xml:space="preserve"> </w:t>
      </w:r>
      <w:r>
        <w:rPr>
          <w:iCs/>
        </w:rPr>
        <w:t>Relative to mesotrione, topramezone and tembotrione exhibit similar safety to cool-season turfgrass species, but greater efficacy against many annual grassy weeds (Bollman et al., 2008; Willi</w:t>
      </w:r>
      <w:r w:rsidRPr="00463969">
        <w:rPr>
          <w:iCs/>
        </w:rPr>
        <w:t>s et al., 2008).</w:t>
      </w:r>
      <w:r w:rsidRPr="0078739A">
        <w:t xml:space="preserve"> </w:t>
      </w:r>
      <w:bookmarkStart w:id="26" w:name="_Toc179340170"/>
      <w:bookmarkStart w:id="27" w:name="_Toc179341994"/>
    </w:p>
    <w:p w14:paraId="7100E6FC" w14:textId="3C03072A" w:rsidR="00194454" w:rsidRDefault="00194454" w:rsidP="00194454">
      <w:pPr>
        <w:spacing w:line="480" w:lineRule="auto"/>
        <w:ind w:firstLine="720"/>
        <w:rPr>
          <w:b/>
        </w:rPr>
      </w:pPr>
      <w:r>
        <w:rPr>
          <w:iCs/>
        </w:rPr>
        <w:t>C</w:t>
      </w:r>
      <w:r w:rsidRPr="00463969">
        <w:rPr>
          <w:iCs/>
        </w:rPr>
        <w:t xml:space="preserve">arotenoids, particularly xanthophyll cycle pigments zeaxanthin and antheraxanthin, </w:t>
      </w:r>
      <w:r>
        <w:rPr>
          <w:iCs/>
        </w:rPr>
        <w:t>function in NPQ,</w:t>
      </w:r>
      <w:r w:rsidRPr="00463969">
        <w:rPr>
          <w:iCs/>
        </w:rPr>
        <w:t xml:space="preserve"> which affects chlorophyll fluorescence (Demmig-Adams and Adams, 1996; M</w:t>
      </w:r>
      <w:r w:rsidRPr="00463969">
        <w:t>ü</w:t>
      </w:r>
      <w:r>
        <w:rPr>
          <w:iCs/>
        </w:rPr>
        <w:t xml:space="preserve">ller et al., </w:t>
      </w:r>
      <w:r w:rsidRPr="00463969">
        <w:rPr>
          <w:iCs/>
        </w:rPr>
        <w:t xml:space="preserve">2001). </w:t>
      </w:r>
      <w:r w:rsidRPr="00463969">
        <w:t>Widely</w:t>
      </w:r>
      <w:r>
        <w:t xml:space="preserve"> used in investigations evaluating the effects of abiotic </w:t>
      </w:r>
      <w:r w:rsidRPr="00463969">
        <w:t xml:space="preserve">stress, </w:t>
      </w:r>
      <w:r w:rsidRPr="002B1B51">
        <w:t>F</w:t>
      </w:r>
      <w:r w:rsidRPr="002B1B51">
        <w:rPr>
          <w:vertAlign w:val="subscript"/>
        </w:rPr>
        <w:t>v</w:t>
      </w:r>
      <w:r w:rsidRPr="002B1B51">
        <w:t>/F</w:t>
      </w:r>
      <w:r w:rsidRPr="002B1B51">
        <w:rPr>
          <w:vertAlign w:val="subscript"/>
        </w:rPr>
        <w:t>m</w:t>
      </w:r>
      <w:r w:rsidRPr="00463969">
        <w:t xml:space="preserve"> measurement</w:t>
      </w:r>
      <w:r>
        <w:t>s</w:t>
      </w:r>
      <w:r w:rsidRPr="00463969">
        <w:t xml:space="preserve"> </w:t>
      </w:r>
      <w:r>
        <w:t>can also</w:t>
      </w:r>
      <w:r w:rsidRPr="00463969">
        <w:t xml:space="preserve"> detect </w:t>
      </w:r>
      <w:r>
        <w:t>effects</w:t>
      </w:r>
      <w:r w:rsidRPr="00463969">
        <w:t xml:space="preserve"> </w:t>
      </w:r>
      <w:r>
        <w:t>induced by</w:t>
      </w:r>
      <w:r w:rsidRPr="00463969">
        <w:t xml:space="preserve"> mesotrione and other herbicides that directly affect photosynthesis</w:t>
      </w:r>
      <w:r>
        <w:t xml:space="preserve"> </w:t>
      </w:r>
      <w:r w:rsidRPr="00463969">
        <w:t>(Hiraki et al.</w:t>
      </w:r>
      <w:r>
        <w:t>,</w:t>
      </w:r>
      <w:r w:rsidRPr="00463969">
        <w:t xml:space="preserve"> 2003;</w:t>
      </w:r>
      <w:r w:rsidRPr="00463969">
        <w:rPr>
          <w:sz w:val="20"/>
          <w:szCs w:val="20"/>
        </w:rPr>
        <w:t xml:space="preserve"> </w:t>
      </w:r>
      <w:r>
        <w:t>Kocurek et al.,</w:t>
      </w:r>
      <w:r w:rsidRPr="00463969">
        <w:t xml:space="preserve"> 2009;</w:t>
      </w:r>
      <w:r>
        <w:t xml:space="preserve"> Maxwell and Johnson, 2000;</w:t>
      </w:r>
      <w:r w:rsidRPr="00463969">
        <w:t xml:space="preserve"> Percival</w:t>
      </w:r>
      <w:r>
        <w:t>,</w:t>
      </w:r>
      <w:r w:rsidRPr="00463969">
        <w:t xml:space="preserve"> 2005).  </w:t>
      </w:r>
      <w:r>
        <w:t>Reductions in</w:t>
      </w:r>
      <w:r w:rsidRPr="00463969">
        <w:t xml:space="preserve"> </w:t>
      </w:r>
      <w:r w:rsidRPr="002B1B51">
        <w:t>F</w:t>
      </w:r>
      <w:r w:rsidRPr="002B1B51">
        <w:rPr>
          <w:vertAlign w:val="subscript"/>
        </w:rPr>
        <w:t>v</w:t>
      </w:r>
      <w:r w:rsidRPr="002B1B51">
        <w:t>/F</w:t>
      </w:r>
      <w:r w:rsidRPr="002B1B51">
        <w:rPr>
          <w:vertAlign w:val="subscript"/>
        </w:rPr>
        <w:t>m</w:t>
      </w:r>
      <w:r w:rsidDel="002B3884">
        <w:t xml:space="preserve"> </w:t>
      </w:r>
      <w:r>
        <w:t>occur as soon as</w:t>
      </w:r>
      <w:r w:rsidRPr="00463969">
        <w:t xml:space="preserve"> 6 h after </w:t>
      </w:r>
      <w:r>
        <w:t>herbicide treatment, long before the appearance of visual symptoms</w:t>
      </w:r>
      <w:r w:rsidRPr="00463969">
        <w:t xml:space="preserve"> </w:t>
      </w:r>
      <w:r>
        <w:t>(Barbagallo et al., 2003).  As a result,</w:t>
      </w:r>
      <w:r w:rsidRPr="00463969">
        <w:t xml:space="preserve"> multiple researchers have used </w:t>
      </w:r>
      <w:r w:rsidRPr="002B1B51">
        <w:t>F</w:t>
      </w:r>
      <w:r w:rsidRPr="002B1B51">
        <w:rPr>
          <w:vertAlign w:val="subscript"/>
        </w:rPr>
        <w:t>v</w:t>
      </w:r>
      <w:r w:rsidRPr="002B1B51">
        <w:t>/F</w:t>
      </w:r>
      <w:r w:rsidRPr="002B1B51">
        <w:rPr>
          <w:vertAlign w:val="subscript"/>
        </w:rPr>
        <w:t>m</w:t>
      </w:r>
      <w:r>
        <w:t xml:space="preserve"> assessments</w:t>
      </w:r>
      <w:r w:rsidRPr="00463969">
        <w:t xml:space="preserve"> to supplement visual </w:t>
      </w:r>
      <w:r>
        <w:t>ratings</w:t>
      </w:r>
      <w:r w:rsidRPr="00463969">
        <w:t xml:space="preserve"> of </w:t>
      </w:r>
      <w:r>
        <w:t>mesotrione activity in field and greenhouse studies</w:t>
      </w:r>
      <w:r w:rsidRPr="00463969">
        <w:t xml:space="preserve"> (Goddard et al.</w:t>
      </w:r>
      <w:r>
        <w:t>,</w:t>
      </w:r>
      <w:r w:rsidRPr="00463969">
        <w:t xml:space="preserve"> 2010; McCurdy et al.</w:t>
      </w:r>
      <w:r>
        <w:t>,</w:t>
      </w:r>
      <w:r w:rsidRPr="00463969">
        <w:t xml:space="preserve"> 2009; McCurdy et al.</w:t>
      </w:r>
      <w:r>
        <w:t>, 2008</w:t>
      </w:r>
      <w:r w:rsidRPr="00463969">
        <w:t>; McElroy and Walker</w:t>
      </w:r>
      <w:r>
        <w:t>,</w:t>
      </w:r>
      <w:r w:rsidRPr="00463969">
        <w:t xml:space="preserve"> 2009).  </w:t>
      </w:r>
      <w:r>
        <w:t>However,</w:t>
      </w:r>
      <w:r w:rsidRPr="00463969">
        <w:t xml:space="preserve"> </w:t>
      </w:r>
      <w:r>
        <w:t xml:space="preserve">direct </w:t>
      </w:r>
      <w:r w:rsidRPr="00463969">
        <w:t xml:space="preserve">relationships between </w:t>
      </w:r>
      <w:r w:rsidRPr="002B1B51">
        <w:t>F</w:t>
      </w:r>
      <w:r w:rsidRPr="002B1B51">
        <w:rPr>
          <w:vertAlign w:val="subscript"/>
        </w:rPr>
        <w:t>v</w:t>
      </w:r>
      <w:r w:rsidRPr="002B1B51">
        <w:t>/F</w:t>
      </w:r>
      <w:r w:rsidRPr="002B1B51">
        <w:rPr>
          <w:vertAlign w:val="subscript"/>
        </w:rPr>
        <w:t>m</w:t>
      </w:r>
      <w:r w:rsidDel="002B3884">
        <w:t xml:space="preserve"> </w:t>
      </w:r>
      <w:r w:rsidRPr="00463969">
        <w:t>and carotenoid pigment concentra</w:t>
      </w:r>
      <w:r>
        <w:t xml:space="preserve">tions following HPPD </w:t>
      </w:r>
      <w:r w:rsidRPr="00463969">
        <w:t>inhibiting herbicide</w:t>
      </w:r>
      <w:r>
        <w:t xml:space="preserve"> treatment to turfgrass </w:t>
      </w:r>
      <w:r w:rsidRPr="00463969">
        <w:t xml:space="preserve">have not been </w:t>
      </w:r>
      <w:r>
        <w:t>reported</w:t>
      </w:r>
      <w:r w:rsidRPr="00463969">
        <w:t>.</w:t>
      </w:r>
      <w:bookmarkEnd w:id="26"/>
      <w:bookmarkEnd w:id="27"/>
      <w:r w:rsidRPr="00463969">
        <w:t xml:space="preserve"> </w:t>
      </w:r>
    </w:p>
    <w:p w14:paraId="4AAA550C" w14:textId="77777777" w:rsidR="00194454" w:rsidRDefault="00194454" w:rsidP="00194454">
      <w:pPr>
        <w:spacing w:line="480" w:lineRule="auto"/>
        <w:ind w:firstLine="720"/>
        <w:rPr>
          <w:b/>
        </w:rPr>
      </w:pPr>
      <w:bookmarkStart w:id="28" w:name="_Toc179341995"/>
      <w:r>
        <w:t xml:space="preserve">Researchers have correlated quantitative evaluations of color (tristimulus colorimetry [L*a*b*] values) with carotenoid pigment concentrations in vegetable crops (Amney and Wilson, 1997; Arias et al., 2000; Berset and Caniaux, 1983; D’Souza et al., 1992; Itle and Kabelka, 2009; Reeves, 1987; Serocznska et al., 2006) with varying levels of success. Simonne et al. (1993) suggested correlations between hue angle and </w:t>
      </w:r>
      <w:r w:rsidRPr="008F7AE7">
        <w:rPr>
          <w:color w:val="000000"/>
        </w:rPr>
        <w:t>β</w:t>
      </w:r>
      <w:r>
        <w:t>-carotene concentration in sweet potato (</w:t>
      </w:r>
      <w:r w:rsidRPr="008F7AE7">
        <w:rPr>
          <w:i/>
        </w:rPr>
        <w:t>Ipomoea batatas</w:t>
      </w:r>
      <w:r>
        <w:t xml:space="preserve"> Lam.) improve as </w:t>
      </w:r>
      <w:r w:rsidRPr="008F7AE7">
        <w:rPr>
          <w:color w:val="000000"/>
        </w:rPr>
        <w:t>β</w:t>
      </w:r>
      <w:r>
        <w:t>-carotene concentration increases. In turfgrass, Yelverton et al. (2009) and Lewis et al. (2010) reported visual assessments of herbicide activity were closely associated with quantitative assessments made using digital image analysis.</w:t>
      </w:r>
      <w:bookmarkEnd w:id="28"/>
    </w:p>
    <w:p w14:paraId="038D7ECF" w14:textId="77777777" w:rsidR="00194454" w:rsidRDefault="00194454" w:rsidP="00194454">
      <w:pPr>
        <w:spacing w:line="480" w:lineRule="auto"/>
        <w:ind w:firstLine="720"/>
        <w:rPr>
          <w:b/>
        </w:rPr>
      </w:pPr>
      <w:bookmarkStart w:id="29" w:name="_Toc179341996"/>
      <w:r>
        <w:t xml:space="preserve">Estimating carotenoid and chlorophyll pigment concentrations using </w:t>
      </w:r>
      <w:r w:rsidRPr="002B1B51">
        <w:t>F</w:t>
      </w:r>
      <w:r w:rsidRPr="002B1B51">
        <w:rPr>
          <w:vertAlign w:val="subscript"/>
        </w:rPr>
        <w:t>v</w:t>
      </w:r>
      <w:r w:rsidRPr="002B1B51">
        <w:t>/F</w:t>
      </w:r>
      <w:r w:rsidRPr="002B1B51">
        <w:rPr>
          <w:vertAlign w:val="subscript"/>
        </w:rPr>
        <w:t>m</w:t>
      </w:r>
      <w:r>
        <w:rPr>
          <w:vertAlign w:val="subscript"/>
        </w:rPr>
        <w:t xml:space="preserve"> </w:t>
      </w:r>
      <w:r>
        <w:t>measurements or visual ratings would provide researchers an expeditious alternative to high-pressure liquid chromatography (HPLC) techniques currently used to quantify chlorophyll and carotenoid pigment concentrations following HPPD inhibiting herbicide application (Mayonado et al., 1989; McCurdy et al., 2008; Kopsell et al., 2010). Therefore, t</w:t>
      </w:r>
      <w:r w:rsidRPr="00463969">
        <w:t xml:space="preserve">he objective of this research was to </w:t>
      </w:r>
      <w:r>
        <w:t>determine</w:t>
      </w:r>
      <w:r w:rsidRPr="00463969">
        <w:t xml:space="preserve"> relationships </w:t>
      </w:r>
      <w:r>
        <w:t>of</w:t>
      </w:r>
      <w:r w:rsidRPr="00463969">
        <w:t xml:space="preserve"> </w:t>
      </w:r>
      <w:r>
        <w:t xml:space="preserve">chlorophyll and various carotenoid pigment </w:t>
      </w:r>
      <w:r w:rsidRPr="00463969">
        <w:t xml:space="preserve">concentrations </w:t>
      </w:r>
      <w:r>
        <w:t>to assessments of</w:t>
      </w:r>
      <w:r w:rsidRPr="00463969">
        <w:t xml:space="preserve"> </w:t>
      </w:r>
      <w:r w:rsidRPr="002B1B51">
        <w:t>F</w:t>
      </w:r>
      <w:r w:rsidRPr="002B1B51">
        <w:rPr>
          <w:vertAlign w:val="subscript"/>
        </w:rPr>
        <w:t>v</w:t>
      </w:r>
      <w:r w:rsidRPr="002B1B51">
        <w:t>/F</w:t>
      </w:r>
      <w:r w:rsidRPr="002B1B51">
        <w:rPr>
          <w:vertAlign w:val="subscript"/>
        </w:rPr>
        <w:t>m</w:t>
      </w:r>
      <w:r w:rsidDel="002B3884">
        <w:t xml:space="preserve"> </w:t>
      </w:r>
      <w:r>
        <w:t>and visual bleaching (VB) following</w:t>
      </w:r>
      <w:r w:rsidRPr="00463969">
        <w:t xml:space="preserve"> mesotrione, topramezone</w:t>
      </w:r>
      <w:r>
        <w:t>,</w:t>
      </w:r>
      <w:r w:rsidRPr="00463969">
        <w:t xml:space="preserve"> and tembotrione application</w:t>
      </w:r>
      <w:r>
        <w:t>s</w:t>
      </w:r>
      <w:r w:rsidRPr="00463969">
        <w:t xml:space="preserve"> to ‘Riviera’ common bermudagrass </w:t>
      </w:r>
      <w:r>
        <w:t>[</w:t>
      </w:r>
      <w:r w:rsidRPr="00463969">
        <w:rPr>
          <w:i/>
        </w:rPr>
        <w:t xml:space="preserve">Cynodon dactylon </w:t>
      </w:r>
      <w:r w:rsidRPr="00463969">
        <w:t>(L.) Pers.</w:t>
      </w:r>
      <w:r>
        <w:t>]</w:t>
      </w:r>
      <w:r w:rsidRPr="00463969">
        <w:t>.</w:t>
      </w:r>
      <w:bookmarkEnd w:id="29"/>
      <w:r>
        <w:t xml:space="preserve"> </w:t>
      </w:r>
    </w:p>
    <w:p w14:paraId="6336281E" w14:textId="669C73F7" w:rsidR="00095F5F" w:rsidRDefault="00095F5F" w:rsidP="00095F5F">
      <w:pPr>
        <w:spacing w:line="480" w:lineRule="auto"/>
        <w:ind w:firstLine="720"/>
      </w:pPr>
    </w:p>
    <w:p w14:paraId="210F0F98" w14:textId="2F8548D9" w:rsidR="009C4EBD" w:rsidRPr="009374F1" w:rsidRDefault="0078739A" w:rsidP="00095F5F">
      <w:pPr>
        <w:pStyle w:val="Heading2"/>
      </w:pPr>
      <w:bookmarkStart w:id="30" w:name="_Toc180124430"/>
      <w:r>
        <w:t>MATERIALS AND METHODS</w:t>
      </w:r>
      <w:bookmarkEnd w:id="30"/>
    </w:p>
    <w:p w14:paraId="59D5F0D7" w14:textId="1034F07D" w:rsidR="009C4EBD" w:rsidRDefault="009C4EBD" w:rsidP="00095F5F">
      <w:pPr>
        <w:spacing w:line="480" w:lineRule="auto"/>
        <w:ind w:firstLine="720"/>
      </w:pPr>
      <w:r>
        <w:t>Experiments were</w:t>
      </w:r>
      <w:r w:rsidRPr="0007598F">
        <w:t xml:space="preserve"> conducted </w:t>
      </w:r>
      <w:r>
        <w:t>during</w:t>
      </w:r>
      <w:r w:rsidRPr="0007598F">
        <w:t xml:space="preserve"> 2009 in a glasshouse at the University of Tennessee (Knoxville, TN).</w:t>
      </w:r>
      <w:r>
        <w:t xml:space="preserve"> The photoperiod</w:t>
      </w:r>
      <w:r w:rsidRPr="004A2806">
        <w:t xml:space="preserve"> was </w:t>
      </w:r>
      <w:r>
        <w:t>13 hours 40</w:t>
      </w:r>
      <w:r w:rsidRPr="004A2806">
        <w:t xml:space="preserve"> minutes when experiments were initiated and </w:t>
      </w:r>
      <w:r>
        <w:t>12 hours 35</w:t>
      </w:r>
      <w:r w:rsidRPr="004A2806">
        <w:t xml:space="preserve"> minutes at their conclusion; no artificial light was supplied.</w:t>
      </w:r>
      <w:r>
        <w:t xml:space="preserve"> Daily high </w:t>
      </w:r>
      <w:r w:rsidRPr="0007598F">
        <w:t>air temperatures</w:t>
      </w:r>
      <w:r>
        <w:t xml:space="preserve"> in the glasshouse ranged from 24 to 33 ºC and averaged 28 ºC. Daily low air temperatures in the glasshouse ranged from 17 to 23 ºC and averaged 20 ºC</w:t>
      </w:r>
      <w:r w:rsidRPr="0007598F">
        <w:t>.</w:t>
      </w:r>
      <w:r>
        <w:t xml:space="preserve"> </w:t>
      </w:r>
      <w:r w:rsidRPr="0007598F">
        <w:t>Mature ‘Riviera’ common bermudagrass cores (6 cm diameter, 5 cm depth) were transplanted from the East Tennessee Research and Education Center (Knoxville, TN)</w:t>
      </w:r>
      <w:r>
        <w:t xml:space="preserve"> to</w:t>
      </w:r>
      <w:r w:rsidRPr="0007598F">
        <w:t xml:space="preserve"> pots</w:t>
      </w:r>
      <w:r>
        <w:t xml:space="preserve"> (10 cm diameter, 9 cm depth) </w:t>
      </w:r>
      <w:r w:rsidRPr="0007598F">
        <w:t xml:space="preserve">filled with </w:t>
      </w:r>
      <w:r w:rsidRPr="0007598F">
        <w:rPr>
          <w:bCs/>
        </w:rPr>
        <w:t xml:space="preserve">a </w:t>
      </w:r>
      <w:r>
        <w:t>peat moss,</w:t>
      </w:r>
      <w:r w:rsidRPr="0007598F">
        <w:t xml:space="preserve"> perlite </w:t>
      </w:r>
      <w:r>
        <w:t xml:space="preserve">and vermiculite (55, 25 and </w:t>
      </w:r>
      <w:r w:rsidRPr="0007598F">
        <w:t>20%</w:t>
      </w:r>
      <w:r>
        <w:t xml:space="preserve"> v/</w:t>
      </w:r>
      <w:r w:rsidRPr="000D43A5">
        <w:t>v, respectively), growing medium</w:t>
      </w:r>
      <w:r w:rsidR="00B525E9">
        <w:rPr>
          <w:vertAlign w:val="superscript"/>
        </w:rPr>
        <w:t>1</w:t>
      </w:r>
      <w:r w:rsidR="00B525E9">
        <w:t xml:space="preserve">. </w:t>
      </w:r>
      <w:r w:rsidRPr="000D43A5">
        <w:t>Plants were fertilized with a complete fertilizer</w:t>
      </w:r>
      <w:r w:rsidR="00B525E9">
        <w:rPr>
          <w:vertAlign w:val="superscript"/>
        </w:rPr>
        <w:t>2</w:t>
      </w:r>
      <w:r w:rsidRPr="000D43A5">
        <w:t xml:space="preserve"> (20N</w:t>
      </w:r>
      <w:proofErr w:type="gramStart"/>
      <w:r w:rsidRPr="000D43A5">
        <w:t>:20P</w:t>
      </w:r>
      <w:r w:rsidRPr="004A2806">
        <w:rPr>
          <w:vertAlign w:val="subscript"/>
        </w:rPr>
        <w:t>2</w:t>
      </w:r>
      <w:r w:rsidRPr="000D43A5">
        <w:t>O</w:t>
      </w:r>
      <w:r w:rsidRPr="004A2806">
        <w:rPr>
          <w:vertAlign w:val="subscript"/>
        </w:rPr>
        <w:t>5</w:t>
      </w:r>
      <w:r w:rsidRPr="000D43A5">
        <w:t>:20K</w:t>
      </w:r>
      <w:r w:rsidRPr="004A2806">
        <w:rPr>
          <w:vertAlign w:val="subscript"/>
        </w:rPr>
        <w:t>2</w:t>
      </w:r>
      <w:r w:rsidRPr="000D43A5">
        <w:t>O</w:t>
      </w:r>
      <w:proofErr w:type="gramEnd"/>
      <w:r w:rsidR="00B525E9">
        <w:t>)</w:t>
      </w:r>
      <w:r w:rsidRPr="000D43A5">
        <w:t xml:space="preserve"> following transplant and biweekly thereafter (5.2 kg N ha</w:t>
      </w:r>
      <w:r w:rsidRPr="000D43A5">
        <w:rPr>
          <w:vertAlign w:val="superscript"/>
        </w:rPr>
        <w:t>-1</w:t>
      </w:r>
      <w:r w:rsidRPr="000D43A5">
        <w:t xml:space="preserve">) for the duration of the </w:t>
      </w:r>
      <w:r>
        <w:t>experiments</w:t>
      </w:r>
      <w:r w:rsidRPr="000D43A5">
        <w:t>. Irrigation was applied as needed to prevent moisture stress and encourage optimal growth</w:t>
      </w:r>
      <w:r w:rsidRPr="000D43A5">
        <w:rPr>
          <w:bCs/>
        </w:rPr>
        <w:t>.</w:t>
      </w:r>
      <w:r w:rsidRPr="0007598F">
        <w:rPr>
          <w:bCs/>
        </w:rPr>
        <w:t xml:space="preserve"> Plants were allowed to</w:t>
      </w:r>
      <w:r>
        <w:rPr>
          <w:bCs/>
        </w:rPr>
        <w:t xml:space="preserve"> acclimate for 3 weeks prior to</w:t>
      </w:r>
      <w:r w:rsidRPr="0007598F">
        <w:rPr>
          <w:bCs/>
        </w:rPr>
        <w:t xml:space="preserve"> initiation</w:t>
      </w:r>
      <w:r>
        <w:rPr>
          <w:bCs/>
        </w:rPr>
        <w:t xml:space="preserve"> of the experiments</w:t>
      </w:r>
      <w:r w:rsidRPr="0007598F">
        <w:rPr>
          <w:bCs/>
        </w:rPr>
        <w:t>. During the acclimation period, plants were clipped twice weekly</w:t>
      </w:r>
      <w:r>
        <w:rPr>
          <w:bCs/>
        </w:rPr>
        <w:t xml:space="preserve"> to a height of 2 cm using hand-</w:t>
      </w:r>
      <w:r w:rsidRPr="0007598F">
        <w:rPr>
          <w:bCs/>
        </w:rPr>
        <w:t xml:space="preserve">shears.  </w:t>
      </w:r>
    </w:p>
    <w:p w14:paraId="7F8551E7" w14:textId="53D3279C" w:rsidR="009C4EBD" w:rsidRPr="0007598F" w:rsidRDefault="009C4EBD" w:rsidP="009C4EBD">
      <w:pPr>
        <w:spacing w:line="480" w:lineRule="auto"/>
        <w:ind w:firstLine="720"/>
      </w:pPr>
      <w:r w:rsidRPr="00DA3144">
        <w:t>Herbicide treatments consisted of three rates (low, medium, and high) of mesotrione</w:t>
      </w:r>
      <w:r w:rsidR="00B525E9">
        <w:rPr>
          <w:vertAlign w:val="superscript"/>
        </w:rPr>
        <w:t>3</w:t>
      </w:r>
      <w:r w:rsidRPr="00DA3144">
        <w:t xml:space="preserve"> (0.28, 0.35, and 0.42 kg ha</w:t>
      </w:r>
      <w:r w:rsidRPr="00DA3144">
        <w:rPr>
          <w:vertAlign w:val="superscript"/>
        </w:rPr>
        <w:t>-1</w:t>
      </w:r>
      <w:r w:rsidRPr="00DA3144">
        <w:t>, respectively), topramezone</w:t>
      </w:r>
      <w:r w:rsidR="00B525E9">
        <w:rPr>
          <w:vertAlign w:val="superscript"/>
        </w:rPr>
        <w:t>4</w:t>
      </w:r>
      <w:r w:rsidR="00B525E9">
        <w:t xml:space="preserve">, </w:t>
      </w:r>
      <w:r w:rsidRPr="00DA3144">
        <w:t>and tembotrione</w:t>
      </w:r>
      <w:r w:rsidR="00B525E9">
        <w:rPr>
          <w:vertAlign w:val="superscript"/>
        </w:rPr>
        <w:t>5</w:t>
      </w:r>
      <w:r w:rsidR="00B525E9">
        <w:t xml:space="preserve"> </w:t>
      </w:r>
      <w:r w:rsidRPr="00DA3144">
        <w:t>(0.092, 0.184, and 0.276 kg ha</w:t>
      </w:r>
      <w:r w:rsidRPr="00DA3144">
        <w:rPr>
          <w:vertAlign w:val="superscript"/>
        </w:rPr>
        <w:t>-1</w:t>
      </w:r>
      <w:r w:rsidRPr="00DA3144">
        <w:t>, respectively).</w:t>
      </w:r>
      <w:r w:rsidRPr="00DA3144">
        <w:rPr>
          <w:bCs/>
        </w:rPr>
        <w:t xml:space="preserve"> Low</w:t>
      </w:r>
      <w:r w:rsidRPr="0007598F">
        <w:rPr>
          <w:bCs/>
        </w:rPr>
        <w:t xml:space="preserve"> rates represented the maximum-labeled use rate for a single application of each herbicide (Anonymous, 200</w:t>
      </w:r>
      <w:r>
        <w:rPr>
          <w:bCs/>
        </w:rPr>
        <w:t>8a;</w:t>
      </w:r>
      <w:r w:rsidRPr="0007598F">
        <w:rPr>
          <w:bCs/>
        </w:rPr>
        <w:t xml:space="preserve"> </w:t>
      </w:r>
      <w:r>
        <w:rPr>
          <w:bCs/>
        </w:rPr>
        <w:t xml:space="preserve">Anonymous, </w:t>
      </w:r>
      <w:r w:rsidRPr="0007598F">
        <w:rPr>
          <w:bCs/>
        </w:rPr>
        <w:t>200</w:t>
      </w:r>
      <w:r>
        <w:rPr>
          <w:bCs/>
        </w:rPr>
        <w:t xml:space="preserve">8b; Anonymous, </w:t>
      </w:r>
      <w:r w:rsidRPr="0007598F">
        <w:rPr>
          <w:bCs/>
        </w:rPr>
        <w:t>200</w:t>
      </w:r>
      <w:r>
        <w:rPr>
          <w:bCs/>
        </w:rPr>
        <w:t>7</w:t>
      </w:r>
      <w:r w:rsidRPr="0007598F">
        <w:rPr>
          <w:bCs/>
        </w:rPr>
        <w:t xml:space="preserve">). </w:t>
      </w:r>
      <w:r w:rsidRPr="0007598F">
        <w:t xml:space="preserve">A non-treated control was also included for comparison.  All herbicides were applied with </w:t>
      </w:r>
      <w:r w:rsidRPr="0007598F">
        <w:rPr>
          <w:bCs/>
        </w:rPr>
        <w:t>a</w:t>
      </w:r>
      <w:r w:rsidR="00B525E9">
        <w:rPr>
          <w:bCs/>
        </w:rPr>
        <w:t xml:space="preserve"> methylated seed oil surfactant</w:t>
      </w:r>
      <w:r w:rsidR="00B525E9">
        <w:rPr>
          <w:bCs/>
          <w:vertAlign w:val="superscript"/>
        </w:rPr>
        <w:t>6</w:t>
      </w:r>
      <w:r w:rsidR="00B525E9">
        <w:t xml:space="preserve"> </w:t>
      </w:r>
      <w:r>
        <w:t>at 0.25% v/v</w:t>
      </w:r>
      <w:r w:rsidRPr="00384685">
        <w:t xml:space="preserve">, as </w:t>
      </w:r>
      <w:r>
        <w:t xml:space="preserve">MSO reportedly </w:t>
      </w:r>
      <w:r w:rsidRPr="00BB6340">
        <w:t xml:space="preserve">increases the herbicidal activity of mesotrione, topramezone, and tembotrione </w:t>
      </w:r>
      <w:r>
        <w:t>more than</w:t>
      </w:r>
      <w:r w:rsidRPr="00BB6340">
        <w:t xml:space="preserve"> non-ionic surfactants or crop oil concentrates (Young et al.</w:t>
      </w:r>
      <w:r>
        <w:t>,</w:t>
      </w:r>
      <w:r w:rsidRPr="00BB6340">
        <w:t xml:space="preserve"> 2007).</w:t>
      </w:r>
      <w:r>
        <w:t xml:space="preserve"> </w:t>
      </w:r>
      <w:r w:rsidRPr="0007598F">
        <w:t>Herbicide treatments were applied</w:t>
      </w:r>
      <w:r>
        <w:t xml:space="preserve"> with 280 L ha</w:t>
      </w:r>
      <w:r>
        <w:rPr>
          <w:vertAlign w:val="superscript"/>
        </w:rPr>
        <w:t>-1</w:t>
      </w:r>
      <w:r>
        <w:t xml:space="preserve"> of water pressurized to 124 kPa</w:t>
      </w:r>
      <w:r w:rsidRPr="0007598F">
        <w:t xml:space="preserve"> using a CO</w:t>
      </w:r>
      <w:r w:rsidRPr="0007598F">
        <w:rPr>
          <w:vertAlign w:val="subscript"/>
        </w:rPr>
        <w:t>2</w:t>
      </w:r>
      <w:r>
        <w:t>-</w:t>
      </w:r>
      <w:r w:rsidRPr="0007598F">
        <w:t>powered boom sprayer containing four flat-fan nozzles</w:t>
      </w:r>
      <w:r w:rsidR="00B525E9">
        <w:rPr>
          <w:vertAlign w:val="superscript"/>
        </w:rPr>
        <w:t>7</w:t>
      </w:r>
      <w:r w:rsidR="00B525E9">
        <w:t xml:space="preserve">. </w:t>
      </w:r>
      <w:r w:rsidRPr="0007598F">
        <w:t xml:space="preserve">Nozzles were </w:t>
      </w:r>
      <w:r w:rsidRPr="0007598F">
        <w:rPr>
          <w:bCs/>
        </w:rPr>
        <w:t xml:space="preserve">spaced 25 cm apart and maintained 25 cm above the surface while spraying. </w:t>
      </w:r>
      <w:r>
        <w:rPr>
          <w:bCs/>
        </w:rPr>
        <w:t>Immediately p</w:t>
      </w:r>
      <w:r w:rsidRPr="0007598F">
        <w:t xml:space="preserve">rior to </w:t>
      </w:r>
      <w:r>
        <w:t>herbicide</w:t>
      </w:r>
      <w:r w:rsidRPr="0007598F">
        <w:t xml:space="preserve"> application, plants w</w:t>
      </w:r>
      <w:r>
        <w:t>ere clipped for the last time to a</w:t>
      </w:r>
      <w:r w:rsidRPr="0007598F">
        <w:t xml:space="preserve"> 2 cm height.  </w:t>
      </w:r>
    </w:p>
    <w:p w14:paraId="38A3F70A" w14:textId="7F1E4232" w:rsidR="009C4EBD" w:rsidRDefault="009C4EBD" w:rsidP="009C4EBD">
      <w:pPr>
        <w:spacing w:line="480" w:lineRule="auto"/>
        <w:ind w:firstLine="720"/>
      </w:pPr>
      <w:r>
        <w:t>P</w:t>
      </w:r>
      <w:r w:rsidRPr="0007598F">
        <w:t xml:space="preserve">ercent </w:t>
      </w:r>
      <w:r>
        <w:t>VB</w:t>
      </w:r>
      <w:r w:rsidRPr="0007598F">
        <w:t xml:space="preserve"> and </w:t>
      </w:r>
      <w:r w:rsidRPr="002B1B51">
        <w:t>F</w:t>
      </w:r>
      <w:r w:rsidRPr="002B1B51">
        <w:rPr>
          <w:vertAlign w:val="subscript"/>
        </w:rPr>
        <w:t>v</w:t>
      </w:r>
      <w:r w:rsidRPr="002B1B51">
        <w:t>/F</w:t>
      </w:r>
      <w:r w:rsidRPr="002B1B51">
        <w:rPr>
          <w:vertAlign w:val="subscript"/>
        </w:rPr>
        <w:t>m</w:t>
      </w:r>
      <w:r>
        <w:t xml:space="preserve"> were assessed 3,</w:t>
      </w:r>
      <w:r w:rsidRPr="0007598F">
        <w:t xml:space="preserve"> 7, 14, 21, 28</w:t>
      </w:r>
      <w:r>
        <w:t>,</w:t>
      </w:r>
      <w:r w:rsidRPr="0007598F">
        <w:t xml:space="preserve"> and 35 DA</w:t>
      </w:r>
      <w:r>
        <w:t>A for all treated and non-treated plants</w:t>
      </w:r>
      <w:r w:rsidRPr="0007598F">
        <w:t>.</w:t>
      </w:r>
      <w:r>
        <w:t xml:space="preserve"> Visual bleaching was evaluated on a 0 to 100% scale, with 0% representing no tissue bleaching and 100% representing complete bleaching of all leaf tissue. No necrosis was observed at any time.</w:t>
      </w:r>
      <w:r w:rsidRPr="0007598F">
        <w:t xml:space="preserve"> </w:t>
      </w:r>
      <w:r w:rsidRPr="002B1B51">
        <w:t>F</w:t>
      </w:r>
      <w:r w:rsidRPr="002B1B51">
        <w:rPr>
          <w:vertAlign w:val="subscript"/>
        </w:rPr>
        <w:t>v</w:t>
      </w:r>
      <w:r w:rsidRPr="002B1B51">
        <w:t>/F</w:t>
      </w:r>
      <w:r w:rsidRPr="002B1B51">
        <w:rPr>
          <w:vertAlign w:val="subscript"/>
        </w:rPr>
        <w:t>m</w:t>
      </w:r>
      <w:r w:rsidRPr="0007598F">
        <w:t xml:space="preserve"> was measured</w:t>
      </w:r>
      <w:r>
        <w:t xml:space="preserve"> twice per pot from different newly emerged leaves</w:t>
      </w:r>
      <w:r w:rsidRPr="0007598F">
        <w:t xml:space="preserve"> using </w:t>
      </w:r>
      <w:r>
        <w:t>a pulse-</w:t>
      </w:r>
      <w:r w:rsidRPr="0007598F">
        <w:t>modulated fluorometer</w:t>
      </w:r>
      <w:r w:rsidR="00B525E9">
        <w:rPr>
          <w:vertAlign w:val="superscript"/>
        </w:rPr>
        <w:t>8</w:t>
      </w:r>
      <w:r w:rsidR="00B525E9">
        <w:t xml:space="preserve">. </w:t>
      </w:r>
      <w:r w:rsidRPr="002B1B51">
        <w:t>F</w:t>
      </w:r>
      <w:r w:rsidRPr="002B1B51">
        <w:rPr>
          <w:vertAlign w:val="subscript"/>
        </w:rPr>
        <w:t>v</w:t>
      </w:r>
      <w:r w:rsidRPr="002B1B51">
        <w:t>/F</w:t>
      </w:r>
      <w:r w:rsidRPr="002B1B51">
        <w:rPr>
          <w:vertAlign w:val="subscript"/>
        </w:rPr>
        <w:t>m</w:t>
      </w:r>
      <w:r>
        <w:t xml:space="preserve"> wa</w:t>
      </w:r>
      <w:r w:rsidRPr="0007598F">
        <w:t>s determined by subtracting F</w:t>
      </w:r>
      <w:r w:rsidRPr="0007598F">
        <w:rPr>
          <w:vertAlign w:val="subscript"/>
        </w:rPr>
        <w:t>o</w:t>
      </w:r>
      <w:r w:rsidRPr="0007598F">
        <w:t>, the minimal level of fluorescence, from F</w:t>
      </w:r>
      <w:r w:rsidRPr="0007598F">
        <w:rPr>
          <w:vertAlign w:val="subscript"/>
        </w:rPr>
        <w:t>m</w:t>
      </w:r>
      <w:r w:rsidRPr="0007598F">
        <w:t>, the maximum level of fluorescence and dividing this difference by F</w:t>
      </w:r>
      <w:r w:rsidRPr="0007598F">
        <w:rPr>
          <w:vertAlign w:val="subscript"/>
        </w:rPr>
        <w:t>m</w:t>
      </w:r>
      <w:r>
        <w:t xml:space="preserve"> (Maxwell and Johnson, 2000)</w:t>
      </w:r>
      <w:r w:rsidRPr="00BC509B">
        <w:t>.</w:t>
      </w:r>
      <w:r w:rsidRPr="0007598F">
        <w:rPr>
          <w:vertAlign w:val="subscript"/>
        </w:rPr>
        <w:t xml:space="preserve">  </w:t>
      </w:r>
    </w:p>
    <w:p w14:paraId="054918AC" w14:textId="77777777" w:rsidR="009C4EBD" w:rsidRDefault="009C4EBD" w:rsidP="009C4EBD">
      <w:pPr>
        <w:spacing w:line="480" w:lineRule="auto"/>
        <w:ind w:firstLine="720"/>
      </w:pPr>
      <w:r w:rsidRPr="0007598F">
        <w:t xml:space="preserve">After </w:t>
      </w:r>
      <w:r>
        <w:t xml:space="preserve">VB and </w:t>
      </w:r>
      <w:r w:rsidRPr="002B1B51">
        <w:t>F</w:t>
      </w:r>
      <w:r w:rsidRPr="002B1B51">
        <w:rPr>
          <w:vertAlign w:val="subscript"/>
        </w:rPr>
        <w:t>v</w:t>
      </w:r>
      <w:r w:rsidRPr="002B1B51">
        <w:t>/F</w:t>
      </w:r>
      <w:r w:rsidRPr="002B1B51">
        <w:rPr>
          <w:vertAlign w:val="subscript"/>
        </w:rPr>
        <w:t>m</w:t>
      </w:r>
      <w:r>
        <w:t xml:space="preserve"> were measured</w:t>
      </w:r>
      <w:r w:rsidRPr="0007598F">
        <w:t xml:space="preserve">, </w:t>
      </w:r>
      <w:r>
        <w:t>new leaf tissue growth</w:t>
      </w:r>
      <w:r w:rsidRPr="0007598F">
        <w:t xml:space="preserve"> above 2 cm was harvested</w:t>
      </w:r>
      <w:r>
        <w:t xml:space="preserve"> with hand-shears, </w:t>
      </w:r>
      <w:r w:rsidRPr="0007598F">
        <w:t>immediately frozen in liquid N</w:t>
      </w:r>
      <w:r>
        <w:t>,</w:t>
      </w:r>
      <w:r w:rsidRPr="0007598F">
        <w:t xml:space="preserve"> </w:t>
      </w:r>
      <w:r>
        <w:t>and stored</w:t>
      </w:r>
      <w:r w:rsidRPr="0007598F">
        <w:t xml:space="preserve"> at -80 </w:t>
      </w:r>
      <w:r w:rsidRPr="0007598F">
        <w:sym w:font="Symbol" w:char="F0B0"/>
      </w:r>
      <w:r w:rsidRPr="0007598F">
        <w:t>C. Leaf tissue pigments were extracted</w:t>
      </w:r>
      <w:r>
        <w:t xml:space="preserve"> and quantified through</w:t>
      </w:r>
      <w:r w:rsidRPr="0007598F">
        <w:t xml:space="preserve"> </w:t>
      </w:r>
      <w:r>
        <w:t>HPLC using methods of Kopsell et al. (2007)</w:t>
      </w:r>
      <w:r w:rsidRPr="0007598F">
        <w:t>.</w:t>
      </w:r>
      <w:r>
        <w:t xml:space="preserve"> Carotenoid pigment recovery averaged 72%. </w:t>
      </w:r>
      <w:r w:rsidRPr="0007598F">
        <w:t xml:space="preserve"> For a full description of methods used to extract and quantify leaf tissue pi</w:t>
      </w:r>
      <w:r>
        <w:t>gments, see Brosnan et al. (2011</w:t>
      </w:r>
      <w:r w:rsidRPr="0007598F">
        <w:t>).</w:t>
      </w:r>
    </w:p>
    <w:p w14:paraId="60443063" w14:textId="77777777" w:rsidR="009C4EBD" w:rsidRDefault="009C4EBD" w:rsidP="009C4EBD">
      <w:pPr>
        <w:spacing w:line="480" w:lineRule="auto"/>
      </w:pPr>
      <w:r>
        <w:tab/>
      </w:r>
      <w:r w:rsidRPr="00C95974">
        <w:t>Treatments were arranged in a 3 x 3 factorial, randomized complete block, design with three replications. Factors</w:t>
      </w:r>
      <w:r w:rsidRPr="002C30CB">
        <w:t xml:space="preserve"> included herbicide (mesotrione, topramezone, and tembotrione) and </w:t>
      </w:r>
      <w:r>
        <w:t xml:space="preserve">application </w:t>
      </w:r>
      <w:r w:rsidRPr="002C30CB">
        <w:t xml:space="preserve">rate (low, medium, and high). </w:t>
      </w:r>
      <w:r>
        <w:t>All data were subjected to a square root transformation prior to analysis (Ahrens et al., 1990). Since i</w:t>
      </w:r>
      <w:r w:rsidRPr="003C0046">
        <w:t xml:space="preserve">nterpretations were not different from </w:t>
      </w:r>
      <w:r>
        <w:t>non-transformed data, the</w:t>
      </w:r>
      <w:r w:rsidRPr="003C0046">
        <w:t xml:space="preserve"> non-transformed means are presented here for clarity. </w:t>
      </w:r>
    </w:p>
    <w:p w14:paraId="33011EC2" w14:textId="4E40A8BA" w:rsidR="009C4EBD" w:rsidRDefault="009C4EBD" w:rsidP="009C4EBD">
      <w:pPr>
        <w:spacing w:line="480" w:lineRule="auto"/>
        <w:ind w:firstLine="720"/>
      </w:pPr>
      <w:r>
        <w:t>Effects due to herbicide, application rate, and all possible interactions were determined by subjecting data to analysis of variance using SAS</w:t>
      </w:r>
      <w:r w:rsidR="00DD6134">
        <w:rPr>
          <w:vertAlign w:val="superscript"/>
        </w:rPr>
        <w:t>9</w:t>
      </w:r>
      <w:r w:rsidR="00DD6134">
        <w:t xml:space="preserve">. </w:t>
      </w:r>
      <w:r>
        <w:t>Two experimental runs were conducted in 2009. No significant treatment-by-experimental run interactions were calculated; thus, combined means are reported. The values for VB, F</w:t>
      </w:r>
      <w:r>
        <w:rPr>
          <w:vertAlign w:val="subscript"/>
        </w:rPr>
        <w:t>v</w:t>
      </w:r>
      <w:r>
        <w:t>/F</w:t>
      </w:r>
      <w:r>
        <w:rPr>
          <w:vertAlign w:val="subscript"/>
        </w:rPr>
        <w:t>m</w:t>
      </w:r>
      <w:r>
        <w:t xml:space="preserve">, and total chlorophyll </w:t>
      </w:r>
      <w:r w:rsidRPr="00B62191">
        <w:t xml:space="preserve">responses are plotted over </w:t>
      </w:r>
      <w:r>
        <w:t>DAA</w:t>
      </w:r>
      <w:r w:rsidRPr="00B62191">
        <w:t xml:space="preserve"> with standard error bars presented as a means of statistical comparison.</w:t>
      </w:r>
      <w:r>
        <w:t xml:space="preserve"> Linear regression analyses were used to determine relationships between chlorophyll and carotenoid pigment concentrations and assessments VB and </w:t>
      </w:r>
      <w:r w:rsidRPr="002B1B51">
        <w:t>F</w:t>
      </w:r>
      <w:r w:rsidRPr="002B1B51">
        <w:rPr>
          <w:vertAlign w:val="subscript"/>
        </w:rPr>
        <w:t>v</w:t>
      </w:r>
      <w:r w:rsidRPr="002B1B51">
        <w:t>/F</w:t>
      </w:r>
      <w:r w:rsidRPr="002B1B51">
        <w:rPr>
          <w:vertAlign w:val="subscript"/>
        </w:rPr>
        <w:t>m</w:t>
      </w:r>
      <w:r>
        <w:t xml:space="preserve"> using Prism</w:t>
      </w:r>
      <w:r w:rsidR="00DD6134">
        <w:rPr>
          <w:vertAlign w:val="superscript"/>
        </w:rPr>
        <w:t>10</w:t>
      </w:r>
      <w:r>
        <w:t xml:space="preserve"> on each observation date (Brosnan et al., 2010; Molulsky and Christopoulos, 2004). Individual observations from all herbicide treatments were pooled and used in regression analyses on each respective date. </w:t>
      </w:r>
    </w:p>
    <w:p w14:paraId="69672FB7" w14:textId="77777777" w:rsidR="003A00B0" w:rsidRPr="00B62191" w:rsidRDefault="003A00B0" w:rsidP="009C4EBD">
      <w:pPr>
        <w:spacing w:line="480" w:lineRule="auto"/>
        <w:ind w:firstLine="720"/>
      </w:pPr>
    </w:p>
    <w:p w14:paraId="4D05B551" w14:textId="218EE6C0" w:rsidR="009C4EBD" w:rsidRPr="009374F1" w:rsidRDefault="0078739A" w:rsidP="0078739A">
      <w:pPr>
        <w:pStyle w:val="Heading2"/>
      </w:pPr>
      <w:bookmarkStart w:id="31" w:name="_Toc180124431"/>
      <w:r>
        <w:t>RESULTS AND DISCUSSION</w:t>
      </w:r>
      <w:bookmarkEnd w:id="31"/>
    </w:p>
    <w:p w14:paraId="6F09D125" w14:textId="77777777" w:rsidR="009C4EBD" w:rsidRDefault="009C4EBD" w:rsidP="009C4EBD">
      <w:pPr>
        <w:spacing w:line="480" w:lineRule="auto"/>
      </w:pPr>
      <w:r w:rsidRPr="002F1D82">
        <w:rPr>
          <w:b/>
        </w:rPr>
        <w:t>Visual Bleaching</w:t>
      </w:r>
      <w:r>
        <w:t xml:space="preserve"> </w:t>
      </w:r>
    </w:p>
    <w:p w14:paraId="66A967C8" w14:textId="22BB562A" w:rsidR="009C4EBD" w:rsidRPr="00560F23" w:rsidRDefault="009C4EBD" w:rsidP="009C4EBD">
      <w:pPr>
        <w:spacing w:line="480" w:lineRule="auto"/>
        <w:ind w:firstLine="720"/>
        <w:rPr>
          <w:i/>
        </w:rPr>
      </w:pPr>
      <w:r>
        <w:t xml:space="preserve">Significant herbicide-by-rate interactions were detected in VB data (not presented). </w:t>
      </w:r>
      <w:proofErr w:type="gramStart"/>
      <w:r>
        <w:t>This interaction has been described in detail by Brosnan et al.</w:t>
      </w:r>
      <w:proofErr w:type="gramEnd"/>
      <w:r>
        <w:t xml:space="preserve"> (2011). For the high rates of each herbicide, peak VB measured 22% for mesotrione and 58% for topramezone and tembotrione. Peak VB occurred 7 DAA for all mesotrione-treated plants, regardless of application rate.  For tembotrione- and topramezone-treated plants, peak VB occurred 14 DAA for low and medium rat</w:t>
      </w:r>
      <w:r w:rsidR="003A00B0">
        <w:t xml:space="preserve">es and 21 DAA for the high rate </w:t>
      </w:r>
      <w:r>
        <w:t xml:space="preserve">(Figure </w:t>
      </w:r>
      <w:r w:rsidR="005D5A1C">
        <w:t>2.</w:t>
      </w:r>
      <w:r>
        <w:t xml:space="preserve">1). </w:t>
      </w:r>
    </w:p>
    <w:p w14:paraId="0BFF60DD" w14:textId="77777777" w:rsidR="009C4EBD" w:rsidRPr="002F1D82" w:rsidRDefault="009C4EBD" w:rsidP="009C4EBD">
      <w:pPr>
        <w:spacing w:line="480" w:lineRule="auto"/>
        <w:rPr>
          <w:b/>
        </w:rPr>
      </w:pPr>
      <w:r w:rsidRPr="002F1D82">
        <w:rPr>
          <w:b/>
        </w:rPr>
        <w:t>Total Chlorophyll</w:t>
      </w:r>
    </w:p>
    <w:p w14:paraId="5F33C5C4" w14:textId="07E556D0" w:rsidR="009C4EBD" w:rsidRDefault="009C4EBD" w:rsidP="009C4EBD">
      <w:pPr>
        <w:spacing w:line="480" w:lineRule="auto"/>
        <w:ind w:firstLine="720"/>
      </w:pPr>
      <w:r>
        <w:t xml:space="preserve"> The increase in VB coincided with reductions in total chlorophyll for each herbicide. Herbicide-by-rate interactions were detected for total chlorophyll concentrations (data not presented). Compared to the non-treated control, total chlorophyll concentrations of plants treated with high rates of mesotrione were reduced 44% at 7 DAA. Chlorophyll concentrations for plants treated with high rates of topramezone and tembotrione were reduced 79 and 70%, respectively, compared to the non-treated control 14 DAA (Figure </w:t>
      </w:r>
      <w:r w:rsidR="005D5A1C">
        <w:t>2.</w:t>
      </w:r>
      <w:r>
        <w:t>2).  For a more detailed description, see Brosnan et al. (2011).</w:t>
      </w:r>
    </w:p>
    <w:p w14:paraId="6036D4FB" w14:textId="77777777" w:rsidR="009C4EBD" w:rsidRDefault="009C4EBD" w:rsidP="009C4EBD">
      <w:pPr>
        <w:spacing w:line="480" w:lineRule="auto"/>
        <w:rPr>
          <w:i/>
        </w:rPr>
      </w:pPr>
      <w:r w:rsidRPr="002F1D82">
        <w:rPr>
          <w:b/>
        </w:rPr>
        <w:t>Chlorophyll Fluorescence Yield</w:t>
      </w:r>
      <w:r w:rsidRPr="00560F23">
        <w:rPr>
          <w:i/>
        </w:rPr>
        <w:t xml:space="preserve"> </w:t>
      </w:r>
    </w:p>
    <w:p w14:paraId="329586CA" w14:textId="5C94CC35" w:rsidR="009C4EBD" w:rsidRDefault="009C4EBD" w:rsidP="009C4EBD">
      <w:pPr>
        <w:spacing w:line="480" w:lineRule="auto"/>
        <w:ind w:firstLine="720"/>
      </w:pPr>
      <w:r>
        <w:t xml:space="preserve">Tissue </w:t>
      </w:r>
      <w:r w:rsidRPr="002B1B51">
        <w:t>F</w:t>
      </w:r>
      <w:r w:rsidRPr="002B1B51">
        <w:rPr>
          <w:vertAlign w:val="subscript"/>
        </w:rPr>
        <w:t>v</w:t>
      </w:r>
      <w:r w:rsidRPr="002B1B51">
        <w:t>/F</w:t>
      </w:r>
      <w:r w:rsidRPr="002B1B51">
        <w:rPr>
          <w:vertAlign w:val="subscript"/>
        </w:rPr>
        <w:t>m</w:t>
      </w:r>
      <w:r>
        <w:t xml:space="preserve"> values for non-treated plants ranged from 0.57 to 0.77 throughout the experiment. Relative to non-treated plants, all herbicide-treated plants displayed a 44 to 74% reduction in </w:t>
      </w:r>
      <w:r w:rsidRPr="002B1B51">
        <w:t>F</w:t>
      </w:r>
      <w:r w:rsidRPr="002B1B51">
        <w:rPr>
          <w:vertAlign w:val="subscript"/>
        </w:rPr>
        <w:t>v</w:t>
      </w:r>
      <w:r w:rsidRPr="002B1B51">
        <w:t>/F</w:t>
      </w:r>
      <w:r w:rsidRPr="002B1B51">
        <w:rPr>
          <w:vertAlign w:val="subscript"/>
        </w:rPr>
        <w:t>m</w:t>
      </w:r>
      <w:r>
        <w:t xml:space="preserve"> at 3 and 7 DAA (Figure </w:t>
      </w:r>
      <w:r w:rsidR="005D5A1C">
        <w:t>2.</w:t>
      </w:r>
      <w:r>
        <w:t xml:space="preserve">3). Reductions in </w:t>
      </w:r>
      <w:r w:rsidRPr="002B1B51">
        <w:t>F</w:t>
      </w:r>
      <w:r w:rsidRPr="002B1B51">
        <w:rPr>
          <w:vertAlign w:val="subscript"/>
        </w:rPr>
        <w:t>v</w:t>
      </w:r>
      <w:r w:rsidRPr="002B1B51">
        <w:t>/F</w:t>
      </w:r>
      <w:r w:rsidRPr="002B1B51">
        <w:rPr>
          <w:vertAlign w:val="subscript"/>
        </w:rPr>
        <w:t>m</w:t>
      </w:r>
      <w:r>
        <w:t xml:space="preserve"> were similar to those reported by Kocurek et al. (2009) 3 days after treating </w:t>
      </w:r>
      <w:r w:rsidRPr="00BC32E7">
        <w:rPr>
          <w:i/>
        </w:rPr>
        <w:t>Amaranthus retroflexus</w:t>
      </w:r>
      <w:r>
        <w:t xml:space="preserve"> (L.) with mesotrione.</w:t>
      </w:r>
      <w:r w:rsidRPr="00BC32E7">
        <w:t xml:space="preserve"> </w:t>
      </w:r>
      <w:r>
        <w:t xml:space="preserve"> Tissue </w:t>
      </w:r>
      <w:r w:rsidRPr="002B1B51">
        <w:t>F</w:t>
      </w:r>
      <w:r w:rsidRPr="002B1B51">
        <w:rPr>
          <w:vertAlign w:val="subscript"/>
        </w:rPr>
        <w:t>v</w:t>
      </w:r>
      <w:r w:rsidRPr="002B1B51">
        <w:t>/F</w:t>
      </w:r>
      <w:r w:rsidRPr="002B1B51">
        <w:rPr>
          <w:vertAlign w:val="subscript"/>
        </w:rPr>
        <w:t>m</w:t>
      </w:r>
      <w:r>
        <w:t xml:space="preserve"> values for topramezone- and tembotrione-treated plants were lower than those of mesotrione- and non-treated plants 14 DAA. Only </w:t>
      </w:r>
      <w:r w:rsidRPr="002B1B51">
        <w:t>F</w:t>
      </w:r>
      <w:r w:rsidRPr="002B1B51">
        <w:rPr>
          <w:vertAlign w:val="subscript"/>
        </w:rPr>
        <w:t>v</w:t>
      </w:r>
      <w:r w:rsidRPr="002B1B51">
        <w:t>/F</w:t>
      </w:r>
      <w:r w:rsidRPr="002B1B51">
        <w:rPr>
          <w:vertAlign w:val="subscript"/>
        </w:rPr>
        <w:t>m</w:t>
      </w:r>
      <w:r>
        <w:t xml:space="preserve"> values for topramezone-treated plants were lower than no</w:t>
      </w:r>
      <w:r w:rsidR="005D5A1C">
        <w:t>n-treated plants 21 DAA</w:t>
      </w:r>
      <w:r>
        <w:t>.</w:t>
      </w:r>
      <w:r w:rsidRPr="002B1B51">
        <w:t xml:space="preserve"> </w:t>
      </w:r>
    </w:p>
    <w:p w14:paraId="2D60B28C" w14:textId="77777777" w:rsidR="009C4EBD" w:rsidRDefault="009C4EBD" w:rsidP="009C4EBD">
      <w:pPr>
        <w:spacing w:line="480" w:lineRule="auto"/>
        <w:rPr>
          <w:i/>
        </w:rPr>
      </w:pPr>
      <w:r w:rsidRPr="002F1D82">
        <w:rPr>
          <w:b/>
        </w:rPr>
        <w:t>Relationships of VB and F</w:t>
      </w:r>
      <w:r w:rsidRPr="002F1D82">
        <w:rPr>
          <w:b/>
          <w:vertAlign w:val="subscript"/>
        </w:rPr>
        <w:t>v</w:t>
      </w:r>
      <w:r w:rsidRPr="002F1D82">
        <w:rPr>
          <w:b/>
        </w:rPr>
        <w:t>/F</w:t>
      </w:r>
      <w:r w:rsidRPr="002F1D82">
        <w:rPr>
          <w:b/>
          <w:vertAlign w:val="subscript"/>
        </w:rPr>
        <w:t>m</w:t>
      </w:r>
      <w:r w:rsidRPr="002F1D82">
        <w:rPr>
          <w:b/>
        </w:rPr>
        <w:t xml:space="preserve"> with </w:t>
      </w:r>
      <w:r>
        <w:rPr>
          <w:b/>
        </w:rPr>
        <w:t>T</w:t>
      </w:r>
      <w:r w:rsidRPr="002F1D82">
        <w:rPr>
          <w:b/>
        </w:rPr>
        <w:t xml:space="preserve">otal </w:t>
      </w:r>
      <w:r>
        <w:rPr>
          <w:b/>
        </w:rPr>
        <w:t>C</w:t>
      </w:r>
      <w:r w:rsidRPr="002F1D82">
        <w:rPr>
          <w:b/>
        </w:rPr>
        <w:t>hlorophyll and β-carotene</w:t>
      </w:r>
      <w:r>
        <w:rPr>
          <w:i/>
        </w:rPr>
        <w:t xml:space="preserve"> </w:t>
      </w:r>
    </w:p>
    <w:p w14:paraId="71AE836B" w14:textId="6113A14F" w:rsidR="009C4EBD" w:rsidRPr="00A84604" w:rsidRDefault="009C4EBD" w:rsidP="009C4EBD">
      <w:pPr>
        <w:spacing w:line="480" w:lineRule="auto"/>
        <w:ind w:firstLine="720"/>
      </w:pPr>
      <w:r>
        <w:t xml:space="preserve">Significant linear relationships were detected between </w:t>
      </w:r>
      <w:r w:rsidRPr="002B1B51">
        <w:t>F</w:t>
      </w:r>
      <w:r w:rsidRPr="002B1B51">
        <w:rPr>
          <w:vertAlign w:val="subscript"/>
        </w:rPr>
        <w:t>v</w:t>
      </w:r>
      <w:r w:rsidRPr="002B1B51">
        <w:t>/F</w:t>
      </w:r>
      <w:r w:rsidRPr="002B1B51">
        <w:rPr>
          <w:vertAlign w:val="subscript"/>
        </w:rPr>
        <w:t>m</w:t>
      </w:r>
      <w:r>
        <w:t xml:space="preserve"> values and total chlorophyll and </w:t>
      </w:r>
      <w:r w:rsidRPr="000440A8">
        <w:t>β-carotene</w:t>
      </w:r>
      <w:r>
        <w:t xml:space="preserve"> concentrations in leaf tissues 7 to 28 DAA (Table </w:t>
      </w:r>
      <w:r w:rsidR="00326DD5">
        <w:t>2.</w:t>
      </w:r>
      <w:r>
        <w:t xml:space="preserve">1). Similarly, linear relationships were also detected between these pigments and VB 7 to 28 DAA; however, VB was significantly associated with total chlorophyll, lutein, and </w:t>
      </w:r>
      <w:r w:rsidRPr="000440A8">
        <w:t>β-carotene</w:t>
      </w:r>
      <w:r>
        <w:t xml:space="preserve"> concentrations as soon as 3 DAA. </w:t>
      </w:r>
      <w:r w:rsidRPr="002F1D82">
        <w:t>For significant linear relationships of F</w:t>
      </w:r>
      <w:r w:rsidRPr="002F1D82">
        <w:rPr>
          <w:vertAlign w:val="subscript"/>
        </w:rPr>
        <w:t>v</w:t>
      </w:r>
      <w:r w:rsidRPr="002F1D82">
        <w:t>/F</w:t>
      </w:r>
      <w:r w:rsidRPr="002F1D82">
        <w:rPr>
          <w:vertAlign w:val="subscript"/>
        </w:rPr>
        <w:t>m</w:t>
      </w:r>
      <w:r w:rsidRPr="002F1D82">
        <w:t xml:space="preserve"> and VB with total chlorophyll, lutein, and β-carotene R</w:t>
      </w:r>
      <w:r w:rsidRPr="002F1D82">
        <w:rPr>
          <w:vertAlign w:val="superscript"/>
        </w:rPr>
        <w:t>2</w:t>
      </w:r>
      <w:r w:rsidRPr="002F1D82">
        <w:t xml:space="preserve"> values were modest (</w:t>
      </w:r>
      <w:r w:rsidRPr="002F1D82">
        <w:rPr>
          <w:rFonts w:ascii="MS Gothic" w:eastAsia="MS Gothic" w:hAnsi="MS Gothic"/>
          <w:color w:val="000000"/>
        </w:rPr>
        <w:t>≤</w:t>
      </w:r>
      <w:r w:rsidRPr="002F1D82">
        <w:t xml:space="preserve"> 0.62).</w:t>
      </w:r>
      <w:r>
        <w:t xml:space="preserve"> This</w:t>
      </w:r>
      <w:r w:rsidRPr="000440A8">
        <w:t xml:space="preserve"> </w:t>
      </w:r>
      <w:r>
        <w:t>response suggests that both</w:t>
      </w:r>
      <w:r w:rsidRPr="000440A8">
        <w:t xml:space="preserve"> </w:t>
      </w:r>
      <w:r w:rsidRPr="002B1B51">
        <w:t>F</w:t>
      </w:r>
      <w:r w:rsidRPr="002B1B51">
        <w:rPr>
          <w:vertAlign w:val="subscript"/>
        </w:rPr>
        <w:t>v</w:t>
      </w:r>
      <w:r w:rsidRPr="002B1B51">
        <w:t>/F</w:t>
      </w:r>
      <w:r w:rsidRPr="002B1B51">
        <w:rPr>
          <w:vertAlign w:val="subscript"/>
        </w:rPr>
        <w:t>m</w:t>
      </w:r>
      <w:r>
        <w:t xml:space="preserve"> and VB </w:t>
      </w:r>
      <w:r w:rsidRPr="000440A8">
        <w:t xml:space="preserve">are weak indicators of </w:t>
      </w:r>
      <w:r>
        <w:t xml:space="preserve">total chlorophyll, lutein, and </w:t>
      </w:r>
      <w:r w:rsidRPr="000440A8">
        <w:t>β-carotene</w:t>
      </w:r>
      <w:r>
        <w:t xml:space="preserve"> concentrations following application of mesotrione, topramezone or tembotrione</w:t>
      </w:r>
      <w:r w:rsidRPr="000440A8">
        <w:t>.</w:t>
      </w:r>
      <w:r>
        <w:t xml:space="preserve"> Similar responses have been observed using Hunter color values to quantify carotenoids concentrations in vegetable crops low in tissue carotenoids (Simone et al., 1993).</w:t>
      </w:r>
      <w:r w:rsidRPr="000440A8">
        <w:t xml:space="preserve"> </w:t>
      </w:r>
      <w:r>
        <w:t xml:space="preserve">Regressions of VB to describe total chlorophyll, lutein, and </w:t>
      </w:r>
      <w:r w:rsidRPr="000440A8">
        <w:t>β-carotene</w:t>
      </w:r>
      <w:r>
        <w:t xml:space="preserve"> concentrations offered a better fit (higher R</w:t>
      </w:r>
      <w:r>
        <w:rPr>
          <w:vertAlign w:val="superscript"/>
        </w:rPr>
        <w:t>2</w:t>
      </w:r>
      <w:r>
        <w:t xml:space="preserve"> values)</w:t>
      </w:r>
      <w:r w:rsidRPr="000440A8">
        <w:t xml:space="preserve"> </w:t>
      </w:r>
      <w:r>
        <w:t xml:space="preserve">than those using </w:t>
      </w:r>
      <w:r w:rsidRPr="002B1B51">
        <w:t>F</w:t>
      </w:r>
      <w:r w:rsidRPr="002B1B51">
        <w:rPr>
          <w:vertAlign w:val="subscript"/>
        </w:rPr>
        <w:t>v</w:t>
      </w:r>
      <w:r w:rsidRPr="002B1B51">
        <w:t>/F</w:t>
      </w:r>
      <w:r w:rsidRPr="002B1B51">
        <w:rPr>
          <w:vertAlign w:val="subscript"/>
        </w:rPr>
        <w:t>m</w:t>
      </w:r>
      <w:r>
        <w:t xml:space="preserve"> measurement, except at 14 DAA. </w:t>
      </w:r>
    </w:p>
    <w:p w14:paraId="4EF4828D" w14:textId="77777777" w:rsidR="009C4EBD" w:rsidRDefault="009C4EBD" w:rsidP="009C4EBD">
      <w:pPr>
        <w:spacing w:line="480" w:lineRule="auto"/>
      </w:pPr>
      <w:r w:rsidRPr="002F1D82">
        <w:rPr>
          <w:b/>
        </w:rPr>
        <w:t>Relationships of VB and F</w:t>
      </w:r>
      <w:r w:rsidRPr="002F1D82">
        <w:rPr>
          <w:b/>
          <w:vertAlign w:val="subscript"/>
        </w:rPr>
        <w:t>v</w:t>
      </w:r>
      <w:r w:rsidRPr="002F1D82">
        <w:rPr>
          <w:b/>
        </w:rPr>
        <w:t>/F</w:t>
      </w:r>
      <w:r w:rsidRPr="002F1D82">
        <w:rPr>
          <w:b/>
          <w:vertAlign w:val="subscript"/>
        </w:rPr>
        <w:t>m</w:t>
      </w:r>
      <w:r w:rsidRPr="002F1D82">
        <w:rPr>
          <w:b/>
        </w:rPr>
        <w:t xml:space="preserve"> with </w:t>
      </w:r>
      <w:r>
        <w:rPr>
          <w:b/>
        </w:rPr>
        <w:t>X</w:t>
      </w:r>
      <w:r w:rsidRPr="002F1D82">
        <w:rPr>
          <w:b/>
        </w:rPr>
        <w:t xml:space="preserve">anthophyll </w:t>
      </w:r>
      <w:r>
        <w:rPr>
          <w:b/>
        </w:rPr>
        <w:t>C</w:t>
      </w:r>
      <w:r w:rsidRPr="002F1D82">
        <w:rPr>
          <w:b/>
        </w:rPr>
        <w:t xml:space="preserve">ycle </w:t>
      </w:r>
      <w:r>
        <w:rPr>
          <w:b/>
        </w:rPr>
        <w:t>P</w:t>
      </w:r>
      <w:r w:rsidRPr="002F1D82">
        <w:rPr>
          <w:b/>
        </w:rPr>
        <w:t>igments</w:t>
      </w:r>
      <w:r>
        <w:rPr>
          <w:i/>
        </w:rPr>
        <w:t xml:space="preserve"> </w:t>
      </w:r>
    </w:p>
    <w:p w14:paraId="02E529BF" w14:textId="2AA3FA70" w:rsidR="009C4EBD" w:rsidRDefault="009C4EBD" w:rsidP="003A00B0">
      <w:pPr>
        <w:spacing w:line="480" w:lineRule="auto"/>
        <w:ind w:firstLine="720"/>
      </w:pPr>
      <w:r>
        <w:t>Z</w:t>
      </w:r>
      <w:r w:rsidRPr="000440A8">
        <w:t xml:space="preserve">eaxanthin and antheraxanthin </w:t>
      </w:r>
      <w:r>
        <w:t xml:space="preserve">are xanthophyll cycle pigments that protect antennae chlorophyll by </w:t>
      </w:r>
      <w:r w:rsidRPr="000440A8">
        <w:t>quench</w:t>
      </w:r>
      <w:r>
        <w:t>ing</w:t>
      </w:r>
      <w:r w:rsidRPr="000440A8">
        <w:t xml:space="preserve"> free radicals (</w:t>
      </w:r>
      <w:r>
        <w:t>Bilger and Björkman, 1990;</w:t>
      </w:r>
      <w:r w:rsidRPr="000440A8">
        <w:t xml:space="preserve"> Demmig-Adams and Adams, 1996</w:t>
      </w:r>
      <w:r>
        <w:t>; Gilmore et al., 1994</w:t>
      </w:r>
      <w:r w:rsidRPr="000440A8">
        <w:t>). Under excess photon-flux density, intrathylakoid pH is reduced and violaxanthin is revers</w:t>
      </w:r>
      <w:r>
        <w:t xml:space="preserve">ibly converted to zeaxanthin though the intermediate antheraxanthin via </w:t>
      </w:r>
      <w:r w:rsidRPr="000440A8">
        <w:t>violaxanthin de-epoxidase</w:t>
      </w:r>
      <w:r>
        <w:t xml:space="preserve"> </w:t>
      </w:r>
      <w:r w:rsidRPr="000440A8">
        <w:t>(</w:t>
      </w:r>
      <w:r>
        <w:t>Demmig-Adams and Adams, 1996</w:t>
      </w:r>
      <w:r w:rsidRPr="000440A8">
        <w:t>).</w:t>
      </w:r>
      <w:r>
        <w:t xml:space="preserve"> Linear relationships were detected between </w:t>
      </w:r>
      <w:r w:rsidRPr="002B1B51">
        <w:t>F</w:t>
      </w:r>
      <w:r w:rsidRPr="002B1B51">
        <w:rPr>
          <w:vertAlign w:val="subscript"/>
        </w:rPr>
        <w:t>v</w:t>
      </w:r>
      <w:r w:rsidRPr="002B1B51">
        <w:t>/F</w:t>
      </w:r>
      <w:r w:rsidRPr="002B1B51">
        <w:rPr>
          <w:vertAlign w:val="subscript"/>
        </w:rPr>
        <w:t>m</w:t>
      </w:r>
      <w:r>
        <w:t xml:space="preserve"> and violaxanthin (7 to 28 DAA) and zeaxanthin (3 to 14, 35 DAA) concentrations (Table </w:t>
      </w:r>
      <w:r w:rsidR="005D5A1C">
        <w:t>2.</w:t>
      </w:r>
      <w:r>
        <w:t>2). Using VB data, linear relationships were detected for both violaxanthin (3 to 28 DAA) and zeaxanthin (3 to 14, 35 DAA) concentrations as well. R</w:t>
      </w:r>
      <w:r>
        <w:rPr>
          <w:vertAlign w:val="superscript"/>
        </w:rPr>
        <w:t>2</w:t>
      </w:r>
      <w:r>
        <w:t xml:space="preserve"> values for regression equations calculated using </w:t>
      </w:r>
      <w:r w:rsidRPr="002B1B51">
        <w:t>F</w:t>
      </w:r>
      <w:r w:rsidRPr="002B1B51">
        <w:rPr>
          <w:vertAlign w:val="subscript"/>
        </w:rPr>
        <w:t>v</w:t>
      </w:r>
      <w:r w:rsidRPr="002B1B51">
        <w:t>/F</w:t>
      </w:r>
      <w:r w:rsidRPr="002B1B51">
        <w:rPr>
          <w:vertAlign w:val="subscript"/>
        </w:rPr>
        <w:t>m</w:t>
      </w:r>
      <w:r>
        <w:t xml:space="preserve"> and VB data measured &lt; 0.44 on all dates, illustrating that </w:t>
      </w:r>
      <w:r w:rsidRPr="002B1B51">
        <w:t>F</w:t>
      </w:r>
      <w:r w:rsidRPr="002B1B51">
        <w:rPr>
          <w:vertAlign w:val="subscript"/>
        </w:rPr>
        <w:t>v</w:t>
      </w:r>
      <w:r w:rsidRPr="002B1B51">
        <w:t>/F</w:t>
      </w:r>
      <w:r w:rsidRPr="002B1B51">
        <w:rPr>
          <w:vertAlign w:val="subscript"/>
        </w:rPr>
        <w:t>m</w:t>
      </w:r>
      <w:r>
        <w:t xml:space="preserve"> and VB data are weak indicators of violaxanthin and zeaxanthin concentrations following applications of mesotrione, topramezone, and tembotrione to common bermudagrass. Reeves (1987) also observed tristimulus color values to be weak indicators (R</w:t>
      </w:r>
      <w:r>
        <w:rPr>
          <w:vertAlign w:val="superscript"/>
        </w:rPr>
        <w:t>2</w:t>
      </w:r>
      <w:r>
        <w:t xml:space="preserve"> = 0.60) of xanthophyll cycle pigment concentrations in red peppers (</w:t>
      </w:r>
      <w:r w:rsidRPr="00D06F16">
        <w:rPr>
          <w:i/>
          <w:iCs/>
        </w:rPr>
        <w:t>Capsicum annuum L</w:t>
      </w:r>
      <w:r>
        <w:rPr>
          <w:rFonts w:ascii="Times-Italic" w:hAnsi="Times-Italic" w:cs="Times-Italic"/>
          <w:iCs/>
          <w:sz w:val="20"/>
          <w:szCs w:val="20"/>
        </w:rPr>
        <w:t>.</w:t>
      </w:r>
      <w:r>
        <w:t>).  On each date that significant linear relationships were detected using zeaxanthin pigment concentrations, regression equations using VB data offered a better fit (higher R</w:t>
      </w:r>
      <w:r>
        <w:rPr>
          <w:vertAlign w:val="superscript"/>
        </w:rPr>
        <w:t>2</w:t>
      </w:r>
      <w:r>
        <w:t xml:space="preserve"> value) than those calculated using </w:t>
      </w:r>
      <w:r w:rsidRPr="002B1B51">
        <w:t>F</w:t>
      </w:r>
      <w:r w:rsidRPr="002B1B51">
        <w:rPr>
          <w:vertAlign w:val="subscript"/>
        </w:rPr>
        <w:t>v</w:t>
      </w:r>
      <w:r w:rsidRPr="002B1B51">
        <w:t>/F</w:t>
      </w:r>
      <w:r w:rsidRPr="002B1B51">
        <w:rPr>
          <w:vertAlign w:val="subscript"/>
        </w:rPr>
        <w:t>m</w:t>
      </w:r>
      <w:r>
        <w:t xml:space="preserve"> data.  Significant relationships detected for violaxanthin pigment concentrations using VB data offered a better fit than those calculated using </w:t>
      </w:r>
      <w:r w:rsidRPr="002B1B51">
        <w:t>F</w:t>
      </w:r>
      <w:r w:rsidRPr="002B1B51">
        <w:rPr>
          <w:vertAlign w:val="subscript"/>
        </w:rPr>
        <w:t>v</w:t>
      </w:r>
      <w:r w:rsidRPr="002B1B51">
        <w:t>/F</w:t>
      </w:r>
      <w:r w:rsidRPr="002B1B51">
        <w:rPr>
          <w:vertAlign w:val="subscript"/>
        </w:rPr>
        <w:t>m</w:t>
      </w:r>
      <w:r>
        <w:t xml:space="preserve"> data as well, except at 14 DAA.</w:t>
      </w:r>
    </w:p>
    <w:p w14:paraId="2C7F2DF9" w14:textId="77777777" w:rsidR="009C4EBD" w:rsidRDefault="009C4EBD" w:rsidP="009C4EBD">
      <w:pPr>
        <w:spacing w:line="480" w:lineRule="auto"/>
        <w:rPr>
          <w:i/>
        </w:rPr>
      </w:pPr>
      <w:r w:rsidRPr="002F1D82">
        <w:rPr>
          <w:b/>
        </w:rPr>
        <w:t>Relationships of VB and F</w:t>
      </w:r>
      <w:r w:rsidRPr="002F1D82">
        <w:rPr>
          <w:b/>
          <w:vertAlign w:val="subscript"/>
        </w:rPr>
        <w:t>v</w:t>
      </w:r>
      <w:r w:rsidRPr="002F1D82">
        <w:rPr>
          <w:b/>
        </w:rPr>
        <w:t>/F</w:t>
      </w:r>
      <w:r w:rsidRPr="002F1D82">
        <w:rPr>
          <w:b/>
          <w:vertAlign w:val="subscript"/>
        </w:rPr>
        <w:t>m</w:t>
      </w:r>
      <w:r w:rsidRPr="002F1D82">
        <w:rPr>
          <w:b/>
        </w:rPr>
        <w:t xml:space="preserve"> with </w:t>
      </w:r>
      <w:r>
        <w:rPr>
          <w:b/>
        </w:rPr>
        <w:t>X</w:t>
      </w:r>
      <w:r w:rsidRPr="002F1D82">
        <w:rPr>
          <w:b/>
        </w:rPr>
        <w:t xml:space="preserve">anthophyll </w:t>
      </w:r>
      <w:r>
        <w:rPr>
          <w:b/>
        </w:rPr>
        <w:t>C</w:t>
      </w:r>
      <w:r w:rsidRPr="002F1D82">
        <w:rPr>
          <w:b/>
        </w:rPr>
        <w:t xml:space="preserve">ycle </w:t>
      </w:r>
      <w:r>
        <w:rPr>
          <w:b/>
        </w:rPr>
        <w:t>P</w:t>
      </w:r>
      <w:r w:rsidRPr="002F1D82">
        <w:rPr>
          <w:b/>
        </w:rPr>
        <w:t xml:space="preserve">igment </w:t>
      </w:r>
      <w:r>
        <w:rPr>
          <w:b/>
        </w:rPr>
        <w:t>R</w:t>
      </w:r>
      <w:r w:rsidRPr="002F1D82">
        <w:rPr>
          <w:b/>
        </w:rPr>
        <w:t>atios</w:t>
      </w:r>
      <w:r>
        <w:rPr>
          <w:i/>
        </w:rPr>
        <w:t xml:space="preserve"> </w:t>
      </w:r>
    </w:p>
    <w:p w14:paraId="26137C08" w14:textId="49204CB5" w:rsidR="009C4EBD" w:rsidRDefault="009C4EBD" w:rsidP="009C4EBD">
      <w:pPr>
        <w:spacing w:line="480" w:lineRule="auto"/>
        <w:ind w:firstLine="720"/>
      </w:pPr>
      <w:r>
        <w:t xml:space="preserve">The percentage of zeaxanthin + antheraxanthin in the total xanthophyll pigment pool (ZA/ZAV) often increases in leaf tissues under light stress (Demmig-Adams and Adams, 1996).  Brosnan et al. (2011) reported this response during the period of peak VB following HPPD inhibiting herbicide treatment. In the current study, significant linear relationships were detected for ZA/ZAV with </w:t>
      </w:r>
      <w:r w:rsidRPr="002B1B51">
        <w:t>F</w:t>
      </w:r>
      <w:r w:rsidRPr="002B1B51">
        <w:rPr>
          <w:vertAlign w:val="subscript"/>
        </w:rPr>
        <w:t>v</w:t>
      </w:r>
      <w:r w:rsidRPr="002B1B51">
        <w:t>/F</w:t>
      </w:r>
      <w:r w:rsidRPr="002B1B51">
        <w:rPr>
          <w:vertAlign w:val="subscript"/>
        </w:rPr>
        <w:t>m</w:t>
      </w:r>
      <w:r>
        <w:t xml:space="preserve"> and VB on several rating dates; however, R</w:t>
      </w:r>
      <w:r>
        <w:rPr>
          <w:vertAlign w:val="superscript"/>
        </w:rPr>
        <w:t>2</w:t>
      </w:r>
      <w:r>
        <w:t xml:space="preserve"> values ranged from 0.15 to 0.34. While this suggests neither </w:t>
      </w:r>
      <w:r w:rsidRPr="002B1B51">
        <w:t>F</w:t>
      </w:r>
      <w:r w:rsidRPr="002B1B51">
        <w:rPr>
          <w:vertAlign w:val="subscript"/>
        </w:rPr>
        <w:t>v</w:t>
      </w:r>
      <w:r w:rsidRPr="002B1B51">
        <w:t>/F</w:t>
      </w:r>
      <w:r w:rsidRPr="002B1B51">
        <w:rPr>
          <w:vertAlign w:val="subscript"/>
        </w:rPr>
        <w:t>m</w:t>
      </w:r>
      <w:r>
        <w:t xml:space="preserve"> or VB data can be used to estimate ZA/ZAV following HPPD herbicide treatment, regression equations with </w:t>
      </w:r>
      <w:r w:rsidRPr="002B1B51">
        <w:t>F</w:t>
      </w:r>
      <w:r w:rsidRPr="002B1B51">
        <w:rPr>
          <w:vertAlign w:val="subscript"/>
        </w:rPr>
        <w:t>v</w:t>
      </w:r>
      <w:r w:rsidRPr="002B1B51">
        <w:t>/F</w:t>
      </w:r>
      <w:r w:rsidRPr="002B1B51">
        <w:rPr>
          <w:vertAlign w:val="subscript"/>
        </w:rPr>
        <w:t>m</w:t>
      </w:r>
      <w:r>
        <w:t xml:space="preserve"> data better fit (higher R</w:t>
      </w:r>
      <w:r>
        <w:rPr>
          <w:vertAlign w:val="superscript"/>
        </w:rPr>
        <w:t>2</w:t>
      </w:r>
      <w:r>
        <w:t xml:space="preserve"> value) ZA/ZAV data during periods of peak VB (14 to 21 DAA) than those generated using VB (Table </w:t>
      </w:r>
      <w:r w:rsidR="00326DD5">
        <w:t>2.</w:t>
      </w:r>
      <w:r>
        <w:t xml:space="preserve">2). </w:t>
      </w:r>
    </w:p>
    <w:p w14:paraId="59B294FA" w14:textId="59FAA601" w:rsidR="00DD6134" w:rsidRDefault="009C4EBD" w:rsidP="003A00B0">
      <w:pPr>
        <w:spacing w:line="480" w:lineRule="auto"/>
        <w:ind w:firstLine="720"/>
      </w:pPr>
      <w:r>
        <w:t xml:space="preserve">Our findings indicate that neither </w:t>
      </w:r>
      <w:r w:rsidRPr="002B1B51">
        <w:t>F</w:t>
      </w:r>
      <w:r w:rsidRPr="002B1B51">
        <w:rPr>
          <w:vertAlign w:val="subscript"/>
        </w:rPr>
        <w:t>v</w:t>
      </w:r>
      <w:r w:rsidRPr="002B1B51">
        <w:t>/F</w:t>
      </w:r>
      <w:r w:rsidRPr="002B1B51">
        <w:rPr>
          <w:vertAlign w:val="subscript"/>
        </w:rPr>
        <w:t>m</w:t>
      </w:r>
      <w:r>
        <w:t xml:space="preserve"> nor VB evaluation can be used in place of HPLC analyses for estimating bermudagrass chlorophyll and carotenoid pigment concentrations following treatment with the HPPD inhibitors mesotrione, topramezone, and tembotrione. Other researchers demonstrated similar findings in vegetable crops (Amney and Wilson, 1997; Reeves,</w:t>
      </w:r>
      <w:r w:rsidR="003A00B0">
        <w:t xml:space="preserve"> 1987; Seroczynska et al., 2006</w:t>
      </w:r>
      <w:r>
        <w:t xml:space="preserve">). Comparisons of </w:t>
      </w:r>
      <w:r w:rsidRPr="00764205">
        <w:t>R</w:t>
      </w:r>
      <w:r w:rsidRPr="00764205">
        <w:rPr>
          <w:vertAlign w:val="superscript"/>
        </w:rPr>
        <w:t xml:space="preserve">2 </w:t>
      </w:r>
      <w:r>
        <w:t>values for VB and F</w:t>
      </w:r>
      <w:r w:rsidRPr="002B1B51">
        <w:rPr>
          <w:vertAlign w:val="subscript"/>
        </w:rPr>
        <w:t>v</w:t>
      </w:r>
      <w:r>
        <w:t>/F</w:t>
      </w:r>
      <w:r w:rsidRPr="002B1B51">
        <w:rPr>
          <w:vertAlign w:val="subscript"/>
        </w:rPr>
        <w:t>m</w:t>
      </w:r>
      <w:r>
        <w:t xml:space="preserve"> data suggest no advantage in using F</w:t>
      </w:r>
      <w:r w:rsidRPr="002B1B51">
        <w:rPr>
          <w:vertAlign w:val="subscript"/>
        </w:rPr>
        <w:t>v</w:t>
      </w:r>
      <w:r>
        <w:t>/F</w:t>
      </w:r>
      <w:r w:rsidRPr="002B1B51">
        <w:rPr>
          <w:vertAlign w:val="subscript"/>
        </w:rPr>
        <w:t>m</w:t>
      </w:r>
      <w:r>
        <w:t xml:space="preserve"> in place of VB measurements to evaluate HPPD inhibiting herbicide activity. </w:t>
      </w:r>
      <w:r w:rsidRPr="000440A8">
        <w:t>Additional</w:t>
      </w:r>
      <w:r>
        <w:t xml:space="preserve"> research</w:t>
      </w:r>
      <w:r w:rsidRPr="000440A8">
        <w:t xml:space="preserve"> </w:t>
      </w:r>
      <w:r>
        <w:t>could examine the efficacy of digital image analysis (Karcher and Richardson, 2003) for estimating chlorophyll and carotenoid pigments in turfgrasses treated with HPPD inhibiting herbicides.</w:t>
      </w:r>
    </w:p>
    <w:p w14:paraId="7FBF4FD9" w14:textId="77777777" w:rsidR="003A00B0" w:rsidRPr="003A00B0" w:rsidRDefault="003A00B0" w:rsidP="003A00B0">
      <w:pPr>
        <w:spacing w:line="480" w:lineRule="auto"/>
        <w:ind w:firstLine="720"/>
      </w:pPr>
    </w:p>
    <w:p w14:paraId="7523C2D4" w14:textId="147349DE" w:rsidR="00B525E9" w:rsidRPr="00DD6134" w:rsidRDefault="0078739A" w:rsidP="0078739A">
      <w:pPr>
        <w:pStyle w:val="Heading2"/>
      </w:pPr>
      <w:bookmarkStart w:id="32" w:name="_Toc180124432"/>
      <w:r>
        <w:t>SOURCES OF MATERIALS</w:t>
      </w:r>
      <w:bookmarkEnd w:id="32"/>
    </w:p>
    <w:p w14:paraId="7465D4B4" w14:textId="77777777" w:rsidR="00B525E9" w:rsidRDefault="00B525E9" w:rsidP="00B525E9">
      <w:pPr>
        <w:spacing w:line="480" w:lineRule="auto"/>
        <w:outlineLvl w:val="0"/>
      </w:pPr>
      <w:proofErr w:type="gramStart"/>
      <w:r>
        <w:rPr>
          <w:vertAlign w:val="superscript"/>
        </w:rPr>
        <w:t>1</w:t>
      </w:r>
      <w:r>
        <w:t xml:space="preserve"> Super Fine Germinating Mix, Conrad Fafard Inc., Agawam, MA 01001.</w:t>
      </w:r>
      <w:proofErr w:type="gramEnd"/>
    </w:p>
    <w:p w14:paraId="019DE83E" w14:textId="77777777" w:rsidR="00B525E9" w:rsidRPr="007B3519" w:rsidRDefault="00B525E9" w:rsidP="00B525E9">
      <w:pPr>
        <w:spacing w:line="480" w:lineRule="auto"/>
      </w:pPr>
      <w:r>
        <w:rPr>
          <w:vertAlign w:val="superscript"/>
        </w:rPr>
        <w:t xml:space="preserve">2 </w:t>
      </w:r>
      <w:r w:rsidRPr="000D43A5">
        <w:t>Howard Johnson’s Triple Twenty Plus Minors, Milwaukee, WI</w:t>
      </w:r>
      <w:r>
        <w:t xml:space="preserve"> 53204.</w:t>
      </w:r>
    </w:p>
    <w:p w14:paraId="21E346E7" w14:textId="77777777" w:rsidR="00B525E9" w:rsidRDefault="00B525E9" w:rsidP="00B525E9">
      <w:pPr>
        <w:spacing w:line="480" w:lineRule="auto"/>
        <w:rPr>
          <w:bCs/>
        </w:rPr>
      </w:pPr>
      <w:proofErr w:type="gramStart"/>
      <w:r>
        <w:rPr>
          <w:bCs/>
          <w:vertAlign w:val="superscript"/>
        </w:rPr>
        <w:t>3</w:t>
      </w:r>
      <w:r>
        <w:rPr>
          <w:bCs/>
        </w:rPr>
        <w:t xml:space="preserve"> </w:t>
      </w:r>
      <w:r w:rsidRPr="0007598F">
        <w:rPr>
          <w:bCs/>
        </w:rPr>
        <w:t>Tenacity</w:t>
      </w:r>
      <w:r w:rsidRPr="008242D6">
        <w:rPr>
          <w:rFonts w:ascii="Lucida Grande" w:hAnsi="Lucida Grande" w:cs="Lucida Grande"/>
          <w:b/>
          <w:color w:val="000000"/>
        </w:rPr>
        <w:t>®</w:t>
      </w:r>
      <w:r>
        <w:rPr>
          <w:bCs/>
        </w:rPr>
        <w:t xml:space="preserve"> 4 SC</w:t>
      </w:r>
      <w:r w:rsidRPr="0007598F">
        <w:rPr>
          <w:bCs/>
        </w:rPr>
        <w:t>, Syngenta Professional P</w:t>
      </w:r>
      <w:r>
        <w:rPr>
          <w:bCs/>
        </w:rPr>
        <w:t>roducts, Greensboro, NC</w:t>
      </w:r>
      <w:r w:rsidRPr="0007598F">
        <w:rPr>
          <w:bCs/>
        </w:rPr>
        <w:t xml:space="preserve"> </w:t>
      </w:r>
      <w:r>
        <w:rPr>
          <w:bCs/>
        </w:rPr>
        <w:t>27409.</w:t>
      </w:r>
      <w:proofErr w:type="gramEnd"/>
    </w:p>
    <w:p w14:paraId="2723BE1F" w14:textId="77777777" w:rsidR="00B525E9" w:rsidRDefault="00B525E9" w:rsidP="00B525E9">
      <w:pPr>
        <w:spacing w:line="480" w:lineRule="auto"/>
        <w:rPr>
          <w:bCs/>
        </w:rPr>
      </w:pPr>
      <w:proofErr w:type="gramStart"/>
      <w:r>
        <w:rPr>
          <w:bCs/>
          <w:vertAlign w:val="superscript"/>
        </w:rPr>
        <w:t>4</w:t>
      </w:r>
      <w:r>
        <w:rPr>
          <w:bCs/>
        </w:rPr>
        <w:t xml:space="preserve"> </w:t>
      </w:r>
      <w:r w:rsidRPr="0007598F">
        <w:rPr>
          <w:bCs/>
        </w:rPr>
        <w:t>Impact</w:t>
      </w:r>
      <w:r w:rsidRPr="008242D6">
        <w:rPr>
          <w:rFonts w:ascii="Lucida Grande" w:hAnsi="Lucida Grande" w:cs="Lucida Grande"/>
          <w:b/>
          <w:color w:val="000000"/>
        </w:rPr>
        <w:t>®</w:t>
      </w:r>
      <w:r>
        <w:rPr>
          <w:bCs/>
        </w:rPr>
        <w:t xml:space="preserve"> 2.8 SC</w:t>
      </w:r>
      <w:r w:rsidRPr="0007598F">
        <w:rPr>
          <w:bCs/>
        </w:rPr>
        <w:t>, Amvac</w:t>
      </w:r>
      <w:r>
        <w:rPr>
          <w:bCs/>
        </w:rPr>
        <w:t xml:space="preserve"> Chemical, Los Angeles, CA</w:t>
      </w:r>
      <w:r w:rsidRPr="0007598F">
        <w:rPr>
          <w:bCs/>
        </w:rPr>
        <w:t xml:space="preserve"> </w:t>
      </w:r>
      <w:r>
        <w:rPr>
          <w:bCs/>
        </w:rPr>
        <w:t>90023.</w:t>
      </w:r>
      <w:proofErr w:type="gramEnd"/>
    </w:p>
    <w:p w14:paraId="21418511" w14:textId="77777777" w:rsidR="00B525E9" w:rsidRDefault="00B525E9" w:rsidP="00B525E9">
      <w:pPr>
        <w:spacing w:line="480" w:lineRule="auto"/>
      </w:pPr>
      <w:proofErr w:type="gramStart"/>
      <w:r>
        <w:rPr>
          <w:bCs/>
          <w:vertAlign w:val="superscript"/>
        </w:rPr>
        <w:t>5</w:t>
      </w:r>
      <w:r>
        <w:t xml:space="preserve"> </w:t>
      </w:r>
      <w:r w:rsidRPr="0007598F">
        <w:t>Laudis</w:t>
      </w:r>
      <w:r w:rsidRPr="008242D6">
        <w:rPr>
          <w:rFonts w:ascii="Lucida Grande" w:hAnsi="Lucida Grande" w:cs="Lucida Grande"/>
          <w:b/>
          <w:color w:val="000000"/>
        </w:rPr>
        <w:t>®</w:t>
      </w:r>
      <w:r>
        <w:t xml:space="preserve"> 3.5 SC</w:t>
      </w:r>
      <w:r w:rsidRPr="0007598F">
        <w:t>, Bayer CropScie</w:t>
      </w:r>
      <w:r>
        <w:t>nce, Research Triangle Park, NC 27709.</w:t>
      </w:r>
      <w:proofErr w:type="gramEnd"/>
    </w:p>
    <w:p w14:paraId="699A982E" w14:textId="77777777" w:rsidR="00B525E9" w:rsidRDefault="00B525E9" w:rsidP="00B525E9">
      <w:pPr>
        <w:spacing w:line="480" w:lineRule="auto"/>
      </w:pPr>
      <w:proofErr w:type="gramStart"/>
      <w:r>
        <w:rPr>
          <w:vertAlign w:val="superscript"/>
        </w:rPr>
        <w:t xml:space="preserve">6 </w:t>
      </w:r>
      <w:r w:rsidRPr="0007598F">
        <w:t>M</w:t>
      </w:r>
      <w:r>
        <w:t>ethylated Seed Oil</w:t>
      </w:r>
      <w:r w:rsidRPr="0007598F">
        <w:t>, Loveland Industries, Greeley, CO</w:t>
      </w:r>
      <w:r>
        <w:t xml:space="preserve"> 80632.</w:t>
      </w:r>
      <w:proofErr w:type="gramEnd"/>
    </w:p>
    <w:p w14:paraId="28CDDD5C" w14:textId="36098950" w:rsidR="00B525E9" w:rsidRDefault="00B525E9" w:rsidP="00B525E9">
      <w:pPr>
        <w:spacing w:line="480" w:lineRule="auto"/>
      </w:pPr>
      <w:r>
        <w:rPr>
          <w:vertAlign w:val="superscript"/>
        </w:rPr>
        <w:t xml:space="preserve">7 </w:t>
      </w:r>
      <w:r>
        <w:t>TeeJet 8002</w:t>
      </w:r>
      <w:r w:rsidRPr="0007598F">
        <w:t>; Spraying Systems Co., Roswell, GA).</w:t>
      </w:r>
    </w:p>
    <w:p w14:paraId="6ACD0B57" w14:textId="51306360" w:rsidR="00B525E9" w:rsidRDefault="00B525E9" w:rsidP="00B525E9">
      <w:pPr>
        <w:spacing w:line="480" w:lineRule="auto"/>
      </w:pPr>
      <w:proofErr w:type="gramStart"/>
      <w:r>
        <w:rPr>
          <w:vertAlign w:val="superscript"/>
        </w:rPr>
        <w:t xml:space="preserve">8 </w:t>
      </w:r>
      <w:r>
        <w:t>OS1-FL</w:t>
      </w:r>
      <w:proofErr w:type="gramEnd"/>
      <w:r>
        <w:t>, Opti-sciences Inc., Hudson, NH 03051.</w:t>
      </w:r>
    </w:p>
    <w:p w14:paraId="5738FD0B" w14:textId="08DEEE2F" w:rsidR="00B525E9" w:rsidRDefault="00DD6134" w:rsidP="00B525E9">
      <w:pPr>
        <w:spacing w:line="480" w:lineRule="auto"/>
      </w:pPr>
      <w:proofErr w:type="gramStart"/>
      <w:r>
        <w:rPr>
          <w:color w:val="000000"/>
          <w:vertAlign w:val="superscript"/>
        </w:rPr>
        <w:t>9</w:t>
      </w:r>
      <w:r w:rsidR="00B525E9">
        <w:rPr>
          <w:color w:val="000000"/>
          <w:vertAlign w:val="superscript"/>
        </w:rPr>
        <w:t xml:space="preserve"> </w:t>
      </w:r>
      <w:r w:rsidR="00B525E9">
        <w:rPr>
          <w:color w:val="000000"/>
        </w:rPr>
        <w:t>Statistical Analysis Software</w:t>
      </w:r>
      <w:proofErr w:type="gramEnd"/>
      <w:r w:rsidR="00B525E9">
        <w:rPr>
          <w:color w:val="000000"/>
        </w:rPr>
        <w:t>, Inc., Cary, NC 27513.</w:t>
      </w:r>
    </w:p>
    <w:p w14:paraId="40507353" w14:textId="7CFEE560" w:rsidR="00B525E9" w:rsidRPr="0060488D" w:rsidRDefault="00DD6134" w:rsidP="00B525E9">
      <w:pPr>
        <w:spacing w:line="480" w:lineRule="auto"/>
      </w:pPr>
      <w:r>
        <w:rPr>
          <w:vertAlign w:val="superscript"/>
        </w:rPr>
        <w:t>10</w:t>
      </w:r>
      <w:r w:rsidR="00B525E9">
        <w:t xml:space="preserve"> </w:t>
      </w:r>
      <w:proofErr w:type="gramStart"/>
      <w:r w:rsidR="00B525E9">
        <w:t>Prism</w:t>
      </w:r>
      <w:proofErr w:type="gramEnd"/>
      <w:r w:rsidR="00B525E9">
        <w:t xml:space="preserve"> 5.0 for Mac OSX, GraphPad Software, LaJolla, CA. 92037.</w:t>
      </w:r>
    </w:p>
    <w:p w14:paraId="1D02182A" w14:textId="77777777" w:rsidR="00B525E9" w:rsidRDefault="00B525E9" w:rsidP="00B525E9">
      <w:pPr>
        <w:spacing w:line="480" w:lineRule="auto"/>
        <w:rPr>
          <w:b/>
        </w:rPr>
      </w:pPr>
    </w:p>
    <w:p w14:paraId="7AA87771" w14:textId="77777777" w:rsidR="00B525E9" w:rsidRPr="00B525E9" w:rsidRDefault="00B525E9" w:rsidP="00B525E9">
      <w:pPr>
        <w:spacing w:line="480" w:lineRule="auto"/>
        <w:rPr>
          <w:b/>
        </w:rPr>
      </w:pPr>
    </w:p>
    <w:p w14:paraId="5CD02A47" w14:textId="38F2DD4E" w:rsidR="00C36C88" w:rsidRDefault="00C36C88">
      <w:r>
        <w:br w:type="page"/>
      </w:r>
    </w:p>
    <w:p w14:paraId="4F8E1873" w14:textId="6EA52CD1" w:rsidR="009C4EBD" w:rsidRPr="009374F1" w:rsidRDefault="0078739A" w:rsidP="0078739A">
      <w:pPr>
        <w:pStyle w:val="Heading2"/>
      </w:pPr>
      <w:bookmarkStart w:id="33" w:name="_Toc180124433"/>
      <w:r>
        <w:t>LITERATURE CITED</w:t>
      </w:r>
      <w:bookmarkEnd w:id="33"/>
    </w:p>
    <w:p w14:paraId="194CC4DA" w14:textId="77777777" w:rsidR="009C4EBD" w:rsidRDefault="009C4EBD" w:rsidP="009C4EBD">
      <w:pPr>
        <w:spacing w:line="480" w:lineRule="auto"/>
        <w:ind w:left="720" w:hanging="720"/>
      </w:pPr>
      <w:r w:rsidRPr="00B32B96">
        <w:t>Ahrens, W.H., D.J. Cox, and G. Budhwar. 1990. Use</w:t>
      </w:r>
      <w:r>
        <w:t xml:space="preserve"> of the arcsine and square root </w:t>
      </w:r>
      <w:r w:rsidRPr="00B32B96">
        <w:t>transformations for subjectively determined percentage data. Weed Sci. 38:452-458.</w:t>
      </w:r>
    </w:p>
    <w:p w14:paraId="3128A734" w14:textId="77777777" w:rsidR="009C4EBD" w:rsidRPr="00B32B96" w:rsidRDefault="009C4EBD" w:rsidP="009C4EBD">
      <w:pPr>
        <w:spacing w:line="480" w:lineRule="auto"/>
        <w:ind w:left="720" w:hanging="720"/>
      </w:pPr>
      <w:r>
        <w:t>Amney, M.A. and P.W. Wilson. 1997. Relationship between hunter color values and β-carotene contents in white-fleshed African sweetpotatoes (</w:t>
      </w:r>
      <w:r w:rsidRPr="001271D9">
        <w:rPr>
          <w:i/>
        </w:rPr>
        <w:t>Ipomoea batatas</w:t>
      </w:r>
      <w:r>
        <w:t xml:space="preserve"> Lam). J. Sci. Food Agric. 73:301-306.</w:t>
      </w:r>
    </w:p>
    <w:p w14:paraId="7FA33EB8" w14:textId="77777777" w:rsidR="009C4EBD" w:rsidRDefault="009C4EBD" w:rsidP="009C4EBD">
      <w:pPr>
        <w:spacing w:line="480" w:lineRule="auto"/>
        <w:ind w:left="720" w:hanging="720"/>
      </w:pPr>
      <w:r>
        <w:t>Anonymous. 2009. Callisto herbicide label. Syngenta Crop Protection, Inc. Greensboro, NC.</w:t>
      </w:r>
    </w:p>
    <w:p w14:paraId="34AA07F7" w14:textId="77777777" w:rsidR="009C4EBD" w:rsidRDefault="009C4EBD" w:rsidP="009C4EBD">
      <w:pPr>
        <w:spacing w:line="480" w:lineRule="auto"/>
        <w:ind w:left="720" w:hanging="720"/>
      </w:pPr>
      <w:r>
        <w:t xml:space="preserve">Anonymous. 2008a. Laudis herbicide label. </w:t>
      </w:r>
      <w:proofErr w:type="gramStart"/>
      <w:r>
        <w:t>Bayer CropScience, LP.</w:t>
      </w:r>
      <w:proofErr w:type="gramEnd"/>
      <w:r>
        <w:t xml:space="preserve"> Research Triangle Park, NC.</w:t>
      </w:r>
    </w:p>
    <w:p w14:paraId="7A005097" w14:textId="77777777" w:rsidR="009C4EBD" w:rsidRDefault="009C4EBD" w:rsidP="009C4EBD">
      <w:pPr>
        <w:autoSpaceDE w:val="0"/>
        <w:autoSpaceDN w:val="0"/>
        <w:adjustRightInd w:val="0"/>
        <w:spacing w:line="480" w:lineRule="auto"/>
        <w:ind w:left="720" w:hanging="720"/>
      </w:pPr>
      <w:r w:rsidRPr="00FB07BB">
        <w:t>Anonymous. 2008</w:t>
      </w:r>
      <w:r>
        <w:t>b</w:t>
      </w:r>
      <w:r w:rsidRPr="00FB07BB">
        <w:t>. Tenacity herbicide label. Syngenta Crop Protection, Inc.,</w:t>
      </w:r>
      <w:r>
        <w:t xml:space="preserve"> </w:t>
      </w:r>
      <w:r w:rsidRPr="00FB07BB">
        <w:t>Greensboro, NC.</w:t>
      </w:r>
    </w:p>
    <w:p w14:paraId="7920A418" w14:textId="77777777" w:rsidR="009C4EBD" w:rsidRDefault="009C4EBD" w:rsidP="009C4EBD">
      <w:pPr>
        <w:autoSpaceDE w:val="0"/>
        <w:autoSpaceDN w:val="0"/>
        <w:adjustRightInd w:val="0"/>
        <w:spacing w:line="480" w:lineRule="auto"/>
        <w:ind w:left="720" w:hanging="720"/>
      </w:pPr>
      <w:r>
        <w:t>Anonymous. 2007. Impact herbicide label. Amvac. Los Angeles, CA.</w:t>
      </w:r>
    </w:p>
    <w:p w14:paraId="744414A4" w14:textId="77777777" w:rsidR="009C4EBD" w:rsidRDefault="009C4EBD" w:rsidP="009C4EBD">
      <w:pPr>
        <w:autoSpaceDE w:val="0"/>
        <w:autoSpaceDN w:val="0"/>
        <w:adjustRightInd w:val="0"/>
        <w:spacing w:line="480" w:lineRule="auto"/>
        <w:ind w:left="720" w:hanging="720"/>
      </w:pPr>
      <w:proofErr w:type="gramStart"/>
      <w:r>
        <w:t>Arias, R., T. Lee, L. Logendra, and H. Janes.</w:t>
      </w:r>
      <w:proofErr w:type="gramEnd"/>
      <w:r>
        <w:t xml:space="preserve"> 2000. Correlation of lycopene measured by HPLC with the L*, </w:t>
      </w:r>
      <w:r>
        <w:rPr>
          <w:i/>
        </w:rPr>
        <w:t>a</w:t>
      </w:r>
      <w:r>
        <w:t xml:space="preserve">*, </w:t>
      </w:r>
      <w:r>
        <w:rPr>
          <w:i/>
        </w:rPr>
        <w:t>b</w:t>
      </w:r>
      <w:r>
        <w:t>* color readings of a hydroponic tomato and the relationship of maturity with color and lycopene content. J. Agric. Food Chem. 48:1697-1702.</w:t>
      </w:r>
    </w:p>
    <w:p w14:paraId="72D8D561" w14:textId="77777777" w:rsidR="009C4EBD" w:rsidRPr="004025A8" w:rsidRDefault="009C4EBD" w:rsidP="009C4EBD">
      <w:pPr>
        <w:spacing w:line="480" w:lineRule="auto"/>
        <w:ind w:left="720" w:hanging="720"/>
      </w:pPr>
      <w:r w:rsidRPr="004025A8">
        <w:t>Armel, G.R., W.E. Klingeman, and P.C. Flanagan. 2009. Evaluation of various mixtures of HPPD and PSII inhibitors for weed control in several ornamental plants. Proc. Northeast. Weed Sci. Soc. 63: 68.</w:t>
      </w:r>
    </w:p>
    <w:p w14:paraId="037EE98C" w14:textId="77777777" w:rsidR="009C4EBD" w:rsidRDefault="009C4EBD" w:rsidP="009C4EBD">
      <w:pPr>
        <w:autoSpaceDE w:val="0"/>
        <w:autoSpaceDN w:val="0"/>
        <w:adjustRightInd w:val="0"/>
        <w:spacing w:line="480" w:lineRule="auto"/>
        <w:ind w:left="720" w:hanging="720"/>
      </w:pPr>
      <w:r w:rsidRPr="00D95781">
        <w:t>Barbagallo R</w:t>
      </w:r>
      <w:r>
        <w:t>.</w:t>
      </w:r>
      <w:r w:rsidRPr="00D95781">
        <w:t>P</w:t>
      </w:r>
      <w:r>
        <w:t>.</w:t>
      </w:r>
      <w:r w:rsidRPr="00D95781">
        <w:t>, K</w:t>
      </w:r>
      <w:r>
        <w:t xml:space="preserve">. </w:t>
      </w:r>
      <w:r w:rsidRPr="00D95781">
        <w:t xml:space="preserve">Oxborough, </w:t>
      </w:r>
      <w:r>
        <w:t xml:space="preserve">K.E. Pallett and </w:t>
      </w:r>
      <w:r w:rsidRPr="00D95781">
        <w:t>N</w:t>
      </w:r>
      <w:r>
        <w:t>.</w:t>
      </w:r>
      <w:r w:rsidRPr="00D95781">
        <w:t>R.</w:t>
      </w:r>
      <w:r>
        <w:t xml:space="preserve"> Baker.</w:t>
      </w:r>
      <w:r w:rsidRPr="00D95781">
        <w:t xml:space="preserve"> </w:t>
      </w:r>
      <w:proofErr w:type="gramStart"/>
      <w:r w:rsidRPr="00D95781">
        <w:t>2003.</w:t>
      </w:r>
      <w:r>
        <w:t xml:space="preserve"> </w:t>
      </w:r>
      <w:r w:rsidRPr="00D95781">
        <w:t>Ra</w:t>
      </w:r>
      <w:r>
        <w:t xml:space="preserve">pid, non-invasive screening for </w:t>
      </w:r>
      <w:r w:rsidRPr="00D95781">
        <w:t>perturbations of metabolism and</w:t>
      </w:r>
      <w:r>
        <w:t xml:space="preserve"> </w:t>
      </w:r>
      <w:r w:rsidRPr="00D95781">
        <w:t>plant growth using chlorophyll fluorescence imaging.</w:t>
      </w:r>
      <w:proofErr w:type="gramEnd"/>
      <w:r w:rsidRPr="00D95781">
        <w:t xml:space="preserve"> Plant</w:t>
      </w:r>
      <w:r>
        <w:t xml:space="preserve"> Physiol. 132:</w:t>
      </w:r>
      <w:r w:rsidRPr="00D95781">
        <w:t>485–493.</w:t>
      </w:r>
    </w:p>
    <w:p w14:paraId="36D2445A" w14:textId="77777777" w:rsidR="009C4EBD" w:rsidRPr="003E7530" w:rsidRDefault="009C4EBD" w:rsidP="009C4EBD">
      <w:pPr>
        <w:autoSpaceDE w:val="0"/>
        <w:autoSpaceDN w:val="0"/>
        <w:adjustRightInd w:val="0"/>
        <w:spacing w:line="480" w:lineRule="auto"/>
        <w:ind w:left="720" w:hanging="720"/>
      </w:pPr>
      <w:proofErr w:type="gramStart"/>
      <w:r w:rsidRPr="003E7530">
        <w:t>Beam, J. B., W. L. Barker, and S. D. Askew.</w:t>
      </w:r>
      <w:proofErr w:type="gramEnd"/>
      <w:r w:rsidRPr="003E7530">
        <w:t xml:space="preserve"> 2006. Selective creeping bentgrass</w:t>
      </w:r>
      <w:r>
        <w:t xml:space="preserve"> </w:t>
      </w:r>
      <w:r w:rsidRPr="003E7530">
        <w:t>(</w:t>
      </w:r>
      <w:r w:rsidRPr="00BB76EC">
        <w:rPr>
          <w:i/>
        </w:rPr>
        <w:t>Agrostis stolonifera</w:t>
      </w:r>
      <w:r>
        <w:t xml:space="preserve">) </w:t>
      </w:r>
      <w:r w:rsidRPr="003E7530">
        <w:t>control in cool-se</w:t>
      </w:r>
      <w:r>
        <w:t>ason turfgrass. Weed Technol</w:t>
      </w:r>
      <w:r w:rsidRPr="003E7530">
        <w:t>.</w:t>
      </w:r>
    </w:p>
    <w:p w14:paraId="3B94F5C8" w14:textId="77777777" w:rsidR="009C4EBD" w:rsidRDefault="009C4EBD" w:rsidP="009C4EBD">
      <w:pPr>
        <w:spacing w:line="480" w:lineRule="auto"/>
        <w:ind w:left="720"/>
      </w:pPr>
      <w:proofErr w:type="gramStart"/>
      <w:r w:rsidRPr="003E7530">
        <w:t>20:340–344.</w:t>
      </w:r>
      <w:proofErr w:type="gramEnd"/>
    </w:p>
    <w:p w14:paraId="5CA5BF43" w14:textId="77777777" w:rsidR="009C4EBD" w:rsidRDefault="009C4EBD" w:rsidP="009C4EBD">
      <w:pPr>
        <w:autoSpaceDE w:val="0"/>
        <w:autoSpaceDN w:val="0"/>
        <w:adjustRightInd w:val="0"/>
        <w:spacing w:line="480" w:lineRule="auto"/>
        <w:ind w:left="720" w:hanging="720"/>
      </w:pPr>
      <w:r>
        <w:t>Berset, C. and P. Caniaux. 1983. Relationship between color evaluation and chlorophyllian pigment content in dried parsley leaves. J. Food Sci. 48:1854-1877.</w:t>
      </w:r>
    </w:p>
    <w:p w14:paraId="5DA763BA" w14:textId="77777777" w:rsidR="009C4EBD" w:rsidRDefault="009C4EBD" w:rsidP="009C4EBD">
      <w:pPr>
        <w:autoSpaceDE w:val="0"/>
        <w:autoSpaceDN w:val="0"/>
        <w:adjustRightInd w:val="0"/>
        <w:spacing w:line="480" w:lineRule="auto"/>
        <w:ind w:left="720" w:hanging="720"/>
      </w:pPr>
      <w:proofErr w:type="gramStart"/>
      <w:r>
        <w:t>Bilger, W. and O Björkman.</w:t>
      </w:r>
      <w:proofErr w:type="gramEnd"/>
      <w:r>
        <w:t xml:space="preserve"> 1990. Role of xanthophyll cycle in photo-protection elucidated by measurements of light-induced absorbance changes, fluorescence and photosynthesis in </w:t>
      </w:r>
      <w:r>
        <w:rPr>
          <w:i/>
        </w:rPr>
        <w:t>Hedera canariensis</w:t>
      </w:r>
      <w:r>
        <w:t xml:space="preserve">. Photosynth. </w:t>
      </w:r>
      <w:proofErr w:type="gramStart"/>
      <w:r>
        <w:t>Res. 25:173-185.</w:t>
      </w:r>
      <w:proofErr w:type="gramEnd"/>
    </w:p>
    <w:p w14:paraId="79A9B01B" w14:textId="77777777" w:rsidR="009C4EBD" w:rsidRDefault="009C4EBD" w:rsidP="009C4EBD">
      <w:pPr>
        <w:autoSpaceDE w:val="0"/>
        <w:autoSpaceDN w:val="0"/>
        <w:adjustRightInd w:val="0"/>
        <w:spacing w:line="480" w:lineRule="auto"/>
        <w:ind w:left="720" w:hanging="720"/>
      </w:pPr>
      <w:r>
        <w:t>Bollman, J.D., C.M. Boerboom, R.L. Becker, and V.A. Fritz. 2008. Efficacy and tolerance to HPPD-inhibiting herbicides in sweet corn. Weed Technol. 22:666-674.</w:t>
      </w:r>
    </w:p>
    <w:p w14:paraId="7DD5FE55" w14:textId="6EE9EE84" w:rsidR="009C4EBD" w:rsidRDefault="009C4EBD" w:rsidP="009C4EBD">
      <w:pPr>
        <w:spacing w:line="480" w:lineRule="auto"/>
        <w:ind w:left="720" w:hanging="720"/>
      </w:pPr>
      <w:r w:rsidRPr="0007598F">
        <w:t>Brosnan, J.T., D.A. Kopsell, M.T. Elmore, G.K. Breeden,</w:t>
      </w:r>
      <w:r>
        <w:t xml:space="preserve"> and</w:t>
      </w:r>
      <w:r w:rsidRPr="0007598F">
        <w:t xml:space="preserve"> G.R. Armel. 201</w:t>
      </w:r>
      <w:r>
        <w:t>1</w:t>
      </w:r>
      <w:r w:rsidRPr="0007598F">
        <w:t xml:space="preserve">. Variability in bermudagrass </w:t>
      </w:r>
      <w:r w:rsidRPr="0007598F">
        <w:rPr>
          <w:bCs/>
        </w:rPr>
        <w:t>(</w:t>
      </w:r>
      <w:r w:rsidRPr="0007598F">
        <w:rPr>
          <w:bCs/>
          <w:i/>
        </w:rPr>
        <w:t>Cynodon dactylon</w:t>
      </w:r>
      <w:r w:rsidRPr="0007598F">
        <w:rPr>
          <w:bCs/>
        </w:rPr>
        <w:t xml:space="preserve"> (L.) Pers.)</w:t>
      </w:r>
      <w:r w:rsidRPr="0007598F">
        <w:t xml:space="preserve"> tissue pigments following treatment with mesotrione, topramezone, and tembotrione. </w:t>
      </w:r>
      <w:r>
        <w:t>HortSci. (</w:t>
      </w:r>
      <w:r w:rsidR="0002546F">
        <w:rPr>
          <w:rFonts w:ascii="Garamond" w:hAnsi="Garamond" w:cs="Arial"/>
          <w:noProof/>
          <w:sz w:val="28"/>
          <w:szCs w:val="28"/>
        </w:rPr>
        <w:t>46(3):493-498.</w:t>
      </w:r>
      <w:r>
        <w:t>).</w:t>
      </w:r>
    </w:p>
    <w:p w14:paraId="158AECE8" w14:textId="77777777" w:rsidR="009C4EBD" w:rsidRDefault="009C4EBD" w:rsidP="009C4EBD">
      <w:pPr>
        <w:spacing w:line="480" w:lineRule="auto"/>
        <w:ind w:left="720" w:hanging="720"/>
      </w:pPr>
      <w:r>
        <w:t>Brosnan, J.T., A.W. Thoms, P.E. McCullough, G.R. Armel, G.K. Breeden, J.C. Sorochan, and T.C. Muelller. 2010. Efficacy of flazasulfuron for control of annual bluegrass (</w:t>
      </w:r>
      <w:r>
        <w:rPr>
          <w:i/>
        </w:rPr>
        <w:t>Poa annua</w:t>
      </w:r>
      <w:r>
        <w:t>) and perennial ryegrass (</w:t>
      </w:r>
      <w:r>
        <w:rPr>
          <w:i/>
        </w:rPr>
        <w:t>Lolium perenne</w:t>
      </w:r>
      <w:r>
        <w:t>) as influenced by nitrogen. Weed Sci. 58(4)</w:t>
      </w:r>
      <w:proofErr w:type="gramStart"/>
      <w:r>
        <w:t>:449</w:t>
      </w:r>
      <w:proofErr w:type="gramEnd"/>
      <w:r>
        <w:t>-456.</w:t>
      </w:r>
    </w:p>
    <w:p w14:paraId="0DAF34A9" w14:textId="77777777" w:rsidR="009C4EBD" w:rsidRDefault="009C4EBD" w:rsidP="009C4EBD">
      <w:pPr>
        <w:spacing w:line="480" w:lineRule="auto"/>
        <w:ind w:left="720" w:hanging="720"/>
      </w:pPr>
      <w:proofErr w:type="gramStart"/>
      <w:r w:rsidRPr="0007598F">
        <w:t xml:space="preserve">Demmig-Adams, B., </w:t>
      </w:r>
      <w:r>
        <w:t xml:space="preserve">A.M. Gilmore, </w:t>
      </w:r>
      <w:r w:rsidRPr="0007598F">
        <w:t xml:space="preserve">and </w:t>
      </w:r>
      <w:r>
        <w:t>W.W. Adams III.</w:t>
      </w:r>
      <w:proofErr w:type="gramEnd"/>
      <w:r w:rsidRPr="0007598F">
        <w:t xml:space="preserve"> 1996. In vivo function of carotenoids in higher plants.  FASEB J.  </w:t>
      </w:r>
      <w:proofErr w:type="gramStart"/>
      <w:r w:rsidRPr="0007598F">
        <w:t>10:403-412.</w:t>
      </w:r>
      <w:proofErr w:type="gramEnd"/>
    </w:p>
    <w:p w14:paraId="1583E999" w14:textId="77777777" w:rsidR="009C4EBD" w:rsidRDefault="009C4EBD" w:rsidP="009C4EBD">
      <w:pPr>
        <w:tabs>
          <w:tab w:val="left" w:pos="630"/>
        </w:tabs>
        <w:autoSpaceDE w:val="0"/>
        <w:autoSpaceDN w:val="0"/>
        <w:adjustRightInd w:val="0"/>
        <w:spacing w:line="480" w:lineRule="auto"/>
        <w:ind w:left="720" w:hanging="720"/>
        <w:rPr>
          <w:bCs/>
        </w:rPr>
      </w:pPr>
      <w:proofErr w:type="gramStart"/>
      <w:r>
        <w:t>Demmig-Adams, B. and W.W. Adams.</w:t>
      </w:r>
      <w:proofErr w:type="gramEnd"/>
      <w:r>
        <w:t xml:space="preserve"> 1996. </w:t>
      </w:r>
      <w:r w:rsidRPr="004D6846">
        <w:rPr>
          <w:bCs/>
        </w:rPr>
        <w:t>Xanthophyll cycle and light stress in nature: uniform response</w:t>
      </w:r>
      <w:r>
        <w:rPr>
          <w:bCs/>
        </w:rPr>
        <w:t xml:space="preserve"> </w:t>
      </w:r>
      <w:r w:rsidRPr="004D6846">
        <w:rPr>
          <w:bCs/>
        </w:rPr>
        <w:t>to excess direct sunlight among higher plant species</w:t>
      </w:r>
      <w:r>
        <w:rPr>
          <w:bCs/>
        </w:rPr>
        <w:t>. Planta. 198:460-470</w:t>
      </w:r>
    </w:p>
    <w:p w14:paraId="00A560E3" w14:textId="77777777" w:rsidR="009C4EBD" w:rsidRDefault="009C4EBD" w:rsidP="009C4EBD">
      <w:pPr>
        <w:tabs>
          <w:tab w:val="left" w:pos="630"/>
        </w:tabs>
        <w:autoSpaceDE w:val="0"/>
        <w:autoSpaceDN w:val="0"/>
        <w:adjustRightInd w:val="0"/>
        <w:spacing w:line="480" w:lineRule="auto"/>
        <w:ind w:left="720" w:hanging="720"/>
        <w:rPr>
          <w:bCs/>
        </w:rPr>
      </w:pPr>
      <w:r>
        <w:rPr>
          <w:bCs/>
        </w:rPr>
        <w:t>D’Souza, M.C., S. Singha, and M. Ingle. 1992. Lycopene concentration of tomato fruit can be estimated from chromaticity values. HortSci. 27(5)</w:t>
      </w:r>
      <w:proofErr w:type="gramStart"/>
      <w:r>
        <w:rPr>
          <w:bCs/>
        </w:rPr>
        <w:t>:465</w:t>
      </w:r>
      <w:proofErr w:type="gramEnd"/>
      <w:r>
        <w:rPr>
          <w:bCs/>
        </w:rPr>
        <w:t>-466.</w:t>
      </w:r>
    </w:p>
    <w:p w14:paraId="638290D2" w14:textId="77777777" w:rsidR="009C4EBD" w:rsidRPr="00752C8F" w:rsidRDefault="009C4EBD" w:rsidP="009C4EBD">
      <w:pPr>
        <w:pStyle w:val="Default"/>
        <w:spacing w:line="480" w:lineRule="auto"/>
        <w:ind w:left="720" w:hanging="720"/>
      </w:pPr>
      <w:r>
        <w:rPr>
          <w:rFonts w:ascii="Times New Roman" w:hAnsi="Times New Roman" w:cs="Times New Roman"/>
        </w:rPr>
        <w:t xml:space="preserve">Giese, M.S., R.J. Keese, N.E. Christians, and R.E. Gaussoin. 2005. Mesotrione: a potential selective post-emergence herbicide for turfgrass. </w:t>
      </w:r>
      <w:proofErr w:type="gramStart"/>
      <w:r>
        <w:rPr>
          <w:rFonts w:ascii="Times New Roman" w:hAnsi="Times New Roman" w:cs="Times New Roman"/>
        </w:rPr>
        <w:t>Proc. 10</w:t>
      </w:r>
      <w:r w:rsidRPr="00D866A5">
        <w:rPr>
          <w:rFonts w:ascii="Times New Roman" w:hAnsi="Times New Roman" w:cs="Times New Roman"/>
          <w:vertAlign w:val="superscript"/>
        </w:rPr>
        <w:t>th</w:t>
      </w:r>
      <w:r>
        <w:rPr>
          <w:rFonts w:ascii="Times New Roman" w:hAnsi="Times New Roman" w:cs="Times New Roman"/>
        </w:rPr>
        <w:t xml:space="preserve"> Int. Turfgrass Res. Conf. Pp. 100-101.</w:t>
      </w:r>
      <w:proofErr w:type="gramEnd"/>
    </w:p>
    <w:p w14:paraId="22FAB683" w14:textId="77777777" w:rsidR="009C4EBD" w:rsidRPr="000404CE" w:rsidRDefault="009C4EBD" w:rsidP="009C4EBD">
      <w:pPr>
        <w:tabs>
          <w:tab w:val="left" w:pos="630"/>
        </w:tabs>
        <w:autoSpaceDE w:val="0"/>
        <w:autoSpaceDN w:val="0"/>
        <w:adjustRightInd w:val="0"/>
        <w:spacing w:line="480" w:lineRule="auto"/>
        <w:ind w:left="720" w:hanging="720"/>
        <w:rPr>
          <w:bCs/>
        </w:rPr>
      </w:pPr>
      <w:proofErr w:type="gramStart"/>
      <w:r>
        <w:rPr>
          <w:bCs/>
        </w:rPr>
        <w:t>Gilmore, A.M., N. Mohanty, and H.Y. Yamamoto.</w:t>
      </w:r>
      <w:proofErr w:type="gramEnd"/>
      <w:r>
        <w:rPr>
          <w:bCs/>
        </w:rPr>
        <w:t xml:space="preserve"> 1994. Epoxidation of zeaxanthin and antheraxanthin reverses non-photochemical quenching of photosystem II chlorophyll </w:t>
      </w:r>
      <w:r>
        <w:rPr>
          <w:bCs/>
          <w:i/>
        </w:rPr>
        <w:t>a</w:t>
      </w:r>
      <w:r>
        <w:rPr>
          <w:bCs/>
        </w:rPr>
        <w:t xml:space="preserve"> fluorescence in the presence of trans-thylakoid ∆pH. FEBS Lett. </w:t>
      </w:r>
      <w:proofErr w:type="gramStart"/>
      <w:r>
        <w:rPr>
          <w:bCs/>
        </w:rPr>
        <w:t>350:271-274.</w:t>
      </w:r>
      <w:proofErr w:type="gramEnd"/>
    </w:p>
    <w:p w14:paraId="073885F4" w14:textId="77777777" w:rsidR="009C4EBD" w:rsidRPr="00463969" w:rsidRDefault="009C4EBD" w:rsidP="009C4EBD">
      <w:pPr>
        <w:tabs>
          <w:tab w:val="left" w:pos="630"/>
        </w:tabs>
        <w:autoSpaceDE w:val="0"/>
        <w:autoSpaceDN w:val="0"/>
        <w:adjustRightInd w:val="0"/>
        <w:spacing w:line="480" w:lineRule="auto"/>
        <w:ind w:left="720" w:hanging="720"/>
      </w:pPr>
      <w:proofErr w:type="gramStart"/>
      <w:r>
        <w:rPr>
          <w:bCs/>
        </w:rPr>
        <w:t>Gilmore, A.M., T.L. Hazlett, and Govindjee.</w:t>
      </w:r>
      <w:proofErr w:type="gramEnd"/>
      <w:r>
        <w:rPr>
          <w:bCs/>
        </w:rPr>
        <w:t xml:space="preserve"> 1995. </w:t>
      </w:r>
      <w:r w:rsidRPr="00463969">
        <w:t>Xanthophyll cycle-dependent quenching of photosystem II</w:t>
      </w:r>
      <w:r>
        <w:t xml:space="preserve"> </w:t>
      </w:r>
      <w:r w:rsidRPr="00463969">
        <w:t>chlorophyll a fluorescence: Formation of a quenching complex</w:t>
      </w:r>
    </w:p>
    <w:p w14:paraId="1E778443" w14:textId="77777777" w:rsidR="009C4EBD" w:rsidRPr="00463969" w:rsidRDefault="009C4EBD" w:rsidP="009C4EBD">
      <w:pPr>
        <w:tabs>
          <w:tab w:val="left" w:pos="630"/>
        </w:tabs>
        <w:autoSpaceDE w:val="0"/>
        <w:autoSpaceDN w:val="0"/>
        <w:adjustRightInd w:val="0"/>
        <w:spacing w:line="480" w:lineRule="auto"/>
        <w:ind w:left="720" w:hanging="720"/>
        <w:rPr>
          <w:bCs/>
        </w:rPr>
      </w:pPr>
      <w:r>
        <w:tab/>
      </w:r>
      <w:proofErr w:type="gramStart"/>
      <w:r w:rsidRPr="00463969">
        <w:t>with</w:t>
      </w:r>
      <w:proofErr w:type="gramEnd"/>
      <w:r w:rsidRPr="00463969">
        <w:t xml:space="preserve"> a short fluorescence lifetime</w:t>
      </w:r>
      <w:r>
        <w:t xml:space="preserve">. Proc. Natl. Acad. Sci. USA. </w:t>
      </w:r>
      <w:proofErr w:type="gramStart"/>
      <w:r>
        <w:t>92:2273-2277.</w:t>
      </w:r>
      <w:proofErr w:type="gramEnd"/>
    </w:p>
    <w:p w14:paraId="6A19AEAB" w14:textId="77777777" w:rsidR="009C4EBD" w:rsidRDefault="009C4EBD" w:rsidP="009C4EBD">
      <w:pPr>
        <w:tabs>
          <w:tab w:val="left" w:pos="630"/>
        </w:tabs>
        <w:autoSpaceDE w:val="0"/>
        <w:autoSpaceDN w:val="0"/>
        <w:adjustRightInd w:val="0"/>
        <w:spacing w:line="480" w:lineRule="auto"/>
        <w:ind w:left="720" w:hanging="720"/>
      </w:pPr>
      <w:r>
        <w:t>Goddard, M.J</w:t>
      </w:r>
      <w:r w:rsidRPr="0007598F">
        <w:t>.R., J.B. Willis</w:t>
      </w:r>
      <w:r>
        <w:t>,</w:t>
      </w:r>
      <w:r w:rsidRPr="0007598F">
        <w:t xml:space="preserve"> and S.D. Askew. 2010. Application placement and relative humidity affects smooth crabgrass and tall fescue response to mesotione. Weed Sci. 58:67-72.</w:t>
      </w:r>
    </w:p>
    <w:p w14:paraId="764EB607" w14:textId="77777777" w:rsidR="009C4EBD" w:rsidRDefault="009C4EBD" w:rsidP="009C4EBD">
      <w:pPr>
        <w:tabs>
          <w:tab w:val="left" w:pos="630"/>
        </w:tabs>
        <w:autoSpaceDE w:val="0"/>
        <w:autoSpaceDN w:val="0"/>
        <w:adjustRightInd w:val="0"/>
        <w:spacing w:line="480" w:lineRule="auto"/>
        <w:ind w:left="720" w:hanging="720"/>
        <w:rPr>
          <w:bCs/>
        </w:rPr>
      </w:pPr>
      <w:r w:rsidRPr="007C6798">
        <w:t>Hiraki, M., J.S. van Rensen, W.J. Vredenberg</w:t>
      </w:r>
      <w:r>
        <w:t>,</w:t>
      </w:r>
      <w:r w:rsidRPr="007C6798">
        <w:t xml:space="preserve"> and K. Wakabayshi. </w:t>
      </w:r>
      <w:r>
        <w:t xml:space="preserve">2003. </w:t>
      </w:r>
      <w:r w:rsidRPr="007C6798">
        <w:rPr>
          <w:bCs/>
        </w:rPr>
        <w:t xml:space="preserve">Characterization of the alterations of the chlorophyll </w:t>
      </w:r>
      <w:r w:rsidRPr="007C6798">
        <w:rPr>
          <w:bCs/>
          <w:i/>
          <w:iCs/>
        </w:rPr>
        <w:t xml:space="preserve">a </w:t>
      </w:r>
      <w:r w:rsidRPr="007C6798">
        <w:rPr>
          <w:bCs/>
        </w:rPr>
        <w:t>fluorescence</w:t>
      </w:r>
      <w:r>
        <w:rPr>
          <w:bCs/>
        </w:rPr>
        <w:t xml:space="preserve"> </w:t>
      </w:r>
      <w:r w:rsidRPr="007C6798">
        <w:rPr>
          <w:bCs/>
        </w:rPr>
        <w:t xml:space="preserve">induction curve after addition of </w:t>
      </w:r>
      <w:r>
        <w:rPr>
          <w:bCs/>
        </w:rPr>
        <w:t>p</w:t>
      </w:r>
      <w:r w:rsidRPr="007C6798">
        <w:rPr>
          <w:bCs/>
        </w:rPr>
        <w:t>hotosystem II inhibiting herbicides</w:t>
      </w:r>
      <w:r>
        <w:rPr>
          <w:bCs/>
        </w:rPr>
        <w:t xml:space="preserve">. Photosynth. </w:t>
      </w:r>
      <w:proofErr w:type="gramStart"/>
      <w:r>
        <w:rPr>
          <w:bCs/>
        </w:rPr>
        <w:t>Res. 78:35-46.</w:t>
      </w:r>
      <w:proofErr w:type="gramEnd"/>
    </w:p>
    <w:p w14:paraId="44AA1790" w14:textId="77777777" w:rsidR="009C4EBD" w:rsidRDefault="009C4EBD" w:rsidP="009C4EBD">
      <w:pPr>
        <w:autoSpaceDE w:val="0"/>
        <w:autoSpaceDN w:val="0"/>
        <w:adjustRightInd w:val="0"/>
        <w:spacing w:line="480" w:lineRule="auto"/>
        <w:ind w:left="720" w:hanging="720"/>
        <w:rPr>
          <w:bCs/>
        </w:rPr>
      </w:pPr>
      <w:r>
        <w:rPr>
          <w:bCs/>
        </w:rPr>
        <w:t xml:space="preserve">Itle, R.A. and E.A. Kabelka. </w:t>
      </w:r>
      <w:proofErr w:type="gramStart"/>
      <w:r>
        <w:rPr>
          <w:bCs/>
        </w:rPr>
        <w:t>2009. Correlation between L*a*b* color space values and carotenoid content in pumpkins and squash (</w:t>
      </w:r>
      <w:r w:rsidRPr="006C0F4E">
        <w:rPr>
          <w:bCs/>
          <w:i/>
        </w:rPr>
        <w:t>Curcurbita</w:t>
      </w:r>
      <w:r>
        <w:rPr>
          <w:bCs/>
        </w:rPr>
        <w:t xml:space="preserve"> spp.).</w:t>
      </w:r>
      <w:proofErr w:type="gramEnd"/>
      <w:r>
        <w:rPr>
          <w:bCs/>
        </w:rPr>
        <w:t xml:space="preserve"> HortSci. 44(3)</w:t>
      </w:r>
      <w:proofErr w:type="gramStart"/>
      <w:r>
        <w:rPr>
          <w:bCs/>
        </w:rPr>
        <w:t>:633</w:t>
      </w:r>
      <w:proofErr w:type="gramEnd"/>
      <w:r>
        <w:rPr>
          <w:bCs/>
        </w:rPr>
        <w:t>-637.</w:t>
      </w:r>
    </w:p>
    <w:p w14:paraId="4C56D43E" w14:textId="77777777" w:rsidR="009C4EBD" w:rsidRDefault="009C4EBD" w:rsidP="009C4EBD">
      <w:pPr>
        <w:autoSpaceDE w:val="0"/>
        <w:autoSpaceDN w:val="0"/>
        <w:adjustRightInd w:val="0"/>
        <w:spacing w:line="480" w:lineRule="auto"/>
        <w:ind w:left="720" w:hanging="720"/>
      </w:pPr>
      <w:r>
        <w:t>Jones, M.A. and N.E. Christians. 2007. Mesotrione controls creeping bentgrass (Agrostis Stolonifera) in Kentucky bluegrass. Weed Technol. 21:402-405.</w:t>
      </w:r>
    </w:p>
    <w:p w14:paraId="3A191BB3" w14:textId="77777777" w:rsidR="009C4EBD" w:rsidRDefault="009C4EBD" w:rsidP="009C4EBD">
      <w:pPr>
        <w:autoSpaceDE w:val="0"/>
        <w:autoSpaceDN w:val="0"/>
        <w:adjustRightInd w:val="0"/>
        <w:spacing w:line="480" w:lineRule="auto"/>
        <w:ind w:left="720" w:hanging="720"/>
      </w:pPr>
      <w:r>
        <w:t>Karcher, D.E. and M.D. Richardson. 2003. Quantifying turfgrass color using digital image analysis. Crop Sci. 43(3): 943-951.</w:t>
      </w:r>
    </w:p>
    <w:p w14:paraId="70487F4F" w14:textId="77777777" w:rsidR="009C4EBD" w:rsidRDefault="009C4EBD" w:rsidP="009C4EBD">
      <w:pPr>
        <w:autoSpaceDE w:val="0"/>
        <w:autoSpaceDN w:val="0"/>
        <w:adjustRightInd w:val="0"/>
        <w:spacing w:line="480" w:lineRule="auto"/>
        <w:ind w:left="720" w:hanging="720"/>
      </w:pPr>
      <w:proofErr w:type="gramStart"/>
      <w:r w:rsidRPr="00A13D0B">
        <w:rPr>
          <w:bCs/>
        </w:rPr>
        <w:t>Kocurek, V., V. Smutny</w:t>
      </w:r>
      <w:r>
        <w:rPr>
          <w:bCs/>
        </w:rPr>
        <w:t>,</w:t>
      </w:r>
      <w:r w:rsidRPr="00A13D0B">
        <w:rPr>
          <w:bCs/>
        </w:rPr>
        <w:t xml:space="preserve"> and J. Filova.</w:t>
      </w:r>
      <w:proofErr w:type="gramEnd"/>
      <w:r w:rsidRPr="00A13D0B">
        <w:rPr>
          <w:bCs/>
        </w:rPr>
        <w:t xml:space="preserve"> 2009. </w:t>
      </w:r>
      <w:r w:rsidRPr="00A13D0B">
        <w:t>Chlorophyll fluorescence as an instrument for the assessment of her</w:t>
      </w:r>
      <w:r>
        <w:t>bicide efficacy. Cereal Res. Commun</w:t>
      </w:r>
      <w:r w:rsidRPr="00A13D0B">
        <w:t>. 37 (Suppl. 1): 289-292.</w:t>
      </w:r>
    </w:p>
    <w:p w14:paraId="2848FF60" w14:textId="77777777" w:rsidR="009C4EBD" w:rsidRDefault="009C4EBD" w:rsidP="009C4EBD">
      <w:pPr>
        <w:autoSpaceDE w:val="0"/>
        <w:autoSpaceDN w:val="0"/>
        <w:adjustRightInd w:val="0"/>
        <w:spacing w:line="480" w:lineRule="auto"/>
        <w:ind w:left="720" w:hanging="720"/>
      </w:pPr>
      <w:r w:rsidRPr="00F462C1">
        <w:t xml:space="preserve">Kopsell, D.A., J.S. McElroy, C.E. Sams, and D.E. Kopsell. 2007. Genetic variation in carotenoid concentrations among diploid and amphidiploid </w:t>
      </w:r>
      <w:r w:rsidRPr="00F462C1">
        <w:rPr>
          <w:i/>
        </w:rPr>
        <w:t>Brassica</w:t>
      </w:r>
      <w:r>
        <w:t xml:space="preserve"> species. HortSci.</w:t>
      </w:r>
      <w:r w:rsidRPr="00F462C1">
        <w:rPr>
          <w:i/>
        </w:rPr>
        <w:t xml:space="preserve"> </w:t>
      </w:r>
      <w:r w:rsidRPr="00F462C1">
        <w:t>42(3)</w:t>
      </w:r>
      <w:proofErr w:type="gramStart"/>
      <w:r w:rsidRPr="00F462C1">
        <w:t>:461</w:t>
      </w:r>
      <w:proofErr w:type="gramEnd"/>
      <w:r w:rsidRPr="00F462C1">
        <w:t>-465.</w:t>
      </w:r>
    </w:p>
    <w:p w14:paraId="1379BB27" w14:textId="77777777" w:rsidR="009C4EBD" w:rsidRPr="00166FDA" w:rsidRDefault="009C4EBD" w:rsidP="009C4EBD">
      <w:pPr>
        <w:autoSpaceDE w:val="0"/>
        <w:autoSpaceDN w:val="0"/>
        <w:adjustRightInd w:val="0"/>
        <w:spacing w:line="480" w:lineRule="auto"/>
        <w:ind w:left="720" w:hanging="720"/>
        <w:rPr>
          <w:bCs/>
        </w:rPr>
      </w:pPr>
      <w:r>
        <w:t>Kopsell, D.A., J.T. Brosnan, G.R. Armel and J.S. McElroy. 2010. Increases in bermudagrass (</w:t>
      </w:r>
      <w:r w:rsidRPr="002B1C2D">
        <w:rPr>
          <w:i/>
        </w:rPr>
        <w:t>Cynodon dact</w:t>
      </w:r>
      <w:r>
        <w:rPr>
          <w:i/>
        </w:rPr>
        <w:t>yl</w:t>
      </w:r>
      <w:r w:rsidRPr="002B1C2D">
        <w:rPr>
          <w:i/>
        </w:rPr>
        <w:t>on</w:t>
      </w:r>
      <w:r>
        <w:t xml:space="preserve"> (L.) Pers.) tissue pigments during post-application recovery from mesotrione. HortSci. 45(10)</w:t>
      </w:r>
      <w:proofErr w:type="gramStart"/>
      <w:r>
        <w:t>:1559</w:t>
      </w:r>
      <w:proofErr w:type="gramEnd"/>
      <w:r>
        <w:t>-1562.</w:t>
      </w:r>
    </w:p>
    <w:p w14:paraId="400D8043" w14:textId="77777777" w:rsidR="009C4EBD" w:rsidRDefault="009C4EBD" w:rsidP="009C4EBD">
      <w:pPr>
        <w:pStyle w:val="Default"/>
        <w:spacing w:line="480" w:lineRule="auto"/>
        <w:ind w:left="720" w:hanging="720"/>
        <w:rPr>
          <w:rFonts w:ascii="Times New Roman" w:hAnsi="Times New Roman" w:cs="Times New Roman"/>
        </w:rPr>
      </w:pPr>
      <w:r w:rsidRPr="00AD38BE">
        <w:rPr>
          <w:rFonts w:ascii="Times New Roman" w:hAnsi="Times New Roman" w:cs="Times New Roman"/>
        </w:rPr>
        <w:t>Lee, D.L., M.P. Prisbylla, T.H. Cromartie, D.P. Dagarin, S.W. Howard, W. M. Provan, M.K. Ellis, T. Fra</w:t>
      </w:r>
      <w:r>
        <w:rPr>
          <w:rFonts w:ascii="Times New Roman" w:hAnsi="Times New Roman" w:cs="Times New Roman"/>
        </w:rPr>
        <w:t>ser, and L.C. Mutter. 1997. The discovery and structural requirements of i</w:t>
      </w:r>
      <w:r w:rsidRPr="00AD38BE">
        <w:rPr>
          <w:rFonts w:ascii="Times New Roman" w:hAnsi="Times New Roman" w:cs="Times New Roman"/>
        </w:rPr>
        <w:t>nhibitors of p-Hydroxyphenylpy</w:t>
      </w:r>
      <w:r>
        <w:rPr>
          <w:rFonts w:ascii="Times New Roman" w:hAnsi="Times New Roman" w:cs="Times New Roman"/>
        </w:rPr>
        <w:t>ruvate dioxygenase. Weed Sci</w:t>
      </w:r>
      <w:r w:rsidRPr="00AD38BE">
        <w:rPr>
          <w:rFonts w:ascii="Times New Roman" w:hAnsi="Times New Roman" w:cs="Times New Roman"/>
        </w:rPr>
        <w:t>. 45(5)</w:t>
      </w:r>
      <w:proofErr w:type="gramStart"/>
      <w:r w:rsidRPr="00AD38BE">
        <w:rPr>
          <w:rFonts w:ascii="Times New Roman" w:hAnsi="Times New Roman" w:cs="Times New Roman"/>
        </w:rPr>
        <w:t>:601</w:t>
      </w:r>
      <w:proofErr w:type="gramEnd"/>
      <w:r w:rsidRPr="00AD38BE">
        <w:rPr>
          <w:rFonts w:ascii="Times New Roman" w:hAnsi="Times New Roman" w:cs="Times New Roman"/>
        </w:rPr>
        <w:t>-609.</w:t>
      </w:r>
    </w:p>
    <w:p w14:paraId="60FE73EA" w14:textId="1F703D2F" w:rsidR="009C4EBD" w:rsidRDefault="009C4EBD" w:rsidP="009C4EBD">
      <w:pPr>
        <w:pStyle w:val="Default"/>
        <w:spacing w:line="480" w:lineRule="auto"/>
        <w:ind w:left="720" w:hanging="720"/>
        <w:rPr>
          <w:rFonts w:ascii="Times New Roman" w:hAnsi="Times New Roman" w:cs="Times New Roman"/>
        </w:rPr>
      </w:pPr>
      <w:r>
        <w:rPr>
          <w:rFonts w:ascii="Times New Roman" w:hAnsi="Times New Roman" w:cs="Times New Roman"/>
        </w:rPr>
        <w:t xml:space="preserve">Lewis, D.F., J.S. McElroy, J.C. Sorochan, T.C. Mueller, T.J. Samples, and G.K. Breeden. 2010. Efficacy and safening of aryloxyphenoxypropionate herbicides when tank-mixed with triclopyr for bermudagrass control in zoysiagrass turf. Weed Technol. 24:489-494. </w:t>
      </w:r>
    </w:p>
    <w:p w14:paraId="1CB1AF3A" w14:textId="77777777" w:rsidR="009C4EBD" w:rsidRDefault="009C4EBD" w:rsidP="009C4EBD">
      <w:pPr>
        <w:pStyle w:val="Default"/>
        <w:spacing w:line="480" w:lineRule="auto"/>
        <w:ind w:left="720" w:hanging="720"/>
        <w:rPr>
          <w:rFonts w:ascii="Times New Roman" w:hAnsi="Times New Roman" w:cs="Times New Roman"/>
        </w:rPr>
      </w:pPr>
      <w:r>
        <w:rPr>
          <w:rFonts w:ascii="Times New Roman" w:hAnsi="Times New Roman" w:cs="Times New Roman"/>
        </w:rPr>
        <w:t xml:space="preserve">Mayonado, D.J., K.K. Hatzios, D.M. Orcutt, and H.P. Wilson. 1989. Evaluation of the mechanism of action of the bleaching herbicide SC-0051 by HPLC analysis. Pesticide Biochem. </w:t>
      </w:r>
      <w:proofErr w:type="gramStart"/>
      <w:r>
        <w:rPr>
          <w:rFonts w:ascii="Times New Roman" w:hAnsi="Times New Roman" w:cs="Times New Roman"/>
        </w:rPr>
        <w:t>Physiol. 35:138-145.</w:t>
      </w:r>
      <w:proofErr w:type="gramEnd"/>
    </w:p>
    <w:p w14:paraId="679C0807" w14:textId="77777777" w:rsidR="009C4EBD" w:rsidRDefault="009C4EBD" w:rsidP="009C4EBD">
      <w:pPr>
        <w:autoSpaceDE w:val="0"/>
        <w:autoSpaceDN w:val="0"/>
        <w:adjustRightInd w:val="0"/>
        <w:spacing w:line="480" w:lineRule="auto"/>
        <w:ind w:left="720" w:hanging="720"/>
      </w:pPr>
      <w:r>
        <w:t>Maxwell, K. and G.N. Johnson. 2000. Chlorophyll fluorescence – a practical guide. J. Exp. Bot. 51(345)</w:t>
      </w:r>
      <w:proofErr w:type="gramStart"/>
      <w:r>
        <w:t>:659</w:t>
      </w:r>
      <w:proofErr w:type="gramEnd"/>
      <w:r>
        <w:t>-668.</w:t>
      </w:r>
    </w:p>
    <w:p w14:paraId="67ECEB14" w14:textId="77777777" w:rsidR="009C4EBD" w:rsidRDefault="009C4EBD" w:rsidP="009C4EBD">
      <w:pPr>
        <w:autoSpaceDE w:val="0"/>
        <w:autoSpaceDN w:val="0"/>
        <w:adjustRightInd w:val="0"/>
        <w:spacing w:line="480" w:lineRule="auto"/>
        <w:ind w:left="720" w:hanging="720"/>
        <w:rPr>
          <w:bCs/>
          <w:color w:val="231F20"/>
        </w:rPr>
      </w:pPr>
      <w:r>
        <w:t xml:space="preserve">McCurdy, J.D., J.S. McElroy, D.A. Kopsell, and C.E. Sams. 2009. </w:t>
      </w:r>
      <w:r w:rsidRPr="00274DF2">
        <w:rPr>
          <w:bCs/>
          <w:color w:val="231F20"/>
        </w:rPr>
        <w:t>Mesotrione control and pigment concentration</w:t>
      </w:r>
      <w:r>
        <w:rPr>
          <w:bCs/>
          <w:color w:val="231F20"/>
        </w:rPr>
        <w:t xml:space="preserve"> </w:t>
      </w:r>
      <w:r w:rsidRPr="00274DF2">
        <w:rPr>
          <w:bCs/>
          <w:color w:val="231F20"/>
        </w:rPr>
        <w:t>of large crabgrass (</w:t>
      </w:r>
      <w:r w:rsidRPr="00274DF2">
        <w:rPr>
          <w:bCs/>
          <w:i/>
          <w:iCs/>
          <w:color w:val="231F20"/>
        </w:rPr>
        <w:t>Digitaria sanguinalis</w:t>
      </w:r>
      <w:r w:rsidRPr="00274DF2">
        <w:rPr>
          <w:bCs/>
          <w:color w:val="231F20"/>
        </w:rPr>
        <w:t>) under</w:t>
      </w:r>
      <w:r>
        <w:rPr>
          <w:bCs/>
          <w:color w:val="231F20"/>
        </w:rPr>
        <w:t xml:space="preserve"> </w:t>
      </w:r>
      <w:r w:rsidRPr="00274DF2">
        <w:rPr>
          <w:bCs/>
          <w:color w:val="231F20"/>
        </w:rPr>
        <w:t>varying environmental conditions</w:t>
      </w:r>
      <w:r>
        <w:rPr>
          <w:bCs/>
          <w:color w:val="231F20"/>
        </w:rPr>
        <w:t>. Pest Management Sci. 65:640-644.</w:t>
      </w:r>
    </w:p>
    <w:p w14:paraId="23975DF2" w14:textId="2FE7F809" w:rsidR="009C4EBD" w:rsidRDefault="009C4EBD" w:rsidP="0002546F">
      <w:pPr>
        <w:autoSpaceDE w:val="0"/>
        <w:autoSpaceDN w:val="0"/>
        <w:adjustRightInd w:val="0"/>
        <w:spacing w:line="480" w:lineRule="auto"/>
        <w:ind w:left="720" w:hanging="720"/>
        <w:rPr>
          <w:bCs/>
        </w:rPr>
      </w:pPr>
      <w:r>
        <w:t xml:space="preserve">McCurdy, J.D., J.S. McElroy, D.A. Kopsell, C.E. Sams, and J.C. Sorochan. 2008. </w:t>
      </w:r>
      <w:r w:rsidRPr="00AA18D0">
        <w:rPr>
          <w:bCs/>
        </w:rPr>
        <w:t xml:space="preserve">Effects of </w:t>
      </w:r>
      <w:r>
        <w:rPr>
          <w:bCs/>
        </w:rPr>
        <w:t>m</w:t>
      </w:r>
      <w:r w:rsidRPr="00AA18D0">
        <w:rPr>
          <w:bCs/>
        </w:rPr>
        <w:t xml:space="preserve">esotrione on </w:t>
      </w:r>
      <w:r>
        <w:rPr>
          <w:bCs/>
        </w:rPr>
        <w:t>p</w:t>
      </w:r>
      <w:r w:rsidRPr="00AA18D0">
        <w:rPr>
          <w:bCs/>
        </w:rPr>
        <w:t xml:space="preserve">erennial </w:t>
      </w:r>
      <w:r>
        <w:rPr>
          <w:bCs/>
        </w:rPr>
        <w:t>r</w:t>
      </w:r>
      <w:r w:rsidRPr="00AA18D0">
        <w:rPr>
          <w:bCs/>
        </w:rPr>
        <w:t>yegrass (</w:t>
      </w:r>
      <w:r>
        <w:rPr>
          <w:bCs/>
          <w:i/>
          <w:iCs/>
        </w:rPr>
        <w:t xml:space="preserve">Lolium </w:t>
      </w:r>
      <w:r w:rsidRPr="00AA18D0">
        <w:rPr>
          <w:bCs/>
          <w:i/>
          <w:iCs/>
        </w:rPr>
        <w:t xml:space="preserve">perenne </w:t>
      </w:r>
      <w:r w:rsidRPr="00AA18D0">
        <w:rPr>
          <w:bCs/>
        </w:rPr>
        <w:t xml:space="preserve">L.) </w:t>
      </w:r>
      <w:r>
        <w:rPr>
          <w:bCs/>
        </w:rPr>
        <w:t>c</w:t>
      </w:r>
      <w:r w:rsidRPr="00AA18D0">
        <w:rPr>
          <w:bCs/>
        </w:rPr>
        <w:t xml:space="preserve">arotenoid </w:t>
      </w:r>
      <w:r>
        <w:rPr>
          <w:bCs/>
        </w:rPr>
        <w:t>c</w:t>
      </w:r>
      <w:r w:rsidRPr="00AA18D0">
        <w:rPr>
          <w:bCs/>
        </w:rPr>
        <w:t>oncentrations under</w:t>
      </w:r>
      <w:r w:rsidR="009A7252">
        <w:rPr>
          <w:bCs/>
        </w:rPr>
        <w:t xml:space="preserve"> </w:t>
      </w:r>
      <w:r>
        <w:rPr>
          <w:bCs/>
        </w:rPr>
        <w:t>v</w:t>
      </w:r>
      <w:r w:rsidRPr="00AA18D0">
        <w:rPr>
          <w:bCs/>
        </w:rPr>
        <w:t xml:space="preserve">arying </w:t>
      </w:r>
      <w:r>
        <w:rPr>
          <w:bCs/>
        </w:rPr>
        <w:t>environmental c</w:t>
      </w:r>
      <w:r w:rsidRPr="00AA18D0">
        <w:rPr>
          <w:bCs/>
        </w:rPr>
        <w:t>onditions</w:t>
      </w:r>
      <w:r>
        <w:rPr>
          <w:bCs/>
        </w:rPr>
        <w:t>. J. Agric. Food Chem. 56:9133-9139.</w:t>
      </w:r>
    </w:p>
    <w:p w14:paraId="00FBD12E" w14:textId="77777777" w:rsidR="009C4EBD" w:rsidRDefault="009C4EBD" w:rsidP="009C4EBD">
      <w:pPr>
        <w:autoSpaceDE w:val="0"/>
        <w:autoSpaceDN w:val="0"/>
        <w:adjustRightInd w:val="0"/>
        <w:spacing w:line="480" w:lineRule="auto"/>
        <w:ind w:left="720" w:hanging="720"/>
      </w:pPr>
      <w:r>
        <w:t xml:space="preserve">McElroy, J.S. and R.H. Walker. 2009. </w:t>
      </w:r>
      <w:r w:rsidRPr="007910EA">
        <w:t xml:space="preserve">Effect of </w:t>
      </w:r>
      <w:r>
        <w:t>a</w:t>
      </w:r>
      <w:r w:rsidRPr="007910EA">
        <w:t xml:space="preserve">trazine and </w:t>
      </w:r>
      <w:r>
        <w:t>m</w:t>
      </w:r>
      <w:r w:rsidRPr="007910EA">
        <w:t xml:space="preserve">esotrione on </w:t>
      </w:r>
      <w:r>
        <w:t>centipedegrass g</w:t>
      </w:r>
      <w:r w:rsidRPr="007910EA">
        <w:t>rowth,</w:t>
      </w:r>
      <w:r>
        <w:t xml:space="preserve"> p</w:t>
      </w:r>
      <w:r w:rsidRPr="007910EA">
        <w:t xml:space="preserve">hotochemical </w:t>
      </w:r>
      <w:r>
        <w:t>e</w:t>
      </w:r>
      <w:r w:rsidRPr="007910EA">
        <w:t xml:space="preserve">fficiency, and </w:t>
      </w:r>
      <w:r>
        <w:t>e</w:t>
      </w:r>
      <w:r w:rsidRPr="007910EA">
        <w:t>stablishment</w:t>
      </w:r>
      <w:r>
        <w:t>. Weed Technol. 23:67-72.</w:t>
      </w:r>
    </w:p>
    <w:p w14:paraId="57947108" w14:textId="71234171" w:rsidR="009C4EBD" w:rsidRDefault="009C4EBD" w:rsidP="009C4EBD">
      <w:pPr>
        <w:autoSpaceDE w:val="0"/>
        <w:autoSpaceDN w:val="0"/>
        <w:adjustRightInd w:val="0"/>
        <w:spacing w:line="480" w:lineRule="auto"/>
        <w:ind w:left="720" w:hanging="720"/>
      </w:pPr>
      <w:r>
        <w:t>McElroy, J.S., G.K. Breeden, and J.C. Sorochan. 2007. Hybrid bluegrass tolerance to postemergence applications of mesotrione and quinclorac. Weed Technol. 21:807-811.</w:t>
      </w:r>
    </w:p>
    <w:p w14:paraId="74C116E5" w14:textId="77777777" w:rsidR="009C4EBD" w:rsidRPr="00752C8F" w:rsidRDefault="009C4EBD" w:rsidP="009C4EBD">
      <w:pPr>
        <w:autoSpaceDE w:val="0"/>
        <w:autoSpaceDN w:val="0"/>
        <w:adjustRightInd w:val="0"/>
        <w:spacing w:line="480" w:lineRule="auto"/>
        <w:ind w:left="720" w:hanging="720"/>
      </w:pPr>
      <w:r>
        <w:t xml:space="preserve">Molulsky, H. and A. Christopoulos. 2004. Fitting models to biological data using linear and nonlinear regression. </w:t>
      </w:r>
      <w:proofErr w:type="gramStart"/>
      <w:r>
        <w:t>Oxford University Press.</w:t>
      </w:r>
      <w:proofErr w:type="gramEnd"/>
      <w:r>
        <w:t xml:space="preserve"> P. 47-57.</w:t>
      </w:r>
    </w:p>
    <w:p w14:paraId="2E985670" w14:textId="77777777" w:rsidR="009C4EBD" w:rsidRPr="00D9102C" w:rsidRDefault="009C4EBD" w:rsidP="009C4EBD">
      <w:pPr>
        <w:autoSpaceDE w:val="0"/>
        <w:autoSpaceDN w:val="0"/>
        <w:adjustRightInd w:val="0"/>
        <w:spacing w:line="480" w:lineRule="auto"/>
        <w:ind w:left="720" w:hanging="720"/>
      </w:pPr>
      <w:r w:rsidRPr="00D9102C">
        <w:t>Mü</w:t>
      </w:r>
      <w:r w:rsidRPr="00D9102C">
        <w:rPr>
          <w:iCs/>
        </w:rPr>
        <w:t>ller</w:t>
      </w:r>
      <w:r>
        <w:rPr>
          <w:iCs/>
        </w:rPr>
        <w:t xml:space="preserve">, P., X. Li, and K.K. Niyogi. 2001. Non-photochemcial quenching. </w:t>
      </w:r>
      <w:proofErr w:type="gramStart"/>
      <w:r>
        <w:rPr>
          <w:iCs/>
        </w:rPr>
        <w:t>A response to excess light energy.</w:t>
      </w:r>
      <w:proofErr w:type="gramEnd"/>
      <w:r>
        <w:rPr>
          <w:iCs/>
        </w:rPr>
        <w:t xml:space="preserve"> Plant Physiol</w:t>
      </w:r>
      <w:r w:rsidRPr="0089743B">
        <w:rPr>
          <w:iCs/>
        </w:rPr>
        <w:t>.</w:t>
      </w:r>
      <w:r w:rsidRPr="0089743B">
        <w:rPr>
          <w:bCs/>
        </w:rPr>
        <w:t xml:space="preserve"> 125:1558-1566.</w:t>
      </w:r>
    </w:p>
    <w:p w14:paraId="2538DB49" w14:textId="77777777" w:rsidR="009C4EBD" w:rsidRPr="00166FDA" w:rsidRDefault="009C4EBD" w:rsidP="009C4EBD">
      <w:pPr>
        <w:autoSpaceDE w:val="0"/>
        <w:autoSpaceDN w:val="0"/>
        <w:adjustRightInd w:val="0"/>
        <w:spacing w:line="480" w:lineRule="auto"/>
        <w:ind w:left="720" w:hanging="720"/>
      </w:pPr>
      <w:proofErr w:type="gramStart"/>
      <w:r>
        <w:t>Niyogi, K. K. 1999.</w:t>
      </w:r>
      <w:proofErr w:type="gramEnd"/>
      <w:r>
        <w:t xml:space="preserve"> Photoprotection revisited: genetic and molecular approaches. Annu. Rev. Plant Physiol. </w:t>
      </w:r>
      <w:r w:rsidRPr="008A6DA8">
        <w:t xml:space="preserve">Plant Mol. Biology. </w:t>
      </w:r>
      <w:proofErr w:type="gramStart"/>
      <w:r w:rsidRPr="008A6DA8">
        <w:t>50:333-359.</w:t>
      </w:r>
      <w:proofErr w:type="gramEnd"/>
    </w:p>
    <w:p w14:paraId="114135C5" w14:textId="70927386" w:rsidR="009C4EBD" w:rsidRDefault="009C4EBD" w:rsidP="009C4EBD">
      <w:pPr>
        <w:autoSpaceDE w:val="0"/>
        <w:autoSpaceDN w:val="0"/>
        <w:adjustRightInd w:val="0"/>
        <w:spacing w:line="480" w:lineRule="auto"/>
        <w:ind w:left="720" w:hanging="720"/>
      </w:pPr>
      <w:r>
        <w:t xml:space="preserve">Percival, G.C. 2005. </w:t>
      </w:r>
      <w:proofErr w:type="gramStart"/>
      <w:r w:rsidRPr="00EB4513">
        <w:t>The use of chlorophyll fluorescence to identify chemical and environmental stress in leaf tissue of three oak (</w:t>
      </w:r>
      <w:r w:rsidRPr="00EB4513">
        <w:rPr>
          <w:i/>
          <w:iCs/>
        </w:rPr>
        <w:t>Quercus</w:t>
      </w:r>
      <w:r w:rsidRPr="00EB4513">
        <w:t>) species.</w:t>
      </w:r>
      <w:proofErr w:type="gramEnd"/>
      <w:r>
        <w:t xml:space="preserve"> J. Aboric. </w:t>
      </w:r>
      <w:proofErr w:type="gramStart"/>
      <w:r>
        <w:t>31:215-227.</w:t>
      </w:r>
      <w:proofErr w:type="gramEnd"/>
    </w:p>
    <w:p w14:paraId="0DB88D87" w14:textId="77777777" w:rsidR="009C4EBD" w:rsidRDefault="009C4EBD" w:rsidP="009C4EBD">
      <w:pPr>
        <w:autoSpaceDE w:val="0"/>
        <w:autoSpaceDN w:val="0"/>
        <w:adjustRightInd w:val="0"/>
        <w:spacing w:line="480" w:lineRule="auto"/>
        <w:ind w:left="720" w:hanging="720"/>
      </w:pPr>
      <w:proofErr w:type="gramStart"/>
      <w:r>
        <w:t>Reeves, M.J. 1987.</w:t>
      </w:r>
      <w:proofErr w:type="gramEnd"/>
      <w:r>
        <w:t xml:space="preserve"> </w:t>
      </w:r>
      <w:proofErr w:type="gramStart"/>
      <w:r>
        <w:t>Re-evaluation of capsicum color data.</w:t>
      </w:r>
      <w:proofErr w:type="gramEnd"/>
      <w:r>
        <w:t xml:space="preserve"> J. Food Sci. 52(4)</w:t>
      </w:r>
      <w:proofErr w:type="gramStart"/>
      <w:r>
        <w:t>:1047</w:t>
      </w:r>
      <w:proofErr w:type="gramEnd"/>
      <w:r>
        <w:t>-1049.</w:t>
      </w:r>
    </w:p>
    <w:p w14:paraId="7C1A280A" w14:textId="3D66D60A" w:rsidR="009C4EBD" w:rsidRPr="00166FDA" w:rsidRDefault="009C4EBD" w:rsidP="009C4EBD">
      <w:pPr>
        <w:autoSpaceDE w:val="0"/>
        <w:autoSpaceDN w:val="0"/>
        <w:adjustRightInd w:val="0"/>
        <w:spacing w:line="480" w:lineRule="auto"/>
        <w:ind w:left="720" w:hanging="720"/>
      </w:pPr>
      <w:proofErr w:type="gramStart"/>
      <w:r>
        <w:t>Sandmann, G. 2001.</w:t>
      </w:r>
      <w:proofErr w:type="gramEnd"/>
      <w:r>
        <w:t xml:space="preserve"> </w:t>
      </w:r>
      <w:proofErr w:type="gramStart"/>
      <w:r>
        <w:t>Carotenoid biosynthesis and biotechnological application.</w:t>
      </w:r>
      <w:proofErr w:type="gramEnd"/>
      <w:r>
        <w:t xml:space="preserve"> Arch. Biochem. Biophys. </w:t>
      </w:r>
      <w:proofErr w:type="gramStart"/>
      <w:r>
        <w:t>385:4-12.</w:t>
      </w:r>
      <w:proofErr w:type="gramEnd"/>
    </w:p>
    <w:p w14:paraId="127F0A16" w14:textId="2D2E08F0" w:rsidR="009C4EBD" w:rsidRPr="0007598F" w:rsidRDefault="009C4EBD" w:rsidP="009C4EBD">
      <w:pPr>
        <w:spacing w:line="480" w:lineRule="auto"/>
        <w:ind w:left="720" w:hanging="720"/>
      </w:pPr>
      <w:r w:rsidRPr="0007598F">
        <w:t>Santel, H.J. 2009. Laudis OD – a new herbicide for selective post-emergence weed control in corn (</w:t>
      </w:r>
      <w:r w:rsidRPr="0007598F">
        <w:rPr>
          <w:i/>
        </w:rPr>
        <w:t>Zea mays</w:t>
      </w:r>
      <w:r>
        <w:t xml:space="preserve"> L.). Bayer CropScience J.</w:t>
      </w:r>
      <w:r w:rsidRPr="0007598F">
        <w:t xml:space="preserve"> 62</w:t>
      </w:r>
      <w:r>
        <w:t>: 95-108</w:t>
      </w:r>
      <w:r w:rsidRPr="0007598F">
        <w:t>.</w:t>
      </w:r>
    </w:p>
    <w:p w14:paraId="2EB2AA9C" w14:textId="77777777" w:rsidR="009C4EBD" w:rsidRPr="0007598F" w:rsidRDefault="009C4EBD" w:rsidP="009C4EBD">
      <w:pPr>
        <w:autoSpaceDE w:val="0"/>
        <w:autoSpaceDN w:val="0"/>
        <w:adjustRightInd w:val="0"/>
        <w:spacing w:line="480" w:lineRule="auto"/>
        <w:ind w:left="720" w:hanging="720"/>
      </w:pPr>
      <w:r>
        <w:t>Senseman, S.</w:t>
      </w:r>
      <w:r w:rsidRPr="0007598F">
        <w:t>A., ed. 2007. Herbicide handbook. 9th ed. Lawrence, KS: Weed</w:t>
      </w:r>
    </w:p>
    <w:p w14:paraId="1747FA7E" w14:textId="77777777" w:rsidR="009C4EBD" w:rsidRDefault="009C4EBD" w:rsidP="009C4EBD">
      <w:pPr>
        <w:spacing w:line="480" w:lineRule="auto"/>
        <w:ind w:left="720"/>
      </w:pPr>
      <w:r>
        <w:t>Sci. Soc.</w:t>
      </w:r>
      <w:r w:rsidRPr="0007598F">
        <w:t xml:space="preserve"> of America</w:t>
      </w:r>
      <w:r>
        <w:t>.</w:t>
      </w:r>
    </w:p>
    <w:p w14:paraId="3F6162C1" w14:textId="77777777" w:rsidR="009C4EBD" w:rsidRDefault="009C4EBD" w:rsidP="009C4EBD">
      <w:pPr>
        <w:spacing w:line="480" w:lineRule="auto"/>
        <w:ind w:left="720" w:hanging="720"/>
      </w:pPr>
      <w:r>
        <w:t xml:space="preserve">Seroczyńska, A., A. Korzeniewska, J. Sztangret-Wiśniewska, K. Niemirowicz-Szcztt, and M. Gajewski. 2006. Relationship between carotenoids content flower </w:t>
      </w:r>
      <w:proofErr w:type="gramStart"/>
      <w:r>
        <w:t>or</w:t>
      </w:r>
      <w:proofErr w:type="gramEnd"/>
      <w:r>
        <w:t xml:space="preserve"> fruit flesh colour of winter squash (</w:t>
      </w:r>
      <w:r w:rsidRPr="00261019">
        <w:rPr>
          <w:i/>
        </w:rPr>
        <w:t>Curcubita maxima</w:t>
      </w:r>
      <w:r>
        <w:t xml:space="preserve"> Duch.). Folia Horticulturae. 18:51-61.</w:t>
      </w:r>
    </w:p>
    <w:p w14:paraId="16165BAF" w14:textId="77777777" w:rsidR="009C4EBD" w:rsidRDefault="009C4EBD" w:rsidP="009C4EBD">
      <w:pPr>
        <w:spacing w:line="480" w:lineRule="auto"/>
        <w:ind w:left="720" w:hanging="720"/>
      </w:pPr>
      <w:r>
        <w:t xml:space="preserve">Simonne, A.H., S.J. Kays, P.E. Koehler, and R.R. Eitenmiller. 1993. Assessment of β-carotene content in sweetpotato breeding lines in relation to dietary requirements. J. Food Composition and Analysis. </w:t>
      </w:r>
      <w:proofErr w:type="gramStart"/>
      <w:r>
        <w:t>6:336-345.</w:t>
      </w:r>
      <w:proofErr w:type="gramEnd"/>
    </w:p>
    <w:p w14:paraId="72C80CAE" w14:textId="77777777" w:rsidR="009C4EBD" w:rsidRDefault="009C4EBD" w:rsidP="009C4EBD">
      <w:pPr>
        <w:spacing w:line="480" w:lineRule="auto"/>
        <w:ind w:left="720" w:hanging="720"/>
      </w:pPr>
      <w:r>
        <w:t xml:space="preserve">Thayer, S.S. and Björkman, O. 1990. Leaf xanthophyll content and composition in sun and shade determined by HPLC. Photosynth. </w:t>
      </w:r>
      <w:proofErr w:type="gramStart"/>
      <w:r>
        <w:t>Res. 23:331-343.</w:t>
      </w:r>
      <w:proofErr w:type="gramEnd"/>
    </w:p>
    <w:p w14:paraId="7F9B73AE" w14:textId="77777777" w:rsidR="009C4EBD" w:rsidRPr="00912532" w:rsidRDefault="009C4EBD" w:rsidP="009C4EBD">
      <w:pPr>
        <w:autoSpaceDE w:val="0"/>
        <w:autoSpaceDN w:val="0"/>
        <w:adjustRightInd w:val="0"/>
        <w:spacing w:line="480" w:lineRule="auto"/>
        <w:ind w:left="720" w:hanging="720"/>
      </w:pPr>
      <w:r>
        <w:t>Willis, J.B., J.B. Beam, W.L. Barker, and S.D. Askew. 2006. Weed control options in spring seeded tall fescues (</w:t>
      </w:r>
      <w:r>
        <w:rPr>
          <w:i/>
        </w:rPr>
        <w:t>Festuca arundinacea</w:t>
      </w:r>
      <w:r>
        <w:t xml:space="preserve">). Weed Technol. 20:1040-1046. </w:t>
      </w:r>
    </w:p>
    <w:p w14:paraId="09B1DFD0" w14:textId="77777777" w:rsidR="009C4EBD" w:rsidRDefault="009C4EBD" w:rsidP="009C4EBD">
      <w:pPr>
        <w:autoSpaceDE w:val="0"/>
        <w:autoSpaceDN w:val="0"/>
        <w:adjustRightInd w:val="0"/>
        <w:spacing w:line="480" w:lineRule="auto"/>
        <w:ind w:left="720" w:hanging="720"/>
      </w:pPr>
      <w:r>
        <w:t>Willis, J.B., S.D. Askew, and J.</w:t>
      </w:r>
      <w:r w:rsidRPr="00912532">
        <w:t>S. McElroy. 2007. Improved white clover</w:t>
      </w:r>
      <w:r>
        <w:t xml:space="preserve"> </w:t>
      </w:r>
      <w:r w:rsidRPr="00912532">
        <w:t>control with mesotrione by tank-mixing bromoxynil, carfentrazone, and</w:t>
      </w:r>
      <w:r>
        <w:t xml:space="preserve"> simazine. Weed Technol</w:t>
      </w:r>
      <w:r w:rsidRPr="00912532">
        <w:t>. 21:739–743.</w:t>
      </w:r>
    </w:p>
    <w:p w14:paraId="07E3DCF2" w14:textId="77777777" w:rsidR="009C4EBD" w:rsidRPr="000A6106" w:rsidRDefault="009C4EBD" w:rsidP="009C4EBD">
      <w:pPr>
        <w:autoSpaceDE w:val="0"/>
        <w:autoSpaceDN w:val="0"/>
        <w:adjustRightInd w:val="0"/>
        <w:spacing w:line="480" w:lineRule="auto"/>
        <w:ind w:left="720" w:hanging="720"/>
      </w:pPr>
      <w:r w:rsidRPr="000A6106">
        <w:t>Willis, J.B. and S.D. Askew. 2008. Turfgrass tolerance to selected triketone herbici</w:t>
      </w:r>
      <w:r>
        <w:t>des. Proc. Southern Weed Sci.</w:t>
      </w:r>
      <w:r w:rsidRPr="000A6106">
        <w:t xml:space="preserve"> Soc. 60:121.</w:t>
      </w:r>
    </w:p>
    <w:p w14:paraId="4B9FF419" w14:textId="77777777" w:rsidR="009C4EBD" w:rsidRPr="000A6106" w:rsidRDefault="009C4EBD" w:rsidP="009C4EBD">
      <w:pPr>
        <w:autoSpaceDE w:val="0"/>
        <w:autoSpaceDN w:val="0"/>
        <w:adjustRightInd w:val="0"/>
        <w:spacing w:line="480" w:lineRule="auto"/>
        <w:ind w:left="660" w:hanging="660"/>
      </w:pPr>
      <w:r>
        <w:t>Yelverton, F.</w:t>
      </w:r>
      <w:r w:rsidRPr="000A6106">
        <w:t xml:space="preserve">H., </w:t>
      </w:r>
      <w:r>
        <w:t xml:space="preserve">J.A. </w:t>
      </w:r>
      <w:r w:rsidRPr="000A6106">
        <w:t>Hoyle</w:t>
      </w:r>
      <w:r>
        <w:t>, T.W. Gannon, and L.S. Warren.</w:t>
      </w:r>
      <w:r w:rsidRPr="000A6106">
        <w:t xml:space="preserve"> 2009. Plant counts,</w:t>
      </w:r>
      <w:r>
        <w:t xml:space="preserve"> </w:t>
      </w:r>
      <w:r w:rsidRPr="000A6106">
        <w:t>digital image analysis, and visual ratings for estimating weed control in turf: Are</w:t>
      </w:r>
      <w:r>
        <w:t xml:space="preserve"> they correlated? Proc. </w:t>
      </w:r>
      <w:r w:rsidRPr="000A6106">
        <w:t>South</w:t>
      </w:r>
      <w:r>
        <w:t>ern</w:t>
      </w:r>
      <w:r w:rsidRPr="000A6106">
        <w:t xml:space="preserve"> Weed Sci. Soc. 62:399</w:t>
      </w:r>
      <w:r>
        <w:t>.</w:t>
      </w:r>
    </w:p>
    <w:p w14:paraId="6B595216" w14:textId="77777777" w:rsidR="005E3084" w:rsidRDefault="009C4EBD" w:rsidP="005E3084">
      <w:pPr>
        <w:spacing w:line="480" w:lineRule="auto"/>
        <w:ind w:left="720" w:hanging="720"/>
      </w:pPr>
      <w:r w:rsidRPr="00BB6340">
        <w:t xml:space="preserve">Young, B.G., R.K. Zollinger, and M.L. Bernards. 2007. Variability of tembotrione efficacy as influenced by commercial adjuvant products. </w:t>
      </w:r>
      <w:proofErr w:type="gramStart"/>
      <w:r w:rsidRPr="00BB6340">
        <w:t>Proc. Nor</w:t>
      </w:r>
      <w:r>
        <w:t>th Cent.</w:t>
      </w:r>
      <w:proofErr w:type="gramEnd"/>
      <w:r>
        <w:t xml:space="preserve"> Weed Sci. Soc. 62:14</w:t>
      </w:r>
    </w:p>
    <w:p w14:paraId="4321776D" w14:textId="75EF71DA" w:rsidR="005E3084" w:rsidRDefault="005E3084">
      <w:r>
        <w:br w:type="page"/>
      </w:r>
    </w:p>
    <w:p w14:paraId="65D1638C" w14:textId="77777777" w:rsidR="009A6CD5" w:rsidRDefault="009A6CD5" w:rsidP="009A6CD5">
      <w:pPr>
        <w:spacing w:line="480" w:lineRule="auto"/>
        <w:jc w:val="center"/>
        <w:rPr>
          <w:b/>
          <w:sz w:val="32"/>
          <w:szCs w:val="32"/>
        </w:rPr>
      </w:pPr>
    </w:p>
    <w:p w14:paraId="2CE4E121" w14:textId="77777777" w:rsidR="009A6CD5" w:rsidRDefault="009A6CD5" w:rsidP="009A6CD5">
      <w:pPr>
        <w:spacing w:line="480" w:lineRule="auto"/>
        <w:jc w:val="center"/>
        <w:rPr>
          <w:b/>
          <w:sz w:val="32"/>
          <w:szCs w:val="32"/>
        </w:rPr>
      </w:pPr>
    </w:p>
    <w:p w14:paraId="639D7EB6" w14:textId="77777777" w:rsidR="009A6CD5" w:rsidRDefault="009A6CD5" w:rsidP="009A6CD5">
      <w:pPr>
        <w:spacing w:line="480" w:lineRule="auto"/>
        <w:jc w:val="center"/>
        <w:rPr>
          <w:b/>
          <w:sz w:val="32"/>
          <w:szCs w:val="32"/>
        </w:rPr>
      </w:pPr>
    </w:p>
    <w:p w14:paraId="2C12F026" w14:textId="77777777" w:rsidR="009A6CD5" w:rsidRDefault="009A6CD5" w:rsidP="009A6CD5">
      <w:pPr>
        <w:spacing w:line="480" w:lineRule="auto"/>
        <w:jc w:val="center"/>
        <w:rPr>
          <w:b/>
          <w:sz w:val="32"/>
          <w:szCs w:val="32"/>
        </w:rPr>
      </w:pPr>
    </w:p>
    <w:p w14:paraId="6D93A816" w14:textId="77777777" w:rsidR="009A6CD5" w:rsidRDefault="009A6CD5" w:rsidP="009A6CD5">
      <w:pPr>
        <w:spacing w:line="480" w:lineRule="auto"/>
        <w:jc w:val="center"/>
        <w:rPr>
          <w:b/>
          <w:sz w:val="32"/>
          <w:szCs w:val="32"/>
        </w:rPr>
      </w:pPr>
    </w:p>
    <w:p w14:paraId="54A43C5E" w14:textId="77777777" w:rsidR="009A6CD5" w:rsidRDefault="009A6CD5" w:rsidP="009A6CD5">
      <w:pPr>
        <w:spacing w:line="480" w:lineRule="auto"/>
        <w:jc w:val="center"/>
        <w:rPr>
          <w:b/>
          <w:sz w:val="32"/>
          <w:szCs w:val="32"/>
        </w:rPr>
      </w:pPr>
    </w:p>
    <w:p w14:paraId="3BACBD09" w14:textId="6C6C9C7F" w:rsidR="009A6CD5" w:rsidRDefault="00597C5B" w:rsidP="00597C5B">
      <w:pPr>
        <w:pStyle w:val="Heading2"/>
      </w:pPr>
      <w:bookmarkStart w:id="34" w:name="_Toc180124434"/>
      <w:r>
        <w:t>APPENDIX</w:t>
      </w:r>
      <w:bookmarkEnd w:id="34"/>
    </w:p>
    <w:p w14:paraId="6F0372DC" w14:textId="725A4DE4" w:rsidR="009A6CD5" w:rsidRPr="00597C5B" w:rsidRDefault="009A6CD5" w:rsidP="00597C5B">
      <w:pPr>
        <w:jc w:val="center"/>
        <w:rPr>
          <w:b/>
        </w:rPr>
      </w:pPr>
      <w:r w:rsidRPr="00597C5B">
        <w:rPr>
          <w:b/>
        </w:rPr>
        <w:t>TABLES AND FIGURES</w:t>
      </w:r>
    </w:p>
    <w:p w14:paraId="7C6427FB" w14:textId="295EB7FA" w:rsidR="009A6CD5" w:rsidRDefault="009A6CD5">
      <w:pPr>
        <w:rPr>
          <w:b/>
        </w:rPr>
      </w:pPr>
      <w:r>
        <w:rPr>
          <w:b/>
        </w:rPr>
        <w:br w:type="page"/>
      </w:r>
    </w:p>
    <w:p w14:paraId="6C312801" w14:textId="5CAF10B9" w:rsidR="009C4EBD" w:rsidRDefault="009C4EBD" w:rsidP="005E3084">
      <w:pPr>
        <w:spacing w:line="480" w:lineRule="auto"/>
      </w:pPr>
      <w:r w:rsidRPr="009C4EBD">
        <w:rPr>
          <w:b/>
        </w:rPr>
        <w:t>Table 2.1.</w:t>
      </w:r>
      <w:r w:rsidRPr="00FC7A69">
        <w:t xml:space="preserve"> </w:t>
      </w:r>
      <w:r>
        <w:t>Significance and goodness of fit (R</w:t>
      </w:r>
      <w:r>
        <w:rPr>
          <w:vertAlign w:val="superscript"/>
        </w:rPr>
        <w:t>2</w:t>
      </w:r>
      <w:r>
        <w:t xml:space="preserve">) for regression of chlorophyll fluorescence yield </w:t>
      </w:r>
      <w:r w:rsidRPr="001043C9">
        <w:t>(F</w:t>
      </w:r>
      <w:r w:rsidRPr="001043C9">
        <w:rPr>
          <w:vertAlign w:val="subscript"/>
        </w:rPr>
        <w:t>v</w:t>
      </w:r>
      <w:r w:rsidRPr="001043C9">
        <w:t>/F</w:t>
      </w:r>
      <w:r w:rsidRPr="001043C9">
        <w:rPr>
          <w:vertAlign w:val="subscript"/>
        </w:rPr>
        <w:t>m</w:t>
      </w:r>
      <w:r w:rsidRPr="001043C9">
        <w:t>)</w:t>
      </w:r>
      <w:r>
        <w:t xml:space="preserve"> and percent visual bleaching (VB) over total chlorophyll, lutein, and </w:t>
      </w:r>
      <w:r w:rsidRPr="001043C9">
        <w:rPr>
          <w:color w:val="000000"/>
        </w:rPr>
        <w:t>β-carotene</w:t>
      </w:r>
      <w:r>
        <w:rPr>
          <w:color w:val="000000"/>
        </w:rPr>
        <w:t xml:space="preserve"> in leaf tissue of </w:t>
      </w:r>
      <w:r w:rsidRPr="00FC7A69">
        <w:rPr>
          <w:bCs/>
        </w:rPr>
        <w:t xml:space="preserve">‘Riviera’ bermudagrass </w:t>
      </w:r>
      <w:r>
        <w:rPr>
          <w:bCs/>
        </w:rPr>
        <w:t>[</w:t>
      </w:r>
      <w:r w:rsidRPr="00FC7A69">
        <w:rPr>
          <w:bCs/>
          <w:i/>
        </w:rPr>
        <w:t>Cyn</w:t>
      </w:r>
      <w:r>
        <w:rPr>
          <w:bCs/>
          <w:i/>
        </w:rPr>
        <w:t>o</w:t>
      </w:r>
      <w:r w:rsidRPr="00FC7A69">
        <w:rPr>
          <w:bCs/>
          <w:i/>
        </w:rPr>
        <w:t>don dactylon</w:t>
      </w:r>
      <w:r w:rsidRPr="00FC7A69">
        <w:rPr>
          <w:bCs/>
        </w:rPr>
        <w:t xml:space="preserve"> (L.) Pers.</w:t>
      </w:r>
      <w:r>
        <w:rPr>
          <w:bCs/>
        </w:rPr>
        <w:t>]</w:t>
      </w:r>
      <w:r w:rsidRPr="00FC7A69">
        <w:rPr>
          <w:bCs/>
        </w:rPr>
        <w:t xml:space="preserve"> </w:t>
      </w:r>
      <w:r>
        <w:rPr>
          <w:bCs/>
        </w:rPr>
        <w:t xml:space="preserve"> </w:t>
      </w:r>
      <w:proofErr w:type="gramStart"/>
      <w:r w:rsidRPr="00FC7A69">
        <w:t>3, 7, 14, 21, 28</w:t>
      </w:r>
      <w:r>
        <w:t>,</w:t>
      </w:r>
      <w:r w:rsidRPr="00FC7A69">
        <w:t xml:space="preserve"> and 35</w:t>
      </w:r>
      <w:r>
        <w:t xml:space="preserve"> days</w:t>
      </w:r>
      <w:r w:rsidRPr="00FC7A69">
        <w:t xml:space="preserve"> </w:t>
      </w:r>
      <w:r>
        <w:rPr>
          <w:bCs/>
        </w:rPr>
        <w:t xml:space="preserve">following </w:t>
      </w:r>
      <w:r w:rsidRPr="00FC7A69">
        <w:rPr>
          <w:bCs/>
        </w:rPr>
        <w:t>treat</w:t>
      </w:r>
      <w:r>
        <w:rPr>
          <w:bCs/>
        </w:rPr>
        <w:t xml:space="preserve">ment </w:t>
      </w:r>
      <w:r w:rsidRPr="00FC7A69">
        <w:rPr>
          <w:bCs/>
        </w:rPr>
        <w:t xml:space="preserve">with mesotrione, topramezone, and tembotrione </w:t>
      </w:r>
      <w:r>
        <w:t>in 2009</w:t>
      </w:r>
      <w:r w:rsidRPr="00FC7A69">
        <w:t>.</w:t>
      </w:r>
      <w:proofErr w:type="gramEnd"/>
      <w:r>
        <w:t xml:space="preserve"> </w:t>
      </w:r>
    </w:p>
    <w:p w14:paraId="34D8A9C5" w14:textId="77777777" w:rsidR="009C4EBD" w:rsidRPr="00FC7A69" w:rsidRDefault="009C4EBD" w:rsidP="009C4EBD">
      <w:pPr>
        <w:autoSpaceDE w:val="0"/>
        <w:autoSpaceDN w:val="0"/>
        <w:adjustRightInd w:val="0"/>
        <w:spacing w:line="480" w:lineRule="auto"/>
      </w:pPr>
    </w:p>
    <w:tbl>
      <w:tblPr>
        <w:tblpPr w:leftFromText="180" w:rightFromText="180" w:vertAnchor="text" w:tblpY="1"/>
        <w:tblOverlap w:val="never"/>
        <w:tblW w:w="0" w:type="auto"/>
        <w:tblLayout w:type="fixed"/>
        <w:tblLook w:val="00A0" w:firstRow="1" w:lastRow="0" w:firstColumn="1" w:lastColumn="0" w:noHBand="0" w:noVBand="0"/>
      </w:tblPr>
      <w:tblGrid>
        <w:gridCol w:w="1483"/>
        <w:gridCol w:w="1415"/>
        <w:gridCol w:w="900"/>
        <w:gridCol w:w="900"/>
        <w:gridCol w:w="990"/>
        <w:gridCol w:w="1080"/>
        <w:gridCol w:w="1080"/>
        <w:gridCol w:w="1260"/>
      </w:tblGrid>
      <w:tr w:rsidR="009C4EBD" w:rsidRPr="00954498" w14:paraId="1D9A1E1D" w14:textId="77777777" w:rsidTr="009C4EBD">
        <w:trPr>
          <w:trHeight w:val="575"/>
        </w:trPr>
        <w:tc>
          <w:tcPr>
            <w:tcW w:w="1483" w:type="dxa"/>
            <w:tcBorders>
              <w:bottom w:val="single" w:sz="2" w:space="0" w:color="auto"/>
            </w:tcBorders>
          </w:tcPr>
          <w:p w14:paraId="76F5CAB2"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Assessment Technique</w:t>
            </w:r>
          </w:p>
        </w:tc>
        <w:tc>
          <w:tcPr>
            <w:tcW w:w="1415" w:type="dxa"/>
            <w:tcBorders>
              <w:bottom w:val="single" w:sz="2" w:space="0" w:color="auto"/>
            </w:tcBorders>
          </w:tcPr>
          <w:p w14:paraId="4E6E1097"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Days After Application (DAA)</w:t>
            </w:r>
          </w:p>
        </w:tc>
        <w:tc>
          <w:tcPr>
            <w:tcW w:w="1800" w:type="dxa"/>
            <w:gridSpan w:val="2"/>
            <w:tcBorders>
              <w:bottom w:val="single" w:sz="2" w:space="0" w:color="auto"/>
            </w:tcBorders>
            <w:vAlign w:val="bottom"/>
          </w:tcPr>
          <w:p w14:paraId="6F7F497E" w14:textId="77777777" w:rsidR="009C4EBD" w:rsidRPr="00416415" w:rsidRDefault="009C4EBD" w:rsidP="009C4EBD">
            <w:pPr>
              <w:autoSpaceDE w:val="0"/>
              <w:autoSpaceDN w:val="0"/>
              <w:adjustRightInd w:val="0"/>
              <w:spacing w:line="480" w:lineRule="auto"/>
              <w:contextualSpacing/>
              <w:jc w:val="center"/>
              <w:rPr>
                <w:sz w:val="20"/>
                <w:szCs w:val="20"/>
              </w:rPr>
            </w:pPr>
          </w:p>
          <w:p w14:paraId="01336269" w14:textId="77777777" w:rsidR="009C4EBD" w:rsidRPr="00416415" w:rsidRDefault="009C4EBD" w:rsidP="009C4EBD">
            <w:pPr>
              <w:jc w:val="center"/>
              <w:rPr>
                <w:sz w:val="20"/>
                <w:szCs w:val="20"/>
              </w:rPr>
            </w:pPr>
            <w:r w:rsidRPr="00416415">
              <w:rPr>
                <w:sz w:val="20"/>
                <w:szCs w:val="20"/>
              </w:rPr>
              <w:t>Total</w:t>
            </w:r>
          </w:p>
          <w:p w14:paraId="2B52FE88" w14:textId="77777777" w:rsidR="009C4EBD" w:rsidRPr="00416415" w:rsidRDefault="009C4EBD" w:rsidP="009C4EBD">
            <w:pPr>
              <w:jc w:val="center"/>
              <w:rPr>
                <w:sz w:val="20"/>
                <w:szCs w:val="20"/>
              </w:rPr>
            </w:pPr>
            <w:r w:rsidRPr="00416415">
              <w:rPr>
                <w:sz w:val="20"/>
                <w:szCs w:val="20"/>
              </w:rPr>
              <w:t>Chlorophyll</w:t>
            </w:r>
          </w:p>
        </w:tc>
        <w:tc>
          <w:tcPr>
            <w:tcW w:w="2070" w:type="dxa"/>
            <w:gridSpan w:val="2"/>
            <w:tcBorders>
              <w:bottom w:val="single" w:sz="2" w:space="0" w:color="auto"/>
            </w:tcBorders>
            <w:vAlign w:val="bottom"/>
          </w:tcPr>
          <w:p w14:paraId="29FB7D94" w14:textId="77777777" w:rsidR="009C4EBD" w:rsidRPr="00416415" w:rsidRDefault="009C4EBD" w:rsidP="009C4EBD">
            <w:pPr>
              <w:ind w:firstLine="720"/>
              <w:rPr>
                <w:sz w:val="20"/>
                <w:szCs w:val="20"/>
              </w:rPr>
            </w:pPr>
            <w:r w:rsidRPr="00416415">
              <w:rPr>
                <w:sz w:val="20"/>
                <w:szCs w:val="20"/>
              </w:rPr>
              <w:t xml:space="preserve">Lutein </w:t>
            </w:r>
          </w:p>
        </w:tc>
        <w:tc>
          <w:tcPr>
            <w:tcW w:w="2340" w:type="dxa"/>
            <w:gridSpan w:val="2"/>
            <w:tcBorders>
              <w:bottom w:val="single" w:sz="2" w:space="0" w:color="auto"/>
            </w:tcBorders>
            <w:vAlign w:val="bottom"/>
          </w:tcPr>
          <w:p w14:paraId="300D5166" w14:textId="77777777" w:rsidR="009C4EBD" w:rsidRPr="00416415" w:rsidRDefault="009C4EBD" w:rsidP="009C4EBD">
            <w:pPr>
              <w:jc w:val="center"/>
              <w:rPr>
                <w:sz w:val="20"/>
                <w:szCs w:val="20"/>
              </w:rPr>
            </w:pPr>
          </w:p>
          <w:p w14:paraId="09F881D9" w14:textId="77777777" w:rsidR="009C4EBD" w:rsidRPr="00416415" w:rsidRDefault="009C4EBD" w:rsidP="009C4EBD">
            <w:pPr>
              <w:jc w:val="center"/>
              <w:rPr>
                <w:sz w:val="20"/>
                <w:szCs w:val="20"/>
              </w:rPr>
            </w:pPr>
            <w:r w:rsidRPr="00416415">
              <w:rPr>
                <w:color w:val="000000"/>
                <w:sz w:val="20"/>
                <w:szCs w:val="20"/>
              </w:rPr>
              <w:t>β-carotene</w:t>
            </w:r>
          </w:p>
        </w:tc>
      </w:tr>
      <w:tr w:rsidR="009C4EBD" w:rsidRPr="00954498" w14:paraId="0E935E31" w14:textId="77777777" w:rsidTr="009C4EBD">
        <w:trPr>
          <w:trHeight w:val="260"/>
        </w:trPr>
        <w:tc>
          <w:tcPr>
            <w:tcW w:w="1483" w:type="dxa"/>
            <w:vMerge w:val="restart"/>
            <w:tcBorders>
              <w:top w:val="single" w:sz="2" w:space="0" w:color="auto"/>
            </w:tcBorders>
            <w:vAlign w:val="center"/>
          </w:tcPr>
          <w:p w14:paraId="3C820A2D" w14:textId="77777777" w:rsidR="009C4EBD" w:rsidRPr="00416415" w:rsidRDefault="009C4EBD" w:rsidP="009C4EBD">
            <w:pPr>
              <w:autoSpaceDE w:val="0"/>
              <w:autoSpaceDN w:val="0"/>
              <w:adjustRightInd w:val="0"/>
              <w:spacing w:line="480" w:lineRule="auto"/>
              <w:jc w:val="center"/>
              <w:rPr>
                <w:sz w:val="20"/>
                <w:szCs w:val="20"/>
              </w:rPr>
            </w:pPr>
            <w:r w:rsidRPr="00416415">
              <w:rPr>
                <w:sz w:val="20"/>
                <w:szCs w:val="20"/>
              </w:rPr>
              <w:t>Chlorophyll Fluorescence Yield (F</w:t>
            </w:r>
            <w:r w:rsidRPr="00416415">
              <w:rPr>
                <w:sz w:val="20"/>
                <w:szCs w:val="20"/>
                <w:vertAlign w:val="subscript"/>
              </w:rPr>
              <w:t>v</w:t>
            </w:r>
            <w:r w:rsidRPr="00416415">
              <w:rPr>
                <w:sz w:val="20"/>
                <w:szCs w:val="20"/>
              </w:rPr>
              <w:t>/F</w:t>
            </w:r>
            <w:r w:rsidRPr="00416415">
              <w:rPr>
                <w:sz w:val="20"/>
                <w:szCs w:val="20"/>
                <w:vertAlign w:val="subscript"/>
              </w:rPr>
              <w:t>m</w:t>
            </w:r>
            <w:r w:rsidRPr="00416415">
              <w:rPr>
                <w:sz w:val="20"/>
                <w:szCs w:val="20"/>
              </w:rPr>
              <w:t>)</w:t>
            </w:r>
          </w:p>
        </w:tc>
        <w:tc>
          <w:tcPr>
            <w:tcW w:w="1415" w:type="dxa"/>
            <w:tcBorders>
              <w:top w:val="single" w:sz="2" w:space="0" w:color="auto"/>
            </w:tcBorders>
          </w:tcPr>
          <w:p w14:paraId="63CD350D" w14:textId="77777777" w:rsidR="009C4EBD" w:rsidRPr="00416415" w:rsidRDefault="009C4EBD" w:rsidP="009C4EBD">
            <w:pPr>
              <w:autoSpaceDE w:val="0"/>
              <w:autoSpaceDN w:val="0"/>
              <w:adjustRightInd w:val="0"/>
              <w:spacing w:line="480" w:lineRule="auto"/>
              <w:contextualSpacing/>
              <w:jc w:val="center"/>
              <w:rPr>
                <w:sz w:val="20"/>
                <w:szCs w:val="20"/>
              </w:rPr>
            </w:pPr>
          </w:p>
        </w:tc>
        <w:tc>
          <w:tcPr>
            <w:tcW w:w="900" w:type="dxa"/>
            <w:tcBorders>
              <w:top w:val="single" w:sz="2" w:space="0" w:color="auto"/>
            </w:tcBorders>
          </w:tcPr>
          <w:p w14:paraId="52792E01" w14:textId="77777777" w:rsidR="009C4EBD" w:rsidRPr="00416415" w:rsidRDefault="009C4EBD" w:rsidP="009C4EBD">
            <w:pPr>
              <w:autoSpaceDE w:val="0"/>
              <w:autoSpaceDN w:val="0"/>
              <w:adjustRightInd w:val="0"/>
              <w:spacing w:line="480" w:lineRule="auto"/>
              <w:contextualSpacing/>
              <w:jc w:val="center"/>
              <w:rPr>
                <w:sz w:val="20"/>
                <w:szCs w:val="20"/>
                <w:vertAlign w:val="superscript"/>
              </w:rPr>
            </w:pPr>
            <w:r w:rsidRPr="00416415">
              <w:rPr>
                <w:sz w:val="20"/>
                <w:szCs w:val="20"/>
              </w:rPr>
              <w:t>R</w:t>
            </w:r>
            <w:r w:rsidRPr="00416415">
              <w:rPr>
                <w:sz w:val="20"/>
                <w:szCs w:val="20"/>
                <w:vertAlign w:val="superscript"/>
              </w:rPr>
              <w:t>2</w:t>
            </w:r>
          </w:p>
        </w:tc>
        <w:tc>
          <w:tcPr>
            <w:tcW w:w="900" w:type="dxa"/>
            <w:tcBorders>
              <w:top w:val="single" w:sz="2" w:space="0" w:color="auto"/>
            </w:tcBorders>
          </w:tcPr>
          <w:p w14:paraId="0DE6C6FD"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P&gt;F</w:t>
            </w:r>
          </w:p>
        </w:tc>
        <w:tc>
          <w:tcPr>
            <w:tcW w:w="990" w:type="dxa"/>
            <w:tcBorders>
              <w:top w:val="single" w:sz="2" w:space="0" w:color="auto"/>
            </w:tcBorders>
          </w:tcPr>
          <w:p w14:paraId="696C9D97" w14:textId="77777777" w:rsidR="009C4EBD" w:rsidRPr="00416415" w:rsidRDefault="009C4EBD" w:rsidP="009C4EBD">
            <w:pPr>
              <w:autoSpaceDE w:val="0"/>
              <w:autoSpaceDN w:val="0"/>
              <w:adjustRightInd w:val="0"/>
              <w:spacing w:line="480" w:lineRule="auto"/>
              <w:contextualSpacing/>
              <w:jc w:val="center"/>
              <w:rPr>
                <w:sz w:val="20"/>
                <w:szCs w:val="20"/>
                <w:vertAlign w:val="superscript"/>
              </w:rPr>
            </w:pPr>
            <w:r w:rsidRPr="00416415">
              <w:rPr>
                <w:sz w:val="20"/>
                <w:szCs w:val="20"/>
              </w:rPr>
              <w:t>R</w:t>
            </w:r>
            <w:r w:rsidRPr="00416415">
              <w:rPr>
                <w:sz w:val="20"/>
                <w:szCs w:val="20"/>
                <w:vertAlign w:val="superscript"/>
              </w:rPr>
              <w:t>2</w:t>
            </w:r>
          </w:p>
        </w:tc>
        <w:tc>
          <w:tcPr>
            <w:tcW w:w="1080" w:type="dxa"/>
            <w:tcBorders>
              <w:top w:val="single" w:sz="2" w:space="0" w:color="auto"/>
            </w:tcBorders>
          </w:tcPr>
          <w:p w14:paraId="06E6A737"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P&gt;F</w:t>
            </w:r>
          </w:p>
        </w:tc>
        <w:tc>
          <w:tcPr>
            <w:tcW w:w="1080" w:type="dxa"/>
            <w:tcBorders>
              <w:top w:val="single" w:sz="2" w:space="0" w:color="auto"/>
            </w:tcBorders>
          </w:tcPr>
          <w:p w14:paraId="59A99809" w14:textId="77777777" w:rsidR="009C4EBD" w:rsidRPr="00416415" w:rsidRDefault="009C4EBD" w:rsidP="009C4EBD">
            <w:pPr>
              <w:autoSpaceDE w:val="0"/>
              <w:autoSpaceDN w:val="0"/>
              <w:adjustRightInd w:val="0"/>
              <w:spacing w:line="480" w:lineRule="auto"/>
              <w:contextualSpacing/>
              <w:jc w:val="center"/>
              <w:rPr>
                <w:sz w:val="20"/>
                <w:szCs w:val="20"/>
                <w:vertAlign w:val="superscript"/>
              </w:rPr>
            </w:pPr>
            <w:r w:rsidRPr="00416415">
              <w:rPr>
                <w:sz w:val="20"/>
                <w:szCs w:val="20"/>
              </w:rPr>
              <w:t>R</w:t>
            </w:r>
            <w:r w:rsidRPr="00416415">
              <w:rPr>
                <w:sz w:val="20"/>
                <w:szCs w:val="20"/>
                <w:vertAlign w:val="superscript"/>
              </w:rPr>
              <w:t>2</w:t>
            </w:r>
          </w:p>
        </w:tc>
        <w:tc>
          <w:tcPr>
            <w:tcW w:w="1260" w:type="dxa"/>
            <w:tcBorders>
              <w:top w:val="single" w:sz="2" w:space="0" w:color="auto"/>
            </w:tcBorders>
          </w:tcPr>
          <w:p w14:paraId="5A3A6DCE"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P&gt;F</w:t>
            </w:r>
          </w:p>
        </w:tc>
      </w:tr>
      <w:tr w:rsidR="009C4EBD" w:rsidRPr="00954498" w14:paraId="721D518A" w14:textId="77777777" w:rsidTr="009C4EBD">
        <w:tc>
          <w:tcPr>
            <w:tcW w:w="1483" w:type="dxa"/>
            <w:vMerge/>
          </w:tcPr>
          <w:p w14:paraId="469135EC"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4BCE7A72" w14:textId="77777777" w:rsidR="009C4EBD" w:rsidRPr="00416415" w:rsidRDefault="009C4EBD" w:rsidP="009C4EBD">
            <w:pPr>
              <w:spacing w:line="480" w:lineRule="auto"/>
              <w:jc w:val="center"/>
              <w:rPr>
                <w:color w:val="000000"/>
                <w:sz w:val="20"/>
                <w:szCs w:val="20"/>
              </w:rPr>
            </w:pPr>
            <w:r w:rsidRPr="00416415">
              <w:rPr>
                <w:color w:val="000000"/>
                <w:sz w:val="20"/>
                <w:szCs w:val="20"/>
              </w:rPr>
              <w:t>3</w:t>
            </w:r>
          </w:p>
        </w:tc>
        <w:tc>
          <w:tcPr>
            <w:tcW w:w="900" w:type="dxa"/>
          </w:tcPr>
          <w:p w14:paraId="4B3C4DD7"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900" w:type="dxa"/>
          </w:tcPr>
          <w:p w14:paraId="6383168E"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990" w:type="dxa"/>
          </w:tcPr>
          <w:p w14:paraId="3705438B"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5FFCEBEF"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04F411C2"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260" w:type="dxa"/>
          </w:tcPr>
          <w:p w14:paraId="225A0277"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r>
      <w:tr w:rsidR="009C4EBD" w:rsidRPr="00954498" w14:paraId="3B2B5C8E" w14:textId="77777777" w:rsidTr="009C4EBD">
        <w:tc>
          <w:tcPr>
            <w:tcW w:w="1483" w:type="dxa"/>
            <w:vMerge/>
          </w:tcPr>
          <w:p w14:paraId="69CE11D1"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218E7457" w14:textId="77777777" w:rsidR="009C4EBD" w:rsidRPr="00416415" w:rsidRDefault="009C4EBD" w:rsidP="009C4EBD">
            <w:pPr>
              <w:spacing w:line="480" w:lineRule="auto"/>
              <w:jc w:val="center"/>
              <w:rPr>
                <w:color w:val="000000"/>
                <w:sz w:val="20"/>
                <w:szCs w:val="20"/>
              </w:rPr>
            </w:pPr>
            <w:r w:rsidRPr="00416415">
              <w:rPr>
                <w:color w:val="000000"/>
                <w:sz w:val="20"/>
                <w:szCs w:val="20"/>
              </w:rPr>
              <w:t>7</w:t>
            </w:r>
          </w:p>
        </w:tc>
        <w:tc>
          <w:tcPr>
            <w:tcW w:w="900" w:type="dxa"/>
          </w:tcPr>
          <w:p w14:paraId="7111F948" w14:textId="77777777" w:rsidR="009C4EBD" w:rsidRPr="00416415" w:rsidRDefault="009C4EBD" w:rsidP="009C4EBD">
            <w:pPr>
              <w:spacing w:line="480" w:lineRule="auto"/>
              <w:jc w:val="center"/>
              <w:rPr>
                <w:color w:val="000000"/>
                <w:sz w:val="20"/>
                <w:szCs w:val="20"/>
              </w:rPr>
            </w:pPr>
            <w:r w:rsidRPr="00416415">
              <w:rPr>
                <w:color w:val="000000"/>
                <w:sz w:val="20"/>
                <w:szCs w:val="20"/>
              </w:rPr>
              <w:t>0.15</w:t>
            </w:r>
          </w:p>
        </w:tc>
        <w:tc>
          <w:tcPr>
            <w:tcW w:w="900" w:type="dxa"/>
          </w:tcPr>
          <w:p w14:paraId="59952A87"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990" w:type="dxa"/>
          </w:tcPr>
          <w:p w14:paraId="4A8D621F" w14:textId="77777777" w:rsidR="009C4EBD" w:rsidRPr="00416415" w:rsidRDefault="009C4EBD" w:rsidP="009C4EBD">
            <w:pPr>
              <w:spacing w:line="480" w:lineRule="auto"/>
              <w:jc w:val="center"/>
              <w:rPr>
                <w:color w:val="000000"/>
                <w:sz w:val="20"/>
                <w:szCs w:val="20"/>
              </w:rPr>
            </w:pPr>
            <w:r w:rsidRPr="00416415">
              <w:rPr>
                <w:color w:val="000000"/>
                <w:sz w:val="20"/>
                <w:szCs w:val="20"/>
              </w:rPr>
              <w:t>0.14</w:t>
            </w:r>
          </w:p>
        </w:tc>
        <w:tc>
          <w:tcPr>
            <w:tcW w:w="1080" w:type="dxa"/>
          </w:tcPr>
          <w:p w14:paraId="2CFA1A60"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11D2A9EC" w14:textId="77777777" w:rsidR="009C4EBD" w:rsidRPr="00416415" w:rsidRDefault="009C4EBD" w:rsidP="009C4EBD">
            <w:pPr>
              <w:spacing w:line="480" w:lineRule="auto"/>
              <w:jc w:val="center"/>
              <w:rPr>
                <w:color w:val="000000"/>
                <w:sz w:val="20"/>
                <w:szCs w:val="20"/>
              </w:rPr>
            </w:pPr>
            <w:r w:rsidRPr="00416415">
              <w:rPr>
                <w:color w:val="000000"/>
                <w:sz w:val="20"/>
                <w:szCs w:val="20"/>
              </w:rPr>
              <w:t>0.11</w:t>
            </w:r>
          </w:p>
        </w:tc>
        <w:tc>
          <w:tcPr>
            <w:tcW w:w="1260" w:type="dxa"/>
          </w:tcPr>
          <w:p w14:paraId="59CD7C6E"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38D3E47F" w14:textId="77777777" w:rsidTr="009C4EBD">
        <w:tc>
          <w:tcPr>
            <w:tcW w:w="1483" w:type="dxa"/>
            <w:vMerge/>
          </w:tcPr>
          <w:p w14:paraId="098A9033"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23CABB7D" w14:textId="77777777" w:rsidR="009C4EBD" w:rsidRPr="00416415" w:rsidRDefault="009C4EBD" w:rsidP="009C4EBD">
            <w:pPr>
              <w:spacing w:line="480" w:lineRule="auto"/>
              <w:jc w:val="center"/>
              <w:rPr>
                <w:color w:val="000000"/>
                <w:sz w:val="20"/>
                <w:szCs w:val="20"/>
              </w:rPr>
            </w:pPr>
            <w:r w:rsidRPr="00416415">
              <w:rPr>
                <w:color w:val="000000"/>
                <w:sz w:val="20"/>
                <w:szCs w:val="20"/>
              </w:rPr>
              <w:t>14</w:t>
            </w:r>
          </w:p>
        </w:tc>
        <w:tc>
          <w:tcPr>
            <w:tcW w:w="900" w:type="dxa"/>
          </w:tcPr>
          <w:p w14:paraId="33875E69" w14:textId="77777777" w:rsidR="009C4EBD" w:rsidRPr="00416415" w:rsidRDefault="009C4EBD" w:rsidP="009C4EBD">
            <w:pPr>
              <w:spacing w:line="480" w:lineRule="auto"/>
              <w:jc w:val="center"/>
              <w:rPr>
                <w:color w:val="000000"/>
                <w:sz w:val="20"/>
                <w:szCs w:val="20"/>
              </w:rPr>
            </w:pPr>
            <w:r w:rsidRPr="00416415">
              <w:rPr>
                <w:color w:val="000000"/>
                <w:sz w:val="20"/>
                <w:szCs w:val="20"/>
              </w:rPr>
              <w:t>0.61</w:t>
            </w:r>
          </w:p>
        </w:tc>
        <w:tc>
          <w:tcPr>
            <w:tcW w:w="900" w:type="dxa"/>
          </w:tcPr>
          <w:p w14:paraId="6B3DBE3B"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990" w:type="dxa"/>
          </w:tcPr>
          <w:p w14:paraId="3AB7C057" w14:textId="77777777" w:rsidR="009C4EBD" w:rsidRPr="00416415" w:rsidRDefault="009C4EBD" w:rsidP="009C4EBD">
            <w:pPr>
              <w:spacing w:line="480" w:lineRule="auto"/>
              <w:jc w:val="center"/>
              <w:rPr>
                <w:color w:val="000000"/>
                <w:sz w:val="20"/>
                <w:szCs w:val="20"/>
              </w:rPr>
            </w:pPr>
            <w:r w:rsidRPr="00416415">
              <w:rPr>
                <w:color w:val="000000"/>
                <w:sz w:val="20"/>
                <w:szCs w:val="20"/>
              </w:rPr>
              <w:t>0.62</w:t>
            </w:r>
          </w:p>
        </w:tc>
        <w:tc>
          <w:tcPr>
            <w:tcW w:w="1080" w:type="dxa"/>
          </w:tcPr>
          <w:p w14:paraId="365A9A74"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4CE42D9B" w14:textId="77777777" w:rsidR="009C4EBD" w:rsidRPr="00416415" w:rsidRDefault="009C4EBD" w:rsidP="009C4EBD">
            <w:pPr>
              <w:spacing w:line="480" w:lineRule="auto"/>
              <w:jc w:val="center"/>
              <w:rPr>
                <w:color w:val="000000"/>
                <w:sz w:val="20"/>
                <w:szCs w:val="20"/>
              </w:rPr>
            </w:pPr>
            <w:r w:rsidRPr="00416415">
              <w:rPr>
                <w:color w:val="000000"/>
                <w:sz w:val="20"/>
                <w:szCs w:val="20"/>
              </w:rPr>
              <w:t>0.41</w:t>
            </w:r>
          </w:p>
        </w:tc>
        <w:tc>
          <w:tcPr>
            <w:tcW w:w="1260" w:type="dxa"/>
          </w:tcPr>
          <w:p w14:paraId="68B66880"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7331930A" w14:textId="77777777" w:rsidTr="009C4EBD">
        <w:tc>
          <w:tcPr>
            <w:tcW w:w="1483" w:type="dxa"/>
            <w:vMerge/>
          </w:tcPr>
          <w:p w14:paraId="33F1A87D"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58D9A0C5" w14:textId="77777777" w:rsidR="009C4EBD" w:rsidRPr="00416415" w:rsidRDefault="009C4EBD" w:rsidP="009C4EBD">
            <w:pPr>
              <w:spacing w:line="480" w:lineRule="auto"/>
              <w:jc w:val="center"/>
              <w:rPr>
                <w:color w:val="000000"/>
                <w:sz w:val="20"/>
                <w:szCs w:val="20"/>
              </w:rPr>
            </w:pPr>
            <w:r w:rsidRPr="00416415">
              <w:rPr>
                <w:color w:val="000000"/>
                <w:sz w:val="20"/>
                <w:szCs w:val="20"/>
              </w:rPr>
              <w:t>21</w:t>
            </w:r>
          </w:p>
        </w:tc>
        <w:tc>
          <w:tcPr>
            <w:tcW w:w="900" w:type="dxa"/>
          </w:tcPr>
          <w:p w14:paraId="2FF98BD8" w14:textId="77777777" w:rsidR="009C4EBD" w:rsidRPr="00416415" w:rsidRDefault="009C4EBD" w:rsidP="009C4EBD">
            <w:pPr>
              <w:spacing w:line="480" w:lineRule="auto"/>
              <w:jc w:val="center"/>
              <w:rPr>
                <w:color w:val="000000"/>
                <w:sz w:val="20"/>
                <w:szCs w:val="20"/>
              </w:rPr>
            </w:pPr>
            <w:r w:rsidRPr="00416415">
              <w:rPr>
                <w:color w:val="000000"/>
                <w:sz w:val="20"/>
                <w:szCs w:val="20"/>
              </w:rPr>
              <w:t>0.38</w:t>
            </w:r>
          </w:p>
        </w:tc>
        <w:tc>
          <w:tcPr>
            <w:tcW w:w="900" w:type="dxa"/>
          </w:tcPr>
          <w:p w14:paraId="1376B4FD"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990" w:type="dxa"/>
          </w:tcPr>
          <w:p w14:paraId="4C0A0761" w14:textId="77777777" w:rsidR="009C4EBD" w:rsidRPr="00416415" w:rsidRDefault="009C4EBD" w:rsidP="009C4EBD">
            <w:pPr>
              <w:spacing w:line="480" w:lineRule="auto"/>
              <w:jc w:val="center"/>
              <w:rPr>
                <w:color w:val="000000"/>
                <w:sz w:val="20"/>
                <w:szCs w:val="20"/>
              </w:rPr>
            </w:pPr>
            <w:r w:rsidRPr="00416415">
              <w:rPr>
                <w:color w:val="000000"/>
                <w:sz w:val="20"/>
                <w:szCs w:val="20"/>
              </w:rPr>
              <w:t>0.34</w:t>
            </w:r>
          </w:p>
        </w:tc>
        <w:tc>
          <w:tcPr>
            <w:tcW w:w="1080" w:type="dxa"/>
          </w:tcPr>
          <w:p w14:paraId="37C9FA4B"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5A93D1DB" w14:textId="77777777" w:rsidR="009C4EBD" w:rsidRPr="00416415" w:rsidRDefault="009C4EBD" w:rsidP="009C4EBD">
            <w:pPr>
              <w:spacing w:line="480" w:lineRule="auto"/>
              <w:jc w:val="center"/>
              <w:rPr>
                <w:color w:val="000000"/>
                <w:sz w:val="20"/>
                <w:szCs w:val="20"/>
              </w:rPr>
            </w:pPr>
            <w:r w:rsidRPr="00416415">
              <w:rPr>
                <w:color w:val="000000"/>
                <w:sz w:val="20"/>
                <w:szCs w:val="20"/>
              </w:rPr>
              <w:t>0.39</w:t>
            </w:r>
          </w:p>
        </w:tc>
        <w:tc>
          <w:tcPr>
            <w:tcW w:w="1260" w:type="dxa"/>
          </w:tcPr>
          <w:p w14:paraId="73E6AAC1"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17015FE7" w14:textId="77777777" w:rsidTr="009C4EBD">
        <w:tc>
          <w:tcPr>
            <w:tcW w:w="1483" w:type="dxa"/>
            <w:vMerge/>
          </w:tcPr>
          <w:p w14:paraId="4FE2DA3F"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4CDB8737" w14:textId="77777777" w:rsidR="009C4EBD" w:rsidRPr="00416415" w:rsidRDefault="009C4EBD" w:rsidP="009C4EBD">
            <w:pPr>
              <w:spacing w:line="480" w:lineRule="auto"/>
              <w:jc w:val="center"/>
              <w:rPr>
                <w:color w:val="000000"/>
                <w:sz w:val="20"/>
                <w:szCs w:val="20"/>
              </w:rPr>
            </w:pPr>
            <w:r w:rsidRPr="00416415">
              <w:rPr>
                <w:color w:val="000000"/>
                <w:sz w:val="20"/>
                <w:szCs w:val="20"/>
              </w:rPr>
              <w:t>28</w:t>
            </w:r>
          </w:p>
        </w:tc>
        <w:tc>
          <w:tcPr>
            <w:tcW w:w="900" w:type="dxa"/>
          </w:tcPr>
          <w:p w14:paraId="1CDF2B24" w14:textId="77777777" w:rsidR="009C4EBD" w:rsidRPr="00416415" w:rsidRDefault="009C4EBD" w:rsidP="009C4EBD">
            <w:pPr>
              <w:spacing w:line="480" w:lineRule="auto"/>
              <w:jc w:val="center"/>
              <w:rPr>
                <w:color w:val="000000"/>
                <w:sz w:val="20"/>
                <w:szCs w:val="20"/>
              </w:rPr>
            </w:pPr>
            <w:r w:rsidRPr="00416415">
              <w:rPr>
                <w:color w:val="000000"/>
                <w:sz w:val="20"/>
                <w:szCs w:val="20"/>
              </w:rPr>
              <w:t>0.44</w:t>
            </w:r>
          </w:p>
        </w:tc>
        <w:tc>
          <w:tcPr>
            <w:tcW w:w="900" w:type="dxa"/>
          </w:tcPr>
          <w:p w14:paraId="3886B59B"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990" w:type="dxa"/>
          </w:tcPr>
          <w:p w14:paraId="22F1D79F" w14:textId="77777777" w:rsidR="009C4EBD" w:rsidRPr="00416415" w:rsidRDefault="009C4EBD" w:rsidP="009C4EBD">
            <w:pPr>
              <w:spacing w:line="480" w:lineRule="auto"/>
              <w:jc w:val="center"/>
              <w:rPr>
                <w:color w:val="000000"/>
                <w:sz w:val="20"/>
                <w:szCs w:val="20"/>
              </w:rPr>
            </w:pPr>
            <w:r w:rsidRPr="00416415">
              <w:rPr>
                <w:color w:val="000000"/>
                <w:sz w:val="20"/>
                <w:szCs w:val="20"/>
              </w:rPr>
              <w:t>0.46</w:t>
            </w:r>
          </w:p>
        </w:tc>
        <w:tc>
          <w:tcPr>
            <w:tcW w:w="1080" w:type="dxa"/>
          </w:tcPr>
          <w:p w14:paraId="32E9C036"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4C7F9C1A" w14:textId="77777777" w:rsidR="009C4EBD" w:rsidRPr="00416415" w:rsidRDefault="009C4EBD" w:rsidP="009C4EBD">
            <w:pPr>
              <w:spacing w:line="480" w:lineRule="auto"/>
              <w:jc w:val="center"/>
              <w:rPr>
                <w:color w:val="000000"/>
                <w:sz w:val="20"/>
                <w:szCs w:val="20"/>
              </w:rPr>
            </w:pPr>
            <w:r w:rsidRPr="00416415">
              <w:rPr>
                <w:color w:val="000000"/>
                <w:sz w:val="20"/>
                <w:szCs w:val="20"/>
              </w:rPr>
              <w:t>0.29</w:t>
            </w:r>
          </w:p>
        </w:tc>
        <w:tc>
          <w:tcPr>
            <w:tcW w:w="1260" w:type="dxa"/>
          </w:tcPr>
          <w:p w14:paraId="56946C08"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7C415752" w14:textId="77777777" w:rsidTr="009C4EBD">
        <w:tc>
          <w:tcPr>
            <w:tcW w:w="1483" w:type="dxa"/>
            <w:vMerge/>
          </w:tcPr>
          <w:p w14:paraId="2AC8D119"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750A7E0D" w14:textId="77777777" w:rsidR="009C4EBD" w:rsidRPr="00416415" w:rsidRDefault="009C4EBD" w:rsidP="009C4EBD">
            <w:pPr>
              <w:spacing w:line="480" w:lineRule="auto"/>
              <w:jc w:val="center"/>
              <w:rPr>
                <w:color w:val="000000"/>
                <w:sz w:val="20"/>
                <w:szCs w:val="20"/>
              </w:rPr>
            </w:pPr>
            <w:r w:rsidRPr="00416415">
              <w:rPr>
                <w:color w:val="000000"/>
                <w:sz w:val="20"/>
                <w:szCs w:val="20"/>
              </w:rPr>
              <w:t>35</w:t>
            </w:r>
          </w:p>
        </w:tc>
        <w:tc>
          <w:tcPr>
            <w:tcW w:w="900" w:type="dxa"/>
          </w:tcPr>
          <w:p w14:paraId="2E92ADFD"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900" w:type="dxa"/>
          </w:tcPr>
          <w:p w14:paraId="4C2980BA"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990" w:type="dxa"/>
          </w:tcPr>
          <w:p w14:paraId="6F3C33CA" w14:textId="77777777" w:rsidR="009C4EBD" w:rsidRPr="00416415" w:rsidRDefault="009C4EBD" w:rsidP="009C4EBD">
            <w:pPr>
              <w:spacing w:line="480" w:lineRule="auto"/>
              <w:jc w:val="center"/>
              <w:rPr>
                <w:color w:val="000000"/>
                <w:sz w:val="20"/>
                <w:szCs w:val="20"/>
              </w:rPr>
            </w:pPr>
            <w:r w:rsidRPr="00416415">
              <w:rPr>
                <w:color w:val="000000"/>
                <w:sz w:val="20"/>
                <w:szCs w:val="20"/>
              </w:rPr>
              <w:t>0.08</w:t>
            </w:r>
          </w:p>
        </w:tc>
        <w:tc>
          <w:tcPr>
            <w:tcW w:w="1080" w:type="dxa"/>
          </w:tcPr>
          <w:p w14:paraId="739BAC83"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36361F97"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p w14:paraId="5566C363" w14:textId="77777777" w:rsidR="009C4EBD" w:rsidRPr="00416415" w:rsidRDefault="009C4EBD" w:rsidP="009C4EBD">
            <w:pPr>
              <w:spacing w:line="480" w:lineRule="auto"/>
              <w:jc w:val="center"/>
              <w:rPr>
                <w:color w:val="000000"/>
                <w:sz w:val="20"/>
                <w:szCs w:val="20"/>
              </w:rPr>
            </w:pPr>
          </w:p>
        </w:tc>
        <w:tc>
          <w:tcPr>
            <w:tcW w:w="1260" w:type="dxa"/>
          </w:tcPr>
          <w:p w14:paraId="62629D81"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r>
      <w:tr w:rsidR="009C4EBD" w:rsidRPr="00954498" w14:paraId="6319C365" w14:textId="77777777" w:rsidTr="009C4EBD">
        <w:tc>
          <w:tcPr>
            <w:tcW w:w="1483" w:type="dxa"/>
            <w:vMerge w:val="restart"/>
            <w:vAlign w:val="center"/>
          </w:tcPr>
          <w:p w14:paraId="71BFCF7C" w14:textId="77777777" w:rsidR="009C4EBD" w:rsidRPr="00416415" w:rsidRDefault="009C4EBD" w:rsidP="009C4EBD">
            <w:pPr>
              <w:autoSpaceDE w:val="0"/>
              <w:autoSpaceDN w:val="0"/>
              <w:adjustRightInd w:val="0"/>
              <w:spacing w:line="480" w:lineRule="auto"/>
              <w:jc w:val="center"/>
              <w:rPr>
                <w:sz w:val="20"/>
                <w:szCs w:val="20"/>
              </w:rPr>
            </w:pPr>
            <w:r w:rsidRPr="00416415">
              <w:rPr>
                <w:sz w:val="20"/>
                <w:szCs w:val="20"/>
              </w:rPr>
              <w:t>Percent Visual Bleaching</w:t>
            </w:r>
          </w:p>
          <w:p w14:paraId="6687BB0F" w14:textId="77777777" w:rsidR="009C4EBD" w:rsidRPr="00416415" w:rsidRDefault="009C4EBD" w:rsidP="009C4EBD">
            <w:pPr>
              <w:autoSpaceDE w:val="0"/>
              <w:autoSpaceDN w:val="0"/>
              <w:adjustRightInd w:val="0"/>
              <w:spacing w:line="480" w:lineRule="auto"/>
              <w:jc w:val="center"/>
              <w:rPr>
                <w:sz w:val="20"/>
                <w:szCs w:val="20"/>
              </w:rPr>
            </w:pPr>
            <w:r w:rsidRPr="00416415">
              <w:rPr>
                <w:sz w:val="20"/>
                <w:szCs w:val="20"/>
              </w:rPr>
              <w:t>(VB)</w:t>
            </w:r>
          </w:p>
        </w:tc>
        <w:tc>
          <w:tcPr>
            <w:tcW w:w="1415" w:type="dxa"/>
          </w:tcPr>
          <w:p w14:paraId="002027C3" w14:textId="77777777" w:rsidR="009C4EBD" w:rsidRPr="00416415" w:rsidRDefault="009C4EBD" w:rsidP="009C4EBD">
            <w:pPr>
              <w:spacing w:line="480" w:lineRule="auto"/>
              <w:jc w:val="center"/>
              <w:rPr>
                <w:color w:val="000000"/>
                <w:sz w:val="20"/>
                <w:szCs w:val="20"/>
              </w:rPr>
            </w:pPr>
            <w:r w:rsidRPr="00416415">
              <w:rPr>
                <w:color w:val="000000"/>
                <w:sz w:val="20"/>
                <w:szCs w:val="20"/>
              </w:rPr>
              <w:t>3</w:t>
            </w:r>
          </w:p>
        </w:tc>
        <w:tc>
          <w:tcPr>
            <w:tcW w:w="900" w:type="dxa"/>
          </w:tcPr>
          <w:p w14:paraId="6CA21A3C" w14:textId="77777777" w:rsidR="009C4EBD" w:rsidRPr="00416415" w:rsidRDefault="009C4EBD" w:rsidP="009C4EBD">
            <w:pPr>
              <w:spacing w:line="480" w:lineRule="auto"/>
              <w:jc w:val="center"/>
              <w:rPr>
                <w:color w:val="000000"/>
                <w:sz w:val="20"/>
                <w:szCs w:val="20"/>
              </w:rPr>
            </w:pPr>
            <w:r w:rsidRPr="00416415">
              <w:rPr>
                <w:color w:val="000000"/>
                <w:sz w:val="20"/>
                <w:szCs w:val="20"/>
              </w:rPr>
              <w:t>0.12</w:t>
            </w:r>
          </w:p>
        </w:tc>
        <w:tc>
          <w:tcPr>
            <w:tcW w:w="900" w:type="dxa"/>
          </w:tcPr>
          <w:p w14:paraId="21D56B0F"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990" w:type="dxa"/>
          </w:tcPr>
          <w:p w14:paraId="1378D8AC"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1E1CF722"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5841931D" w14:textId="77777777" w:rsidR="009C4EBD" w:rsidRPr="00416415" w:rsidRDefault="009C4EBD" w:rsidP="009C4EBD">
            <w:pPr>
              <w:spacing w:line="480" w:lineRule="auto"/>
              <w:jc w:val="center"/>
              <w:rPr>
                <w:color w:val="000000"/>
                <w:sz w:val="20"/>
                <w:szCs w:val="20"/>
              </w:rPr>
            </w:pPr>
            <w:r w:rsidRPr="00416415">
              <w:rPr>
                <w:color w:val="000000"/>
                <w:sz w:val="20"/>
                <w:szCs w:val="20"/>
              </w:rPr>
              <w:t>0.13</w:t>
            </w:r>
          </w:p>
        </w:tc>
        <w:tc>
          <w:tcPr>
            <w:tcW w:w="1260" w:type="dxa"/>
          </w:tcPr>
          <w:p w14:paraId="66B5AF7A"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7E5BE715" w14:textId="77777777" w:rsidTr="009C4EBD">
        <w:tc>
          <w:tcPr>
            <w:tcW w:w="1483" w:type="dxa"/>
            <w:vMerge/>
          </w:tcPr>
          <w:p w14:paraId="6E69DEFE"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6E9CA64A" w14:textId="77777777" w:rsidR="009C4EBD" w:rsidRPr="00416415" w:rsidRDefault="009C4EBD" w:rsidP="009C4EBD">
            <w:pPr>
              <w:spacing w:line="480" w:lineRule="auto"/>
              <w:jc w:val="center"/>
              <w:rPr>
                <w:color w:val="000000"/>
                <w:sz w:val="20"/>
                <w:szCs w:val="20"/>
              </w:rPr>
            </w:pPr>
            <w:r w:rsidRPr="00416415">
              <w:rPr>
                <w:color w:val="000000"/>
                <w:sz w:val="20"/>
                <w:szCs w:val="20"/>
              </w:rPr>
              <w:t>7</w:t>
            </w:r>
          </w:p>
        </w:tc>
        <w:tc>
          <w:tcPr>
            <w:tcW w:w="900" w:type="dxa"/>
          </w:tcPr>
          <w:p w14:paraId="0AA45401" w14:textId="77777777" w:rsidR="009C4EBD" w:rsidRPr="00416415" w:rsidRDefault="009C4EBD" w:rsidP="009C4EBD">
            <w:pPr>
              <w:spacing w:line="480" w:lineRule="auto"/>
              <w:jc w:val="center"/>
              <w:rPr>
                <w:color w:val="000000"/>
                <w:sz w:val="20"/>
                <w:szCs w:val="20"/>
              </w:rPr>
            </w:pPr>
            <w:r w:rsidRPr="00416415">
              <w:rPr>
                <w:color w:val="000000"/>
                <w:sz w:val="20"/>
                <w:szCs w:val="20"/>
              </w:rPr>
              <w:t>0.31</w:t>
            </w:r>
          </w:p>
        </w:tc>
        <w:tc>
          <w:tcPr>
            <w:tcW w:w="900" w:type="dxa"/>
          </w:tcPr>
          <w:p w14:paraId="5D376C39"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990" w:type="dxa"/>
          </w:tcPr>
          <w:p w14:paraId="323FB9F3" w14:textId="77777777" w:rsidR="009C4EBD" w:rsidRPr="00416415" w:rsidRDefault="009C4EBD" w:rsidP="009C4EBD">
            <w:pPr>
              <w:spacing w:line="480" w:lineRule="auto"/>
              <w:jc w:val="center"/>
              <w:rPr>
                <w:color w:val="000000"/>
                <w:sz w:val="20"/>
                <w:szCs w:val="20"/>
              </w:rPr>
            </w:pPr>
            <w:r w:rsidRPr="00416415">
              <w:rPr>
                <w:color w:val="000000"/>
                <w:sz w:val="20"/>
                <w:szCs w:val="20"/>
              </w:rPr>
              <w:t>0.32</w:t>
            </w:r>
          </w:p>
        </w:tc>
        <w:tc>
          <w:tcPr>
            <w:tcW w:w="1080" w:type="dxa"/>
          </w:tcPr>
          <w:p w14:paraId="51CD60B0"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4F032FBB" w14:textId="77777777" w:rsidR="009C4EBD" w:rsidRPr="00416415" w:rsidRDefault="009C4EBD" w:rsidP="009C4EBD">
            <w:pPr>
              <w:spacing w:line="480" w:lineRule="auto"/>
              <w:jc w:val="center"/>
              <w:rPr>
                <w:color w:val="000000"/>
                <w:sz w:val="20"/>
                <w:szCs w:val="20"/>
              </w:rPr>
            </w:pPr>
            <w:r w:rsidRPr="00416415">
              <w:rPr>
                <w:color w:val="000000"/>
                <w:sz w:val="20"/>
                <w:szCs w:val="20"/>
              </w:rPr>
              <w:t>0.25</w:t>
            </w:r>
          </w:p>
        </w:tc>
        <w:tc>
          <w:tcPr>
            <w:tcW w:w="1260" w:type="dxa"/>
          </w:tcPr>
          <w:p w14:paraId="484AF312"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2D864AE3" w14:textId="77777777" w:rsidTr="009C4EBD">
        <w:tc>
          <w:tcPr>
            <w:tcW w:w="1483" w:type="dxa"/>
            <w:vMerge/>
          </w:tcPr>
          <w:p w14:paraId="26BCFFE6"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3BB1EA5B" w14:textId="77777777" w:rsidR="009C4EBD" w:rsidRPr="00416415" w:rsidRDefault="009C4EBD" w:rsidP="009C4EBD">
            <w:pPr>
              <w:spacing w:line="480" w:lineRule="auto"/>
              <w:jc w:val="center"/>
              <w:rPr>
                <w:color w:val="000000"/>
                <w:sz w:val="20"/>
                <w:szCs w:val="20"/>
              </w:rPr>
            </w:pPr>
            <w:r w:rsidRPr="00416415">
              <w:rPr>
                <w:color w:val="000000"/>
                <w:sz w:val="20"/>
                <w:szCs w:val="20"/>
              </w:rPr>
              <w:t>14</w:t>
            </w:r>
          </w:p>
        </w:tc>
        <w:tc>
          <w:tcPr>
            <w:tcW w:w="900" w:type="dxa"/>
          </w:tcPr>
          <w:p w14:paraId="337869B2" w14:textId="77777777" w:rsidR="009C4EBD" w:rsidRPr="00416415" w:rsidRDefault="009C4EBD" w:rsidP="009C4EBD">
            <w:pPr>
              <w:spacing w:line="480" w:lineRule="auto"/>
              <w:jc w:val="center"/>
              <w:rPr>
                <w:color w:val="000000"/>
                <w:sz w:val="20"/>
                <w:szCs w:val="20"/>
              </w:rPr>
            </w:pPr>
            <w:r w:rsidRPr="00416415">
              <w:rPr>
                <w:color w:val="000000"/>
                <w:sz w:val="20"/>
                <w:szCs w:val="20"/>
              </w:rPr>
              <w:t>0.41</w:t>
            </w:r>
          </w:p>
        </w:tc>
        <w:tc>
          <w:tcPr>
            <w:tcW w:w="900" w:type="dxa"/>
          </w:tcPr>
          <w:p w14:paraId="2D7B93D4"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990" w:type="dxa"/>
          </w:tcPr>
          <w:p w14:paraId="78E2EE66" w14:textId="77777777" w:rsidR="009C4EBD" w:rsidRPr="00416415" w:rsidRDefault="009C4EBD" w:rsidP="009C4EBD">
            <w:pPr>
              <w:spacing w:line="480" w:lineRule="auto"/>
              <w:jc w:val="center"/>
              <w:rPr>
                <w:color w:val="000000"/>
                <w:sz w:val="20"/>
                <w:szCs w:val="20"/>
              </w:rPr>
            </w:pPr>
            <w:r w:rsidRPr="00416415">
              <w:rPr>
                <w:color w:val="000000"/>
                <w:sz w:val="20"/>
                <w:szCs w:val="20"/>
              </w:rPr>
              <w:t>0.41</w:t>
            </w:r>
          </w:p>
        </w:tc>
        <w:tc>
          <w:tcPr>
            <w:tcW w:w="1080" w:type="dxa"/>
          </w:tcPr>
          <w:p w14:paraId="34E0BCB6"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2CB45D1F" w14:textId="77777777" w:rsidR="009C4EBD" w:rsidRPr="00416415" w:rsidRDefault="009C4EBD" w:rsidP="009C4EBD">
            <w:pPr>
              <w:spacing w:line="480" w:lineRule="auto"/>
              <w:jc w:val="center"/>
              <w:rPr>
                <w:color w:val="000000"/>
                <w:sz w:val="20"/>
                <w:szCs w:val="20"/>
              </w:rPr>
            </w:pPr>
            <w:r w:rsidRPr="00416415">
              <w:rPr>
                <w:color w:val="000000"/>
                <w:sz w:val="20"/>
                <w:szCs w:val="20"/>
              </w:rPr>
              <w:t>0.19</w:t>
            </w:r>
          </w:p>
        </w:tc>
        <w:tc>
          <w:tcPr>
            <w:tcW w:w="1260" w:type="dxa"/>
          </w:tcPr>
          <w:p w14:paraId="1E654149"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6DCDE7F0" w14:textId="77777777" w:rsidTr="009C4EBD">
        <w:tc>
          <w:tcPr>
            <w:tcW w:w="1483" w:type="dxa"/>
            <w:vMerge/>
          </w:tcPr>
          <w:p w14:paraId="13F3B73E"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07C971A9" w14:textId="77777777" w:rsidR="009C4EBD" w:rsidRPr="00416415" w:rsidRDefault="009C4EBD" w:rsidP="009C4EBD">
            <w:pPr>
              <w:spacing w:line="480" w:lineRule="auto"/>
              <w:jc w:val="center"/>
              <w:rPr>
                <w:color w:val="000000"/>
                <w:sz w:val="20"/>
                <w:szCs w:val="20"/>
              </w:rPr>
            </w:pPr>
            <w:r w:rsidRPr="00416415">
              <w:rPr>
                <w:color w:val="000000"/>
                <w:sz w:val="20"/>
                <w:szCs w:val="20"/>
              </w:rPr>
              <w:t>21</w:t>
            </w:r>
          </w:p>
        </w:tc>
        <w:tc>
          <w:tcPr>
            <w:tcW w:w="900" w:type="dxa"/>
          </w:tcPr>
          <w:p w14:paraId="561A1358" w14:textId="77777777" w:rsidR="009C4EBD" w:rsidRPr="00416415" w:rsidRDefault="009C4EBD" w:rsidP="009C4EBD">
            <w:pPr>
              <w:spacing w:line="480" w:lineRule="auto"/>
              <w:jc w:val="center"/>
              <w:rPr>
                <w:color w:val="000000"/>
                <w:sz w:val="20"/>
                <w:szCs w:val="20"/>
              </w:rPr>
            </w:pPr>
            <w:r w:rsidRPr="00416415">
              <w:rPr>
                <w:color w:val="000000"/>
                <w:sz w:val="20"/>
                <w:szCs w:val="20"/>
              </w:rPr>
              <w:t>0.48</w:t>
            </w:r>
          </w:p>
        </w:tc>
        <w:tc>
          <w:tcPr>
            <w:tcW w:w="900" w:type="dxa"/>
          </w:tcPr>
          <w:p w14:paraId="41650497"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990" w:type="dxa"/>
          </w:tcPr>
          <w:p w14:paraId="5B6DE4BA" w14:textId="77777777" w:rsidR="009C4EBD" w:rsidRPr="00416415" w:rsidRDefault="009C4EBD" w:rsidP="009C4EBD">
            <w:pPr>
              <w:spacing w:line="480" w:lineRule="auto"/>
              <w:jc w:val="center"/>
              <w:rPr>
                <w:color w:val="000000"/>
                <w:sz w:val="20"/>
                <w:szCs w:val="20"/>
              </w:rPr>
            </w:pPr>
            <w:r w:rsidRPr="00416415">
              <w:rPr>
                <w:color w:val="000000"/>
                <w:sz w:val="20"/>
                <w:szCs w:val="20"/>
              </w:rPr>
              <w:t>0.52</w:t>
            </w:r>
          </w:p>
        </w:tc>
        <w:tc>
          <w:tcPr>
            <w:tcW w:w="1080" w:type="dxa"/>
          </w:tcPr>
          <w:p w14:paraId="21ECA58A"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0E975D2D" w14:textId="77777777" w:rsidR="009C4EBD" w:rsidRPr="00416415" w:rsidRDefault="009C4EBD" w:rsidP="009C4EBD">
            <w:pPr>
              <w:spacing w:line="480" w:lineRule="auto"/>
              <w:jc w:val="center"/>
              <w:rPr>
                <w:color w:val="000000"/>
                <w:sz w:val="20"/>
                <w:szCs w:val="20"/>
              </w:rPr>
            </w:pPr>
            <w:r w:rsidRPr="00416415">
              <w:rPr>
                <w:color w:val="000000"/>
                <w:sz w:val="20"/>
                <w:szCs w:val="20"/>
              </w:rPr>
              <w:t>0.46</w:t>
            </w:r>
          </w:p>
        </w:tc>
        <w:tc>
          <w:tcPr>
            <w:tcW w:w="1260" w:type="dxa"/>
          </w:tcPr>
          <w:p w14:paraId="5FDE4A1B"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717AEF09" w14:textId="77777777" w:rsidTr="009C4EBD">
        <w:tc>
          <w:tcPr>
            <w:tcW w:w="1483" w:type="dxa"/>
            <w:vMerge/>
          </w:tcPr>
          <w:p w14:paraId="0F47E53E"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54322329" w14:textId="77777777" w:rsidR="009C4EBD" w:rsidRPr="00416415" w:rsidRDefault="009C4EBD" w:rsidP="009C4EBD">
            <w:pPr>
              <w:spacing w:line="480" w:lineRule="auto"/>
              <w:jc w:val="center"/>
              <w:rPr>
                <w:color w:val="000000"/>
                <w:sz w:val="20"/>
                <w:szCs w:val="20"/>
              </w:rPr>
            </w:pPr>
            <w:r w:rsidRPr="00416415">
              <w:rPr>
                <w:color w:val="000000"/>
                <w:sz w:val="20"/>
                <w:szCs w:val="20"/>
              </w:rPr>
              <w:t>28</w:t>
            </w:r>
          </w:p>
        </w:tc>
        <w:tc>
          <w:tcPr>
            <w:tcW w:w="900" w:type="dxa"/>
          </w:tcPr>
          <w:p w14:paraId="227BB91C" w14:textId="77777777" w:rsidR="009C4EBD" w:rsidRPr="00416415" w:rsidRDefault="009C4EBD" w:rsidP="009C4EBD">
            <w:pPr>
              <w:spacing w:line="480" w:lineRule="auto"/>
              <w:jc w:val="center"/>
              <w:rPr>
                <w:color w:val="000000"/>
                <w:sz w:val="20"/>
                <w:szCs w:val="20"/>
              </w:rPr>
            </w:pPr>
            <w:r w:rsidRPr="00416415">
              <w:rPr>
                <w:color w:val="000000"/>
                <w:sz w:val="20"/>
                <w:szCs w:val="20"/>
              </w:rPr>
              <w:t>0.38</w:t>
            </w:r>
          </w:p>
        </w:tc>
        <w:tc>
          <w:tcPr>
            <w:tcW w:w="900" w:type="dxa"/>
          </w:tcPr>
          <w:p w14:paraId="7F791925"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990" w:type="dxa"/>
          </w:tcPr>
          <w:p w14:paraId="63C6A690" w14:textId="77777777" w:rsidR="009C4EBD" w:rsidRPr="00416415" w:rsidRDefault="009C4EBD" w:rsidP="009C4EBD">
            <w:pPr>
              <w:spacing w:line="480" w:lineRule="auto"/>
              <w:jc w:val="center"/>
              <w:rPr>
                <w:color w:val="000000"/>
                <w:sz w:val="20"/>
                <w:szCs w:val="20"/>
              </w:rPr>
            </w:pPr>
            <w:r w:rsidRPr="00416415">
              <w:rPr>
                <w:color w:val="000000"/>
                <w:sz w:val="20"/>
                <w:szCs w:val="20"/>
              </w:rPr>
              <w:t>0.54</w:t>
            </w:r>
          </w:p>
        </w:tc>
        <w:tc>
          <w:tcPr>
            <w:tcW w:w="1080" w:type="dxa"/>
          </w:tcPr>
          <w:p w14:paraId="56F0C18C"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6D3DEC87" w14:textId="77777777" w:rsidR="009C4EBD" w:rsidRPr="00416415" w:rsidRDefault="009C4EBD" w:rsidP="009C4EBD">
            <w:pPr>
              <w:spacing w:line="480" w:lineRule="auto"/>
              <w:jc w:val="center"/>
              <w:rPr>
                <w:color w:val="000000"/>
                <w:sz w:val="20"/>
                <w:szCs w:val="20"/>
              </w:rPr>
            </w:pPr>
            <w:r w:rsidRPr="00416415">
              <w:rPr>
                <w:color w:val="000000"/>
                <w:sz w:val="20"/>
                <w:szCs w:val="20"/>
              </w:rPr>
              <w:t>0.35</w:t>
            </w:r>
          </w:p>
        </w:tc>
        <w:tc>
          <w:tcPr>
            <w:tcW w:w="1260" w:type="dxa"/>
          </w:tcPr>
          <w:p w14:paraId="7BA7DA9F"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634A0F86" w14:textId="77777777" w:rsidTr="009C4EBD">
        <w:tc>
          <w:tcPr>
            <w:tcW w:w="1483" w:type="dxa"/>
            <w:vMerge/>
            <w:tcBorders>
              <w:bottom w:val="single" w:sz="2" w:space="0" w:color="auto"/>
            </w:tcBorders>
          </w:tcPr>
          <w:p w14:paraId="14310E0E"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Borders>
              <w:bottom w:val="single" w:sz="2" w:space="0" w:color="auto"/>
            </w:tcBorders>
          </w:tcPr>
          <w:p w14:paraId="38F4E436" w14:textId="77777777" w:rsidR="009C4EBD" w:rsidRPr="00416415" w:rsidRDefault="009C4EBD" w:rsidP="009C4EBD">
            <w:pPr>
              <w:spacing w:line="480" w:lineRule="auto"/>
              <w:jc w:val="center"/>
              <w:rPr>
                <w:color w:val="000000"/>
                <w:sz w:val="20"/>
                <w:szCs w:val="20"/>
              </w:rPr>
            </w:pPr>
            <w:r w:rsidRPr="00416415">
              <w:rPr>
                <w:color w:val="000000"/>
                <w:sz w:val="20"/>
                <w:szCs w:val="20"/>
              </w:rPr>
              <w:t>35</w:t>
            </w:r>
          </w:p>
        </w:tc>
        <w:tc>
          <w:tcPr>
            <w:tcW w:w="900" w:type="dxa"/>
            <w:tcBorders>
              <w:bottom w:val="single" w:sz="2" w:space="0" w:color="auto"/>
            </w:tcBorders>
          </w:tcPr>
          <w:p w14:paraId="25E3BD24"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900" w:type="dxa"/>
            <w:tcBorders>
              <w:bottom w:val="single" w:sz="2" w:space="0" w:color="auto"/>
            </w:tcBorders>
          </w:tcPr>
          <w:p w14:paraId="2CDBD988"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990" w:type="dxa"/>
            <w:tcBorders>
              <w:bottom w:val="single" w:sz="2" w:space="0" w:color="auto"/>
            </w:tcBorders>
          </w:tcPr>
          <w:p w14:paraId="09350CE1" w14:textId="77777777" w:rsidR="009C4EBD" w:rsidRPr="00416415" w:rsidRDefault="009C4EBD" w:rsidP="009C4EBD">
            <w:pPr>
              <w:spacing w:line="480" w:lineRule="auto"/>
              <w:jc w:val="center"/>
              <w:rPr>
                <w:color w:val="000000"/>
                <w:sz w:val="20"/>
                <w:szCs w:val="20"/>
              </w:rPr>
            </w:pPr>
            <w:r w:rsidRPr="00416415">
              <w:rPr>
                <w:color w:val="000000"/>
                <w:sz w:val="20"/>
                <w:szCs w:val="20"/>
              </w:rPr>
              <w:t>0.10</w:t>
            </w:r>
          </w:p>
        </w:tc>
        <w:tc>
          <w:tcPr>
            <w:tcW w:w="1080" w:type="dxa"/>
            <w:tcBorders>
              <w:bottom w:val="single" w:sz="2" w:space="0" w:color="auto"/>
            </w:tcBorders>
          </w:tcPr>
          <w:p w14:paraId="533BB861"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Borders>
              <w:bottom w:val="single" w:sz="2" w:space="0" w:color="auto"/>
            </w:tcBorders>
          </w:tcPr>
          <w:p w14:paraId="351D3443"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260" w:type="dxa"/>
            <w:tcBorders>
              <w:bottom w:val="single" w:sz="2" w:space="0" w:color="auto"/>
            </w:tcBorders>
          </w:tcPr>
          <w:p w14:paraId="3C6AABB5"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r>
      <w:tr w:rsidR="009C4EBD" w:rsidRPr="00954498" w14:paraId="000C8E0A" w14:textId="77777777" w:rsidTr="009C4EBD">
        <w:tc>
          <w:tcPr>
            <w:tcW w:w="9108" w:type="dxa"/>
            <w:gridSpan w:val="8"/>
            <w:tcBorders>
              <w:top w:val="single" w:sz="2" w:space="0" w:color="auto"/>
            </w:tcBorders>
          </w:tcPr>
          <w:p w14:paraId="2B42808A" w14:textId="77777777" w:rsidR="009C4EBD" w:rsidRPr="00416415" w:rsidRDefault="009C4EBD" w:rsidP="009C4EBD">
            <w:pPr>
              <w:tabs>
                <w:tab w:val="left" w:pos="0"/>
              </w:tabs>
              <w:spacing w:line="480" w:lineRule="auto"/>
              <w:rPr>
                <w:color w:val="000000"/>
                <w:sz w:val="20"/>
                <w:szCs w:val="20"/>
              </w:rPr>
            </w:pPr>
            <w:r w:rsidRPr="00416415">
              <w:rPr>
                <w:color w:val="000000"/>
                <w:sz w:val="20"/>
                <w:szCs w:val="20"/>
              </w:rPr>
              <w:t xml:space="preserve">*, **, *** Significant at the </w:t>
            </w:r>
            <w:r w:rsidRPr="00416415">
              <w:rPr>
                <w:i/>
                <w:color w:val="000000"/>
                <w:sz w:val="20"/>
                <w:szCs w:val="20"/>
              </w:rPr>
              <w:t>P</w:t>
            </w:r>
            <w:r w:rsidRPr="00416415">
              <w:rPr>
                <w:color w:val="000000"/>
                <w:sz w:val="20"/>
                <w:szCs w:val="20"/>
              </w:rPr>
              <w:t xml:space="preserve"> ≤ 0.05, 0.01, and 0.0001 levels, respectively.</w:t>
            </w:r>
          </w:p>
          <w:p w14:paraId="314A0773" w14:textId="77777777" w:rsidR="009C4EBD" w:rsidRPr="00416415" w:rsidRDefault="009C4EBD" w:rsidP="009C4EBD">
            <w:pPr>
              <w:spacing w:line="480" w:lineRule="auto"/>
              <w:rPr>
                <w:color w:val="000000"/>
                <w:sz w:val="20"/>
                <w:szCs w:val="20"/>
              </w:rPr>
            </w:pPr>
            <w:r w:rsidRPr="00416415">
              <w:rPr>
                <w:color w:val="000000"/>
                <w:sz w:val="20"/>
                <w:szCs w:val="20"/>
              </w:rPr>
              <w:t>NS = non-signfiicant</w:t>
            </w:r>
          </w:p>
        </w:tc>
      </w:tr>
    </w:tbl>
    <w:p w14:paraId="7CB1BF24" w14:textId="77777777" w:rsidR="009C4EBD" w:rsidRDefault="009C4EBD" w:rsidP="009C4EBD">
      <w:pPr>
        <w:spacing w:line="480" w:lineRule="auto"/>
      </w:pPr>
    </w:p>
    <w:p w14:paraId="49FEBA0C" w14:textId="4119D781" w:rsidR="009C4EBD" w:rsidRDefault="009C4EBD" w:rsidP="009C4EBD">
      <w:pPr>
        <w:spacing w:line="480" w:lineRule="auto"/>
      </w:pPr>
      <w:r>
        <w:br w:type="page"/>
      </w:r>
      <w:r w:rsidRPr="005E3084">
        <w:rPr>
          <w:b/>
        </w:rPr>
        <w:t>Table 2</w:t>
      </w:r>
      <w:r w:rsidR="005E3084" w:rsidRPr="005E3084">
        <w:rPr>
          <w:b/>
        </w:rPr>
        <w:t>.2.</w:t>
      </w:r>
      <w:r w:rsidRPr="00FC7A69">
        <w:t xml:space="preserve"> </w:t>
      </w:r>
      <w:r>
        <w:t>Significance and goodness of fit (R</w:t>
      </w:r>
      <w:r>
        <w:rPr>
          <w:vertAlign w:val="superscript"/>
        </w:rPr>
        <w:t>2</w:t>
      </w:r>
      <w:r>
        <w:t xml:space="preserve">) for regression of chlorophyll fluorescence yield </w:t>
      </w:r>
      <w:r w:rsidRPr="001043C9">
        <w:t>(F</w:t>
      </w:r>
      <w:r w:rsidRPr="001043C9">
        <w:rPr>
          <w:vertAlign w:val="subscript"/>
        </w:rPr>
        <w:t>v</w:t>
      </w:r>
      <w:r w:rsidRPr="001043C9">
        <w:t>/F</w:t>
      </w:r>
      <w:r w:rsidRPr="001043C9">
        <w:rPr>
          <w:vertAlign w:val="subscript"/>
        </w:rPr>
        <w:t>m</w:t>
      </w:r>
      <w:r w:rsidRPr="001043C9">
        <w:t>)</w:t>
      </w:r>
      <w:r>
        <w:t xml:space="preserve"> and percent visual bleaching (VB) over violaxanthin, zeaxanthin and the ratio of </w:t>
      </w:r>
      <w:bookmarkStart w:id="35" w:name="OLE_LINK1"/>
      <w:r>
        <w:t xml:space="preserve">zeaxanthin + antheraxanthin </w:t>
      </w:r>
      <w:bookmarkEnd w:id="35"/>
      <w:r>
        <w:t>to zeaxanthin + antheraxanthin + violaxanthin</w:t>
      </w:r>
      <w:r>
        <w:rPr>
          <w:color w:val="000000"/>
        </w:rPr>
        <w:t xml:space="preserve"> in leaf tissue of </w:t>
      </w:r>
      <w:r w:rsidRPr="00FC7A69">
        <w:rPr>
          <w:bCs/>
        </w:rPr>
        <w:t xml:space="preserve">‘Riviera’ bermudagrass </w:t>
      </w:r>
      <w:r>
        <w:rPr>
          <w:bCs/>
        </w:rPr>
        <w:t>[</w:t>
      </w:r>
      <w:r w:rsidRPr="00FC7A69">
        <w:rPr>
          <w:bCs/>
          <w:i/>
        </w:rPr>
        <w:t>Cyn</w:t>
      </w:r>
      <w:r>
        <w:rPr>
          <w:bCs/>
          <w:i/>
        </w:rPr>
        <w:t>o</w:t>
      </w:r>
      <w:r w:rsidRPr="00FC7A69">
        <w:rPr>
          <w:bCs/>
          <w:i/>
        </w:rPr>
        <w:t>don dactylon</w:t>
      </w:r>
      <w:r w:rsidRPr="00FC7A69">
        <w:rPr>
          <w:bCs/>
        </w:rPr>
        <w:t xml:space="preserve"> (L.) Pers.</w:t>
      </w:r>
      <w:r>
        <w:rPr>
          <w:bCs/>
        </w:rPr>
        <w:t>]</w:t>
      </w:r>
      <w:r w:rsidRPr="00FC7A69">
        <w:rPr>
          <w:bCs/>
        </w:rPr>
        <w:t xml:space="preserve"> </w:t>
      </w:r>
      <w:r>
        <w:rPr>
          <w:bCs/>
        </w:rPr>
        <w:t xml:space="preserve"> </w:t>
      </w:r>
      <w:proofErr w:type="gramStart"/>
      <w:r w:rsidRPr="00FC7A69">
        <w:t>3, 7, 14, 21, 28</w:t>
      </w:r>
      <w:r>
        <w:t>,</w:t>
      </w:r>
      <w:r w:rsidRPr="00FC7A69">
        <w:t xml:space="preserve"> and 35 </w:t>
      </w:r>
      <w:r>
        <w:t xml:space="preserve">days </w:t>
      </w:r>
      <w:r>
        <w:rPr>
          <w:bCs/>
        </w:rPr>
        <w:t xml:space="preserve">following </w:t>
      </w:r>
      <w:r w:rsidRPr="00FC7A69">
        <w:rPr>
          <w:bCs/>
        </w:rPr>
        <w:t>treat</w:t>
      </w:r>
      <w:r>
        <w:rPr>
          <w:bCs/>
        </w:rPr>
        <w:t xml:space="preserve">ment </w:t>
      </w:r>
      <w:r w:rsidRPr="00FC7A69">
        <w:rPr>
          <w:bCs/>
        </w:rPr>
        <w:t xml:space="preserve">with mesotrione, topramezone, and tembotrione </w:t>
      </w:r>
      <w:r>
        <w:t>in 2009</w:t>
      </w:r>
      <w:r w:rsidRPr="00FC7A69">
        <w:t>.</w:t>
      </w:r>
      <w:proofErr w:type="gramEnd"/>
    </w:p>
    <w:p w14:paraId="4C342A1D" w14:textId="77777777" w:rsidR="009C4EBD" w:rsidRPr="000C562D" w:rsidRDefault="009C4EBD" w:rsidP="009C4EBD">
      <w:pPr>
        <w:spacing w:line="480" w:lineRule="auto"/>
      </w:pPr>
    </w:p>
    <w:tbl>
      <w:tblPr>
        <w:tblpPr w:leftFromText="180" w:rightFromText="180" w:vertAnchor="text" w:tblpY="1"/>
        <w:tblOverlap w:val="never"/>
        <w:tblW w:w="0" w:type="auto"/>
        <w:tblLayout w:type="fixed"/>
        <w:tblLook w:val="00A0" w:firstRow="1" w:lastRow="0" w:firstColumn="1" w:lastColumn="0" w:noHBand="0" w:noVBand="0"/>
      </w:tblPr>
      <w:tblGrid>
        <w:gridCol w:w="1483"/>
        <w:gridCol w:w="1415"/>
        <w:gridCol w:w="900"/>
        <w:gridCol w:w="810"/>
        <w:gridCol w:w="1080"/>
        <w:gridCol w:w="1080"/>
        <w:gridCol w:w="1080"/>
        <w:gridCol w:w="1260"/>
      </w:tblGrid>
      <w:tr w:rsidR="009C4EBD" w:rsidRPr="00954498" w14:paraId="7DD7D82F" w14:textId="77777777" w:rsidTr="009C4EBD">
        <w:trPr>
          <w:trHeight w:val="575"/>
        </w:trPr>
        <w:tc>
          <w:tcPr>
            <w:tcW w:w="1483" w:type="dxa"/>
            <w:tcBorders>
              <w:bottom w:val="single" w:sz="2" w:space="0" w:color="auto"/>
            </w:tcBorders>
          </w:tcPr>
          <w:p w14:paraId="08406684"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Assessment Technique</w:t>
            </w:r>
          </w:p>
        </w:tc>
        <w:tc>
          <w:tcPr>
            <w:tcW w:w="1415" w:type="dxa"/>
            <w:tcBorders>
              <w:bottom w:val="single" w:sz="2" w:space="0" w:color="auto"/>
            </w:tcBorders>
          </w:tcPr>
          <w:p w14:paraId="29A99079"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Days After Application (DAA)</w:t>
            </w:r>
          </w:p>
        </w:tc>
        <w:tc>
          <w:tcPr>
            <w:tcW w:w="1710" w:type="dxa"/>
            <w:gridSpan w:val="2"/>
            <w:tcBorders>
              <w:bottom w:val="single" w:sz="2" w:space="0" w:color="auto"/>
            </w:tcBorders>
            <w:vAlign w:val="bottom"/>
          </w:tcPr>
          <w:p w14:paraId="69184679"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Violaxanthin</w:t>
            </w:r>
          </w:p>
        </w:tc>
        <w:tc>
          <w:tcPr>
            <w:tcW w:w="2160" w:type="dxa"/>
            <w:gridSpan w:val="2"/>
            <w:tcBorders>
              <w:bottom w:val="single" w:sz="2" w:space="0" w:color="auto"/>
            </w:tcBorders>
            <w:vAlign w:val="bottom"/>
          </w:tcPr>
          <w:p w14:paraId="63548BF6" w14:textId="77777777" w:rsidR="009C4EBD" w:rsidRPr="00416415" w:rsidRDefault="009C4EBD" w:rsidP="009C4EBD">
            <w:pPr>
              <w:autoSpaceDE w:val="0"/>
              <w:autoSpaceDN w:val="0"/>
              <w:adjustRightInd w:val="0"/>
              <w:spacing w:line="480" w:lineRule="auto"/>
              <w:contextualSpacing/>
              <w:jc w:val="center"/>
              <w:rPr>
                <w:color w:val="000000"/>
                <w:sz w:val="20"/>
                <w:szCs w:val="20"/>
              </w:rPr>
            </w:pPr>
            <w:r w:rsidRPr="00416415">
              <w:rPr>
                <w:sz w:val="20"/>
                <w:szCs w:val="20"/>
              </w:rPr>
              <w:t>Zeaxanthin</w:t>
            </w:r>
          </w:p>
        </w:tc>
        <w:tc>
          <w:tcPr>
            <w:tcW w:w="2340" w:type="dxa"/>
            <w:gridSpan w:val="2"/>
            <w:tcBorders>
              <w:bottom w:val="single" w:sz="2" w:space="0" w:color="auto"/>
            </w:tcBorders>
            <w:vAlign w:val="bottom"/>
          </w:tcPr>
          <w:p w14:paraId="3D8A4DCF"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color w:val="000000"/>
                <w:sz w:val="20"/>
                <w:szCs w:val="20"/>
              </w:rPr>
              <w:t>ZA/ZAV</w:t>
            </w:r>
          </w:p>
        </w:tc>
      </w:tr>
      <w:tr w:rsidR="009C4EBD" w:rsidRPr="00954498" w14:paraId="210F3D6B" w14:textId="77777777" w:rsidTr="009C4EBD">
        <w:trPr>
          <w:trHeight w:val="260"/>
        </w:trPr>
        <w:tc>
          <w:tcPr>
            <w:tcW w:w="1483" w:type="dxa"/>
            <w:vMerge w:val="restart"/>
            <w:tcBorders>
              <w:top w:val="single" w:sz="2" w:space="0" w:color="auto"/>
            </w:tcBorders>
            <w:vAlign w:val="center"/>
          </w:tcPr>
          <w:p w14:paraId="5C8D890B" w14:textId="77777777" w:rsidR="009C4EBD" w:rsidRPr="00416415" w:rsidRDefault="009C4EBD" w:rsidP="009C4EBD">
            <w:pPr>
              <w:autoSpaceDE w:val="0"/>
              <w:autoSpaceDN w:val="0"/>
              <w:adjustRightInd w:val="0"/>
              <w:spacing w:line="480" w:lineRule="auto"/>
              <w:jc w:val="center"/>
              <w:rPr>
                <w:sz w:val="20"/>
                <w:szCs w:val="20"/>
              </w:rPr>
            </w:pPr>
            <w:r w:rsidRPr="00416415">
              <w:rPr>
                <w:sz w:val="20"/>
                <w:szCs w:val="20"/>
              </w:rPr>
              <w:t>Chlorophyll Fluorescence Yield (F</w:t>
            </w:r>
            <w:r w:rsidRPr="00416415">
              <w:rPr>
                <w:sz w:val="20"/>
                <w:szCs w:val="20"/>
                <w:vertAlign w:val="subscript"/>
              </w:rPr>
              <w:t>v</w:t>
            </w:r>
            <w:r w:rsidRPr="00416415">
              <w:rPr>
                <w:sz w:val="20"/>
                <w:szCs w:val="20"/>
              </w:rPr>
              <w:t>/F</w:t>
            </w:r>
            <w:r w:rsidRPr="00416415">
              <w:rPr>
                <w:sz w:val="20"/>
                <w:szCs w:val="20"/>
                <w:vertAlign w:val="subscript"/>
              </w:rPr>
              <w:t>m</w:t>
            </w:r>
            <w:r w:rsidRPr="00416415">
              <w:rPr>
                <w:sz w:val="20"/>
                <w:szCs w:val="20"/>
              </w:rPr>
              <w:t>)</w:t>
            </w:r>
          </w:p>
        </w:tc>
        <w:tc>
          <w:tcPr>
            <w:tcW w:w="1415" w:type="dxa"/>
            <w:tcBorders>
              <w:top w:val="single" w:sz="2" w:space="0" w:color="auto"/>
            </w:tcBorders>
          </w:tcPr>
          <w:p w14:paraId="3CCF6282" w14:textId="77777777" w:rsidR="009C4EBD" w:rsidRPr="00416415" w:rsidRDefault="009C4EBD" w:rsidP="009C4EBD">
            <w:pPr>
              <w:autoSpaceDE w:val="0"/>
              <w:autoSpaceDN w:val="0"/>
              <w:adjustRightInd w:val="0"/>
              <w:spacing w:line="480" w:lineRule="auto"/>
              <w:contextualSpacing/>
              <w:jc w:val="center"/>
              <w:rPr>
                <w:sz w:val="20"/>
                <w:szCs w:val="20"/>
              </w:rPr>
            </w:pPr>
          </w:p>
        </w:tc>
        <w:tc>
          <w:tcPr>
            <w:tcW w:w="900" w:type="dxa"/>
            <w:tcBorders>
              <w:top w:val="single" w:sz="2" w:space="0" w:color="auto"/>
            </w:tcBorders>
          </w:tcPr>
          <w:p w14:paraId="7B02E433" w14:textId="77777777" w:rsidR="009C4EBD" w:rsidRPr="00416415" w:rsidRDefault="009C4EBD" w:rsidP="009C4EBD">
            <w:pPr>
              <w:autoSpaceDE w:val="0"/>
              <w:autoSpaceDN w:val="0"/>
              <w:adjustRightInd w:val="0"/>
              <w:spacing w:line="480" w:lineRule="auto"/>
              <w:contextualSpacing/>
              <w:jc w:val="center"/>
              <w:rPr>
                <w:sz w:val="20"/>
                <w:szCs w:val="20"/>
                <w:vertAlign w:val="superscript"/>
              </w:rPr>
            </w:pPr>
            <w:r w:rsidRPr="00416415">
              <w:rPr>
                <w:sz w:val="20"/>
                <w:szCs w:val="20"/>
              </w:rPr>
              <w:t>R</w:t>
            </w:r>
            <w:r w:rsidRPr="00416415">
              <w:rPr>
                <w:sz w:val="20"/>
                <w:szCs w:val="20"/>
                <w:vertAlign w:val="superscript"/>
              </w:rPr>
              <w:t>2</w:t>
            </w:r>
          </w:p>
        </w:tc>
        <w:tc>
          <w:tcPr>
            <w:tcW w:w="810" w:type="dxa"/>
            <w:tcBorders>
              <w:top w:val="single" w:sz="2" w:space="0" w:color="auto"/>
            </w:tcBorders>
          </w:tcPr>
          <w:p w14:paraId="38F9639A"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P&gt;F</w:t>
            </w:r>
          </w:p>
        </w:tc>
        <w:tc>
          <w:tcPr>
            <w:tcW w:w="1080" w:type="dxa"/>
            <w:tcBorders>
              <w:top w:val="single" w:sz="2" w:space="0" w:color="auto"/>
            </w:tcBorders>
          </w:tcPr>
          <w:p w14:paraId="526ED426" w14:textId="77777777" w:rsidR="009C4EBD" w:rsidRPr="00416415" w:rsidRDefault="009C4EBD" w:rsidP="009C4EBD">
            <w:pPr>
              <w:autoSpaceDE w:val="0"/>
              <w:autoSpaceDN w:val="0"/>
              <w:adjustRightInd w:val="0"/>
              <w:spacing w:line="480" w:lineRule="auto"/>
              <w:contextualSpacing/>
              <w:jc w:val="center"/>
              <w:rPr>
                <w:sz w:val="20"/>
                <w:szCs w:val="20"/>
                <w:vertAlign w:val="superscript"/>
              </w:rPr>
            </w:pPr>
            <w:r w:rsidRPr="00416415">
              <w:rPr>
                <w:sz w:val="20"/>
                <w:szCs w:val="20"/>
              </w:rPr>
              <w:t>R</w:t>
            </w:r>
            <w:r w:rsidRPr="00416415">
              <w:rPr>
                <w:sz w:val="20"/>
                <w:szCs w:val="20"/>
                <w:vertAlign w:val="superscript"/>
              </w:rPr>
              <w:t>2</w:t>
            </w:r>
          </w:p>
        </w:tc>
        <w:tc>
          <w:tcPr>
            <w:tcW w:w="1080" w:type="dxa"/>
            <w:tcBorders>
              <w:top w:val="single" w:sz="2" w:space="0" w:color="auto"/>
            </w:tcBorders>
          </w:tcPr>
          <w:p w14:paraId="00CDA168"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P&gt;F</w:t>
            </w:r>
          </w:p>
        </w:tc>
        <w:tc>
          <w:tcPr>
            <w:tcW w:w="1080" w:type="dxa"/>
            <w:tcBorders>
              <w:top w:val="single" w:sz="2" w:space="0" w:color="auto"/>
            </w:tcBorders>
          </w:tcPr>
          <w:p w14:paraId="6BB5BFF6" w14:textId="77777777" w:rsidR="009C4EBD" w:rsidRPr="00416415" w:rsidRDefault="009C4EBD" w:rsidP="009C4EBD">
            <w:pPr>
              <w:autoSpaceDE w:val="0"/>
              <w:autoSpaceDN w:val="0"/>
              <w:adjustRightInd w:val="0"/>
              <w:spacing w:line="480" w:lineRule="auto"/>
              <w:contextualSpacing/>
              <w:jc w:val="center"/>
              <w:rPr>
                <w:sz w:val="20"/>
                <w:szCs w:val="20"/>
                <w:vertAlign w:val="superscript"/>
              </w:rPr>
            </w:pPr>
            <w:r w:rsidRPr="00416415">
              <w:rPr>
                <w:sz w:val="20"/>
                <w:szCs w:val="20"/>
              </w:rPr>
              <w:t>R</w:t>
            </w:r>
            <w:r w:rsidRPr="00416415">
              <w:rPr>
                <w:sz w:val="20"/>
                <w:szCs w:val="20"/>
                <w:vertAlign w:val="superscript"/>
              </w:rPr>
              <w:t>2</w:t>
            </w:r>
          </w:p>
        </w:tc>
        <w:tc>
          <w:tcPr>
            <w:tcW w:w="1260" w:type="dxa"/>
            <w:tcBorders>
              <w:top w:val="single" w:sz="2" w:space="0" w:color="auto"/>
            </w:tcBorders>
          </w:tcPr>
          <w:p w14:paraId="36922E84" w14:textId="77777777" w:rsidR="009C4EBD" w:rsidRPr="00416415" w:rsidRDefault="009C4EBD" w:rsidP="009C4EBD">
            <w:pPr>
              <w:autoSpaceDE w:val="0"/>
              <w:autoSpaceDN w:val="0"/>
              <w:adjustRightInd w:val="0"/>
              <w:spacing w:line="480" w:lineRule="auto"/>
              <w:contextualSpacing/>
              <w:jc w:val="center"/>
              <w:rPr>
                <w:sz w:val="20"/>
                <w:szCs w:val="20"/>
              </w:rPr>
            </w:pPr>
            <w:r w:rsidRPr="00416415">
              <w:rPr>
                <w:sz w:val="20"/>
                <w:szCs w:val="20"/>
              </w:rPr>
              <w:t>P&gt;F</w:t>
            </w:r>
          </w:p>
        </w:tc>
      </w:tr>
      <w:tr w:rsidR="009C4EBD" w:rsidRPr="00954498" w14:paraId="717C9F10" w14:textId="77777777" w:rsidTr="009C4EBD">
        <w:tc>
          <w:tcPr>
            <w:tcW w:w="1483" w:type="dxa"/>
            <w:vMerge/>
          </w:tcPr>
          <w:p w14:paraId="60B405F0"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7554C0BF" w14:textId="77777777" w:rsidR="009C4EBD" w:rsidRPr="00416415" w:rsidRDefault="009C4EBD" w:rsidP="009C4EBD">
            <w:pPr>
              <w:spacing w:line="480" w:lineRule="auto"/>
              <w:jc w:val="center"/>
              <w:rPr>
                <w:color w:val="000000"/>
                <w:sz w:val="20"/>
                <w:szCs w:val="20"/>
              </w:rPr>
            </w:pPr>
            <w:r w:rsidRPr="00416415">
              <w:rPr>
                <w:color w:val="000000"/>
                <w:sz w:val="20"/>
                <w:szCs w:val="20"/>
              </w:rPr>
              <w:t>3</w:t>
            </w:r>
          </w:p>
        </w:tc>
        <w:tc>
          <w:tcPr>
            <w:tcW w:w="900" w:type="dxa"/>
          </w:tcPr>
          <w:p w14:paraId="4F734331"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810" w:type="dxa"/>
          </w:tcPr>
          <w:p w14:paraId="13E5868B"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676750DE" w14:textId="77777777" w:rsidR="009C4EBD" w:rsidRPr="00416415" w:rsidRDefault="009C4EBD" w:rsidP="009C4EBD">
            <w:pPr>
              <w:spacing w:line="480" w:lineRule="auto"/>
              <w:jc w:val="center"/>
              <w:rPr>
                <w:color w:val="000000"/>
                <w:sz w:val="20"/>
                <w:szCs w:val="20"/>
              </w:rPr>
            </w:pPr>
            <w:r w:rsidRPr="00416415">
              <w:rPr>
                <w:color w:val="000000"/>
                <w:sz w:val="20"/>
                <w:szCs w:val="20"/>
              </w:rPr>
              <w:t>0.08</w:t>
            </w:r>
          </w:p>
        </w:tc>
        <w:tc>
          <w:tcPr>
            <w:tcW w:w="1080" w:type="dxa"/>
          </w:tcPr>
          <w:p w14:paraId="019654B4"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7F3C411F"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260" w:type="dxa"/>
          </w:tcPr>
          <w:p w14:paraId="459B4A42"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r>
      <w:tr w:rsidR="009C4EBD" w:rsidRPr="00954498" w14:paraId="04CDFECA" w14:textId="77777777" w:rsidTr="009C4EBD">
        <w:tc>
          <w:tcPr>
            <w:tcW w:w="1483" w:type="dxa"/>
            <w:vMerge/>
          </w:tcPr>
          <w:p w14:paraId="54EF27E4"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75DA3210" w14:textId="77777777" w:rsidR="009C4EBD" w:rsidRPr="00416415" w:rsidRDefault="009C4EBD" w:rsidP="009C4EBD">
            <w:pPr>
              <w:spacing w:line="480" w:lineRule="auto"/>
              <w:jc w:val="center"/>
              <w:rPr>
                <w:color w:val="000000"/>
                <w:sz w:val="20"/>
                <w:szCs w:val="20"/>
              </w:rPr>
            </w:pPr>
            <w:r w:rsidRPr="00416415">
              <w:rPr>
                <w:color w:val="000000"/>
                <w:sz w:val="20"/>
                <w:szCs w:val="20"/>
              </w:rPr>
              <w:t>7</w:t>
            </w:r>
          </w:p>
        </w:tc>
        <w:tc>
          <w:tcPr>
            <w:tcW w:w="900" w:type="dxa"/>
          </w:tcPr>
          <w:p w14:paraId="4EBF80A7" w14:textId="77777777" w:rsidR="009C4EBD" w:rsidRPr="00416415" w:rsidRDefault="009C4EBD" w:rsidP="009C4EBD">
            <w:pPr>
              <w:spacing w:line="480" w:lineRule="auto"/>
              <w:jc w:val="center"/>
              <w:rPr>
                <w:color w:val="000000"/>
                <w:sz w:val="20"/>
                <w:szCs w:val="20"/>
              </w:rPr>
            </w:pPr>
            <w:r w:rsidRPr="00416415">
              <w:rPr>
                <w:color w:val="000000"/>
                <w:sz w:val="20"/>
                <w:szCs w:val="20"/>
              </w:rPr>
              <w:t>0.08</w:t>
            </w:r>
          </w:p>
        </w:tc>
        <w:tc>
          <w:tcPr>
            <w:tcW w:w="810" w:type="dxa"/>
          </w:tcPr>
          <w:p w14:paraId="23B775CA"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502E882B" w14:textId="77777777" w:rsidR="009C4EBD" w:rsidRPr="00416415" w:rsidRDefault="009C4EBD" w:rsidP="009C4EBD">
            <w:pPr>
              <w:spacing w:line="480" w:lineRule="auto"/>
              <w:jc w:val="center"/>
              <w:rPr>
                <w:color w:val="000000"/>
                <w:sz w:val="20"/>
                <w:szCs w:val="20"/>
              </w:rPr>
            </w:pPr>
            <w:r w:rsidRPr="00416415">
              <w:rPr>
                <w:color w:val="000000"/>
                <w:sz w:val="20"/>
                <w:szCs w:val="20"/>
              </w:rPr>
              <w:t>0.18</w:t>
            </w:r>
          </w:p>
        </w:tc>
        <w:tc>
          <w:tcPr>
            <w:tcW w:w="1080" w:type="dxa"/>
          </w:tcPr>
          <w:p w14:paraId="242AC5E5"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17F6A7BA" w14:textId="77777777" w:rsidR="009C4EBD" w:rsidRPr="00416415" w:rsidRDefault="009C4EBD" w:rsidP="009C4EBD">
            <w:pPr>
              <w:spacing w:line="480" w:lineRule="auto"/>
              <w:jc w:val="center"/>
              <w:rPr>
                <w:color w:val="000000"/>
                <w:sz w:val="20"/>
                <w:szCs w:val="20"/>
              </w:rPr>
            </w:pPr>
            <w:r w:rsidRPr="00416415">
              <w:rPr>
                <w:color w:val="000000"/>
                <w:sz w:val="20"/>
                <w:szCs w:val="20"/>
              </w:rPr>
              <w:t>0.16</w:t>
            </w:r>
          </w:p>
        </w:tc>
        <w:tc>
          <w:tcPr>
            <w:tcW w:w="1260" w:type="dxa"/>
          </w:tcPr>
          <w:p w14:paraId="6C8D539F"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203E8F6F" w14:textId="77777777" w:rsidTr="009C4EBD">
        <w:tc>
          <w:tcPr>
            <w:tcW w:w="1483" w:type="dxa"/>
            <w:vMerge/>
          </w:tcPr>
          <w:p w14:paraId="6DB440F4"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372CCBF9" w14:textId="77777777" w:rsidR="009C4EBD" w:rsidRPr="00416415" w:rsidRDefault="009C4EBD" w:rsidP="009C4EBD">
            <w:pPr>
              <w:spacing w:line="480" w:lineRule="auto"/>
              <w:jc w:val="center"/>
              <w:rPr>
                <w:color w:val="000000"/>
                <w:sz w:val="20"/>
                <w:szCs w:val="20"/>
              </w:rPr>
            </w:pPr>
            <w:r w:rsidRPr="00416415">
              <w:rPr>
                <w:color w:val="000000"/>
                <w:sz w:val="20"/>
                <w:szCs w:val="20"/>
              </w:rPr>
              <w:t>14</w:t>
            </w:r>
          </w:p>
        </w:tc>
        <w:tc>
          <w:tcPr>
            <w:tcW w:w="900" w:type="dxa"/>
          </w:tcPr>
          <w:p w14:paraId="4C99E8B2" w14:textId="77777777" w:rsidR="009C4EBD" w:rsidRPr="00416415" w:rsidRDefault="009C4EBD" w:rsidP="009C4EBD">
            <w:pPr>
              <w:spacing w:line="480" w:lineRule="auto"/>
              <w:jc w:val="center"/>
              <w:rPr>
                <w:color w:val="000000"/>
                <w:sz w:val="20"/>
                <w:szCs w:val="20"/>
              </w:rPr>
            </w:pPr>
            <w:r w:rsidRPr="00416415">
              <w:rPr>
                <w:color w:val="000000"/>
                <w:sz w:val="20"/>
                <w:szCs w:val="20"/>
              </w:rPr>
              <w:t>0.58</w:t>
            </w:r>
          </w:p>
        </w:tc>
        <w:tc>
          <w:tcPr>
            <w:tcW w:w="810" w:type="dxa"/>
          </w:tcPr>
          <w:p w14:paraId="4780DB51"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356A866C" w14:textId="77777777" w:rsidR="009C4EBD" w:rsidRPr="00416415" w:rsidRDefault="009C4EBD" w:rsidP="009C4EBD">
            <w:pPr>
              <w:spacing w:line="480" w:lineRule="auto"/>
              <w:jc w:val="center"/>
              <w:rPr>
                <w:color w:val="000000"/>
                <w:sz w:val="20"/>
                <w:szCs w:val="20"/>
              </w:rPr>
            </w:pPr>
            <w:r w:rsidRPr="00416415">
              <w:rPr>
                <w:color w:val="000000"/>
                <w:sz w:val="20"/>
                <w:szCs w:val="20"/>
              </w:rPr>
              <w:t>0.28</w:t>
            </w:r>
          </w:p>
        </w:tc>
        <w:tc>
          <w:tcPr>
            <w:tcW w:w="1080" w:type="dxa"/>
          </w:tcPr>
          <w:p w14:paraId="52B3A876"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51529ECB" w14:textId="77777777" w:rsidR="009C4EBD" w:rsidRPr="00416415" w:rsidRDefault="009C4EBD" w:rsidP="009C4EBD">
            <w:pPr>
              <w:spacing w:line="480" w:lineRule="auto"/>
              <w:jc w:val="center"/>
              <w:rPr>
                <w:color w:val="000000"/>
                <w:sz w:val="20"/>
                <w:szCs w:val="20"/>
              </w:rPr>
            </w:pPr>
            <w:r w:rsidRPr="00416415">
              <w:rPr>
                <w:color w:val="000000"/>
                <w:sz w:val="20"/>
                <w:szCs w:val="20"/>
              </w:rPr>
              <w:t>0.19</w:t>
            </w:r>
          </w:p>
        </w:tc>
        <w:tc>
          <w:tcPr>
            <w:tcW w:w="1260" w:type="dxa"/>
          </w:tcPr>
          <w:p w14:paraId="69A2A91C"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14F2FE0D" w14:textId="77777777" w:rsidTr="009C4EBD">
        <w:tc>
          <w:tcPr>
            <w:tcW w:w="1483" w:type="dxa"/>
            <w:vMerge/>
          </w:tcPr>
          <w:p w14:paraId="1B115D42"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04336ED8" w14:textId="77777777" w:rsidR="009C4EBD" w:rsidRPr="00416415" w:rsidRDefault="009C4EBD" w:rsidP="009C4EBD">
            <w:pPr>
              <w:spacing w:line="480" w:lineRule="auto"/>
              <w:jc w:val="center"/>
              <w:rPr>
                <w:color w:val="000000"/>
                <w:sz w:val="20"/>
                <w:szCs w:val="20"/>
              </w:rPr>
            </w:pPr>
            <w:r w:rsidRPr="00416415">
              <w:rPr>
                <w:color w:val="000000"/>
                <w:sz w:val="20"/>
                <w:szCs w:val="20"/>
              </w:rPr>
              <w:t>21</w:t>
            </w:r>
          </w:p>
        </w:tc>
        <w:tc>
          <w:tcPr>
            <w:tcW w:w="900" w:type="dxa"/>
          </w:tcPr>
          <w:p w14:paraId="442FFAFB" w14:textId="77777777" w:rsidR="009C4EBD" w:rsidRPr="00416415" w:rsidRDefault="009C4EBD" w:rsidP="009C4EBD">
            <w:pPr>
              <w:spacing w:line="480" w:lineRule="auto"/>
              <w:jc w:val="center"/>
              <w:rPr>
                <w:color w:val="000000"/>
                <w:sz w:val="20"/>
                <w:szCs w:val="20"/>
              </w:rPr>
            </w:pPr>
            <w:r w:rsidRPr="00416415">
              <w:rPr>
                <w:color w:val="000000"/>
                <w:sz w:val="20"/>
                <w:szCs w:val="20"/>
              </w:rPr>
              <w:t>0.30</w:t>
            </w:r>
          </w:p>
        </w:tc>
        <w:tc>
          <w:tcPr>
            <w:tcW w:w="810" w:type="dxa"/>
          </w:tcPr>
          <w:p w14:paraId="7FBC56F5"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7760E4CB"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5B36403F"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4B4B9E82" w14:textId="77777777" w:rsidR="009C4EBD" w:rsidRPr="00416415" w:rsidRDefault="009C4EBD" w:rsidP="009C4EBD">
            <w:pPr>
              <w:spacing w:line="480" w:lineRule="auto"/>
              <w:jc w:val="center"/>
              <w:rPr>
                <w:color w:val="000000"/>
                <w:sz w:val="20"/>
                <w:szCs w:val="20"/>
              </w:rPr>
            </w:pPr>
            <w:r w:rsidRPr="00416415">
              <w:rPr>
                <w:color w:val="000000"/>
                <w:sz w:val="20"/>
                <w:szCs w:val="20"/>
              </w:rPr>
              <w:t>0.22</w:t>
            </w:r>
          </w:p>
        </w:tc>
        <w:tc>
          <w:tcPr>
            <w:tcW w:w="1260" w:type="dxa"/>
          </w:tcPr>
          <w:p w14:paraId="2F0CB11A"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2AA46FCF" w14:textId="77777777" w:rsidTr="009C4EBD">
        <w:tc>
          <w:tcPr>
            <w:tcW w:w="1483" w:type="dxa"/>
            <w:vMerge/>
          </w:tcPr>
          <w:p w14:paraId="4908F6C3"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77EF7FF6" w14:textId="77777777" w:rsidR="009C4EBD" w:rsidRPr="00416415" w:rsidRDefault="009C4EBD" w:rsidP="009C4EBD">
            <w:pPr>
              <w:spacing w:line="480" w:lineRule="auto"/>
              <w:jc w:val="center"/>
              <w:rPr>
                <w:color w:val="000000"/>
                <w:sz w:val="20"/>
                <w:szCs w:val="20"/>
              </w:rPr>
            </w:pPr>
            <w:r w:rsidRPr="00416415">
              <w:rPr>
                <w:color w:val="000000"/>
                <w:sz w:val="20"/>
                <w:szCs w:val="20"/>
              </w:rPr>
              <w:t>28</w:t>
            </w:r>
          </w:p>
        </w:tc>
        <w:tc>
          <w:tcPr>
            <w:tcW w:w="900" w:type="dxa"/>
          </w:tcPr>
          <w:p w14:paraId="3A0CFA80" w14:textId="77777777" w:rsidR="009C4EBD" w:rsidRPr="00416415" w:rsidRDefault="009C4EBD" w:rsidP="009C4EBD">
            <w:pPr>
              <w:spacing w:line="480" w:lineRule="auto"/>
              <w:jc w:val="center"/>
              <w:rPr>
                <w:color w:val="000000"/>
                <w:sz w:val="20"/>
                <w:szCs w:val="20"/>
              </w:rPr>
            </w:pPr>
            <w:r w:rsidRPr="00416415">
              <w:rPr>
                <w:color w:val="000000"/>
                <w:sz w:val="20"/>
                <w:szCs w:val="20"/>
              </w:rPr>
              <w:t>0.33</w:t>
            </w:r>
          </w:p>
        </w:tc>
        <w:tc>
          <w:tcPr>
            <w:tcW w:w="810" w:type="dxa"/>
          </w:tcPr>
          <w:p w14:paraId="1EF2DD57"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6622081A"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429DC1CF"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3920FF69" w14:textId="77777777" w:rsidR="009C4EBD" w:rsidRPr="00416415" w:rsidRDefault="009C4EBD" w:rsidP="009C4EBD">
            <w:pPr>
              <w:spacing w:line="480" w:lineRule="auto"/>
              <w:jc w:val="center"/>
              <w:rPr>
                <w:color w:val="000000"/>
                <w:sz w:val="20"/>
                <w:szCs w:val="20"/>
              </w:rPr>
            </w:pPr>
            <w:r w:rsidRPr="00416415">
              <w:rPr>
                <w:color w:val="000000"/>
                <w:sz w:val="20"/>
                <w:szCs w:val="20"/>
              </w:rPr>
              <w:t>0.29</w:t>
            </w:r>
          </w:p>
        </w:tc>
        <w:tc>
          <w:tcPr>
            <w:tcW w:w="1260" w:type="dxa"/>
          </w:tcPr>
          <w:p w14:paraId="41F3377C"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19907FFA" w14:textId="77777777" w:rsidTr="009C4EBD">
        <w:tc>
          <w:tcPr>
            <w:tcW w:w="1483" w:type="dxa"/>
            <w:vMerge/>
          </w:tcPr>
          <w:p w14:paraId="016210ED"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2A2FF478" w14:textId="77777777" w:rsidR="009C4EBD" w:rsidRPr="00416415" w:rsidRDefault="009C4EBD" w:rsidP="009C4EBD">
            <w:pPr>
              <w:spacing w:line="480" w:lineRule="auto"/>
              <w:jc w:val="center"/>
              <w:rPr>
                <w:color w:val="000000"/>
                <w:sz w:val="20"/>
                <w:szCs w:val="20"/>
              </w:rPr>
            </w:pPr>
            <w:r w:rsidRPr="00416415">
              <w:rPr>
                <w:color w:val="000000"/>
                <w:sz w:val="20"/>
                <w:szCs w:val="20"/>
              </w:rPr>
              <w:t>35</w:t>
            </w:r>
          </w:p>
        </w:tc>
        <w:tc>
          <w:tcPr>
            <w:tcW w:w="900" w:type="dxa"/>
          </w:tcPr>
          <w:p w14:paraId="0CC2650F"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810" w:type="dxa"/>
          </w:tcPr>
          <w:p w14:paraId="18AB97AD"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09E691EB" w14:textId="77777777" w:rsidR="009C4EBD" w:rsidRPr="00416415" w:rsidRDefault="009C4EBD" w:rsidP="009C4EBD">
            <w:pPr>
              <w:spacing w:line="480" w:lineRule="auto"/>
              <w:jc w:val="center"/>
              <w:rPr>
                <w:color w:val="000000"/>
                <w:sz w:val="20"/>
                <w:szCs w:val="20"/>
              </w:rPr>
            </w:pPr>
            <w:r w:rsidRPr="00416415">
              <w:rPr>
                <w:color w:val="000000"/>
                <w:sz w:val="20"/>
                <w:szCs w:val="20"/>
              </w:rPr>
              <w:t>0.16</w:t>
            </w:r>
          </w:p>
        </w:tc>
        <w:tc>
          <w:tcPr>
            <w:tcW w:w="1080" w:type="dxa"/>
          </w:tcPr>
          <w:p w14:paraId="6D7899D4"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46B25E14" w14:textId="77777777" w:rsidR="009C4EBD" w:rsidRPr="00416415" w:rsidRDefault="009C4EBD" w:rsidP="009C4EBD">
            <w:pPr>
              <w:spacing w:line="480" w:lineRule="auto"/>
              <w:jc w:val="center"/>
              <w:rPr>
                <w:color w:val="000000"/>
                <w:sz w:val="20"/>
                <w:szCs w:val="20"/>
              </w:rPr>
            </w:pPr>
            <w:r w:rsidRPr="00416415">
              <w:rPr>
                <w:color w:val="000000"/>
                <w:sz w:val="20"/>
                <w:szCs w:val="20"/>
              </w:rPr>
              <w:t>0.16</w:t>
            </w:r>
          </w:p>
        </w:tc>
        <w:tc>
          <w:tcPr>
            <w:tcW w:w="1260" w:type="dxa"/>
          </w:tcPr>
          <w:p w14:paraId="43CFF178"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p w14:paraId="1B6F5805" w14:textId="77777777" w:rsidR="009C4EBD" w:rsidRPr="00416415" w:rsidRDefault="009C4EBD" w:rsidP="009C4EBD">
            <w:pPr>
              <w:spacing w:line="480" w:lineRule="auto"/>
              <w:jc w:val="center"/>
              <w:rPr>
                <w:color w:val="000000"/>
                <w:sz w:val="20"/>
                <w:szCs w:val="20"/>
              </w:rPr>
            </w:pPr>
          </w:p>
        </w:tc>
      </w:tr>
      <w:tr w:rsidR="009C4EBD" w:rsidRPr="00954498" w14:paraId="7DA2F8C2" w14:textId="77777777" w:rsidTr="009C4EBD">
        <w:tc>
          <w:tcPr>
            <w:tcW w:w="1483" w:type="dxa"/>
            <w:vMerge w:val="restart"/>
            <w:vAlign w:val="center"/>
          </w:tcPr>
          <w:p w14:paraId="578A4A39" w14:textId="77777777" w:rsidR="009C4EBD" w:rsidRPr="00416415" w:rsidRDefault="009C4EBD" w:rsidP="009C4EBD">
            <w:pPr>
              <w:autoSpaceDE w:val="0"/>
              <w:autoSpaceDN w:val="0"/>
              <w:adjustRightInd w:val="0"/>
              <w:spacing w:line="480" w:lineRule="auto"/>
              <w:jc w:val="center"/>
              <w:rPr>
                <w:sz w:val="20"/>
                <w:szCs w:val="20"/>
              </w:rPr>
            </w:pPr>
          </w:p>
          <w:p w14:paraId="6F4E5395" w14:textId="77777777" w:rsidR="009C4EBD" w:rsidRPr="00416415" w:rsidRDefault="009C4EBD" w:rsidP="009C4EBD">
            <w:pPr>
              <w:autoSpaceDE w:val="0"/>
              <w:autoSpaceDN w:val="0"/>
              <w:adjustRightInd w:val="0"/>
              <w:spacing w:line="480" w:lineRule="auto"/>
              <w:jc w:val="center"/>
              <w:rPr>
                <w:sz w:val="20"/>
                <w:szCs w:val="20"/>
              </w:rPr>
            </w:pPr>
            <w:r w:rsidRPr="00416415">
              <w:rPr>
                <w:sz w:val="20"/>
                <w:szCs w:val="20"/>
              </w:rPr>
              <w:t>Percent Visual Bleaching</w:t>
            </w:r>
          </w:p>
          <w:p w14:paraId="2AE96408" w14:textId="77777777" w:rsidR="009C4EBD" w:rsidRPr="00416415" w:rsidRDefault="009C4EBD" w:rsidP="009C4EBD">
            <w:pPr>
              <w:autoSpaceDE w:val="0"/>
              <w:autoSpaceDN w:val="0"/>
              <w:adjustRightInd w:val="0"/>
              <w:spacing w:line="480" w:lineRule="auto"/>
              <w:jc w:val="center"/>
              <w:rPr>
                <w:sz w:val="20"/>
                <w:szCs w:val="20"/>
              </w:rPr>
            </w:pPr>
            <w:r w:rsidRPr="00416415">
              <w:rPr>
                <w:sz w:val="20"/>
                <w:szCs w:val="20"/>
              </w:rPr>
              <w:t>(VB)</w:t>
            </w:r>
          </w:p>
        </w:tc>
        <w:tc>
          <w:tcPr>
            <w:tcW w:w="1415" w:type="dxa"/>
          </w:tcPr>
          <w:p w14:paraId="56AF45C5" w14:textId="77777777" w:rsidR="009C4EBD" w:rsidRPr="00416415" w:rsidRDefault="009C4EBD" w:rsidP="009C4EBD">
            <w:pPr>
              <w:spacing w:line="480" w:lineRule="auto"/>
              <w:jc w:val="center"/>
              <w:rPr>
                <w:color w:val="000000"/>
                <w:sz w:val="20"/>
                <w:szCs w:val="20"/>
              </w:rPr>
            </w:pPr>
            <w:r w:rsidRPr="00416415">
              <w:rPr>
                <w:color w:val="000000"/>
                <w:sz w:val="20"/>
                <w:szCs w:val="20"/>
              </w:rPr>
              <w:t>3</w:t>
            </w:r>
          </w:p>
        </w:tc>
        <w:tc>
          <w:tcPr>
            <w:tcW w:w="900" w:type="dxa"/>
          </w:tcPr>
          <w:p w14:paraId="1D147F9E" w14:textId="77777777" w:rsidR="009C4EBD" w:rsidRPr="00416415" w:rsidRDefault="009C4EBD" w:rsidP="009C4EBD">
            <w:pPr>
              <w:spacing w:line="480" w:lineRule="auto"/>
              <w:jc w:val="center"/>
              <w:rPr>
                <w:color w:val="000000"/>
                <w:sz w:val="20"/>
                <w:szCs w:val="20"/>
              </w:rPr>
            </w:pPr>
            <w:r w:rsidRPr="00416415">
              <w:rPr>
                <w:color w:val="000000"/>
                <w:sz w:val="20"/>
                <w:szCs w:val="20"/>
              </w:rPr>
              <w:t>0.35</w:t>
            </w:r>
          </w:p>
        </w:tc>
        <w:tc>
          <w:tcPr>
            <w:tcW w:w="810" w:type="dxa"/>
          </w:tcPr>
          <w:p w14:paraId="36709D33"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194B8E56" w14:textId="77777777" w:rsidR="009C4EBD" w:rsidRPr="00416415" w:rsidRDefault="009C4EBD" w:rsidP="009C4EBD">
            <w:pPr>
              <w:spacing w:line="480" w:lineRule="auto"/>
              <w:jc w:val="center"/>
              <w:rPr>
                <w:color w:val="000000"/>
                <w:sz w:val="20"/>
                <w:szCs w:val="20"/>
              </w:rPr>
            </w:pPr>
            <w:r w:rsidRPr="00416415">
              <w:rPr>
                <w:color w:val="000000"/>
                <w:sz w:val="20"/>
                <w:szCs w:val="20"/>
              </w:rPr>
              <w:t>0.10</w:t>
            </w:r>
          </w:p>
        </w:tc>
        <w:tc>
          <w:tcPr>
            <w:tcW w:w="1080" w:type="dxa"/>
          </w:tcPr>
          <w:p w14:paraId="02A046CC"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59C8B382" w14:textId="77777777" w:rsidR="009C4EBD" w:rsidRPr="00416415" w:rsidRDefault="009C4EBD" w:rsidP="009C4EBD">
            <w:pPr>
              <w:spacing w:line="480" w:lineRule="auto"/>
              <w:jc w:val="center"/>
              <w:rPr>
                <w:color w:val="000000"/>
                <w:sz w:val="20"/>
                <w:szCs w:val="20"/>
              </w:rPr>
            </w:pPr>
            <w:r w:rsidRPr="00416415">
              <w:rPr>
                <w:color w:val="000000"/>
                <w:sz w:val="20"/>
                <w:szCs w:val="20"/>
              </w:rPr>
              <w:t>0.34</w:t>
            </w:r>
          </w:p>
        </w:tc>
        <w:tc>
          <w:tcPr>
            <w:tcW w:w="1260" w:type="dxa"/>
          </w:tcPr>
          <w:p w14:paraId="039B734D"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2AD048D1" w14:textId="77777777" w:rsidTr="009C4EBD">
        <w:tc>
          <w:tcPr>
            <w:tcW w:w="1483" w:type="dxa"/>
            <w:vMerge/>
          </w:tcPr>
          <w:p w14:paraId="702E159F"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33006B60" w14:textId="77777777" w:rsidR="009C4EBD" w:rsidRPr="00416415" w:rsidRDefault="009C4EBD" w:rsidP="009C4EBD">
            <w:pPr>
              <w:spacing w:line="480" w:lineRule="auto"/>
              <w:jc w:val="center"/>
              <w:rPr>
                <w:color w:val="000000"/>
                <w:sz w:val="20"/>
                <w:szCs w:val="20"/>
              </w:rPr>
            </w:pPr>
            <w:r w:rsidRPr="00416415">
              <w:rPr>
                <w:color w:val="000000"/>
                <w:sz w:val="20"/>
                <w:szCs w:val="20"/>
              </w:rPr>
              <w:t>7</w:t>
            </w:r>
          </w:p>
        </w:tc>
        <w:tc>
          <w:tcPr>
            <w:tcW w:w="900" w:type="dxa"/>
          </w:tcPr>
          <w:p w14:paraId="32240A08" w14:textId="77777777" w:rsidR="009C4EBD" w:rsidRPr="00416415" w:rsidRDefault="009C4EBD" w:rsidP="009C4EBD">
            <w:pPr>
              <w:spacing w:line="480" w:lineRule="auto"/>
              <w:jc w:val="center"/>
              <w:rPr>
                <w:color w:val="000000"/>
                <w:sz w:val="20"/>
                <w:szCs w:val="20"/>
              </w:rPr>
            </w:pPr>
            <w:r w:rsidRPr="00416415">
              <w:rPr>
                <w:color w:val="000000"/>
                <w:sz w:val="20"/>
                <w:szCs w:val="20"/>
              </w:rPr>
              <w:t>0.27</w:t>
            </w:r>
          </w:p>
        </w:tc>
        <w:tc>
          <w:tcPr>
            <w:tcW w:w="810" w:type="dxa"/>
          </w:tcPr>
          <w:p w14:paraId="2BA1ABAD"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7443CC5C" w14:textId="77777777" w:rsidR="009C4EBD" w:rsidRPr="00416415" w:rsidRDefault="009C4EBD" w:rsidP="009C4EBD">
            <w:pPr>
              <w:spacing w:line="480" w:lineRule="auto"/>
              <w:jc w:val="center"/>
              <w:rPr>
                <w:color w:val="000000"/>
                <w:sz w:val="20"/>
                <w:szCs w:val="20"/>
              </w:rPr>
            </w:pPr>
            <w:r w:rsidRPr="00416415">
              <w:rPr>
                <w:color w:val="000000"/>
                <w:sz w:val="20"/>
                <w:szCs w:val="20"/>
              </w:rPr>
              <w:t>0.42</w:t>
            </w:r>
          </w:p>
        </w:tc>
        <w:tc>
          <w:tcPr>
            <w:tcW w:w="1080" w:type="dxa"/>
          </w:tcPr>
          <w:p w14:paraId="6803CE52"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750F0504" w14:textId="77777777" w:rsidR="009C4EBD" w:rsidRPr="00416415" w:rsidRDefault="009C4EBD" w:rsidP="009C4EBD">
            <w:pPr>
              <w:spacing w:line="480" w:lineRule="auto"/>
              <w:jc w:val="center"/>
              <w:rPr>
                <w:color w:val="000000"/>
                <w:sz w:val="20"/>
                <w:szCs w:val="20"/>
              </w:rPr>
            </w:pPr>
            <w:r w:rsidRPr="00416415">
              <w:rPr>
                <w:color w:val="000000"/>
                <w:sz w:val="20"/>
                <w:szCs w:val="20"/>
              </w:rPr>
              <w:t>0.32</w:t>
            </w:r>
          </w:p>
        </w:tc>
        <w:tc>
          <w:tcPr>
            <w:tcW w:w="1260" w:type="dxa"/>
          </w:tcPr>
          <w:p w14:paraId="5C405380"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3AC9ABCC" w14:textId="77777777" w:rsidTr="009C4EBD">
        <w:tc>
          <w:tcPr>
            <w:tcW w:w="1483" w:type="dxa"/>
            <w:vMerge/>
          </w:tcPr>
          <w:p w14:paraId="1386424F"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20AA9603" w14:textId="77777777" w:rsidR="009C4EBD" w:rsidRPr="00416415" w:rsidRDefault="009C4EBD" w:rsidP="009C4EBD">
            <w:pPr>
              <w:spacing w:line="480" w:lineRule="auto"/>
              <w:jc w:val="center"/>
              <w:rPr>
                <w:color w:val="000000"/>
                <w:sz w:val="20"/>
                <w:szCs w:val="20"/>
              </w:rPr>
            </w:pPr>
            <w:r w:rsidRPr="00416415">
              <w:rPr>
                <w:color w:val="000000"/>
                <w:sz w:val="20"/>
                <w:szCs w:val="20"/>
              </w:rPr>
              <w:t>14</w:t>
            </w:r>
          </w:p>
        </w:tc>
        <w:tc>
          <w:tcPr>
            <w:tcW w:w="900" w:type="dxa"/>
          </w:tcPr>
          <w:p w14:paraId="4B49A53D" w14:textId="77777777" w:rsidR="009C4EBD" w:rsidRPr="00416415" w:rsidRDefault="009C4EBD" w:rsidP="009C4EBD">
            <w:pPr>
              <w:spacing w:line="480" w:lineRule="auto"/>
              <w:jc w:val="center"/>
              <w:rPr>
                <w:color w:val="000000"/>
                <w:sz w:val="20"/>
                <w:szCs w:val="20"/>
              </w:rPr>
            </w:pPr>
            <w:r w:rsidRPr="00416415">
              <w:rPr>
                <w:color w:val="000000"/>
                <w:sz w:val="20"/>
                <w:szCs w:val="20"/>
              </w:rPr>
              <w:t>0.43</w:t>
            </w:r>
          </w:p>
        </w:tc>
        <w:tc>
          <w:tcPr>
            <w:tcW w:w="810" w:type="dxa"/>
          </w:tcPr>
          <w:p w14:paraId="6354FF2F"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4ECE88BD" w14:textId="77777777" w:rsidR="009C4EBD" w:rsidRPr="00416415" w:rsidRDefault="009C4EBD" w:rsidP="009C4EBD">
            <w:pPr>
              <w:spacing w:line="480" w:lineRule="auto"/>
              <w:jc w:val="center"/>
              <w:rPr>
                <w:color w:val="000000"/>
                <w:sz w:val="20"/>
                <w:szCs w:val="20"/>
              </w:rPr>
            </w:pPr>
            <w:r w:rsidRPr="00416415">
              <w:rPr>
                <w:color w:val="000000"/>
                <w:sz w:val="20"/>
                <w:szCs w:val="20"/>
              </w:rPr>
              <w:t>0.41</w:t>
            </w:r>
          </w:p>
        </w:tc>
        <w:tc>
          <w:tcPr>
            <w:tcW w:w="1080" w:type="dxa"/>
          </w:tcPr>
          <w:p w14:paraId="64608C41"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66F19265"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260" w:type="dxa"/>
          </w:tcPr>
          <w:p w14:paraId="5C8A2566"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r>
      <w:tr w:rsidR="009C4EBD" w:rsidRPr="00954498" w14:paraId="04D64F27" w14:textId="77777777" w:rsidTr="009C4EBD">
        <w:tc>
          <w:tcPr>
            <w:tcW w:w="1483" w:type="dxa"/>
            <w:vMerge/>
          </w:tcPr>
          <w:p w14:paraId="65D0809B"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0AE2AFCD" w14:textId="77777777" w:rsidR="009C4EBD" w:rsidRPr="00416415" w:rsidRDefault="009C4EBD" w:rsidP="009C4EBD">
            <w:pPr>
              <w:spacing w:line="480" w:lineRule="auto"/>
              <w:jc w:val="center"/>
              <w:rPr>
                <w:color w:val="000000"/>
                <w:sz w:val="20"/>
                <w:szCs w:val="20"/>
              </w:rPr>
            </w:pPr>
            <w:r w:rsidRPr="00416415">
              <w:rPr>
                <w:color w:val="000000"/>
                <w:sz w:val="20"/>
                <w:szCs w:val="20"/>
              </w:rPr>
              <w:t>21</w:t>
            </w:r>
          </w:p>
        </w:tc>
        <w:tc>
          <w:tcPr>
            <w:tcW w:w="900" w:type="dxa"/>
          </w:tcPr>
          <w:p w14:paraId="357EF7C2" w14:textId="77777777" w:rsidR="009C4EBD" w:rsidRPr="00416415" w:rsidRDefault="009C4EBD" w:rsidP="009C4EBD">
            <w:pPr>
              <w:spacing w:line="480" w:lineRule="auto"/>
              <w:jc w:val="center"/>
              <w:rPr>
                <w:color w:val="000000"/>
                <w:sz w:val="20"/>
                <w:szCs w:val="20"/>
              </w:rPr>
            </w:pPr>
            <w:r w:rsidRPr="00416415">
              <w:rPr>
                <w:color w:val="000000"/>
                <w:sz w:val="20"/>
                <w:szCs w:val="20"/>
              </w:rPr>
              <w:t>0.43</w:t>
            </w:r>
          </w:p>
        </w:tc>
        <w:tc>
          <w:tcPr>
            <w:tcW w:w="810" w:type="dxa"/>
          </w:tcPr>
          <w:p w14:paraId="62F38E5D"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34A96B2A"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6280FAE1"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092574AA" w14:textId="77777777" w:rsidR="009C4EBD" w:rsidRPr="00416415" w:rsidRDefault="009C4EBD" w:rsidP="009C4EBD">
            <w:pPr>
              <w:spacing w:line="480" w:lineRule="auto"/>
              <w:jc w:val="center"/>
              <w:rPr>
                <w:color w:val="000000"/>
                <w:sz w:val="20"/>
                <w:szCs w:val="20"/>
              </w:rPr>
            </w:pPr>
            <w:r w:rsidRPr="00416415">
              <w:rPr>
                <w:color w:val="000000"/>
                <w:sz w:val="20"/>
                <w:szCs w:val="20"/>
              </w:rPr>
              <w:t>0.19</w:t>
            </w:r>
          </w:p>
        </w:tc>
        <w:tc>
          <w:tcPr>
            <w:tcW w:w="1260" w:type="dxa"/>
          </w:tcPr>
          <w:p w14:paraId="7CF958F3"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555B6CE9" w14:textId="77777777" w:rsidTr="009C4EBD">
        <w:trPr>
          <w:trHeight w:val="270"/>
        </w:trPr>
        <w:tc>
          <w:tcPr>
            <w:tcW w:w="1483" w:type="dxa"/>
            <w:vMerge/>
          </w:tcPr>
          <w:p w14:paraId="2CA73BCC"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Pr>
          <w:p w14:paraId="26ADD688" w14:textId="77777777" w:rsidR="009C4EBD" w:rsidRPr="00416415" w:rsidRDefault="009C4EBD" w:rsidP="009C4EBD">
            <w:pPr>
              <w:spacing w:line="480" w:lineRule="auto"/>
              <w:jc w:val="center"/>
              <w:rPr>
                <w:color w:val="000000"/>
                <w:sz w:val="20"/>
                <w:szCs w:val="20"/>
              </w:rPr>
            </w:pPr>
            <w:r w:rsidRPr="00416415">
              <w:rPr>
                <w:color w:val="000000"/>
                <w:sz w:val="20"/>
                <w:szCs w:val="20"/>
              </w:rPr>
              <w:t>28</w:t>
            </w:r>
          </w:p>
        </w:tc>
        <w:tc>
          <w:tcPr>
            <w:tcW w:w="900" w:type="dxa"/>
          </w:tcPr>
          <w:p w14:paraId="760BD594" w14:textId="77777777" w:rsidR="009C4EBD" w:rsidRPr="00416415" w:rsidRDefault="009C4EBD" w:rsidP="009C4EBD">
            <w:pPr>
              <w:spacing w:line="480" w:lineRule="auto"/>
              <w:jc w:val="center"/>
              <w:rPr>
                <w:color w:val="000000"/>
                <w:sz w:val="20"/>
                <w:szCs w:val="20"/>
              </w:rPr>
            </w:pPr>
            <w:r w:rsidRPr="00416415">
              <w:rPr>
                <w:color w:val="000000"/>
                <w:sz w:val="20"/>
                <w:szCs w:val="20"/>
              </w:rPr>
              <w:t>0.35</w:t>
            </w:r>
          </w:p>
        </w:tc>
        <w:tc>
          <w:tcPr>
            <w:tcW w:w="810" w:type="dxa"/>
          </w:tcPr>
          <w:p w14:paraId="3F0D751E"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Pr>
          <w:p w14:paraId="0252DE89"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402FF10E"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Pr>
          <w:p w14:paraId="0A3F8447" w14:textId="77777777" w:rsidR="009C4EBD" w:rsidRPr="00416415" w:rsidRDefault="009C4EBD" w:rsidP="009C4EBD">
            <w:pPr>
              <w:spacing w:line="480" w:lineRule="auto"/>
              <w:jc w:val="center"/>
              <w:rPr>
                <w:color w:val="000000"/>
                <w:sz w:val="20"/>
                <w:szCs w:val="20"/>
              </w:rPr>
            </w:pPr>
            <w:r w:rsidRPr="00416415">
              <w:rPr>
                <w:color w:val="000000"/>
                <w:sz w:val="20"/>
                <w:szCs w:val="20"/>
              </w:rPr>
              <w:t>0.15</w:t>
            </w:r>
          </w:p>
        </w:tc>
        <w:tc>
          <w:tcPr>
            <w:tcW w:w="1260" w:type="dxa"/>
          </w:tcPr>
          <w:p w14:paraId="41C24846"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r>
      <w:tr w:rsidR="009C4EBD" w:rsidRPr="00954498" w14:paraId="33FA6FA1" w14:textId="77777777" w:rsidTr="009C4EBD">
        <w:tc>
          <w:tcPr>
            <w:tcW w:w="1483" w:type="dxa"/>
            <w:vMerge/>
            <w:tcBorders>
              <w:bottom w:val="single" w:sz="2" w:space="0" w:color="auto"/>
            </w:tcBorders>
          </w:tcPr>
          <w:p w14:paraId="2F6E0B6D" w14:textId="77777777" w:rsidR="009C4EBD" w:rsidRPr="00416415" w:rsidRDefault="009C4EBD" w:rsidP="009C4EBD">
            <w:pPr>
              <w:autoSpaceDE w:val="0"/>
              <w:autoSpaceDN w:val="0"/>
              <w:adjustRightInd w:val="0"/>
              <w:spacing w:line="480" w:lineRule="auto"/>
              <w:jc w:val="center"/>
              <w:rPr>
                <w:sz w:val="20"/>
                <w:szCs w:val="20"/>
              </w:rPr>
            </w:pPr>
          </w:p>
        </w:tc>
        <w:tc>
          <w:tcPr>
            <w:tcW w:w="1415" w:type="dxa"/>
            <w:tcBorders>
              <w:bottom w:val="single" w:sz="2" w:space="0" w:color="auto"/>
            </w:tcBorders>
          </w:tcPr>
          <w:p w14:paraId="2BB913D7" w14:textId="77777777" w:rsidR="009C4EBD" w:rsidRPr="00416415" w:rsidRDefault="009C4EBD" w:rsidP="009C4EBD">
            <w:pPr>
              <w:spacing w:line="480" w:lineRule="auto"/>
              <w:jc w:val="center"/>
              <w:rPr>
                <w:color w:val="000000"/>
                <w:sz w:val="20"/>
                <w:szCs w:val="20"/>
              </w:rPr>
            </w:pPr>
            <w:r w:rsidRPr="00416415">
              <w:rPr>
                <w:color w:val="000000"/>
                <w:sz w:val="20"/>
                <w:szCs w:val="20"/>
              </w:rPr>
              <w:t>35</w:t>
            </w:r>
          </w:p>
        </w:tc>
        <w:tc>
          <w:tcPr>
            <w:tcW w:w="900" w:type="dxa"/>
            <w:tcBorders>
              <w:bottom w:val="single" w:sz="2" w:space="0" w:color="auto"/>
            </w:tcBorders>
          </w:tcPr>
          <w:p w14:paraId="763ADE44"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810" w:type="dxa"/>
            <w:tcBorders>
              <w:bottom w:val="single" w:sz="2" w:space="0" w:color="auto"/>
            </w:tcBorders>
          </w:tcPr>
          <w:p w14:paraId="4B6DDBA0"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080" w:type="dxa"/>
            <w:tcBorders>
              <w:bottom w:val="single" w:sz="2" w:space="0" w:color="auto"/>
            </w:tcBorders>
          </w:tcPr>
          <w:p w14:paraId="508F6BF4" w14:textId="77777777" w:rsidR="009C4EBD" w:rsidRPr="00416415" w:rsidRDefault="009C4EBD" w:rsidP="009C4EBD">
            <w:pPr>
              <w:spacing w:line="480" w:lineRule="auto"/>
              <w:jc w:val="center"/>
              <w:rPr>
                <w:color w:val="000000"/>
                <w:sz w:val="20"/>
                <w:szCs w:val="20"/>
              </w:rPr>
            </w:pPr>
            <w:r w:rsidRPr="00416415">
              <w:rPr>
                <w:color w:val="000000"/>
                <w:sz w:val="20"/>
                <w:szCs w:val="20"/>
              </w:rPr>
              <w:t>0.12</w:t>
            </w:r>
          </w:p>
        </w:tc>
        <w:tc>
          <w:tcPr>
            <w:tcW w:w="1080" w:type="dxa"/>
            <w:tcBorders>
              <w:bottom w:val="single" w:sz="2" w:space="0" w:color="auto"/>
            </w:tcBorders>
          </w:tcPr>
          <w:p w14:paraId="292D5FE3" w14:textId="77777777" w:rsidR="009C4EBD" w:rsidRPr="00416415" w:rsidRDefault="009C4EBD" w:rsidP="009C4EBD">
            <w:pPr>
              <w:spacing w:line="480" w:lineRule="auto"/>
              <w:jc w:val="center"/>
              <w:rPr>
                <w:color w:val="000000"/>
                <w:sz w:val="20"/>
                <w:szCs w:val="20"/>
              </w:rPr>
            </w:pPr>
            <w:r w:rsidRPr="00416415">
              <w:rPr>
                <w:color w:val="000000"/>
                <w:sz w:val="20"/>
                <w:szCs w:val="20"/>
              </w:rPr>
              <w:t>*</w:t>
            </w:r>
          </w:p>
        </w:tc>
        <w:tc>
          <w:tcPr>
            <w:tcW w:w="1080" w:type="dxa"/>
            <w:tcBorders>
              <w:bottom w:val="single" w:sz="2" w:space="0" w:color="auto"/>
            </w:tcBorders>
          </w:tcPr>
          <w:p w14:paraId="4CC43EB0"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c>
          <w:tcPr>
            <w:tcW w:w="1260" w:type="dxa"/>
            <w:tcBorders>
              <w:bottom w:val="single" w:sz="2" w:space="0" w:color="auto"/>
            </w:tcBorders>
          </w:tcPr>
          <w:p w14:paraId="1FA5BAC2" w14:textId="77777777" w:rsidR="009C4EBD" w:rsidRPr="00416415" w:rsidRDefault="009C4EBD" w:rsidP="009C4EBD">
            <w:pPr>
              <w:spacing w:line="480" w:lineRule="auto"/>
              <w:jc w:val="center"/>
              <w:rPr>
                <w:color w:val="000000"/>
                <w:sz w:val="20"/>
                <w:szCs w:val="20"/>
              </w:rPr>
            </w:pPr>
            <w:r w:rsidRPr="00416415">
              <w:rPr>
                <w:color w:val="000000"/>
                <w:sz w:val="20"/>
                <w:szCs w:val="20"/>
              </w:rPr>
              <w:t>NS</w:t>
            </w:r>
          </w:p>
        </w:tc>
      </w:tr>
      <w:tr w:rsidR="009C4EBD" w:rsidRPr="00954498" w14:paraId="6F169370" w14:textId="77777777" w:rsidTr="009C4EBD">
        <w:tc>
          <w:tcPr>
            <w:tcW w:w="9108" w:type="dxa"/>
            <w:gridSpan w:val="8"/>
            <w:tcBorders>
              <w:top w:val="single" w:sz="2" w:space="0" w:color="auto"/>
            </w:tcBorders>
          </w:tcPr>
          <w:p w14:paraId="29995472" w14:textId="77777777" w:rsidR="009C4EBD" w:rsidRPr="00416415" w:rsidRDefault="009C4EBD" w:rsidP="009C4EBD">
            <w:pPr>
              <w:tabs>
                <w:tab w:val="left" w:pos="0"/>
              </w:tabs>
              <w:spacing w:line="480" w:lineRule="auto"/>
              <w:rPr>
                <w:color w:val="000000"/>
                <w:sz w:val="20"/>
                <w:szCs w:val="20"/>
              </w:rPr>
            </w:pPr>
            <w:r w:rsidRPr="00416415">
              <w:rPr>
                <w:color w:val="000000"/>
                <w:sz w:val="20"/>
                <w:szCs w:val="20"/>
              </w:rPr>
              <w:t>*, **, *** Significant at the p ≤ 0.05, 0.01, and 0.0001 levels, respectively.</w:t>
            </w:r>
          </w:p>
          <w:p w14:paraId="7A4974E6" w14:textId="77777777" w:rsidR="009C4EBD" w:rsidRPr="00416415" w:rsidRDefault="009C4EBD" w:rsidP="009C4EBD">
            <w:pPr>
              <w:spacing w:line="480" w:lineRule="auto"/>
              <w:rPr>
                <w:color w:val="000000"/>
                <w:sz w:val="20"/>
                <w:szCs w:val="20"/>
              </w:rPr>
            </w:pPr>
            <w:r w:rsidRPr="00416415">
              <w:rPr>
                <w:color w:val="000000"/>
                <w:sz w:val="20"/>
                <w:szCs w:val="20"/>
              </w:rPr>
              <w:t>NS = non-signfiicant</w:t>
            </w:r>
          </w:p>
        </w:tc>
      </w:tr>
    </w:tbl>
    <w:p w14:paraId="6EC92867" w14:textId="4C9D7990" w:rsidR="009C4EBD" w:rsidRPr="00CD4963" w:rsidRDefault="009C4EBD" w:rsidP="009C4EBD">
      <w:pPr>
        <w:spacing w:line="480" w:lineRule="auto"/>
        <w:rPr>
          <w:bCs/>
        </w:rPr>
      </w:pPr>
    </w:p>
    <w:bookmarkStart w:id="36" w:name="OLE_LINK2"/>
    <w:p w14:paraId="361FEFC1" w14:textId="77777777" w:rsidR="009C4EBD" w:rsidRDefault="009C4EBD" w:rsidP="009C4EBD">
      <w:pPr>
        <w:spacing w:line="480" w:lineRule="auto"/>
      </w:pPr>
      <w:r>
        <w:object w:dxaOrig="12457" w:dyaOrig="9605" w14:anchorId="7EA1AD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62pt" o:ole="">
            <v:imagedata r:id="rId14" o:title=""/>
          </v:shape>
          <o:OLEObject Type="Embed" ProgID="Prism5.Document" ShapeID="_x0000_i1025" DrawAspect="Content" ObjectID="_1255506692" r:id="rId15"/>
        </w:object>
      </w:r>
    </w:p>
    <w:p w14:paraId="023D8E2B" w14:textId="004CAAE2" w:rsidR="009C4EBD" w:rsidRPr="00BA3077" w:rsidRDefault="00514D83" w:rsidP="009C4EBD">
      <w:pPr>
        <w:spacing w:line="480" w:lineRule="auto"/>
      </w:pPr>
      <w:r w:rsidRPr="005E3084">
        <w:rPr>
          <w:b/>
          <w:bCs/>
        </w:rPr>
        <w:t>Figure 2.1.</w:t>
      </w:r>
      <w:r w:rsidRPr="00FC7A69">
        <w:rPr>
          <w:bCs/>
        </w:rPr>
        <w:t xml:space="preserve"> Percent visual bleaching (VB)</w:t>
      </w:r>
      <w:r>
        <w:t xml:space="preserve"> of</w:t>
      </w:r>
      <w:r w:rsidRPr="00FC7A69">
        <w:t xml:space="preserve"> </w:t>
      </w:r>
      <w:r w:rsidRPr="00FC7A69">
        <w:rPr>
          <w:bCs/>
        </w:rPr>
        <w:t xml:space="preserve">‘Riviera’ bermudagrass </w:t>
      </w:r>
      <w:r>
        <w:rPr>
          <w:bCs/>
        </w:rPr>
        <w:t>[</w:t>
      </w:r>
      <w:r w:rsidRPr="00FC7A69">
        <w:rPr>
          <w:bCs/>
          <w:i/>
        </w:rPr>
        <w:t>Cyn</w:t>
      </w:r>
      <w:r>
        <w:rPr>
          <w:bCs/>
          <w:i/>
        </w:rPr>
        <w:t>o</w:t>
      </w:r>
      <w:r w:rsidRPr="00FC7A69">
        <w:rPr>
          <w:bCs/>
          <w:i/>
        </w:rPr>
        <w:t>don dactylon</w:t>
      </w:r>
      <w:r w:rsidRPr="00FC7A69">
        <w:rPr>
          <w:bCs/>
        </w:rPr>
        <w:t xml:space="preserve"> (L.) Pers.</w:t>
      </w:r>
      <w:r>
        <w:rPr>
          <w:bCs/>
        </w:rPr>
        <w:t>] leaf tissue</w:t>
      </w:r>
      <w:r w:rsidRPr="00FC7A69">
        <w:rPr>
          <w:bCs/>
        </w:rPr>
        <w:t xml:space="preserve"> 3, 7, 14, 21, </w:t>
      </w:r>
      <w:r>
        <w:rPr>
          <w:bCs/>
        </w:rPr>
        <w:t>28, and 35 days after</w:t>
      </w:r>
      <w:r w:rsidRPr="00FC7A69">
        <w:rPr>
          <w:bCs/>
        </w:rPr>
        <w:t xml:space="preserve"> mesotrione</w:t>
      </w:r>
      <w:r>
        <w:rPr>
          <w:bCs/>
        </w:rPr>
        <w:t xml:space="preserve"> (</w:t>
      </w:r>
      <w:r w:rsidRPr="0007598F">
        <w:t>0.</w:t>
      </w:r>
      <w:r>
        <w:t>420</w:t>
      </w:r>
      <w:r w:rsidRPr="0007598F">
        <w:t xml:space="preserve"> </w:t>
      </w:r>
      <w:r w:rsidRPr="0007598F">
        <w:rPr>
          <w:bCs/>
        </w:rPr>
        <w:t>kg</w:t>
      </w:r>
      <w:r>
        <w:rPr>
          <w:bCs/>
        </w:rPr>
        <w:t xml:space="preserve"> </w:t>
      </w:r>
      <w:r w:rsidRPr="0007598F">
        <w:rPr>
          <w:bCs/>
        </w:rPr>
        <w:t>ha</w:t>
      </w:r>
      <w:r w:rsidRPr="0007598F">
        <w:rPr>
          <w:bCs/>
          <w:vertAlign w:val="superscript"/>
        </w:rPr>
        <w:t>-1</w:t>
      </w:r>
      <w:r w:rsidRPr="00622E1D">
        <w:rPr>
          <w:bCs/>
        </w:rPr>
        <w:t>)</w:t>
      </w:r>
      <w:r w:rsidRPr="00FC7A69">
        <w:rPr>
          <w:bCs/>
        </w:rPr>
        <w:t>, topramezone</w:t>
      </w:r>
      <w:r>
        <w:rPr>
          <w:bCs/>
        </w:rPr>
        <w:t xml:space="preserve"> (</w:t>
      </w:r>
      <w:r w:rsidRPr="0007598F">
        <w:t xml:space="preserve">0.038 </w:t>
      </w:r>
      <w:r w:rsidRPr="0007598F">
        <w:rPr>
          <w:bCs/>
        </w:rPr>
        <w:t>kg</w:t>
      </w:r>
      <w:r>
        <w:rPr>
          <w:bCs/>
        </w:rPr>
        <w:t xml:space="preserve"> </w:t>
      </w:r>
      <w:r w:rsidRPr="0007598F">
        <w:rPr>
          <w:bCs/>
        </w:rPr>
        <w:t>ha</w:t>
      </w:r>
      <w:r w:rsidRPr="0007598F">
        <w:rPr>
          <w:bCs/>
          <w:vertAlign w:val="superscript"/>
        </w:rPr>
        <w:t>-1</w:t>
      </w:r>
      <w:r w:rsidRPr="00622E1D">
        <w:rPr>
          <w:bCs/>
        </w:rPr>
        <w:t>)</w:t>
      </w:r>
      <w:r w:rsidRPr="00FC7A69">
        <w:rPr>
          <w:bCs/>
        </w:rPr>
        <w:t>, and tembotrione</w:t>
      </w:r>
      <w:r>
        <w:rPr>
          <w:bCs/>
        </w:rPr>
        <w:t xml:space="preserve"> (</w:t>
      </w:r>
      <w:r w:rsidRPr="0007598F">
        <w:t>0.</w:t>
      </w:r>
      <w:r>
        <w:t>276</w:t>
      </w:r>
      <w:r w:rsidRPr="0007598F">
        <w:t xml:space="preserve"> </w:t>
      </w:r>
      <w:r w:rsidRPr="0007598F">
        <w:rPr>
          <w:bCs/>
        </w:rPr>
        <w:t>kg</w:t>
      </w:r>
      <w:r>
        <w:rPr>
          <w:bCs/>
        </w:rPr>
        <w:t xml:space="preserve"> </w:t>
      </w:r>
      <w:r w:rsidRPr="0007598F">
        <w:rPr>
          <w:bCs/>
        </w:rPr>
        <w:t>ha</w:t>
      </w:r>
      <w:r w:rsidRPr="0007598F">
        <w:rPr>
          <w:bCs/>
          <w:vertAlign w:val="superscript"/>
        </w:rPr>
        <w:t>-1</w:t>
      </w:r>
      <w:r w:rsidRPr="00622E1D">
        <w:rPr>
          <w:bCs/>
        </w:rPr>
        <w:t>)</w:t>
      </w:r>
      <w:r w:rsidRPr="00FC7A69">
        <w:rPr>
          <w:bCs/>
        </w:rPr>
        <w:t xml:space="preserve"> application.  </w:t>
      </w:r>
      <w:r w:rsidRPr="00FC7A69">
        <w:t>Error bars indicate standard errors.</w:t>
      </w:r>
      <w:r w:rsidR="009C4EBD">
        <w:br w:type="page"/>
      </w:r>
    </w:p>
    <w:p w14:paraId="0E83ACF0" w14:textId="77777777" w:rsidR="009C4EBD" w:rsidRDefault="009C4EBD" w:rsidP="009C4EBD">
      <w:pPr>
        <w:spacing w:line="480" w:lineRule="auto"/>
        <w:rPr>
          <w:bCs/>
        </w:rPr>
      </w:pPr>
      <w:r>
        <w:object w:dxaOrig="13623" w:dyaOrig="9252" w14:anchorId="1B7BF8AD">
          <v:shape id="_x0000_i1026" type="#_x0000_t75" style="width:468pt;height:318pt" o:ole="">
            <v:imagedata r:id="rId16" o:title=""/>
          </v:shape>
          <o:OLEObject Type="Embed" ProgID="Prism5.Document" ShapeID="_x0000_i1026" DrawAspect="Content" ObjectID="_1255506693" r:id="rId17"/>
        </w:object>
      </w:r>
    </w:p>
    <w:p w14:paraId="6C8E3832" w14:textId="23CBB72F" w:rsidR="009C4EBD" w:rsidRDefault="00514D83" w:rsidP="009C4EBD">
      <w:pPr>
        <w:spacing w:line="480" w:lineRule="auto"/>
      </w:pPr>
      <w:r w:rsidRPr="005E3084">
        <w:rPr>
          <w:b/>
          <w:bCs/>
        </w:rPr>
        <w:t>Figure 2.2.</w:t>
      </w:r>
      <w:r w:rsidRPr="00FC7A69">
        <w:rPr>
          <w:bCs/>
        </w:rPr>
        <w:t xml:space="preserve"> Total chlorophyll </w:t>
      </w:r>
      <w:r w:rsidRPr="00FC7A69">
        <w:t xml:space="preserve">(chlorophyll </w:t>
      </w:r>
      <w:r w:rsidRPr="00FC7A69">
        <w:rPr>
          <w:i/>
        </w:rPr>
        <w:t>a</w:t>
      </w:r>
      <w:r w:rsidRPr="00FC7A69">
        <w:t xml:space="preserve"> and </w:t>
      </w:r>
      <w:r w:rsidRPr="00FC7A69">
        <w:rPr>
          <w:i/>
        </w:rPr>
        <w:t>b</w:t>
      </w:r>
      <w:r w:rsidRPr="00FC7A69">
        <w:t xml:space="preserve">) concentration [mg/100 g fresh weight (FW)] in </w:t>
      </w:r>
      <w:r w:rsidRPr="00FC7A69">
        <w:rPr>
          <w:bCs/>
        </w:rPr>
        <w:t xml:space="preserve">‘Riviera’ bermudagrass </w:t>
      </w:r>
      <w:r>
        <w:rPr>
          <w:bCs/>
        </w:rPr>
        <w:t>[</w:t>
      </w:r>
      <w:r w:rsidRPr="00FC7A69">
        <w:rPr>
          <w:bCs/>
          <w:i/>
        </w:rPr>
        <w:t>Cyn</w:t>
      </w:r>
      <w:r>
        <w:rPr>
          <w:bCs/>
          <w:i/>
        </w:rPr>
        <w:t>o</w:t>
      </w:r>
      <w:r w:rsidRPr="00FC7A69">
        <w:rPr>
          <w:bCs/>
          <w:i/>
        </w:rPr>
        <w:t>don dactylon</w:t>
      </w:r>
      <w:r w:rsidRPr="00FC7A69">
        <w:rPr>
          <w:bCs/>
        </w:rPr>
        <w:t xml:space="preserve"> (L.) Pers.</w:t>
      </w:r>
      <w:r>
        <w:rPr>
          <w:bCs/>
        </w:rPr>
        <w:t>] leaf tissue</w:t>
      </w:r>
      <w:r w:rsidRPr="00FC7A69">
        <w:rPr>
          <w:bCs/>
        </w:rPr>
        <w:t xml:space="preserve"> 3, 7, 14, 21, </w:t>
      </w:r>
      <w:r>
        <w:rPr>
          <w:bCs/>
        </w:rPr>
        <w:t xml:space="preserve">28, and 35 days </w:t>
      </w:r>
      <w:proofErr w:type="gramStart"/>
      <w:r>
        <w:rPr>
          <w:bCs/>
        </w:rPr>
        <w:t xml:space="preserve">after </w:t>
      </w:r>
      <w:r w:rsidRPr="00FC7A69">
        <w:rPr>
          <w:bCs/>
        </w:rPr>
        <w:t xml:space="preserve"> mesotrione</w:t>
      </w:r>
      <w:proofErr w:type="gramEnd"/>
      <w:r>
        <w:rPr>
          <w:bCs/>
        </w:rPr>
        <w:t xml:space="preserve"> (</w:t>
      </w:r>
      <w:r w:rsidRPr="0007598F">
        <w:t>0.</w:t>
      </w:r>
      <w:r>
        <w:t>420</w:t>
      </w:r>
      <w:r w:rsidRPr="0007598F">
        <w:t xml:space="preserve"> </w:t>
      </w:r>
      <w:r w:rsidRPr="0007598F">
        <w:rPr>
          <w:bCs/>
        </w:rPr>
        <w:t>kg</w:t>
      </w:r>
      <w:r>
        <w:rPr>
          <w:bCs/>
        </w:rPr>
        <w:t xml:space="preserve"> </w:t>
      </w:r>
      <w:r w:rsidRPr="0007598F">
        <w:rPr>
          <w:bCs/>
        </w:rPr>
        <w:t>ha</w:t>
      </w:r>
      <w:r w:rsidRPr="0007598F">
        <w:rPr>
          <w:bCs/>
          <w:vertAlign w:val="superscript"/>
        </w:rPr>
        <w:t>-1</w:t>
      </w:r>
      <w:r w:rsidRPr="00622E1D">
        <w:rPr>
          <w:bCs/>
        </w:rPr>
        <w:t>)</w:t>
      </w:r>
      <w:r w:rsidRPr="00FC7A69">
        <w:rPr>
          <w:bCs/>
        </w:rPr>
        <w:t>, topramezone</w:t>
      </w:r>
      <w:r>
        <w:rPr>
          <w:bCs/>
        </w:rPr>
        <w:t xml:space="preserve"> (</w:t>
      </w:r>
      <w:r w:rsidRPr="0007598F">
        <w:t xml:space="preserve">0.038 </w:t>
      </w:r>
      <w:r w:rsidRPr="0007598F">
        <w:rPr>
          <w:bCs/>
        </w:rPr>
        <w:t>kg</w:t>
      </w:r>
      <w:r>
        <w:rPr>
          <w:bCs/>
        </w:rPr>
        <w:t xml:space="preserve"> </w:t>
      </w:r>
      <w:r w:rsidRPr="0007598F">
        <w:rPr>
          <w:bCs/>
        </w:rPr>
        <w:t>ha</w:t>
      </w:r>
      <w:r w:rsidRPr="0007598F">
        <w:rPr>
          <w:bCs/>
          <w:vertAlign w:val="superscript"/>
        </w:rPr>
        <w:t>-1</w:t>
      </w:r>
      <w:r w:rsidRPr="00622E1D">
        <w:rPr>
          <w:bCs/>
        </w:rPr>
        <w:t>)</w:t>
      </w:r>
      <w:r w:rsidRPr="00FC7A69">
        <w:rPr>
          <w:bCs/>
        </w:rPr>
        <w:t>, and tembotrione</w:t>
      </w:r>
      <w:r>
        <w:rPr>
          <w:bCs/>
        </w:rPr>
        <w:t xml:space="preserve"> (</w:t>
      </w:r>
      <w:r w:rsidRPr="0007598F">
        <w:t>0.</w:t>
      </w:r>
      <w:r>
        <w:t>276</w:t>
      </w:r>
      <w:r w:rsidRPr="0007598F">
        <w:t xml:space="preserve"> </w:t>
      </w:r>
      <w:r w:rsidRPr="0007598F">
        <w:rPr>
          <w:bCs/>
        </w:rPr>
        <w:t>kg</w:t>
      </w:r>
      <w:r>
        <w:rPr>
          <w:bCs/>
        </w:rPr>
        <w:t xml:space="preserve"> </w:t>
      </w:r>
      <w:r w:rsidRPr="0007598F">
        <w:rPr>
          <w:bCs/>
        </w:rPr>
        <w:t>ha</w:t>
      </w:r>
      <w:r w:rsidRPr="0007598F">
        <w:rPr>
          <w:bCs/>
          <w:vertAlign w:val="superscript"/>
        </w:rPr>
        <w:t>-1</w:t>
      </w:r>
      <w:r w:rsidRPr="00622E1D">
        <w:rPr>
          <w:bCs/>
        </w:rPr>
        <w:t>)</w:t>
      </w:r>
      <w:r w:rsidRPr="00FC7A69">
        <w:rPr>
          <w:bCs/>
        </w:rPr>
        <w:t xml:space="preserve"> application.  </w:t>
      </w:r>
      <w:r w:rsidRPr="00FC7A69">
        <w:t>Error bars indicate standard errors.</w:t>
      </w:r>
      <w:r w:rsidR="009C4EBD">
        <w:rPr>
          <w:bCs/>
        </w:rPr>
        <w:br w:type="page"/>
      </w:r>
    </w:p>
    <w:bookmarkEnd w:id="36"/>
    <w:p w14:paraId="270ED22C" w14:textId="6B19762D" w:rsidR="009C4EBD" w:rsidRPr="0054060C" w:rsidRDefault="009C4EBD" w:rsidP="009C4EBD">
      <w:pPr>
        <w:spacing w:line="480" w:lineRule="auto"/>
      </w:pPr>
      <w:r>
        <w:object w:dxaOrig="13321" w:dyaOrig="9217" w14:anchorId="740021C9">
          <v:shape id="_x0000_i1027" type="#_x0000_t75" style="width:468pt;height:324pt" o:ole="">
            <v:imagedata r:id="rId18" o:title=""/>
          </v:shape>
          <o:OLEObject Type="Embed" ProgID="Prism5.Document" ShapeID="_x0000_i1027" DrawAspect="Content" ObjectID="_1255506694" r:id="rId19"/>
        </w:object>
      </w:r>
    </w:p>
    <w:p w14:paraId="52ED486B" w14:textId="593F43D0" w:rsidR="009C4EBD" w:rsidRPr="00DC09E2" w:rsidRDefault="00514D83" w:rsidP="00DC09E2">
      <w:pPr>
        <w:pStyle w:val="BodyText"/>
        <w:widowControl/>
        <w:spacing w:line="480" w:lineRule="auto"/>
        <w:jc w:val="left"/>
        <w:rPr>
          <w:sz w:val="24"/>
          <w:szCs w:val="24"/>
        </w:rPr>
      </w:pPr>
      <w:r w:rsidRPr="005E3084">
        <w:rPr>
          <w:b/>
          <w:bCs/>
        </w:rPr>
        <w:t>Figure 2.3.</w:t>
      </w:r>
      <w:r w:rsidRPr="00FC7A69">
        <w:rPr>
          <w:bCs/>
        </w:rPr>
        <w:t xml:space="preserve"> Chlorophyll fluorescence </w:t>
      </w:r>
      <w:proofErr w:type="gramStart"/>
      <w:r w:rsidRPr="00FC7A69">
        <w:rPr>
          <w:bCs/>
        </w:rPr>
        <w:t>yield</w:t>
      </w:r>
      <w:proofErr w:type="gramEnd"/>
      <w:r w:rsidRPr="00FC7A69">
        <w:t xml:space="preserve"> </w:t>
      </w:r>
      <w:r>
        <w:t xml:space="preserve">(Fv/Fm) </w:t>
      </w:r>
      <w:r w:rsidRPr="00FC7A69">
        <w:t xml:space="preserve">of </w:t>
      </w:r>
      <w:r w:rsidRPr="00FC7A69">
        <w:rPr>
          <w:bCs/>
        </w:rPr>
        <w:t xml:space="preserve">‘Riviera’ bermudagrass </w:t>
      </w:r>
      <w:r>
        <w:rPr>
          <w:bCs/>
        </w:rPr>
        <w:t>[</w:t>
      </w:r>
      <w:r w:rsidRPr="00FC7A69">
        <w:rPr>
          <w:bCs/>
          <w:i/>
        </w:rPr>
        <w:t>Cyn</w:t>
      </w:r>
      <w:r>
        <w:rPr>
          <w:bCs/>
          <w:i/>
        </w:rPr>
        <w:t>o</w:t>
      </w:r>
      <w:r w:rsidRPr="00FC7A69">
        <w:rPr>
          <w:bCs/>
          <w:i/>
        </w:rPr>
        <w:t>don dactylon</w:t>
      </w:r>
      <w:r w:rsidRPr="00FC7A69">
        <w:rPr>
          <w:bCs/>
        </w:rPr>
        <w:t xml:space="preserve"> (L.) Pers.</w:t>
      </w:r>
      <w:r>
        <w:rPr>
          <w:bCs/>
        </w:rPr>
        <w:t>]</w:t>
      </w:r>
      <w:r w:rsidRPr="00FC7A69">
        <w:rPr>
          <w:bCs/>
        </w:rPr>
        <w:t xml:space="preserve"> lea</w:t>
      </w:r>
      <w:r>
        <w:rPr>
          <w:bCs/>
        </w:rPr>
        <w:t>f tissue</w:t>
      </w:r>
      <w:r w:rsidRPr="00FC7A69">
        <w:rPr>
          <w:bCs/>
        </w:rPr>
        <w:t xml:space="preserve"> treated with mesotrione, topramezone, and tembotrione at 3, 7, 14, 21, 28</w:t>
      </w:r>
      <w:r>
        <w:rPr>
          <w:bCs/>
        </w:rPr>
        <w:t>,</w:t>
      </w:r>
      <w:r w:rsidRPr="00FC7A69">
        <w:rPr>
          <w:bCs/>
        </w:rPr>
        <w:t xml:space="preserve"> and 35 days after application.</w:t>
      </w:r>
      <w:r>
        <w:rPr>
          <w:bCs/>
        </w:rPr>
        <w:t xml:space="preserve"> Data for each herbicide were combined across application rate.</w:t>
      </w:r>
      <w:r w:rsidRPr="00FC7A69">
        <w:rPr>
          <w:bCs/>
        </w:rPr>
        <w:t xml:space="preserve">  </w:t>
      </w:r>
      <w:r w:rsidRPr="00FC7A69">
        <w:t>Error bars indicate standard errors</w:t>
      </w:r>
      <w:r>
        <w:t>.</w:t>
      </w:r>
    </w:p>
    <w:p w14:paraId="2AFEC8EA" w14:textId="33AA45CC" w:rsidR="00DC09E2" w:rsidRPr="00DC09E2" w:rsidRDefault="00DC09E2" w:rsidP="00DC09E2">
      <w:pPr>
        <w:spacing w:line="480" w:lineRule="auto"/>
        <w:rPr>
          <w:rFonts w:eastAsia="?????? Pro W3"/>
          <w:color w:val="000000"/>
        </w:rPr>
      </w:pPr>
    </w:p>
    <w:p w14:paraId="23F07703" w14:textId="5BCBB37A" w:rsidR="0090139F" w:rsidRDefault="0090139F">
      <w:r>
        <w:br w:type="page"/>
      </w:r>
    </w:p>
    <w:p w14:paraId="68D279C4" w14:textId="77777777" w:rsidR="009374F1" w:rsidRDefault="009374F1" w:rsidP="0090139F">
      <w:pPr>
        <w:pStyle w:val="BodyText"/>
        <w:widowControl/>
        <w:spacing w:line="480" w:lineRule="auto"/>
        <w:rPr>
          <w:b/>
          <w:bCs/>
          <w:caps/>
          <w:sz w:val="24"/>
          <w:szCs w:val="24"/>
        </w:rPr>
      </w:pPr>
    </w:p>
    <w:p w14:paraId="6D964F75" w14:textId="77777777" w:rsidR="009374F1" w:rsidRDefault="009374F1" w:rsidP="0090139F">
      <w:pPr>
        <w:pStyle w:val="BodyText"/>
        <w:widowControl/>
        <w:spacing w:line="480" w:lineRule="auto"/>
        <w:rPr>
          <w:b/>
          <w:bCs/>
          <w:caps/>
          <w:sz w:val="24"/>
          <w:szCs w:val="24"/>
        </w:rPr>
      </w:pPr>
    </w:p>
    <w:p w14:paraId="3A7333FD" w14:textId="77777777" w:rsidR="009374F1" w:rsidRDefault="009374F1" w:rsidP="0090139F">
      <w:pPr>
        <w:pStyle w:val="BodyText"/>
        <w:widowControl/>
        <w:spacing w:line="480" w:lineRule="auto"/>
        <w:rPr>
          <w:b/>
          <w:bCs/>
          <w:caps/>
          <w:sz w:val="24"/>
          <w:szCs w:val="24"/>
        </w:rPr>
      </w:pPr>
    </w:p>
    <w:p w14:paraId="709E4DBE" w14:textId="77777777" w:rsidR="009374F1" w:rsidRDefault="009374F1" w:rsidP="0090139F">
      <w:pPr>
        <w:pStyle w:val="BodyText"/>
        <w:widowControl/>
        <w:spacing w:line="480" w:lineRule="auto"/>
        <w:rPr>
          <w:b/>
          <w:bCs/>
          <w:caps/>
          <w:sz w:val="24"/>
          <w:szCs w:val="24"/>
        </w:rPr>
      </w:pPr>
    </w:p>
    <w:p w14:paraId="04197441" w14:textId="77777777" w:rsidR="009374F1" w:rsidRDefault="009374F1" w:rsidP="0090139F">
      <w:pPr>
        <w:pStyle w:val="BodyText"/>
        <w:widowControl/>
        <w:spacing w:line="480" w:lineRule="auto"/>
        <w:rPr>
          <w:b/>
          <w:bCs/>
          <w:caps/>
          <w:sz w:val="24"/>
          <w:szCs w:val="24"/>
        </w:rPr>
      </w:pPr>
    </w:p>
    <w:p w14:paraId="5F8D8966" w14:textId="77777777" w:rsidR="009374F1" w:rsidRDefault="009374F1" w:rsidP="0090139F">
      <w:pPr>
        <w:pStyle w:val="BodyText"/>
        <w:widowControl/>
        <w:spacing w:line="480" w:lineRule="auto"/>
        <w:rPr>
          <w:b/>
          <w:bCs/>
          <w:caps/>
          <w:sz w:val="24"/>
          <w:szCs w:val="24"/>
        </w:rPr>
      </w:pPr>
    </w:p>
    <w:p w14:paraId="53DCF934" w14:textId="77777777" w:rsidR="009374F1" w:rsidRDefault="009374F1" w:rsidP="0090139F">
      <w:pPr>
        <w:pStyle w:val="BodyText"/>
        <w:widowControl/>
        <w:spacing w:line="480" w:lineRule="auto"/>
        <w:rPr>
          <w:b/>
          <w:bCs/>
          <w:caps/>
          <w:sz w:val="24"/>
          <w:szCs w:val="24"/>
        </w:rPr>
      </w:pPr>
    </w:p>
    <w:p w14:paraId="4E79B9AE" w14:textId="0C686915" w:rsidR="0090139F" w:rsidRDefault="0090139F" w:rsidP="0078739A">
      <w:pPr>
        <w:pStyle w:val="Heading1"/>
      </w:pPr>
      <w:bookmarkStart w:id="37" w:name="_Toc179440327"/>
      <w:bookmarkStart w:id="38" w:name="_Toc179864929"/>
      <w:bookmarkStart w:id="39" w:name="_Toc180124435"/>
      <w:r>
        <w:t>CHAPTER 2</w:t>
      </w:r>
      <w:bookmarkEnd w:id="37"/>
      <w:bookmarkEnd w:id="38"/>
      <w:bookmarkEnd w:id="39"/>
    </w:p>
    <w:p w14:paraId="52174D7F" w14:textId="77777777" w:rsidR="009374F1" w:rsidRPr="0078739A" w:rsidRDefault="009374F1" w:rsidP="0078739A">
      <w:pPr>
        <w:pStyle w:val="Heading1"/>
        <w:rPr>
          <w:caps/>
          <w:szCs w:val="32"/>
        </w:rPr>
      </w:pPr>
      <w:bookmarkStart w:id="40" w:name="_Toc179440328"/>
      <w:bookmarkStart w:id="41" w:name="_Toc180124436"/>
      <w:r w:rsidRPr="0078739A">
        <w:rPr>
          <w:caps/>
          <w:szCs w:val="32"/>
        </w:rPr>
        <w:t>Response of Hybrid Bermudagrass (</w:t>
      </w:r>
      <w:r w:rsidRPr="0078739A">
        <w:rPr>
          <w:i/>
          <w:caps/>
          <w:szCs w:val="32"/>
        </w:rPr>
        <w:t>Cynodon dactlyon</w:t>
      </w:r>
      <w:r w:rsidRPr="0078739A">
        <w:rPr>
          <w:caps/>
          <w:szCs w:val="32"/>
        </w:rPr>
        <w:t xml:space="preserve"> x C. </w:t>
      </w:r>
      <w:r w:rsidRPr="0078739A">
        <w:rPr>
          <w:i/>
          <w:caps/>
          <w:szCs w:val="32"/>
        </w:rPr>
        <w:t>transvaalensis</w:t>
      </w:r>
      <w:r w:rsidRPr="0078739A">
        <w:rPr>
          <w:caps/>
          <w:szCs w:val="32"/>
        </w:rPr>
        <w:t>) to three HPPD-inhibitors.</w:t>
      </w:r>
      <w:bookmarkEnd w:id="40"/>
      <w:bookmarkEnd w:id="41"/>
    </w:p>
    <w:p w14:paraId="30B12DBB" w14:textId="5E822149" w:rsidR="009374F1" w:rsidRDefault="009374F1">
      <w:r>
        <w:br w:type="page"/>
      </w:r>
    </w:p>
    <w:p w14:paraId="65122EBE" w14:textId="7E3CB9F1" w:rsidR="009374F1" w:rsidRPr="00DC09E2" w:rsidRDefault="009374F1" w:rsidP="009374F1">
      <w:pPr>
        <w:spacing w:line="480" w:lineRule="auto"/>
      </w:pPr>
      <w:r w:rsidRPr="00DC09E2">
        <w:t xml:space="preserve">This chapter is based on a paper published by Matthew Elmore, </w:t>
      </w:r>
      <w:r>
        <w:t xml:space="preserve">James Brosnan, Dean Kopsell, </w:t>
      </w:r>
      <w:r w:rsidRPr="00DC09E2">
        <w:t>Gregory Breeden</w:t>
      </w:r>
      <w:r>
        <w:t xml:space="preserve"> and Thomas Mueller</w:t>
      </w:r>
      <w:r w:rsidRPr="00DC09E2">
        <w:t>:</w:t>
      </w:r>
    </w:p>
    <w:p w14:paraId="05980951" w14:textId="77777777" w:rsidR="009374F1" w:rsidRPr="009374F1" w:rsidRDefault="009374F1" w:rsidP="009374F1">
      <w:pPr>
        <w:pStyle w:val="BodyText"/>
        <w:widowControl/>
        <w:spacing w:line="480" w:lineRule="auto"/>
        <w:jc w:val="left"/>
        <w:rPr>
          <w:sz w:val="24"/>
          <w:szCs w:val="24"/>
        </w:rPr>
      </w:pPr>
    </w:p>
    <w:p w14:paraId="34AA172F" w14:textId="7D8075F5" w:rsidR="009374F1" w:rsidRDefault="009374F1" w:rsidP="009374F1">
      <w:pPr>
        <w:spacing w:line="480" w:lineRule="auto"/>
      </w:pPr>
      <w:r w:rsidRPr="009374F1">
        <w:t>Elmore, M.T., J.T. Brosnan, D.A. Kopsell</w:t>
      </w:r>
      <w:r>
        <w:t>,</w:t>
      </w:r>
      <w:r w:rsidR="0002546F">
        <w:t xml:space="preserve"> </w:t>
      </w:r>
      <w:r w:rsidRPr="009374F1">
        <w:t>G.K. Breeden</w:t>
      </w:r>
      <w:r w:rsidR="0002546F">
        <w:t xml:space="preserve"> and T.C. Mueller</w:t>
      </w:r>
      <w:r w:rsidRPr="009374F1">
        <w:t>. 2011. Response of Hybrid Bermudagrass (</w:t>
      </w:r>
      <w:r w:rsidRPr="009374F1">
        <w:rPr>
          <w:i/>
        </w:rPr>
        <w:t>Cynodon dactlyon</w:t>
      </w:r>
      <w:r w:rsidRPr="009374F1">
        <w:t xml:space="preserve"> x C. </w:t>
      </w:r>
      <w:r w:rsidRPr="009374F1">
        <w:rPr>
          <w:i/>
        </w:rPr>
        <w:t>transvaalensis</w:t>
      </w:r>
      <w:r w:rsidRPr="009374F1">
        <w:t>) to three HPPD-inhibitors.</w:t>
      </w:r>
      <w:r>
        <w:t xml:space="preserve"> Weed Science. (</w:t>
      </w:r>
      <w:r w:rsidR="00442D5A">
        <w:t>59:458-463</w:t>
      </w:r>
      <w:r>
        <w:t>).</w:t>
      </w:r>
    </w:p>
    <w:p w14:paraId="7C4826BC" w14:textId="77777777" w:rsidR="009374F1" w:rsidRDefault="009374F1" w:rsidP="009374F1">
      <w:pPr>
        <w:pStyle w:val="BodyText"/>
        <w:widowControl/>
        <w:spacing w:line="480" w:lineRule="auto"/>
        <w:jc w:val="left"/>
        <w:rPr>
          <w:sz w:val="24"/>
          <w:szCs w:val="24"/>
        </w:rPr>
      </w:pPr>
    </w:p>
    <w:p w14:paraId="7702F121" w14:textId="38389BD5" w:rsidR="009374F1" w:rsidRDefault="009374F1" w:rsidP="009374F1">
      <w:pPr>
        <w:pStyle w:val="BodyText"/>
        <w:widowControl/>
        <w:spacing w:line="480" w:lineRule="auto"/>
        <w:jc w:val="left"/>
        <w:rPr>
          <w:sz w:val="24"/>
          <w:szCs w:val="24"/>
        </w:rPr>
      </w:pPr>
      <w:r>
        <w:rPr>
          <w:sz w:val="24"/>
          <w:szCs w:val="24"/>
        </w:rPr>
        <w:t>My primary contributions to thi</w:t>
      </w:r>
      <w:r w:rsidR="00196E0E">
        <w:rPr>
          <w:sz w:val="24"/>
          <w:szCs w:val="24"/>
        </w:rPr>
        <w:t>s paper include (i) C</w:t>
      </w:r>
      <w:r>
        <w:rPr>
          <w:sz w:val="24"/>
          <w:szCs w:val="24"/>
        </w:rPr>
        <w:t>onducting the experiments, (ii) processing, analyzing and interpreting data,</w:t>
      </w:r>
      <w:r w:rsidR="0002546F">
        <w:rPr>
          <w:sz w:val="24"/>
          <w:szCs w:val="24"/>
        </w:rPr>
        <w:t xml:space="preserve"> (iii) reading literature, </w:t>
      </w:r>
      <w:proofErr w:type="gramStart"/>
      <w:r w:rsidR="0002546F">
        <w:rPr>
          <w:sz w:val="24"/>
          <w:szCs w:val="24"/>
        </w:rPr>
        <w:t xml:space="preserve">(iv) </w:t>
      </w:r>
      <w:r>
        <w:rPr>
          <w:sz w:val="24"/>
          <w:szCs w:val="24"/>
        </w:rPr>
        <w:t>writing</w:t>
      </w:r>
      <w:proofErr w:type="gramEnd"/>
      <w:r>
        <w:rPr>
          <w:sz w:val="24"/>
          <w:szCs w:val="24"/>
        </w:rPr>
        <w:t xml:space="preserve"> the manuscript.</w:t>
      </w:r>
    </w:p>
    <w:p w14:paraId="50C43C19" w14:textId="77777777" w:rsidR="009374F1" w:rsidRDefault="009374F1" w:rsidP="009374F1">
      <w:pPr>
        <w:pStyle w:val="BodyText"/>
        <w:widowControl/>
        <w:spacing w:line="480" w:lineRule="auto"/>
        <w:jc w:val="left"/>
        <w:rPr>
          <w:sz w:val="24"/>
          <w:szCs w:val="24"/>
        </w:rPr>
      </w:pPr>
    </w:p>
    <w:p w14:paraId="13427988" w14:textId="572FC61A" w:rsidR="009374F1" w:rsidRDefault="009374F1" w:rsidP="0078739A">
      <w:pPr>
        <w:pStyle w:val="Heading2"/>
      </w:pPr>
      <w:bookmarkStart w:id="42" w:name="_Toc180124437"/>
      <w:r>
        <w:t>ABSTRACT</w:t>
      </w:r>
      <w:bookmarkEnd w:id="42"/>
    </w:p>
    <w:p w14:paraId="783CFFD7" w14:textId="70266F06" w:rsidR="009374F1" w:rsidRDefault="009374F1" w:rsidP="009374F1">
      <w:pPr>
        <w:pStyle w:val="BodyText"/>
        <w:widowControl/>
        <w:spacing w:line="480" w:lineRule="auto"/>
        <w:jc w:val="left"/>
        <w:rPr>
          <w:sz w:val="24"/>
          <w:szCs w:val="24"/>
        </w:rPr>
      </w:pPr>
      <w:r w:rsidRPr="009374F1">
        <w:rPr>
          <w:sz w:val="24"/>
          <w:szCs w:val="24"/>
        </w:rPr>
        <w:t xml:space="preserve">Mesotrione, topramezone, and tembotrione inhibit 4-hydroxyphenylpyruvate dioxygenase (HPPD), an enzyme integral to carotenoid biosynthesis. Research was conducted to evaluate the response of hybrid bermudagrass </w:t>
      </w:r>
      <w:r w:rsidRPr="009374F1">
        <w:rPr>
          <w:color w:val="141413"/>
          <w:sz w:val="24"/>
          <w:szCs w:val="24"/>
        </w:rPr>
        <w:t xml:space="preserve">following </w:t>
      </w:r>
      <w:r w:rsidRPr="009374F1">
        <w:rPr>
          <w:sz w:val="24"/>
          <w:szCs w:val="24"/>
        </w:rPr>
        <w:t>mesotrione (</w:t>
      </w:r>
      <w:r w:rsidRPr="009374F1">
        <w:rPr>
          <w:bCs/>
          <w:sz w:val="24"/>
          <w:szCs w:val="24"/>
        </w:rPr>
        <w:t>280, 350 and 420 g ai ha</w:t>
      </w:r>
      <w:r w:rsidRPr="009374F1">
        <w:rPr>
          <w:bCs/>
          <w:sz w:val="24"/>
          <w:szCs w:val="24"/>
          <w:vertAlign w:val="superscript"/>
        </w:rPr>
        <w:t>-1</w:t>
      </w:r>
      <w:r w:rsidRPr="009374F1">
        <w:rPr>
          <w:sz w:val="24"/>
          <w:szCs w:val="24"/>
        </w:rPr>
        <w:t xml:space="preserve">), topramezone (18, 25, and 38 </w:t>
      </w:r>
      <w:r w:rsidRPr="009374F1">
        <w:rPr>
          <w:bCs/>
          <w:sz w:val="24"/>
          <w:szCs w:val="24"/>
        </w:rPr>
        <w:t>g ai ha</w:t>
      </w:r>
      <w:r w:rsidRPr="009374F1">
        <w:rPr>
          <w:bCs/>
          <w:sz w:val="24"/>
          <w:szCs w:val="24"/>
          <w:vertAlign w:val="superscript"/>
        </w:rPr>
        <w:t>-1</w:t>
      </w:r>
      <w:r w:rsidRPr="009374F1">
        <w:rPr>
          <w:sz w:val="24"/>
          <w:szCs w:val="24"/>
        </w:rPr>
        <w:t xml:space="preserve">), and tembotrione (92, 184, and 276 </w:t>
      </w:r>
      <w:r w:rsidRPr="009374F1">
        <w:rPr>
          <w:bCs/>
          <w:sz w:val="24"/>
          <w:szCs w:val="24"/>
        </w:rPr>
        <w:t>g ai ha</w:t>
      </w:r>
      <w:r w:rsidRPr="009374F1">
        <w:rPr>
          <w:bCs/>
          <w:sz w:val="24"/>
          <w:szCs w:val="24"/>
          <w:vertAlign w:val="superscript"/>
        </w:rPr>
        <w:t>-1</w:t>
      </w:r>
      <w:r w:rsidRPr="009374F1">
        <w:rPr>
          <w:bCs/>
          <w:sz w:val="24"/>
          <w:szCs w:val="24"/>
        </w:rPr>
        <w:t>)</w:t>
      </w:r>
      <w:r w:rsidRPr="009374F1">
        <w:rPr>
          <w:sz w:val="24"/>
          <w:szCs w:val="24"/>
        </w:rPr>
        <w:t xml:space="preserve"> applications. Measurements of visual bleaching (VB) and chlorophyll fluorescence yield (F</w:t>
      </w:r>
      <w:r w:rsidRPr="009374F1">
        <w:rPr>
          <w:sz w:val="24"/>
          <w:szCs w:val="24"/>
          <w:vertAlign w:val="subscript"/>
        </w:rPr>
        <w:t>v</w:t>
      </w:r>
      <w:r w:rsidRPr="009374F1">
        <w:rPr>
          <w:sz w:val="24"/>
          <w:szCs w:val="24"/>
        </w:rPr>
        <w:t>/F</w:t>
      </w:r>
      <w:r w:rsidRPr="009374F1">
        <w:rPr>
          <w:sz w:val="24"/>
          <w:szCs w:val="24"/>
          <w:vertAlign w:val="subscript"/>
        </w:rPr>
        <w:t>m</w:t>
      </w:r>
      <w:r w:rsidRPr="009374F1">
        <w:rPr>
          <w:sz w:val="24"/>
          <w:szCs w:val="24"/>
        </w:rPr>
        <w:t>) were evaluated 3, 5, 7, 14, 21, 28, and 35 days after application (DAA). Leaf tissues were sampled on the same dates and assayed for chlorophyll and carotenoid pigments using HPLC methodology. Responses of plants treated with topramezone and tembotrione were similar; these herbicides caused more VB and greater reductions in F</w:t>
      </w:r>
      <w:r w:rsidRPr="009374F1">
        <w:rPr>
          <w:sz w:val="24"/>
          <w:szCs w:val="24"/>
          <w:vertAlign w:val="subscript"/>
        </w:rPr>
        <w:t>v</w:t>
      </w:r>
      <w:r w:rsidRPr="009374F1">
        <w:rPr>
          <w:sz w:val="24"/>
          <w:szCs w:val="24"/>
        </w:rPr>
        <w:t>/F</w:t>
      </w:r>
      <w:r w:rsidRPr="009374F1">
        <w:rPr>
          <w:sz w:val="24"/>
          <w:szCs w:val="24"/>
          <w:vertAlign w:val="subscript"/>
        </w:rPr>
        <w:t>m</w:t>
      </w:r>
      <w:r w:rsidRPr="009374F1">
        <w:rPr>
          <w:sz w:val="24"/>
          <w:szCs w:val="24"/>
        </w:rPr>
        <w:t>, total chlorophyll, lutein, and xanthophyll cycle pigment concentrations than mesotrione 5 to 21 DAA. Increasing mesotrione application rate did not increase VB or lead to greater reductions in total chlorophyll, lutein or xanthophyll pigment concentrations. Alternatively, increasing topramezone and tembotrione application rates above 18 and 92 g ha</w:t>
      </w:r>
      <w:r w:rsidRPr="009374F1">
        <w:rPr>
          <w:sz w:val="24"/>
          <w:szCs w:val="24"/>
          <w:vertAlign w:val="superscript"/>
        </w:rPr>
        <w:t>-1</w:t>
      </w:r>
      <w:r w:rsidRPr="009374F1">
        <w:rPr>
          <w:sz w:val="24"/>
          <w:szCs w:val="24"/>
        </w:rPr>
        <w:t>, respectively, extended VB and pigment reductions. Of the three HPPD-inhibitors tested, topramezone was the most active, as the low (18 g ha</w:t>
      </w:r>
      <w:r w:rsidRPr="009374F1">
        <w:rPr>
          <w:sz w:val="24"/>
          <w:szCs w:val="24"/>
          <w:vertAlign w:val="superscript"/>
        </w:rPr>
        <w:t>-1</w:t>
      </w:r>
      <w:r w:rsidRPr="009374F1">
        <w:rPr>
          <w:sz w:val="24"/>
          <w:szCs w:val="24"/>
        </w:rPr>
        <w:t>) rate of topramezone reduced lutein and total xanthophyll pigment concentrations more than the low rate of tembotrione (92 g ha</w:t>
      </w:r>
      <w:r w:rsidRPr="009374F1">
        <w:rPr>
          <w:sz w:val="24"/>
          <w:szCs w:val="24"/>
          <w:vertAlign w:val="superscript"/>
        </w:rPr>
        <w:t>-1</w:t>
      </w:r>
      <w:r w:rsidRPr="009374F1">
        <w:rPr>
          <w:sz w:val="24"/>
          <w:szCs w:val="24"/>
        </w:rPr>
        <w:t>) during periods of maximum activity (14 to 21 DAA). No necrosis was observed with any of the treatments, suggesting tank-mixtures of topramezone with other herbicides may be required to provide long-term control of hybrid bermudagrass.</w:t>
      </w:r>
    </w:p>
    <w:p w14:paraId="0D7E32A4" w14:textId="77777777" w:rsidR="009374F1" w:rsidRDefault="009374F1">
      <w:pPr>
        <w:rPr>
          <w:rFonts w:eastAsia="?????? Pro W3"/>
          <w:color w:val="000000"/>
        </w:rPr>
      </w:pPr>
      <w:r>
        <w:br w:type="page"/>
      </w:r>
    </w:p>
    <w:p w14:paraId="529318AC" w14:textId="21C7DF21" w:rsidR="009374F1" w:rsidRDefault="009374F1" w:rsidP="0078739A">
      <w:pPr>
        <w:pStyle w:val="Heading2"/>
      </w:pPr>
      <w:bookmarkStart w:id="43" w:name="_Toc180124438"/>
      <w:r w:rsidRPr="009374F1">
        <w:t>INTRODUCTION</w:t>
      </w:r>
      <w:bookmarkEnd w:id="43"/>
    </w:p>
    <w:p w14:paraId="6DA59CCC" w14:textId="77777777" w:rsidR="009374F1" w:rsidRPr="008D7418" w:rsidRDefault="009374F1" w:rsidP="009374F1">
      <w:pPr>
        <w:spacing w:line="480" w:lineRule="auto"/>
        <w:ind w:firstLine="720"/>
      </w:pPr>
      <w:r w:rsidRPr="008D7418">
        <w:t>Bermudagrass easily invades cool-season turfgrasses during warmer months due to its aggressive lateral growth from stolons and rhizomes</w:t>
      </w:r>
      <w:r>
        <w:t xml:space="preserve"> (Rochecouste 1962; Brede 1992)</w:t>
      </w:r>
      <w:r w:rsidRPr="008D7418">
        <w:t>.</w:t>
      </w:r>
      <w:r>
        <w:t xml:space="preserve">  </w:t>
      </w:r>
      <w:r w:rsidRPr="008D7418">
        <w:t xml:space="preserve">Differences in texture and winter color make bermudagrass </w:t>
      </w:r>
      <w:r>
        <w:t>[</w:t>
      </w:r>
      <w:r w:rsidRPr="008D7418">
        <w:rPr>
          <w:i/>
        </w:rPr>
        <w:t>Cynodon dactylon</w:t>
      </w:r>
      <w:r w:rsidRPr="008D7418">
        <w:t xml:space="preserve"> </w:t>
      </w:r>
      <w:r>
        <w:t>(</w:t>
      </w:r>
      <w:r w:rsidRPr="008D7418">
        <w:t>L.</w:t>
      </w:r>
      <w:r>
        <w:t>)</w:t>
      </w:r>
      <w:r w:rsidRPr="008D7418">
        <w:t xml:space="preserve"> </w:t>
      </w:r>
      <w:r>
        <w:t>Pers.]</w:t>
      </w:r>
      <w:r w:rsidRPr="008D7418">
        <w:t xml:space="preserve"> infestation</w:t>
      </w:r>
      <w:r>
        <w:t>s</w:t>
      </w:r>
      <w:r w:rsidRPr="008D7418">
        <w:t xml:space="preserve"> in cool-season turfgrass undesirable</w:t>
      </w:r>
      <w:r>
        <w:t xml:space="preserve"> (Johnson and Carrow 1995)</w:t>
      </w:r>
      <w:r w:rsidRPr="008D7418">
        <w:t>. Hybrid bermudagras</w:t>
      </w:r>
      <w:r>
        <w:t xml:space="preserve">s </w:t>
      </w:r>
      <w:r w:rsidRPr="008D7418">
        <w:rPr>
          <w:color w:val="141413"/>
        </w:rPr>
        <w:t>has greater density than common bermudagrass</w:t>
      </w:r>
      <w:r>
        <w:rPr>
          <w:color w:val="141413"/>
        </w:rPr>
        <w:t>,</w:t>
      </w:r>
      <w:r w:rsidRPr="008D7418">
        <w:rPr>
          <w:color w:val="141413"/>
        </w:rPr>
        <w:t xml:space="preserve"> </w:t>
      </w:r>
      <w:r>
        <w:rPr>
          <w:color w:val="141413"/>
        </w:rPr>
        <w:t>making</w:t>
      </w:r>
      <w:r w:rsidRPr="008D7418">
        <w:rPr>
          <w:color w:val="141413"/>
        </w:rPr>
        <w:t xml:space="preserve"> infestations more problematic</w:t>
      </w:r>
      <w:r>
        <w:rPr>
          <w:color w:val="141413"/>
        </w:rPr>
        <w:t xml:space="preserve"> </w:t>
      </w:r>
      <w:r w:rsidRPr="008D7418">
        <w:rPr>
          <w:color w:val="141413"/>
        </w:rPr>
        <w:t>(</w:t>
      </w:r>
      <w:r>
        <w:t>Rochecouste 1962</w:t>
      </w:r>
      <w:r w:rsidRPr="008D7418">
        <w:rPr>
          <w:color w:val="141413"/>
        </w:rPr>
        <w:t xml:space="preserve">).  </w:t>
      </w:r>
    </w:p>
    <w:p w14:paraId="057D42BD" w14:textId="77777777" w:rsidR="009374F1" w:rsidRPr="000A1EA7" w:rsidRDefault="009374F1" w:rsidP="009374F1">
      <w:pPr>
        <w:spacing w:line="480" w:lineRule="auto"/>
        <w:ind w:firstLine="720"/>
      </w:pPr>
      <w:r w:rsidRPr="008D7418">
        <w:t>Mesotrione, tembotrione, and topramezone are inhibitors of 4-hydroxyphenylpyruvate d</w:t>
      </w:r>
      <w:r>
        <w:t>ioxygenase (HPPD; EC 1.13.11.27) (Grossmann and Ehrhardt 2007; Mitchell et al. 2001; Santel 2009)</w:t>
      </w:r>
      <w:r w:rsidRPr="008D7418">
        <w:t>. Inhibition of HPPD indirectly inhibits synthesi</w:t>
      </w:r>
      <w:r>
        <w:t>s of phytoene desaturase</w:t>
      </w:r>
      <w:r w:rsidRPr="008D7418">
        <w:t>, an enzyme critical to carotenoid biosynthesis</w:t>
      </w:r>
      <w:r>
        <w:t xml:space="preserve"> (Lee et al. 1997). Application of HPPD-</w:t>
      </w:r>
      <w:r w:rsidRPr="008D7418">
        <w:t>inhibiting herbicides to susceptible species results in decreased production of carotenoid pigments such as β-carotene, lutein, violaxanthin and zeaxanthin</w:t>
      </w:r>
      <w:r>
        <w:t xml:space="preserve"> (Mitchell et al. 2001).</w:t>
      </w:r>
      <w:r w:rsidRPr="008D7418">
        <w:t xml:space="preserve"> Carotenoid pigments are bound to light-harvesting complexes and function as photoprotectants, chemically quenching triplet- and singlet-state oxygen and alternatively dissipating energy as heat in a process termed non-photochemical quenching (NPQ)</w:t>
      </w:r>
      <w:r>
        <w:t xml:space="preserve"> (Demmig-Adams and Adams 1996; Demmig-Adams et al. 1996; Niyogi 1999)</w:t>
      </w:r>
      <w:r w:rsidRPr="008D7418">
        <w:t>.</w:t>
      </w:r>
      <w:r>
        <w:t xml:space="preserve"> Sub-optimal </w:t>
      </w:r>
      <w:r w:rsidRPr="008D7418">
        <w:t>concentrations</w:t>
      </w:r>
      <w:r>
        <w:t xml:space="preserve"> of carotenoids</w:t>
      </w:r>
      <w:r w:rsidRPr="008D7418">
        <w:t xml:space="preserve"> </w:t>
      </w:r>
      <w:r>
        <w:t>result</w:t>
      </w:r>
      <w:r w:rsidRPr="008D7418">
        <w:t xml:space="preserve"> in leaf tissue</w:t>
      </w:r>
      <w:r>
        <w:t xml:space="preserve"> bleaching (Lee et al</w:t>
      </w:r>
      <w:r w:rsidRPr="008D7418">
        <w:t>.</w:t>
      </w:r>
      <w:r>
        <w:t xml:space="preserve"> 1997), and possible plant death.</w:t>
      </w:r>
      <w:r w:rsidRPr="008D7418">
        <w:t xml:space="preserve">  </w:t>
      </w:r>
    </w:p>
    <w:p w14:paraId="3175ED41" w14:textId="77777777" w:rsidR="009374F1" w:rsidRDefault="009374F1" w:rsidP="009374F1">
      <w:pPr>
        <w:spacing w:line="480" w:lineRule="auto"/>
      </w:pPr>
      <w:r w:rsidRPr="008D7418">
        <w:tab/>
      </w:r>
      <w:r w:rsidRPr="008C3821">
        <w:t>Mesotrione is registered for weed control in turfgrass and maize (</w:t>
      </w:r>
      <w:r w:rsidRPr="008C3821">
        <w:rPr>
          <w:i/>
        </w:rPr>
        <w:t>Zea mays</w:t>
      </w:r>
      <w:r w:rsidRPr="008C3821">
        <w:t xml:space="preserve"> L.), while topramezone and tembotrione are registered for use in maize, but are being </w:t>
      </w:r>
      <w:r>
        <w:t>examined</w:t>
      </w:r>
      <w:r w:rsidRPr="008C3821">
        <w:t xml:space="preserve"> for use in turfgrass and ornamentals (Anonymous 2009; Anonymous 2008a; Anonymous 2008b; Anonymous 2007; Armel et</w:t>
      </w:r>
      <w:r>
        <w:t xml:space="preserve"> al. 2009; Brosnan et al. 2011</w:t>
      </w:r>
      <w:r w:rsidRPr="008C3821">
        <w:t>). Mesotrione, tembotrione and topramezone</w:t>
      </w:r>
      <w:r>
        <w:t xml:space="preserve"> have</w:t>
      </w:r>
      <w:r w:rsidRPr="008C3821">
        <w:t xml:space="preserve"> efficacy against many broadleaf and grassy weeds and safety to cool-season turfgrasses</w:t>
      </w:r>
      <w:r>
        <w:t xml:space="preserve"> (Gorsic et al. 2008; Grossman and Ehrhardt 2007; Santel 2009; Willis et al</w:t>
      </w:r>
      <w:r w:rsidRPr="008C3821">
        <w:t>.</w:t>
      </w:r>
      <w:r>
        <w:t xml:space="preserve"> 2008).</w:t>
      </w:r>
      <w:r w:rsidRPr="008C3821">
        <w:t xml:space="preserve"> With the exception of</w:t>
      </w:r>
      <w:r>
        <w:t xml:space="preserve"> tembotrione against</w:t>
      </w:r>
      <w:r w:rsidRPr="008C3821">
        <w:t xml:space="preserve"> fall panicum</w:t>
      </w:r>
      <w:r>
        <w:t xml:space="preserve"> </w:t>
      </w:r>
      <w:r w:rsidRPr="008C3821">
        <w:t>(</w:t>
      </w:r>
      <w:r w:rsidRPr="008C3821">
        <w:rPr>
          <w:bCs/>
          <w:i/>
          <w:iCs/>
        </w:rPr>
        <w:t>Panicum</w:t>
      </w:r>
      <w:r w:rsidRPr="008C3821">
        <w:rPr>
          <w:bCs/>
        </w:rPr>
        <w:t> </w:t>
      </w:r>
      <w:r w:rsidRPr="008C3821">
        <w:rPr>
          <w:bCs/>
          <w:i/>
          <w:iCs/>
        </w:rPr>
        <w:t>dichotomiflorum</w:t>
      </w:r>
      <w:r w:rsidRPr="008C3821">
        <w:rPr>
          <w:bCs/>
        </w:rPr>
        <w:t> Michx.</w:t>
      </w:r>
      <w:r w:rsidRPr="008C3821">
        <w:t>), efficacy of topramezone and tembotrione</w:t>
      </w:r>
      <w:r>
        <w:t xml:space="preserve"> against grasses</w:t>
      </w:r>
      <w:r w:rsidRPr="008C3821">
        <w:t xml:space="preserve"> </w:t>
      </w:r>
      <w:r>
        <w:t xml:space="preserve">is </w:t>
      </w:r>
      <w:r w:rsidRPr="008C3821">
        <w:t xml:space="preserve">generally greater </w:t>
      </w:r>
      <w:r>
        <w:t>than or</w:t>
      </w:r>
      <w:r w:rsidRPr="008C3821">
        <w:t xml:space="preserve"> equal to that of mesotrione</w:t>
      </w:r>
      <w:r>
        <w:t xml:space="preserve"> (Bollman et al. 2008; Brosnan et al. 2011; Waddington and Young 2007)</w:t>
      </w:r>
      <w:r w:rsidRPr="008C3821">
        <w:t xml:space="preserve">. </w:t>
      </w:r>
    </w:p>
    <w:p w14:paraId="141BB0FB" w14:textId="77777777" w:rsidR="009374F1" w:rsidRDefault="009374F1" w:rsidP="009374F1">
      <w:pPr>
        <w:spacing w:line="480" w:lineRule="auto"/>
        <w:ind w:firstLine="720"/>
      </w:pPr>
      <w:r>
        <w:t xml:space="preserve">Brosnan et al. (2011) reported that topramezone and tembotrione whitened ‘Riviera’ common bermudagrass leaf tissue to a greater degree than mesotrione. Concomitantly, topramezone and tembotrione caused greater reductions in chlorophyll and carotenoid pigments than mesotrione. All three herbicides </w:t>
      </w:r>
      <w:r w:rsidRPr="00103C70">
        <w:t>increased the percentage of zeaxanthin + antheraxanthin in the total x</w:t>
      </w:r>
      <w:r>
        <w:t xml:space="preserve">anthophyll pigment pool 7 days after the peak of visual bleaching. The researchers suggested this increase may be a mechanism of common bermudagrass recovery from HPPD-induced herbicide injury. </w:t>
      </w:r>
    </w:p>
    <w:p w14:paraId="056142E9" w14:textId="77777777" w:rsidR="009374F1" w:rsidRDefault="009374F1" w:rsidP="009374F1">
      <w:pPr>
        <w:spacing w:line="480" w:lineRule="auto"/>
        <w:ind w:firstLine="720"/>
      </w:pPr>
      <w:r>
        <w:t>Common and hybrid bermudagrass susceptibility to postemergence herbicides varies. Webster et al. (2003) reported variable hybrid and common bermudagrasses response to clethodim and glyphosate. Other researchers have reported differential responses of various common and hybrid bermudagrass cultivars to various pre- and postemergence herbicides (Johnson 1976; Johnson 1985; Johnson 1995; McElroy et al. 2005). T</w:t>
      </w:r>
      <w:r w:rsidRPr="008C3821">
        <w:t>he response of hybrid bermudagrass following application of mesotrione, tembotrione and toprame</w:t>
      </w:r>
      <w:r>
        <w:t>zone has not been previously investigated.  Therefore, the objective of this research was to evaluate the response of ‘Tifway’ hybrid bermudagrass to mesotrione, tembotrione and topramezone postemergence applications.</w:t>
      </w:r>
    </w:p>
    <w:p w14:paraId="7F50A12F" w14:textId="77777777" w:rsidR="009374F1" w:rsidRDefault="009374F1" w:rsidP="009374F1">
      <w:pPr>
        <w:spacing w:line="480" w:lineRule="auto"/>
        <w:ind w:firstLine="720"/>
      </w:pPr>
    </w:p>
    <w:p w14:paraId="53447F49" w14:textId="77777777" w:rsidR="009374F1" w:rsidRPr="00B72984" w:rsidRDefault="009374F1" w:rsidP="009374F1">
      <w:pPr>
        <w:spacing w:line="480" w:lineRule="auto"/>
        <w:ind w:firstLine="720"/>
      </w:pPr>
    </w:p>
    <w:p w14:paraId="05D3ED10" w14:textId="31751154" w:rsidR="009374F1" w:rsidRPr="009374F1" w:rsidRDefault="0078739A" w:rsidP="0078739A">
      <w:pPr>
        <w:pStyle w:val="Heading2"/>
      </w:pPr>
      <w:bookmarkStart w:id="44" w:name="_Toc180124439"/>
      <w:r>
        <w:t>MATERIALS AND METHODS</w:t>
      </w:r>
      <w:bookmarkEnd w:id="44"/>
    </w:p>
    <w:p w14:paraId="2E3A349D" w14:textId="77777777" w:rsidR="009374F1" w:rsidRDefault="009374F1" w:rsidP="009374F1">
      <w:pPr>
        <w:spacing w:line="480" w:lineRule="auto"/>
      </w:pPr>
      <w:r>
        <w:rPr>
          <w:b/>
        </w:rPr>
        <w:t>Plant Culture and Herbicide T</w:t>
      </w:r>
      <w:r w:rsidRPr="00DC1CB1">
        <w:rPr>
          <w:b/>
        </w:rPr>
        <w:t>reatments</w:t>
      </w:r>
      <w:r>
        <w:t>. Mature hybrid bermudagrass cores (6 cm diameter by 5 cm depth) were transplanted from the East Tennessee Research and Education Center in Knoxville, TN to pots (10 cm diameter by 6 cm depth) filled with a peat moss (55%), perlite (25%), and vermiculite (20%) growing medium</w:t>
      </w:r>
      <w:r>
        <w:rPr>
          <w:vertAlign w:val="superscript"/>
        </w:rPr>
        <w:t>1</w:t>
      </w:r>
      <w:r>
        <w:t xml:space="preserve"> in a glasshouse at the </w:t>
      </w:r>
      <w:r w:rsidRPr="00E9183F">
        <w:t>University of Tennessee</w:t>
      </w:r>
      <w:r>
        <w:t xml:space="preserve"> (</w:t>
      </w:r>
      <w:r w:rsidRPr="00DC21D2">
        <w:t xml:space="preserve">Knoxville, TN; </w:t>
      </w:r>
      <w:r w:rsidRPr="00B72984">
        <w:t>35° 57' N</w:t>
      </w:r>
      <w:r>
        <w:t xml:space="preserve"> Lat.</w:t>
      </w:r>
      <w:r w:rsidRPr="00DC21D2">
        <w:t>).</w:t>
      </w:r>
      <w:r>
        <w:t xml:space="preserve"> The photoperiod</w:t>
      </w:r>
      <w:r w:rsidRPr="004A2806">
        <w:t xml:space="preserve"> was </w:t>
      </w:r>
      <w:r>
        <w:t>13 hours 40 minutes</w:t>
      </w:r>
      <w:r w:rsidRPr="004A2806">
        <w:t xml:space="preserve"> when experiments were initiated and </w:t>
      </w:r>
      <w:r>
        <w:t>12 hours 35</w:t>
      </w:r>
      <w:r w:rsidRPr="004A2806">
        <w:t xml:space="preserve"> minutes at their conclusion; no artificial light was supplied.</w:t>
      </w:r>
      <w:r>
        <w:t xml:space="preserve"> Daily high </w:t>
      </w:r>
      <w:r w:rsidRPr="0007598F">
        <w:t>air temperatures</w:t>
      </w:r>
      <w:r>
        <w:t xml:space="preserve"> in the glasshouse ranged from 24 to 33 ºC and averaged 28 ºC. Daily low air temperatures in the glasshouse ranged from 17 to 23 ºC and averaged 20 ºC</w:t>
      </w:r>
      <w:r w:rsidRPr="0007598F">
        <w:t>.</w:t>
      </w:r>
      <w:r>
        <w:t xml:space="preserve"> Plants were maintained at 2 cm using hand-shears and allowed to acclimate for 3 weeks prior to treatment application.</w:t>
      </w:r>
      <w:r w:rsidRPr="000D43A5">
        <w:rPr>
          <w:bCs/>
        </w:rPr>
        <w:t xml:space="preserve"> </w:t>
      </w:r>
      <w:r w:rsidRPr="000D43A5">
        <w:t>Plants were fertilized with a complete fertilizer</w:t>
      </w:r>
      <w:r>
        <w:rPr>
          <w:vertAlign w:val="superscript"/>
        </w:rPr>
        <w:t>2</w:t>
      </w:r>
      <w:r w:rsidRPr="000D43A5">
        <w:t xml:space="preserve"> (20:20:20</w:t>
      </w:r>
      <w:r>
        <w:t>)</w:t>
      </w:r>
      <w:r w:rsidRPr="000D43A5">
        <w:t xml:space="preserve"> following transplant</w:t>
      </w:r>
      <w:r>
        <w:t>ing</w:t>
      </w:r>
      <w:r w:rsidRPr="000D43A5">
        <w:t xml:space="preserve"> and biweekly thereafter (5.2 kg N ha</w:t>
      </w:r>
      <w:r w:rsidRPr="000D43A5">
        <w:rPr>
          <w:vertAlign w:val="superscript"/>
        </w:rPr>
        <w:t>-1</w:t>
      </w:r>
      <w:r w:rsidRPr="000D43A5">
        <w:t xml:space="preserve">) for the duration of the </w:t>
      </w:r>
      <w:r>
        <w:t>experiments</w:t>
      </w:r>
      <w:r w:rsidRPr="000D43A5">
        <w:t>.</w:t>
      </w:r>
    </w:p>
    <w:p w14:paraId="0A012E8D" w14:textId="77777777" w:rsidR="009374F1" w:rsidRPr="00054256" w:rsidRDefault="009374F1" w:rsidP="009374F1">
      <w:pPr>
        <w:spacing w:line="480" w:lineRule="auto"/>
        <w:ind w:firstLine="720"/>
      </w:pPr>
      <w:r>
        <w:t>Herbicide treatments were applied in a factorial treatment combination consisting of three rates (low, medium, and high)</w:t>
      </w:r>
      <w:r>
        <w:rPr>
          <w:bCs/>
        </w:rPr>
        <w:t xml:space="preserve"> of </w:t>
      </w:r>
      <w:r w:rsidRPr="0007598F">
        <w:rPr>
          <w:bCs/>
        </w:rPr>
        <w:t>mesotrione</w:t>
      </w:r>
      <w:r>
        <w:rPr>
          <w:bCs/>
          <w:vertAlign w:val="superscript"/>
        </w:rPr>
        <w:t xml:space="preserve">3 </w:t>
      </w:r>
      <w:r w:rsidRPr="00DA3144">
        <w:t>(</w:t>
      </w:r>
      <w:r>
        <w:t>280</w:t>
      </w:r>
      <w:r w:rsidRPr="00DA3144">
        <w:t xml:space="preserve">, </w:t>
      </w:r>
      <w:r>
        <w:t>350</w:t>
      </w:r>
      <w:r w:rsidRPr="00DA3144">
        <w:t xml:space="preserve">, and </w:t>
      </w:r>
      <w:r>
        <w:t xml:space="preserve">420 </w:t>
      </w:r>
      <w:r w:rsidRPr="00DA3144">
        <w:t>g ha</w:t>
      </w:r>
      <w:r w:rsidRPr="00DA3144">
        <w:rPr>
          <w:vertAlign w:val="superscript"/>
        </w:rPr>
        <w:t>-1</w:t>
      </w:r>
      <w:r w:rsidRPr="00DA3144">
        <w:t>, respectively)</w:t>
      </w:r>
      <w:r>
        <w:rPr>
          <w:bCs/>
        </w:rPr>
        <w:t xml:space="preserve">, </w:t>
      </w:r>
      <w:r w:rsidRPr="0007598F">
        <w:rPr>
          <w:bCs/>
        </w:rPr>
        <w:t>topramezone</w:t>
      </w:r>
      <w:r>
        <w:rPr>
          <w:bCs/>
          <w:vertAlign w:val="superscript"/>
        </w:rPr>
        <w:t>4</w:t>
      </w:r>
      <w:r w:rsidRPr="00F477B2">
        <w:t xml:space="preserve"> </w:t>
      </w:r>
      <w:r w:rsidRPr="00DA3144">
        <w:t>(</w:t>
      </w:r>
      <w:r>
        <w:t>18</w:t>
      </w:r>
      <w:r w:rsidRPr="00DA3144">
        <w:t xml:space="preserve">, </w:t>
      </w:r>
      <w:r>
        <w:t>25</w:t>
      </w:r>
      <w:r w:rsidRPr="00DA3144">
        <w:t xml:space="preserve">, and </w:t>
      </w:r>
      <w:r>
        <w:t xml:space="preserve">38 </w:t>
      </w:r>
      <w:r w:rsidRPr="00DA3144">
        <w:t>g ha</w:t>
      </w:r>
      <w:r w:rsidRPr="00DA3144">
        <w:rPr>
          <w:vertAlign w:val="superscript"/>
        </w:rPr>
        <w:t>-1</w:t>
      </w:r>
      <w:r w:rsidRPr="00DA3144">
        <w:t>, respectively)</w:t>
      </w:r>
      <w:r>
        <w:rPr>
          <w:bCs/>
        </w:rPr>
        <w:t xml:space="preserve"> </w:t>
      </w:r>
      <w:r w:rsidRPr="0007598F">
        <w:rPr>
          <w:bCs/>
        </w:rPr>
        <w:t>and tembotrione</w:t>
      </w:r>
      <w:r>
        <w:rPr>
          <w:bCs/>
          <w:vertAlign w:val="superscript"/>
        </w:rPr>
        <w:t>5</w:t>
      </w:r>
      <w:r w:rsidRPr="0007598F">
        <w:rPr>
          <w:bCs/>
        </w:rPr>
        <w:t xml:space="preserve"> </w:t>
      </w:r>
      <w:r>
        <w:t xml:space="preserve">(92, 184, and 276 </w:t>
      </w:r>
      <w:r w:rsidRPr="00DA3144">
        <w:t>g ha</w:t>
      </w:r>
      <w:r w:rsidRPr="00DA3144">
        <w:rPr>
          <w:vertAlign w:val="superscript"/>
        </w:rPr>
        <w:t>-1</w:t>
      </w:r>
      <w:r w:rsidRPr="00DA3144">
        <w:t>, respectively)</w:t>
      </w:r>
      <w:r>
        <w:rPr>
          <w:bCs/>
        </w:rPr>
        <w:t>.</w:t>
      </w:r>
      <w:r w:rsidRPr="0007598F">
        <w:rPr>
          <w:bCs/>
        </w:rPr>
        <w:t xml:space="preserve"> Low rates represented the maximum-labeled use rate for a single application of</w:t>
      </w:r>
      <w:r>
        <w:rPr>
          <w:bCs/>
        </w:rPr>
        <w:t xml:space="preserve"> each herbicide (Anonymous, 2007</w:t>
      </w:r>
      <w:r w:rsidRPr="0007598F">
        <w:rPr>
          <w:bCs/>
        </w:rPr>
        <w:t>, 2</w:t>
      </w:r>
      <w:r>
        <w:rPr>
          <w:bCs/>
        </w:rPr>
        <w:t>008a, 2008</w:t>
      </w:r>
      <w:r w:rsidRPr="0007598F">
        <w:rPr>
          <w:bCs/>
        </w:rPr>
        <w:t xml:space="preserve">b). </w:t>
      </w:r>
      <w:r>
        <w:t xml:space="preserve">An untreated </w:t>
      </w:r>
      <w:r w:rsidRPr="0007598F">
        <w:t xml:space="preserve">control was included for comparison.  All herbicides were applied with </w:t>
      </w:r>
      <w:r w:rsidRPr="0007598F">
        <w:rPr>
          <w:bCs/>
        </w:rPr>
        <w:t>a methylated seed oil surfactant</w:t>
      </w:r>
      <w:r>
        <w:rPr>
          <w:bCs/>
          <w:vertAlign w:val="superscript"/>
        </w:rPr>
        <w:t>6</w:t>
      </w:r>
      <w:r w:rsidRPr="0007598F">
        <w:rPr>
          <w:bCs/>
        </w:rPr>
        <w:t xml:space="preserve"> </w:t>
      </w:r>
      <w:r w:rsidRPr="0007598F">
        <w:t>at 0.25% v/v and 280 L ha</w:t>
      </w:r>
      <w:r w:rsidRPr="0007598F">
        <w:rPr>
          <w:vertAlign w:val="superscript"/>
        </w:rPr>
        <w:t xml:space="preserve">-1 </w:t>
      </w:r>
      <w:r w:rsidRPr="0007598F">
        <w:t>of water. Herbicide treatments were applied using a CO</w:t>
      </w:r>
      <w:r w:rsidRPr="0007598F">
        <w:rPr>
          <w:vertAlign w:val="subscript"/>
        </w:rPr>
        <w:t>2</w:t>
      </w:r>
      <w:r>
        <w:t>-</w:t>
      </w:r>
      <w:r w:rsidRPr="0007598F">
        <w:t>powered boom sprayer containing four flat-fan nozzles</w:t>
      </w:r>
      <w:r>
        <w:t>. For a full description of plant culture and treatment application see Elmore et al. (2011).</w:t>
      </w:r>
    </w:p>
    <w:p w14:paraId="6A637D95" w14:textId="77777777" w:rsidR="009374F1" w:rsidRDefault="009374F1" w:rsidP="009374F1">
      <w:pPr>
        <w:spacing w:line="480" w:lineRule="auto"/>
        <w:rPr>
          <w:color w:val="000000"/>
        </w:rPr>
      </w:pPr>
      <w:r>
        <w:rPr>
          <w:b/>
        </w:rPr>
        <w:t>Data C</w:t>
      </w:r>
      <w:r w:rsidRPr="0014791A">
        <w:rPr>
          <w:b/>
        </w:rPr>
        <w:t>ollection</w:t>
      </w:r>
      <w:r w:rsidRPr="007370D5">
        <w:rPr>
          <w:b/>
        </w:rPr>
        <w:t>.</w:t>
      </w:r>
      <w:r>
        <w:t xml:space="preserve"> P</w:t>
      </w:r>
      <w:r w:rsidRPr="0007598F">
        <w:t xml:space="preserve">ercent </w:t>
      </w:r>
      <w:r>
        <w:t>visual bleaching (VB)</w:t>
      </w:r>
      <w:r w:rsidRPr="0007598F">
        <w:t xml:space="preserve"> and </w:t>
      </w:r>
      <w:r>
        <w:t>maximum quantum yield of photosystem II (</w:t>
      </w:r>
      <w:r w:rsidRPr="002B1B51">
        <w:t>F</w:t>
      </w:r>
      <w:r w:rsidRPr="002B1B51">
        <w:rPr>
          <w:vertAlign w:val="subscript"/>
        </w:rPr>
        <w:t>v</w:t>
      </w:r>
      <w:r w:rsidRPr="002B1B51">
        <w:t>/F</w:t>
      </w:r>
      <w:r w:rsidRPr="002B1B51">
        <w:rPr>
          <w:vertAlign w:val="subscript"/>
        </w:rPr>
        <w:t>m</w:t>
      </w:r>
      <w:r w:rsidRPr="003F339B">
        <w:t>)</w:t>
      </w:r>
      <w:r>
        <w:t xml:space="preserve"> were assessed 3,</w:t>
      </w:r>
      <w:r w:rsidRPr="0007598F">
        <w:t xml:space="preserve"> </w:t>
      </w:r>
      <w:r>
        <w:t xml:space="preserve">5, </w:t>
      </w:r>
      <w:r w:rsidRPr="0007598F">
        <w:t>7, 14, 21, 28</w:t>
      </w:r>
      <w:r>
        <w:t>,</w:t>
      </w:r>
      <w:r w:rsidRPr="0007598F">
        <w:t xml:space="preserve"> and 35 DA</w:t>
      </w:r>
      <w:r>
        <w:t>A for all treated and untreated plants</w:t>
      </w:r>
      <w:r w:rsidRPr="0007598F">
        <w:t>.</w:t>
      </w:r>
      <w:r>
        <w:t xml:space="preserve"> VB was evaluated using a 0 to 100% scale, with 0% representing no tissue bleaching and 100% representing complete bleaching of all leaf tissue. No necrosis was observed at any time.</w:t>
      </w:r>
      <w:r w:rsidRPr="0007598F">
        <w:t xml:space="preserve"> </w:t>
      </w:r>
      <w:r>
        <w:t xml:space="preserve">Values of </w:t>
      </w:r>
      <w:r w:rsidRPr="002B1B51">
        <w:t>F</w:t>
      </w:r>
      <w:r w:rsidRPr="002B1B51">
        <w:rPr>
          <w:vertAlign w:val="subscript"/>
        </w:rPr>
        <w:t>v</w:t>
      </w:r>
      <w:r w:rsidRPr="002B1B51">
        <w:t>/F</w:t>
      </w:r>
      <w:r w:rsidRPr="002B1B51">
        <w:rPr>
          <w:vertAlign w:val="subscript"/>
        </w:rPr>
        <w:t>m</w:t>
      </w:r>
      <w:r w:rsidRPr="0007598F">
        <w:t xml:space="preserve"> </w:t>
      </w:r>
      <w:r>
        <w:t>were</w:t>
      </w:r>
      <w:r w:rsidRPr="0007598F">
        <w:t xml:space="preserve"> measured</w:t>
      </w:r>
      <w:r>
        <w:t xml:space="preserve"> twice per pot from different newly emerged leaves</w:t>
      </w:r>
      <w:r w:rsidRPr="0007598F">
        <w:t xml:space="preserve"> using </w:t>
      </w:r>
      <w:r>
        <w:t>a pulse-</w:t>
      </w:r>
      <w:r w:rsidRPr="0007598F">
        <w:t>modulated fluorometer</w:t>
      </w:r>
      <w:r>
        <w:rPr>
          <w:vertAlign w:val="superscript"/>
        </w:rPr>
        <w:t>7</w:t>
      </w:r>
      <w:r>
        <w:t>, similar to the methods of Goddard et al. (2010)</w:t>
      </w:r>
      <w:r w:rsidRPr="0007598F">
        <w:t xml:space="preserve">. </w:t>
      </w:r>
      <w:r w:rsidRPr="002B1B51">
        <w:t>F</w:t>
      </w:r>
      <w:r w:rsidRPr="002B1B51">
        <w:rPr>
          <w:vertAlign w:val="subscript"/>
        </w:rPr>
        <w:t>v</w:t>
      </w:r>
      <w:r w:rsidRPr="002B1B51">
        <w:t>/F</w:t>
      </w:r>
      <w:r w:rsidRPr="002B1B51">
        <w:rPr>
          <w:vertAlign w:val="subscript"/>
        </w:rPr>
        <w:t>m</w:t>
      </w:r>
      <w:r>
        <w:t xml:space="preserve"> values were</w:t>
      </w:r>
      <w:r w:rsidRPr="0007598F">
        <w:t xml:space="preserve"> determined by subtracting F</w:t>
      </w:r>
      <w:r w:rsidRPr="0007598F">
        <w:rPr>
          <w:vertAlign w:val="subscript"/>
        </w:rPr>
        <w:t>o</w:t>
      </w:r>
      <w:r w:rsidRPr="0007598F">
        <w:t>, the minimal level of fluorescence, from F</w:t>
      </w:r>
      <w:r w:rsidRPr="0007598F">
        <w:rPr>
          <w:vertAlign w:val="subscript"/>
        </w:rPr>
        <w:t>m</w:t>
      </w:r>
      <w:r w:rsidRPr="0007598F">
        <w:t>, the maximum level of fluorescence</w:t>
      </w:r>
      <w:r>
        <w:t xml:space="preserve"> to determine variable fluorescence (</w:t>
      </w:r>
      <w:r w:rsidRPr="002B1B51">
        <w:t>F</w:t>
      </w:r>
      <w:r w:rsidRPr="002B1B51">
        <w:rPr>
          <w:vertAlign w:val="subscript"/>
        </w:rPr>
        <w:t>v</w:t>
      </w:r>
      <w:r>
        <w:t>),</w:t>
      </w:r>
      <w:r w:rsidRPr="0007598F">
        <w:t xml:space="preserve"> and dividing this difference by F</w:t>
      </w:r>
      <w:r w:rsidRPr="0007598F">
        <w:rPr>
          <w:vertAlign w:val="subscript"/>
        </w:rPr>
        <w:t>m</w:t>
      </w:r>
      <w:r>
        <w:t xml:space="preserve"> (Maxwell and Johnson, 2000)</w:t>
      </w:r>
      <w:r w:rsidRPr="00BC509B">
        <w:t>.</w:t>
      </w:r>
      <w:r w:rsidRPr="002F07BE">
        <w:t xml:space="preserve"> </w:t>
      </w:r>
      <w:r>
        <w:t>After evaluation at each date, leaf material above 2 cm was harvested, frozen in liquid N</w:t>
      </w:r>
      <w:r>
        <w:rPr>
          <w:vertAlign w:val="subscript"/>
        </w:rPr>
        <w:t>2</w:t>
      </w:r>
      <w:r>
        <w:t xml:space="preserve">, and placed on ice for transfer to storage </w:t>
      </w:r>
      <w:r w:rsidRPr="005D4747">
        <w:t>at -80</w:t>
      </w:r>
      <w:r w:rsidRPr="005D4747">
        <w:rPr>
          <w:color w:val="000000"/>
        </w:rPr>
        <w:t>°C</w:t>
      </w:r>
      <w:r>
        <w:rPr>
          <w:color w:val="000000"/>
        </w:rPr>
        <w:t>. Leaf tissue pigments were extracted and quantified through high-pressure liquid chromatography using previously published methods (Brosnan et al. 2011; Kopsell et al. 2007</w:t>
      </w:r>
      <w:r w:rsidRPr="001F6BD8">
        <w:rPr>
          <w:color w:val="000000"/>
        </w:rPr>
        <w:t xml:space="preserve">). </w:t>
      </w:r>
      <w:r w:rsidRPr="001F6BD8">
        <w:rPr>
          <w:rStyle w:val="sm"/>
        </w:rPr>
        <w:t>Pigments were expressed as mg</w:t>
      </w:r>
      <w:r>
        <w:rPr>
          <w:rStyle w:val="sm"/>
        </w:rPr>
        <w:t xml:space="preserve"> </w:t>
      </w:r>
      <w:r w:rsidRPr="001F6BD8">
        <w:rPr>
          <w:rStyle w:val="sm"/>
        </w:rPr>
        <w:t>100 g fresh weight</w:t>
      </w:r>
      <w:r>
        <w:rPr>
          <w:rStyle w:val="sm"/>
          <w:vertAlign w:val="superscript"/>
        </w:rPr>
        <w:t>-1</w:t>
      </w:r>
      <w:r w:rsidRPr="001F6BD8">
        <w:rPr>
          <w:rStyle w:val="sm"/>
        </w:rPr>
        <w:t xml:space="preserve"> (FW) of </w:t>
      </w:r>
      <w:r>
        <w:rPr>
          <w:rStyle w:val="sm"/>
        </w:rPr>
        <w:t xml:space="preserve">hybrid </w:t>
      </w:r>
      <w:r w:rsidRPr="001F6BD8">
        <w:rPr>
          <w:bCs/>
        </w:rPr>
        <w:t xml:space="preserve">bermudagrass </w:t>
      </w:r>
      <w:r>
        <w:rPr>
          <w:rStyle w:val="sm"/>
        </w:rPr>
        <w:t>leaf</w:t>
      </w:r>
      <w:r w:rsidRPr="001F6BD8">
        <w:rPr>
          <w:rStyle w:val="sm"/>
        </w:rPr>
        <w:t xml:space="preserve"> tissue.</w:t>
      </w:r>
      <w:r>
        <w:rPr>
          <w:rStyle w:val="sm"/>
        </w:rPr>
        <w:t xml:space="preserve"> </w:t>
      </w:r>
    </w:p>
    <w:p w14:paraId="05D5BD56" w14:textId="77777777" w:rsidR="009374F1" w:rsidRDefault="009374F1" w:rsidP="009374F1">
      <w:pPr>
        <w:spacing w:line="480" w:lineRule="auto"/>
        <w:rPr>
          <w:color w:val="000000"/>
        </w:rPr>
      </w:pPr>
      <w:r>
        <w:rPr>
          <w:b/>
          <w:color w:val="000000"/>
        </w:rPr>
        <w:t>Statistical A</w:t>
      </w:r>
      <w:r w:rsidRPr="007370D5">
        <w:rPr>
          <w:b/>
          <w:color w:val="000000"/>
        </w:rPr>
        <w:t>nalysis.</w:t>
      </w:r>
      <w:r>
        <w:rPr>
          <w:color w:val="000000"/>
        </w:rPr>
        <w:t xml:space="preserve"> Two separate experiments were conducted, each with plants arranged in a randomized complete block design with three replications. Data from untreated plants were excluded to stabilize variance. Data were subjected to ANOVA in SAS</w:t>
      </w:r>
      <w:r>
        <w:rPr>
          <w:color w:val="000000"/>
          <w:vertAlign w:val="superscript"/>
        </w:rPr>
        <w:t>8</w:t>
      </w:r>
      <w:r>
        <w:rPr>
          <w:color w:val="000000"/>
        </w:rPr>
        <w:t>. No interactions were detected between experiments; thus, data were combined. When herbicide-by-rate interactions were detected, Fisher’s protected least significant difference (LSD) values were used to separate treatment means at the p ≤ 0.05 level. To illustrate effects of each herbicide over time, means for the high rate of each herbicide are plotted over harvest interval with standard error values as a means of statistical comparison.</w:t>
      </w:r>
    </w:p>
    <w:p w14:paraId="73CD378C" w14:textId="77777777" w:rsidR="009374F1" w:rsidRDefault="009374F1" w:rsidP="009374F1">
      <w:pPr>
        <w:spacing w:line="480" w:lineRule="auto"/>
        <w:ind w:firstLine="720"/>
        <w:rPr>
          <w:color w:val="000000"/>
        </w:rPr>
      </w:pPr>
      <w:r>
        <w:rPr>
          <w:color w:val="000000"/>
        </w:rPr>
        <w:t xml:space="preserve"> </w:t>
      </w:r>
      <w:r>
        <w:t xml:space="preserve">Linear regression analyses were used to determine relationships between chlorophyll and carotenoid pigment concentrations and assessments of VB and </w:t>
      </w:r>
      <w:r w:rsidRPr="002B1B51">
        <w:t>F</w:t>
      </w:r>
      <w:r w:rsidRPr="002B1B51">
        <w:rPr>
          <w:vertAlign w:val="subscript"/>
        </w:rPr>
        <w:t>v</w:t>
      </w:r>
      <w:r w:rsidRPr="002B1B51">
        <w:t>/F</w:t>
      </w:r>
      <w:r w:rsidRPr="002B1B51">
        <w:rPr>
          <w:vertAlign w:val="subscript"/>
        </w:rPr>
        <w:t>m</w:t>
      </w:r>
      <w:r>
        <w:t xml:space="preserve"> using Prism</w:t>
      </w:r>
      <w:r>
        <w:rPr>
          <w:vertAlign w:val="superscript"/>
        </w:rPr>
        <w:t>9</w:t>
      </w:r>
      <w:r>
        <w:t xml:space="preserve"> on each observation date (Elmore et al. 2011; Molulsky and Christopoulos 2004). Data from all herbicide treatments were pooled and used in these regression analyses on each respective observation date similar to Elmore et al. (2011).</w:t>
      </w:r>
    </w:p>
    <w:p w14:paraId="22D8F59D" w14:textId="77777777" w:rsidR="009374F1" w:rsidRDefault="009374F1" w:rsidP="009374F1">
      <w:pPr>
        <w:spacing w:line="480" w:lineRule="auto"/>
        <w:rPr>
          <w:i/>
          <w:color w:val="000000"/>
        </w:rPr>
      </w:pPr>
    </w:p>
    <w:p w14:paraId="78535655" w14:textId="29673524" w:rsidR="009374F1" w:rsidRPr="009374F1" w:rsidRDefault="0078739A" w:rsidP="0078739A">
      <w:pPr>
        <w:pStyle w:val="Heading2"/>
      </w:pPr>
      <w:bookmarkStart w:id="45" w:name="_Toc180124440"/>
      <w:r>
        <w:t>RESULTS AND DISCUSSION</w:t>
      </w:r>
      <w:bookmarkEnd w:id="45"/>
    </w:p>
    <w:p w14:paraId="3023F3F7" w14:textId="660F4C97" w:rsidR="009374F1" w:rsidRDefault="009374F1" w:rsidP="009374F1">
      <w:pPr>
        <w:spacing w:line="480" w:lineRule="auto"/>
        <w:rPr>
          <w:color w:val="000000"/>
        </w:rPr>
      </w:pPr>
      <w:r w:rsidRPr="00343B89">
        <w:rPr>
          <w:b/>
          <w:color w:val="000000"/>
        </w:rPr>
        <w:t xml:space="preserve">Visual </w:t>
      </w:r>
      <w:r>
        <w:rPr>
          <w:b/>
          <w:color w:val="000000"/>
        </w:rPr>
        <w:t xml:space="preserve">Bleaching (VB). </w:t>
      </w:r>
      <w:r>
        <w:rPr>
          <w:color w:val="000000"/>
        </w:rPr>
        <w:t xml:space="preserve">Leaf tissue VB was observed from 3 to 14 DAA for the high rate (420 </w:t>
      </w:r>
      <w:r w:rsidRPr="00DA3144">
        <w:t>g ha</w:t>
      </w:r>
      <w:r w:rsidRPr="00DA3144">
        <w:rPr>
          <w:vertAlign w:val="superscript"/>
        </w:rPr>
        <w:t>-1</w:t>
      </w:r>
      <w:r>
        <w:rPr>
          <w:color w:val="000000"/>
        </w:rPr>
        <w:t xml:space="preserve">) of mesotrione and 3 to 35 DAA for the high rates topramezone (38 </w:t>
      </w:r>
      <w:r w:rsidRPr="00DA3144">
        <w:t>g ha</w:t>
      </w:r>
      <w:r w:rsidRPr="00DA3144">
        <w:rPr>
          <w:vertAlign w:val="superscript"/>
        </w:rPr>
        <w:t>-1</w:t>
      </w:r>
      <w:r>
        <w:rPr>
          <w:color w:val="000000"/>
        </w:rPr>
        <w:t xml:space="preserve">) and tembotrione (276 </w:t>
      </w:r>
      <w:r w:rsidRPr="00DA3144">
        <w:t>g ha</w:t>
      </w:r>
      <w:r w:rsidRPr="00DA3144">
        <w:rPr>
          <w:vertAlign w:val="superscript"/>
        </w:rPr>
        <w:t>-1</w:t>
      </w:r>
      <w:r>
        <w:rPr>
          <w:color w:val="000000"/>
        </w:rPr>
        <w:t xml:space="preserve">) (Figure </w:t>
      </w:r>
      <w:r w:rsidR="005D5A1C">
        <w:rPr>
          <w:color w:val="000000"/>
        </w:rPr>
        <w:t>3.</w:t>
      </w:r>
      <w:r>
        <w:rPr>
          <w:color w:val="000000"/>
        </w:rPr>
        <w:t>1). Maximum leaf bleaching with mesotrione occurred 7 DAA compared to 14 DAA for topramezone and tembotrione.</w:t>
      </w:r>
      <w:r w:rsidDel="00841D45">
        <w:rPr>
          <w:color w:val="000000"/>
        </w:rPr>
        <w:t xml:space="preserve"> </w:t>
      </w:r>
      <w:r>
        <w:rPr>
          <w:color w:val="000000"/>
        </w:rPr>
        <w:t xml:space="preserve">Except at 7 and 28 DAA, no differences in VB were detected between high rates of topramezone and tembotrione; however, both herbicides resulted in greater VB than the high rate of mesotrione, which supports the findings of Brosnan et al. (2011) on common bermudagrass. High rates of topramezone and tembotrione resulted in as high as 45% and 48% VB, compared to only 11% with mesotrione. These values are lower than those reported by Brosnan et al. (2011) following mesotrione, topramezone, and tembotrione applications to common bermudagrass. Significant herbicide-by-rate interactions in VB were detected 21 to 35 DAA (Table </w:t>
      </w:r>
      <w:r w:rsidR="005D5A1C">
        <w:rPr>
          <w:color w:val="000000"/>
        </w:rPr>
        <w:t>3.</w:t>
      </w:r>
      <w:r>
        <w:rPr>
          <w:color w:val="000000"/>
        </w:rPr>
        <w:t xml:space="preserve">1). VB increased with topramezone rate 35 DAA and tembotrione rate from 21 to 35 DAA; however, no differences in VB were detected with increasing mesotrione rate at these timings. </w:t>
      </w:r>
    </w:p>
    <w:p w14:paraId="6E531296" w14:textId="536AEE36" w:rsidR="009374F1" w:rsidRPr="008A4C35" w:rsidRDefault="009374F1" w:rsidP="009374F1">
      <w:pPr>
        <w:spacing w:line="480" w:lineRule="auto"/>
        <w:rPr>
          <w:color w:val="000000"/>
          <w:vertAlign w:val="superscript"/>
        </w:rPr>
      </w:pPr>
      <w:r>
        <w:rPr>
          <w:b/>
          <w:color w:val="000000"/>
        </w:rPr>
        <w:t>Chlorophyll Fluorescence Yield (F</w:t>
      </w:r>
      <w:r w:rsidRPr="00945CFC">
        <w:rPr>
          <w:b/>
          <w:color w:val="000000"/>
          <w:vertAlign w:val="subscript"/>
        </w:rPr>
        <w:t>v</w:t>
      </w:r>
      <w:r>
        <w:rPr>
          <w:b/>
          <w:color w:val="000000"/>
        </w:rPr>
        <w:t>/F</w:t>
      </w:r>
      <w:r w:rsidRPr="00945CFC">
        <w:rPr>
          <w:b/>
          <w:color w:val="000000"/>
          <w:vertAlign w:val="subscript"/>
        </w:rPr>
        <w:t>m</w:t>
      </w:r>
      <w:r>
        <w:rPr>
          <w:b/>
          <w:color w:val="000000"/>
        </w:rPr>
        <w:t xml:space="preserve">). </w:t>
      </w:r>
      <w:r>
        <w:rPr>
          <w:color w:val="000000"/>
        </w:rPr>
        <w:t>Mean F</w:t>
      </w:r>
      <w:r w:rsidRPr="00AA712D">
        <w:rPr>
          <w:color w:val="000000"/>
          <w:vertAlign w:val="subscript"/>
        </w:rPr>
        <w:t>v</w:t>
      </w:r>
      <w:r>
        <w:rPr>
          <w:color w:val="000000"/>
        </w:rPr>
        <w:t>/F</w:t>
      </w:r>
      <w:r w:rsidRPr="00AA712D">
        <w:rPr>
          <w:color w:val="000000"/>
          <w:vertAlign w:val="subscript"/>
        </w:rPr>
        <w:t>m</w:t>
      </w:r>
      <w:r>
        <w:rPr>
          <w:color w:val="000000"/>
        </w:rPr>
        <w:t xml:space="preserve"> values for untreated plants ranged from 0.52 to 0.73 (Figure </w:t>
      </w:r>
      <w:r w:rsidR="005D5A1C">
        <w:rPr>
          <w:color w:val="000000"/>
        </w:rPr>
        <w:t>3.</w:t>
      </w:r>
      <w:r>
        <w:rPr>
          <w:color w:val="000000"/>
        </w:rPr>
        <w:t>2). Compared to the untreated control, the high rate of mesotrione reduced F</w:t>
      </w:r>
      <w:r w:rsidRPr="00AA712D">
        <w:rPr>
          <w:color w:val="000000"/>
          <w:vertAlign w:val="subscript"/>
        </w:rPr>
        <w:t>v</w:t>
      </w:r>
      <w:r>
        <w:rPr>
          <w:color w:val="000000"/>
        </w:rPr>
        <w:t>/F</w:t>
      </w:r>
      <w:r w:rsidRPr="00AA712D">
        <w:rPr>
          <w:color w:val="000000"/>
          <w:vertAlign w:val="subscript"/>
        </w:rPr>
        <w:t>m</w:t>
      </w:r>
      <w:r>
        <w:rPr>
          <w:color w:val="000000"/>
        </w:rPr>
        <w:t xml:space="preserve"> at 5 to 14 DAA, maximally by 37% compared to the untreated control occurring 5 DAA. These results for hybrid bermudagrass are different than those of Elmore et al. (2011) who reported mesotrione reduced F</w:t>
      </w:r>
      <w:r w:rsidRPr="00AA712D">
        <w:rPr>
          <w:color w:val="000000"/>
          <w:vertAlign w:val="subscript"/>
        </w:rPr>
        <w:t>v</w:t>
      </w:r>
      <w:r>
        <w:rPr>
          <w:color w:val="000000"/>
        </w:rPr>
        <w:t>/F</w:t>
      </w:r>
      <w:r w:rsidRPr="00AA712D">
        <w:rPr>
          <w:color w:val="000000"/>
          <w:vertAlign w:val="subscript"/>
        </w:rPr>
        <w:t>m</w:t>
      </w:r>
      <w:r>
        <w:rPr>
          <w:color w:val="000000"/>
          <w:vertAlign w:val="subscript"/>
        </w:rPr>
        <w:t xml:space="preserve"> </w:t>
      </w:r>
      <w:r>
        <w:rPr>
          <w:color w:val="000000"/>
        </w:rPr>
        <w:t>of common bermudagrass as soon as 3 DAA</w:t>
      </w:r>
      <w:r w:rsidRPr="000A1D77">
        <w:t xml:space="preserve">. Considering that </w:t>
      </w:r>
      <w:r>
        <w:t>VB</w:t>
      </w:r>
      <w:r w:rsidRPr="000A1D77">
        <w:t xml:space="preserve"> was observed on newly emerged leaf tissues, </w:t>
      </w:r>
      <w:r>
        <w:t xml:space="preserve">the </w:t>
      </w:r>
      <w:r w:rsidRPr="000A1D77">
        <w:t>delay in F</w:t>
      </w:r>
      <w:r w:rsidRPr="000A1D77">
        <w:rPr>
          <w:vertAlign w:val="subscript"/>
        </w:rPr>
        <w:t>v</w:t>
      </w:r>
      <w:r w:rsidRPr="000A1D77">
        <w:t>/F</w:t>
      </w:r>
      <w:r w:rsidRPr="000A1D77">
        <w:rPr>
          <w:vertAlign w:val="subscript"/>
        </w:rPr>
        <w:t>m</w:t>
      </w:r>
      <w:r w:rsidRPr="000A1D77">
        <w:t xml:space="preserve"> reductions could be due to the the slower vertical growth rate of hybrid bermudagrass compared to common </w:t>
      </w:r>
      <w:r>
        <w:t>bermudagrass (Beard 197</w:t>
      </w:r>
      <w:r w:rsidRPr="00192ADC">
        <w:t>3).</w:t>
      </w:r>
      <w:r w:rsidRPr="00A12432">
        <w:t xml:space="preserve"> The</w:t>
      </w:r>
      <w:r>
        <w:rPr>
          <w:color w:val="FF0000"/>
        </w:rPr>
        <w:t xml:space="preserve"> </w:t>
      </w:r>
      <w:r>
        <w:t xml:space="preserve">high rates of topramezone and tembotrione </w:t>
      </w:r>
      <w:r w:rsidRPr="00600B4D">
        <w:t>reduced F</w:t>
      </w:r>
      <w:r w:rsidRPr="00600B4D">
        <w:rPr>
          <w:vertAlign w:val="subscript"/>
        </w:rPr>
        <w:t>v</w:t>
      </w:r>
      <w:r w:rsidRPr="00600B4D">
        <w:t>/F</w:t>
      </w:r>
      <w:r w:rsidRPr="00600B4D">
        <w:rPr>
          <w:vertAlign w:val="subscript"/>
        </w:rPr>
        <w:t>m</w:t>
      </w:r>
      <w:r>
        <w:t xml:space="preserve"> similarly and to a greater extent than mesotrione 5 to 28</w:t>
      </w:r>
      <w:r w:rsidRPr="00600B4D">
        <w:t xml:space="preserve"> DAA</w:t>
      </w:r>
      <w:r>
        <w:rPr>
          <w:color w:val="000000"/>
        </w:rPr>
        <w:t xml:space="preserve">. Similar to observations of Elmore et al. (2011) on common bermudagrass, the high rates of topramezone and </w:t>
      </w:r>
      <w:r w:rsidRPr="004232F1">
        <w:rPr>
          <w:color w:val="000000"/>
        </w:rPr>
        <w:t>tembotrione maximally</w:t>
      </w:r>
      <w:r>
        <w:rPr>
          <w:color w:val="000000"/>
        </w:rPr>
        <w:t xml:space="preserve"> reduced F</w:t>
      </w:r>
      <w:r w:rsidRPr="00AA712D">
        <w:rPr>
          <w:color w:val="000000"/>
          <w:vertAlign w:val="subscript"/>
        </w:rPr>
        <w:t>v</w:t>
      </w:r>
      <w:r>
        <w:rPr>
          <w:color w:val="000000"/>
        </w:rPr>
        <w:t>/F</w:t>
      </w:r>
      <w:r w:rsidRPr="00AA712D">
        <w:rPr>
          <w:color w:val="000000"/>
          <w:vertAlign w:val="subscript"/>
        </w:rPr>
        <w:t>m</w:t>
      </w:r>
      <w:r>
        <w:rPr>
          <w:color w:val="000000"/>
          <w:vertAlign w:val="subscript"/>
        </w:rPr>
        <w:t xml:space="preserve"> </w:t>
      </w:r>
      <w:r>
        <w:rPr>
          <w:color w:val="000000"/>
        </w:rPr>
        <w:t>by 72 and 71% compared to the untreated control, respectively, 14 DAA. Herbicide-by-rate interactions in F</w:t>
      </w:r>
      <w:r w:rsidRPr="00AA712D">
        <w:rPr>
          <w:color w:val="000000"/>
          <w:vertAlign w:val="subscript"/>
        </w:rPr>
        <w:t>v</w:t>
      </w:r>
      <w:r>
        <w:rPr>
          <w:color w:val="000000"/>
        </w:rPr>
        <w:t>/F</w:t>
      </w:r>
      <w:r w:rsidRPr="00AA712D">
        <w:rPr>
          <w:color w:val="000000"/>
          <w:vertAlign w:val="subscript"/>
        </w:rPr>
        <w:t>m</w:t>
      </w:r>
      <w:r>
        <w:rPr>
          <w:color w:val="000000"/>
        </w:rPr>
        <w:t xml:space="preserve"> data were detected 21 DAA (Table </w:t>
      </w:r>
      <w:r w:rsidR="005D5A1C">
        <w:rPr>
          <w:color w:val="000000"/>
        </w:rPr>
        <w:t>3.</w:t>
      </w:r>
      <w:r>
        <w:rPr>
          <w:color w:val="000000"/>
        </w:rPr>
        <w:t>1). Increasing mesotrione rate did not affect F</w:t>
      </w:r>
      <w:r w:rsidRPr="00AA712D">
        <w:rPr>
          <w:color w:val="000000"/>
          <w:vertAlign w:val="subscript"/>
        </w:rPr>
        <w:t>v</w:t>
      </w:r>
      <w:r>
        <w:rPr>
          <w:color w:val="000000"/>
        </w:rPr>
        <w:t>/F</w:t>
      </w:r>
      <w:r w:rsidRPr="00AA712D">
        <w:rPr>
          <w:color w:val="000000"/>
          <w:vertAlign w:val="subscript"/>
        </w:rPr>
        <w:t>m</w:t>
      </w:r>
      <w:r w:rsidRPr="00311DF7">
        <w:rPr>
          <w:color w:val="000000"/>
        </w:rPr>
        <w:t>.</w:t>
      </w:r>
      <w:r>
        <w:rPr>
          <w:color w:val="000000"/>
          <w:vertAlign w:val="subscript"/>
        </w:rPr>
        <w:t xml:space="preserve"> </w:t>
      </w:r>
      <w:r>
        <w:rPr>
          <w:color w:val="000000"/>
        </w:rPr>
        <w:t>The 276 g ha</w:t>
      </w:r>
      <w:r>
        <w:rPr>
          <w:color w:val="000000"/>
          <w:vertAlign w:val="superscript"/>
        </w:rPr>
        <w:t>-1</w:t>
      </w:r>
      <w:r>
        <w:rPr>
          <w:color w:val="000000"/>
        </w:rPr>
        <w:t xml:space="preserve"> rate of tembotrione reduced F</w:t>
      </w:r>
      <w:r w:rsidRPr="00AA712D">
        <w:rPr>
          <w:color w:val="000000"/>
          <w:vertAlign w:val="subscript"/>
        </w:rPr>
        <w:t>v</w:t>
      </w:r>
      <w:r>
        <w:rPr>
          <w:color w:val="000000"/>
        </w:rPr>
        <w:t>/F</w:t>
      </w:r>
      <w:r w:rsidRPr="00AA712D">
        <w:rPr>
          <w:color w:val="000000"/>
          <w:vertAlign w:val="subscript"/>
        </w:rPr>
        <w:t>m</w:t>
      </w:r>
      <w:r>
        <w:rPr>
          <w:color w:val="000000"/>
          <w:vertAlign w:val="subscript"/>
        </w:rPr>
        <w:t xml:space="preserve"> </w:t>
      </w:r>
      <w:r>
        <w:rPr>
          <w:color w:val="000000"/>
        </w:rPr>
        <w:t>more than the 184 g ha</w:t>
      </w:r>
      <w:r>
        <w:rPr>
          <w:color w:val="000000"/>
          <w:vertAlign w:val="superscript"/>
        </w:rPr>
        <w:t xml:space="preserve">-1 </w:t>
      </w:r>
      <w:r>
        <w:rPr>
          <w:color w:val="000000"/>
        </w:rPr>
        <w:t>rate. The 25 and 38 g ha</w:t>
      </w:r>
      <w:r>
        <w:rPr>
          <w:color w:val="000000"/>
          <w:vertAlign w:val="superscript"/>
        </w:rPr>
        <w:t>-1</w:t>
      </w:r>
      <w:r>
        <w:rPr>
          <w:color w:val="000000"/>
        </w:rPr>
        <w:t xml:space="preserve"> rates of topramezone reduced F</w:t>
      </w:r>
      <w:r w:rsidRPr="00AA712D">
        <w:rPr>
          <w:color w:val="000000"/>
          <w:vertAlign w:val="subscript"/>
        </w:rPr>
        <w:t>v</w:t>
      </w:r>
      <w:r>
        <w:rPr>
          <w:color w:val="000000"/>
        </w:rPr>
        <w:t>/F</w:t>
      </w:r>
      <w:r w:rsidRPr="00AA712D">
        <w:rPr>
          <w:color w:val="000000"/>
          <w:vertAlign w:val="subscript"/>
        </w:rPr>
        <w:t>m</w:t>
      </w:r>
      <w:r>
        <w:rPr>
          <w:color w:val="000000"/>
        </w:rPr>
        <w:t xml:space="preserve"> more than 18 g ha</w:t>
      </w:r>
      <w:r>
        <w:rPr>
          <w:color w:val="000000"/>
          <w:vertAlign w:val="superscript"/>
        </w:rPr>
        <w:t>-1</w:t>
      </w:r>
      <w:r>
        <w:rPr>
          <w:color w:val="000000"/>
        </w:rPr>
        <w:t>.</w:t>
      </w:r>
    </w:p>
    <w:p w14:paraId="03FCE5C1" w14:textId="4841691B" w:rsidR="009374F1" w:rsidRDefault="009374F1" w:rsidP="009374F1">
      <w:pPr>
        <w:spacing w:line="480" w:lineRule="auto"/>
        <w:rPr>
          <w:color w:val="000000"/>
        </w:rPr>
      </w:pPr>
      <w:r>
        <w:rPr>
          <w:b/>
          <w:color w:val="000000"/>
        </w:rPr>
        <w:t xml:space="preserve">Pigment Responses. </w:t>
      </w:r>
      <w:r>
        <w:rPr>
          <w:color w:val="000000"/>
        </w:rPr>
        <w:t xml:space="preserve">Increases in VB coincided with decreases in total chlorophyll (chlorophyll </w:t>
      </w:r>
      <w:r>
        <w:rPr>
          <w:i/>
          <w:color w:val="000000"/>
        </w:rPr>
        <w:t xml:space="preserve">a </w:t>
      </w:r>
      <w:r>
        <w:rPr>
          <w:color w:val="000000"/>
        </w:rPr>
        <w:t xml:space="preserve">+ chlorophyll </w:t>
      </w:r>
      <w:r>
        <w:rPr>
          <w:i/>
          <w:color w:val="000000"/>
        </w:rPr>
        <w:t>b</w:t>
      </w:r>
      <w:r>
        <w:rPr>
          <w:color w:val="000000"/>
        </w:rPr>
        <w:t xml:space="preserve">) and carotenoid pigment concentrations (Figure </w:t>
      </w:r>
      <w:r w:rsidR="005D5A1C">
        <w:rPr>
          <w:color w:val="000000"/>
        </w:rPr>
        <w:t>2.</w:t>
      </w:r>
      <w:r>
        <w:rPr>
          <w:color w:val="000000"/>
        </w:rPr>
        <w:t xml:space="preserve">3). This response has been reported by other researchers evaluating the effects of HPPD-inhibitors on common bermudagrass (Brosnan et al. 2011; Elmore et al. 2011; Kopsell et al. 2010). Maximum reductions in total chlorophyll occurred during peak VB regardless of herbicide (Figure </w:t>
      </w:r>
      <w:r w:rsidR="005D5A1C">
        <w:rPr>
          <w:color w:val="000000"/>
        </w:rPr>
        <w:t>3.</w:t>
      </w:r>
      <w:r>
        <w:rPr>
          <w:color w:val="000000"/>
        </w:rPr>
        <w:t>3). The high rate of mesotrione reduced total chlorophyll by 26% compared to the untreated control at 7 DAA. By 14 DAA, total chlorophyll concentrations with the high rate of mesotrione and the untreated control were equal (256 mg 100 g FW</w:t>
      </w:r>
      <w:r>
        <w:rPr>
          <w:color w:val="000000"/>
          <w:vertAlign w:val="superscript"/>
        </w:rPr>
        <w:t>-1</w:t>
      </w:r>
      <w:r>
        <w:rPr>
          <w:color w:val="000000"/>
        </w:rPr>
        <w:t xml:space="preserve">). Except at 28 DAA no differences were detected between high rates of topramezone and tembotrione, as each reduced total chlorophyll concentrations maximally by 69 and 71% compared to the untreated control, respectively, 14 DAA. Brosnan et al. (2011) observed similar patterns following applications of mesotrione, topramezone and tembotrione to ‘Riviera’ common bermudagrass. However, greater reductions in total chlorophyll concentrations were observed in this experiment on hybrid bermudagrass. </w:t>
      </w:r>
    </w:p>
    <w:p w14:paraId="1806C7E6" w14:textId="772BA301" w:rsidR="009374F1" w:rsidRDefault="009374F1" w:rsidP="009374F1">
      <w:pPr>
        <w:spacing w:line="480" w:lineRule="auto"/>
        <w:ind w:firstLine="720"/>
        <w:rPr>
          <w:color w:val="000000"/>
        </w:rPr>
      </w:pPr>
      <w:r>
        <w:rPr>
          <w:color w:val="000000"/>
        </w:rPr>
        <w:t xml:space="preserve">Herbicide-by-rate interactions detected 14 to 28 DAA for total chlorophyll </w:t>
      </w:r>
      <w:proofErr w:type="gramStart"/>
      <w:r>
        <w:rPr>
          <w:color w:val="000000"/>
        </w:rPr>
        <w:t>were</w:t>
      </w:r>
      <w:proofErr w:type="gramEnd"/>
      <w:r>
        <w:rPr>
          <w:color w:val="000000"/>
        </w:rPr>
        <w:t xml:space="preserve"> similar to those observed in VB data (Table </w:t>
      </w:r>
      <w:r w:rsidR="00326DD5">
        <w:rPr>
          <w:color w:val="000000"/>
        </w:rPr>
        <w:t>3.</w:t>
      </w:r>
      <w:r>
        <w:rPr>
          <w:color w:val="000000"/>
        </w:rPr>
        <w:t xml:space="preserve">1). No </w:t>
      </w:r>
      <w:r w:rsidRPr="0057777C">
        <w:rPr>
          <w:color w:val="000000"/>
        </w:rPr>
        <w:t>differences were detected between mesotrione rates when evaluated 14 to 28 DAA. Compared to the untreated control, topramezone at 25 and 38 g ha</w:t>
      </w:r>
      <w:r w:rsidRPr="0057777C">
        <w:rPr>
          <w:color w:val="000000"/>
          <w:vertAlign w:val="superscript"/>
        </w:rPr>
        <w:t>-1</w:t>
      </w:r>
      <w:r w:rsidRPr="0057777C">
        <w:rPr>
          <w:color w:val="000000"/>
        </w:rPr>
        <w:t xml:space="preserve"> reduced total chlorophyll 2.5 times more (74 mg 100 g FW</w:t>
      </w:r>
      <w:r w:rsidRPr="0057777C">
        <w:rPr>
          <w:color w:val="000000"/>
          <w:vertAlign w:val="superscript"/>
        </w:rPr>
        <w:t>-1</w:t>
      </w:r>
      <w:r w:rsidRPr="0057777C">
        <w:rPr>
          <w:color w:val="000000"/>
        </w:rPr>
        <w:t>) than 18 g ha</w:t>
      </w:r>
      <w:r w:rsidRPr="0057777C">
        <w:rPr>
          <w:color w:val="000000"/>
          <w:vertAlign w:val="superscript"/>
        </w:rPr>
        <w:t>-1</w:t>
      </w:r>
      <w:r w:rsidRPr="0057777C">
        <w:rPr>
          <w:color w:val="000000"/>
        </w:rPr>
        <w:t xml:space="preserve"> (193 mg 100g FW</w:t>
      </w:r>
      <w:r w:rsidRPr="0057777C">
        <w:rPr>
          <w:color w:val="000000"/>
          <w:vertAlign w:val="superscript"/>
        </w:rPr>
        <w:t>-1</w:t>
      </w:r>
      <w:r w:rsidRPr="0057777C">
        <w:rPr>
          <w:color w:val="000000"/>
        </w:rPr>
        <w:t>) at 14 DAA. By</w:t>
      </w:r>
      <w:r>
        <w:rPr>
          <w:color w:val="000000"/>
        </w:rPr>
        <w:t xml:space="preserve"> 21 DAA, only the 38 g </w:t>
      </w:r>
      <w:r w:rsidRPr="00B56B9E">
        <w:rPr>
          <w:color w:val="000000"/>
        </w:rPr>
        <w:t>ha</w:t>
      </w:r>
      <w:r>
        <w:rPr>
          <w:color w:val="000000"/>
          <w:vertAlign w:val="superscript"/>
        </w:rPr>
        <w:t>-</w:t>
      </w:r>
      <w:r w:rsidRPr="00B56B9E">
        <w:rPr>
          <w:color w:val="000000"/>
          <w:vertAlign w:val="superscript"/>
        </w:rPr>
        <w:t>1</w:t>
      </w:r>
      <w:r>
        <w:rPr>
          <w:color w:val="000000"/>
          <w:vertAlign w:val="superscript"/>
        </w:rPr>
        <w:t xml:space="preserve"> </w:t>
      </w:r>
      <w:r w:rsidRPr="00A62867">
        <w:rPr>
          <w:color w:val="000000"/>
        </w:rPr>
        <w:t>rate</w:t>
      </w:r>
      <w:r>
        <w:rPr>
          <w:color w:val="000000"/>
        </w:rPr>
        <w:t xml:space="preserve"> of topramezone reduced total chlorophyll</w:t>
      </w:r>
      <w:r w:rsidRPr="00B56B9E">
        <w:rPr>
          <w:color w:val="000000"/>
        </w:rPr>
        <w:t xml:space="preserve"> </w:t>
      </w:r>
      <w:r>
        <w:rPr>
          <w:color w:val="000000"/>
        </w:rPr>
        <w:t>more than the 18 or 25 g ha</w:t>
      </w:r>
      <w:r>
        <w:rPr>
          <w:color w:val="000000"/>
          <w:vertAlign w:val="superscript"/>
        </w:rPr>
        <w:t xml:space="preserve">-1 </w:t>
      </w:r>
      <w:r>
        <w:rPr>
          <w:color w:val="000000"/>
        </w:rPr>
        <w:t xml:space="preserve">rates. </w:t>
      </w:r>
      <w:r w:rsidRPr="00B56B9E">
        <w:rPr>
          <w:color w:val="000000"/>
        </w:rPr>
        <w:t xml:space="preserve">While </w:t>
      </w:r>
      <w:r>
        <w:rPr>
          <w:color w:val="000000"/>
        </w:rPr>
        <w:t>no significant differences were detected between tembotrione rates at 14 DAA, 276 g ha</w:t>
      </w:r>
      <w:r>
        <w:rPr>
          <w:color w:val="000000"/>
          <w:vertAlign w:val="superscript"/>
        </w:rPr>
        <w:t>-1</w:t>
      </w:r>
      <w:r>
        <w:rPr>
          <w:color w:val="000000"/>
        </w:rPr>
        <w:t xml:space="preserve"> of tembotrione reduced total chlorophyll greater than tembotrione at 184 and 92 g ha</w:t>
      </w:r>
      <w:r>
        <w:rPr>
          <w:color w:val="000000"/>
          <w:vertAlign w:val="superscript"/>
        </w:rPr>
        <w:t>-1</w:t>
      </w:r>
      <w:r>
        <w:rPr>
          <w:color w:val="000000"/>
        </w:rPr>
        <w:t xml:space="preserve"> at 21 and 28 DAA, respectively. </w:t>
      </w:r>
    </w:p>
    <w:p w14:paraId="572F9187" w14:textId="4DE84255" w:rsidR="009374F1" w:rsidRDefault="009374F1" w:rsidP="009374F1">
      <w:pPr>
        <w:spacing w:line="480" w:lineRule="auto"/>
        <w:ind w:firstLine="720"/>
        <w:rPr>
          <w:color w:val="000000"/>
        </w:rPr>
      </w:pPr>
      <w:r>
        <w:rPr>
          <w:color w:val="000000"/>
        </w:rPr>
        <w:t xml:space="preserve">Responses of leaf tissue lutein concentrations were similar to those observed with total chlorophyll. The most concentrated carotenoid pigment, lutein, comprised 42 to 49% of total carotenoids in treated plants from 3 to 35 DAA. Treatment with the high rate of mesotrione reduced lutein concentrations by 26% compared to the untreated control 7 DAA (Figure </w:t>
      </w:r>
      <w:r w:rsidR="005D5A1C">
        <w:rPr>
          <w:color w:val="000000"/>
        </w:rPr>
        <w:t>2.3</w:t>
      </w:r>
      <w:r>
        <w:rPr>
          <w:color w:val="000000"/>
        </w:rPr>
        <w:t xml:space="preserve">). High rates of topramezone and tembotrione caused greater reductions in lutein than the high rate of mesotrione 7 to 28 DAA. At 14 DAA, high rates of topramezone and tembotrione maximally reduced lutein concentrations by 65 and 70% compared to the untreated control, respectively. Herbicide-by-rate interactions were detected in lutein data 14 to 28 DAA (Table </w:t>
      </w:r>
      <w:r w:rsidR="005D5A1C">
        <w:rPr>
          <w:color w:val="000000"/>
        </w:rPr>
        <w:t>3.</w:t>
      </w:r>
      <w:r>
        <w:rPr>
          <w:color w:val="000000"/>
        </w:rPr>
        <w:t>2). Few differences in lutein concentrations were detected between rates of mesotrione or topramezone at these timings. Compared to the untreated control, tembotrione rates of 184 and 276 g ha</w:t>
      </w:r>
      <w:r>
        <w:rPr>
          <w:color w:val="000000"/>
          <w:vertAlign w:val="superscript"/>
        </w:rPr>
        <w:t>-1</w:t>
      </w:r>
      <w:r>
        <w:rPr>
          <w:color w:val="000000"/>
        </w:rPr>
        <w:t xml:space="preserve"> decreased lutein at 14 to 28 DAA more than twice that of the 92 g ha</w:t>
      </w:r>
      <w:r w:rsidRPr="00B15B64">
        <w:rPr>
          <w:color w:val="000000"/>
          <w:vertAlign w:val="superscript"/>
        </w:rPr>
        <w:t>-1</w:t>
      </w:r>
      <w:r>
        <w:rPr>
          <w:color w:val="000000"/>
          <w:vertAlign w:val="superscript"/>
        </w:rPr>
        <w:t xml:space="preserve"> </w:t>
      </w:r>
      <w:r>
        <w:rPr>
          <w:color w:val="000000"/>
        </w:rPr>
        <w:t>rate. T</w:t>
      </w:r>
      <w:r w:rsidRPr="00274155">
        <w:rPr>
          <w:color w:val="000000"/>
        </w:rPr>
        <w:t>he low rate of topramezone (18 g ha</w:t>
      </w:r>
      <w:r w:rsidRPr="00274155">
        <w:rPr>
          <w:color w:val="000000"/>
          <w:vertAlign w:val="superscript"/>
        </w:rPr>
        <w:t>-1</w:t>
      </w:r>
      <w:r>
        <w:rPr>
          <w:color w:val="000000"/>
        </w:rPr>
        <w:t>) reduced lutein by</w:t>
      </w:r>
      <w:r w:rsidRPr="00274155">
        <w:rPr>
          <w:color w:val="000000"/>
        </w:rPr>
        <w:t xml:space="preserve"> </w:t>
      </w:r>
      <w:r>
        <w:rPr>
          <w:color w:val="000000"/>
        </w:rPr>
        <w:t>65</w:t>
      </w:r>
      <w:r w:rsidRPr="00274155">
        <w:rPr>
          <w:color w:val="000000"/>
        </w:rPr>
        <w:t>% (5.3 mg 100 g FW</w:t>
      </w:r>
      <w:r w:rsidRPr="00274155">
        <w:rPr>
          <w:color w:val="000000"/>
          <w:vertAlign w:val="superscript"/>
        </w:rPr>
        <w:t>-1</w:t>
      </w:r>
      <w:r w:rsidRPr="00274155">
        <w:rPr>
          <w:color w:val="000000"/>
        </w:rPr>
        <w:t xml:space="preserve">) </w:t>
      </w:r>
      <w:r>
        <w:rPr>
          <w:color w:val="000000"/>
        </w:rPr>
        <w:t>compared to</w:t>
      </w:r>
      <w:r w:rsidRPr="00274155">
        <w:rPr>
          <w:color w:val="000000"/>
        </w:rPr>
        <w:t xml:space="preserve"> the untreated control at 21 DAA</w:t>
      </w:r>
      <w:r>
        <w:rPr>
          <w:color w:val="000000"/>
        </w:rPr>
        <w:t xml:space="preserve"> but the medium rate (</w:t>
      </w:r>
      <w:r w:rsidRPr="00274155">
        <w:rPr>
          <w:color w:val="000000"/>
        </w:rPr>
        <w:t>184 g ha</w:t>
      </w:r>
      <w:r w:rsidRPr="00274155">
        <w:rPr>
          <w:color w:val="000000"/>
          <w:vertAlign w:val="superscript"/>
        </w:rPr>
        <w:t>-1</w:t>
      </w:r>
      <w:r>
        <w:rPr>
          <w:color w:val="000000"/>
        </w:rPr>
        <w:t>) rate of tembotrione</w:t>
      </w:r>
      <w:r w:rsidRPr="00274155">
        <w:rPr>
          <w:color w:val="000000"/>
        </w:rPr>
        <w:t xml:space="preserve"> was</w:t>
      </w:r>
      <w:r>
        <w:rPr>
          <w:color w:val="000000"/>
        </w:rPr>
        <w:t xml:space="preserve"> required to reduce lutein by 69</w:t>
      </w:r>
      <w:r w:rsidRPr="00274155">
        <w:rPr>
          <w:color w:val="000000"/>
        </w:rPr>
        <w:t xml:space="preserve">% </w:t>
      </w:r>
      <w:r>
        <w:rPr>
          <w:color w:val="000000"/>
        </w:rPr>
        <w:t xml:space="preserve">compared to </w:t>
      </w:r>
      <w:r w:rsidRPr="00274155">
        <w:rPr>
          <w:color w:val="000000"/>
        </w:rPr>
        <w:t>the untreated control on the same date.</w:t>
      </w:r>
      <w:r>
        <w:rPr>
          <w:color w:val="000000"/>
        </w:rPr>
        <w:t xml:space="preserve">  </w:t>
      </w:r>
    </w:p>
    <w:p w14:paraId="56EED31D" w14:textId="4C283D11" w:rsidR="009374F1" w:rsidRDefault="009374F1" w:rsidP="009374F1">
      <w:pPr>
        <w:spacing w:line="480" w:lineRule="auto"/>
        <w:ind w:firstLine="720"/>
        <w:rPr>
          <w:color w:val="000000"/>
        </w:rPr>
      </w:pPr>
      <w:r>
        <w:rPr>
          <w:color w:val="000000"/>
        </w:rPr>
        <w:t xml:space="preserve">Among carotenoid pigments, zeaxanthin is the primary carotenoid responsible for NPQ </w:t>
      </w:r>
      <w:r w:rsidRPr="00FD3CD4">
        <w:rPr>
          <w:color w:val="000000"/>
        </w:rPr>
        <w:t>(</w:t>
      </w:r>
      <w:r>
        <w:rPr>
          <w:color w:val="000000"/>
        </w:rPr>
        <w:t xml:space="preserve">Baroli et al. 2003). Violaxanthin is rapidly converted to zeaxanthin via antheraxanthin in response to excess photosynthetic radiation, making xanthophyll cycle pigment concentrations indicators of photoprotective ability (Demmig-Adams et al., 1996). Concentrations of xanthophyll cycle pigments in plants treated with the high rate of mesotrione were reduced by 14% compared to the untreated control 5 DAA, but were not significantly different from the untreated control on any other date (Figure </w:t>
      </w:r>
      <w:r w:rsidR="005D5A1C">
        <w:rPr>
          <w:color w:val="000000"/>
        </w:rPr>
        <w:t>3.</w:t>
      </w:r>
      <w:r>
        <w:rPr>
          <w:color w:val="000000"/>
        </w:rPr>
        <w:t xml:space="preserve">3). Xanthophyll cycle pigment concentrations were similar for topramezone and tembotrione on all dates. High rates of topramezone and tembotrione reduced total xanthophyll pigment concentrations more than mesotrione, by 62 and 70% compared to the untreated-control 14 DAA. Herbicide-by-rate interactions were detected in total xanthophyll data 14 to 28 DAA (Table </w:t>
      </w:r>
      <w:r w:rsidR="005D5A1C">
        <w:rPr>
          <w:color w:val="000000"/>
        </w:rPr>
        <w:t>3.</w:t>
      </w:r>
      <w:r>
        <w:rPr>
          <w:color w:val="000000"/>
        </w:rPr>
        <w:t xml:space="preserve">2). Treatment responses were similar to those observed in lutein data. </w:t>
      </w:r>
      <w:r w:rsidRPr="00274155">
        <w:rPr>
          <w:color w:val="000000"/>
        </w:rPr>
        <w:t>While both topramezone and tembotrione reduced total xanthophyll pigment concentrations more than mesotrione, the low rate of topramezone (18 g ha</w:t>
      </w:r>
      <w:r w:rsidRPr="00274155">
        <w:rPr>
          <w:color w:val="000000"/>
          <w:vertAlign w:val="superscript"/>
        </w:rPr>
        <w:t>-1</w:t>
      </w:r>
      <w:r w:rsidRPr="00274155">
        <w:rPr>
          <w:color w:val="000000"/>
        </w:rPr>
        <w:t>) resulted in greater reductions than the low rate of tembotrione (92 g ha</w:t>
      </w:r>
      <w:r w:rsidRPr="00274155">
        <w:rPr>
          <w:color w:val="000000"/>
          <w:vertAlign w:val="superscript"/>
        </w:rPr>
        <w:t>-1</w:t>
      </w:r>
      <w:r w:rsidRPr="00274155">
        <w:rPr>
          <w:color w:val="000000"/>
        </w:rPr>
        <w:t>)</w:t>
      </w:r>
      <w:r>
        <w:rPr>
          <w:color w:val="000000"/>
        </w:rPr>
        <w:t xml:space="preserve"> </w:t>
      </w:r>
    </w:p>
    <w:p w14:paraId="2325EF08" w14:textId="77777777" w:rsidR="009374F1" w:rsidRDefault="009374F1" w:rsidP="009374F1">
      <w:pPr>
        <w:spacing w:line="480" w:lineRule="auto"/>
        <w:ind w:firstLine="720"/>
        <w:rPr>
          <w:color w:val="000000"/>
        </w:rPr>
      </w:pPr>
      <w:r>
        <w:rPr>
          <w:color w:val="000000"/>
        </w:rPr>
        <w:t>The percentage of zeaxanthin and antheraxanthin in the total xanthophyll pigment pool (ZA/ZAV) is often an indicator of leaf tissue acclimation to high photon-flux densities (Demmig-Adams et al. 1995). Brosnan et al. (2011) suggested increases in ZA/ZAV may be an indicator of common bermudagrass recovery from HPPD-inhibiting herbicide injury. In this experiment, large increases in ZA/ZAV during post-application recovery were not observed on hybrid bermudagrass (data not presented).</w:t>
      </w:r>
    </w:p>
    <w:p w14:paraId="014FC42D" w14:textId="77777777" w:rsidR="009374F1" w:rsidRPr="00281D01" w:rsidRDefault="009374F1" w:rsidP="009374F1">
      <w:pPr>
        <w:spacing w:line="480" w:lineRule="auto"/>
        <w:rPr>
          <w:color w:val="000000"/>
        </w:rPr>
      </w:pPr>
      <w:r>
        <w:rPr>
          <w:b/>
          <w:color w:val="000000"/>
        </w:rPr>
        <w:t xml:space="preserve">Regression Analyses. </w:t>
      </w:r>
      <w:r>
        <w:rPr>
          <w:color w:val="000000"/>
        </w:rPr>
        <w:t xml:space="preserve">Significant linear regression relationships between VB, </w:t>
      </w:r>
      <w:r w:rsidRPr="00316CA7">
        <w:rPr>
          <w:color w:val="000000"/>
        </w:rPr>
        <w:t>F</w:t>
      </w:r>
      <w:r w:rsidRPr="00496348">
        <w:rPr>
          <w:color w:val="000000"/>
          <w:vertAlign w:val="subscript"/>
        </w:rPr>
        <w:t>v</w:t>
      </w:r>
      <w:r w:rsidRPr="00316CA7">
        <w:rPr>
          <w:color w:val="000000"/>
        </w:rPr>
        <w:t>/F</w:t>
      </w:r>
      <w:r w:rsidRPr="00496348">
        <w:rPr>
          <w:color w:val="000000"/>
          <w:vertAlign w:val="subscript"/>
        </w:rPr>
        <w:t>m</w:t>
      </w:r>
      <w:r w:rsidRPr="00316CA7">
        <w:rPr>
          <w:color w:val="000000"/>
        </w:rPr>
        <w:t xml:space="preserve"> </w:t>
      </w:r>
      <w:r>
        <w:rPr>
          <w:color w:val="000000"/>
        </w:rPr>
        <w:t xml:space="preserve">and </w:t>
      </w:r>
      <w:r w:rsidRPr="00316CA7">
        <w:rPr>
          <w:color w:val="000000"/>
        </w:rPr>
        <w:t>total chlorophyll</w:t>
      </w:r>
      <w:r>
        <w:rPr>
          <w:color w:val="000000"/>
        </w:rPr>
        <w:t>, lutein, and violaxanthin were detected for data collected 7 to 28 DAA (data not presented). Similar to Elmore et al. (2011), linear models best-fit (e.g., highest R</w:t>
      </w:r>
      <w:r>
        <w:rPr>
          <w:color w:val="000000"/>
          <w:vertAlign w:val="superscript"/>
        </w:rPr>
        <w:t>2</w:t>
      </w:r>
      <w:r>
        <w:rPr>
          <w:color w:val="000000"/>
        </w:rPr>
        <w:t xml:space="preserve"> values) data collected 14 to 21 DAA. R</w:t>
      </w:r>
      <w:r>
        <w:rPr>
          <w:color w:val="000000"/>
          <w:vertAlign w:val="superscript"/>
        </w:rPr>
        <w:t xml:space="preserve">2 </w:t>
      </w:r>
      <w:r>
        <w:rPr>
          <w:color w:val="000000"/>
        </w:rPr>
        <w:t xml:space="preserve">values never exceeded 0.71 on any date, suggesting that neither </w:t>
      </w:r>
      <w:r w:rsidRPr="00316CA7">
        <w:rPr>
          <w:color w:val="000000"/>
        </w:rPr>
        <w:t>F</w:t>
      </w:r>
      <w:r w:rsidRPr="00496348">
        <w:rPr>
          <w:color w:val="000000"/>
          <w:vertAlign w:val="subscript"/>
        </w:rPr>
        <w:t>v</w:t>
      </w:r>
      <w:r w:rsidRPr="00316CA7">
        <w:rPr>
          <w:color w:val="000000"/>
        </w:rPr>
        <w:t>/F</w:t>
      </w:r>
      <w:r w:rsidRPr="00496348">
        <w:rPr>
          <w:color w:val="000000"/>
          <w:vertAlign w:val="subscript"/>
        </w:rPr>
        <w:t>m</w:t>
      </w:r>
      <w:r>
        <w:rPr>
          <w:color w:val="000000"/>
          <w:vertAlign w:val="subscript"/>
        </w:rPr>
        <w:t xml:space="preserve"> </w:t>
      </w:r>
      <w:r>
        <w:rPr>
          <w:color w:val="000000"/>
        </w:rPr>
        <w:t>nor visual evaluations of tissue bleaching can accurately predict total chlorophyll, lutein, or violaxanthin concentrations after applying HPPD-inhibiting herbicides. Except for violaxanthin data collected 7 DAA, models using VB data offered a better fit (e.g., higher R</w:t>
      </w:r>
      <w:r>
        <w:rPr>
          <w:color w:val="000000"/>
          <w:vertAlign w:val="superscript"/>
        </w:rPr>
        <w:t>2</w:t>
      </w:r>
      <w:r>
        <w:rPr>
          <w:color w:val="000000"/>
        </w:rPr>
        <w:t xml:space="preserve"> value) than those using </w:t>
      </w:r>
      <w:r w:rsidRPr="00316CA7">
        <w:rPr>
          <w:color w:val="000000"/>
        </w:rPr>
        <w:t>F</w:t>
      </w:r>
      <w:r w:rsidRPr="00496348">
        <w:rPr>
          <w:color w:val="000000"/>
          <w:vertAlign w:val="subscript"/>
        </w:rPr>
        <w:t>v</w:t>
      </w:r>
      <w:r w:rsidRPr="00316CA7">
        <w:rPr>
          <w:color w:val="000000"/>
        </w:rPr>
        <w:t>/F</w:t>
      </w:r>
      <w:r w:rsidRPr="00496348">
        <w:rPr>
          <w:color w:val="000000"/>
          <w:vertAlign w:val="subscript"/>
        </w:rPr>
        <w:t>m</w:t>
      </w:r>
      <w:r>
        <w:rPr>
          <w:color w:val="000000"/>
        </w:rPr>
        <w:t>, suggesting</w:t>
      </w:r>
      <w:r w:rsidRPr="0093608B">
        <w:rPr>
          <w:color w:val="000000"/>
        </w:rPr>
        <w:t xml:space="preserve"> </w:t>
      </w:r>
      <w:r w:rsidRPr="00316CA7">
        <w:rPr>
          <w:color w:val="000000"/>
        </w:rPr>
        <w:t>F</w:t>
      </w:r>
      <w:r w:rsidRPr="00496348">
        <w:rPr>
          <w:color w:val="000000"/>
          <w:vertAlign w:val="subscript"/>
        </w:rPr>
        <w:t>v</w:t>
      </w:r>
      <w:r w:rsidRPr="00316CA7">
        <w:rPr>
          <w:color w:val="000000"/>
        </w:rPr>
        <w:t>/F</w:t>
      </w:r>
      <w:r w:rsidRPr="00496348">
        <w:rPr>
          <w:color w:val="000000"/>
          <w:vertAlign w:val="subscript"/>
        </w:rPr>
        <w:t>m</w:t>
      </w:r>
      <w:r>
        <w:rPr>
          <w:color w:val="000000"/>
        </w:rPr>
        <w:t xml:space="preserve"> measurements should not be substituted for visual evaluations. </w:t>
      </w:r>
    </w:p>
    <w:p w14:paraId="6C25A3A6" w14:textId="77777777" w:rsidR="009374F1" w:rsidRDefault="009374F1" w:rsidP="009374F1">
      <w:pPr>
        <w:spacing w:line="480" w:lineRule="auto"/>
        <w:ind w:firstLine="720"/>
        <w:rPr>
          <w:color w:val="000000"/>
        </w:rPr>
      </w:pPr>
      <w:r>
        <w:rPr>
          <w:color w:val="000000"/>
        </w:rPr>
        <w:t>Plant responses indicate that increasing mesotrione rate from 280 to 420 g ha</w:t>
      </w:r>
      <w:r w:rsidRPr="008E5ABE">
        <w:rPr>
          <w:color w:val="000000"/>
          <w:vertAlign w:val="superscript"/>
        </w:rPr>
        <w:t>-1</w:t>
      </w:r>
      <w:r>
        <w:rPr>
          <w:color w:val="000000"/>
          <w:vertAlign w:val="superscript"/>
        </w:rPr>
        <w:t xml:space="preserve"> </w:t>
      </w:r>
      <w:r>
        <w:rPr>
          <w:color w:val="000000"/>
        </w:rPr>
        <w:t xml:space="preserve">does not increase activity on hybrid bermudagrass. This supports what has been reported on common bermudagrass </w:t>
      </w:r>
      <w:r w:rsidRPr="005B3FEC">
        <w:rPr>
          <w:color w:val="000000"/>
        </w:rPr>
        <w:t>(Brosnan et al. 2011</w:t>
      </w:r>
      <w:r>
        <w:rPr>
          <w:color w:val="000000"/>
        </w:rPr>
        <w:t xml:space="preserve">). Alternatively, increasing tembotrione and topramezone application rate enhanced activity of these herbicides on hybrid bermudagrass. </w:t>
      </w:r>
    </w:p>
    <w:p w14:paraId="7B040513" w14:textId="77777777" w:rsidR="009374F1" w:rsidRDefault="009374F1" w:rsidP="009374F1">
      <w:pPr>
        <w:spacing w:line="480" w:lineRule="auto"/>
        <w:ind w:firstLine="720"/>
        <w:rPr>
          <w:color w:val="000000"/>
        </w:rPr>
      </w:pPr>
      <w:r>
        <w:rPr>
          <w:color w:val="000000"/>
        </w:rPr>
        <w:t>Topramezone and tembotrione were more active than mesotrione against bermudagrass, reducing leaf tissue pigment concentrations by over 60% compared to the untreated control. No leaf necrosis was observed on any rating date with either herbicide, suggesting neither</w:t>
      </w:r>
      <w:r w:rsidRPr="00EB44DF">
        <w:rPr>
          <w:color w:val="000000"/>
        </w:rPr>
        <w:t xml:space="preserve"> </w:t>
      </w:r>
      <w:r>
        <w:rPr>
          <w:color w:val="000000"/>
        </w:rPr>
        <w:t xml:space="preserve">are able to provide long-term hybrid bermudagrass control with single applications. Occurrence of peak VB and maximum pigment reductions following topramezone and tembotrione application suggest that sequential applications should occur on 14 to 21 day intervals. These findings are similar to those of Brosnan et al. (2011) who suggested topramezone and tembotrione be applied on 14-day intervals to control common bermudagrass. </w:t>
      </w:r>
      <w:r>
        <w:t>Of the three HPPD-</w:t>
      </w:r>
      <w:r w:rsidRPr="000A1D77">
        <w:t>inhibitors tested, topramezone was the most active; the 18 g ha</w:t>
      </w:r>
      <w:r w:rsidRPr="000A1D77">
        <w:rPr>
          <w:vertAlign w:val="superscript"/>
        </w:rPr>
        <w:t>-1</w:t>
      </w:r>
      <w:r w:rsidRPr="000A1D77">
        <w:t xml:space="preserve"> rate of topramezone reduced carotenoid tissue pigment concentrations more than the low rate of tembotrione (92 g ha</w:t>
      </w:r>
      <w:r w:rsidRPr="000A1D77">
        <w:rPr>
          <w:vertAlign w:val="superscript"/>
        </w:rPr>
        <w:t>-1</w:t>
      </w:r>
      <w:r w:rsidRPr="000A1D77">
        <w:t>) during periods of maximum activity (14 to 21 DAA).</w:t>
      </w:r>
      <w:r>
        <w:rPr>
          <w:color w:val="000000"/>
        </w:rPr>
        <w:t xml:space="preserve"> Future research should focus on tank-mixing topramezone at 18 g ha</w:t>
      </w:r>
      <w:r w:rsidRPr="00F95C5F">
        <w:rPr>
          <w:color w:val="000000"/>
          <w:vertAlign w:val="superscript"/>
        </w:rPr>
        <w:t>-1</w:t>
      </w:r>
      <w:r>
        <w:rPr>
          <w:color w:val="000000"/>
        </w:rPr>
        <w:t xml:space="preserve"> with other herbicidal modes of action to improve bermudagrass suppression.</w:t>
      </w:r>
    </w:p>
    <w:p w14:paraId="64439353" w14:textId="77777777" w:rsidR="009374F1" w:rsidRDefault="009374F1" w:rsidP="009374F1">
      <w:pPr>
        <w:spacing w:line="480" w:lineRule="auto"/>
      </w:pPr>
    </w:p>
    <w:p w14:paraId="0F77C6E0" w14:textId="61EC918C" w:rsidR="009374F1" w:rsidRPr="003A00B0" w:rsidRDefault="0078739A" w:rsidP="0078739A">
      <w:pPr>
        <w:pStyle w:val="Heading2"/>
      </w:pPr>
      <w:bookmarkStart w:id="46" w:name="_Toc180124441"/>
      <w:r>
        <w:t>SOURCES OF MATERIALS</w:t>
      </w:r>
      <w:bookmarkEnd w:id="46"/>
    </w:p>
    <w:p w14:paraId="01152C30" w14:textId="77777777" w:rsidR="009374F1" w:rsidRDefault="009374F1" w:rsidP="009374F1">
      <w:pPr>
        <w:spacing w:line="480" w:lineRule="auto"/>
        <w:outlineLvl w:val="0"/>
      </w:pPr>
      <w:r>
        <w:rPr>
          <w:vertAlign w:val="superscript"/>
        </w:rPr>
        <w:t>1</w:t>
      </w:r>
      <w:r>
        <w:t xml:space="preserve"> Super Fine Germinating Mix, Conrad Fafard Inc., Agawam, MA 01001.</w:t>
      </w:r>
    </w:p>
    <w:p w14:paraId="244CD261" w14:textId="77777777" w:rsidR="009374F1" w:rsidRPr="007B3519" w:rsidRDefault="009374F1" w:rsidP="009374F1">
      <w:pPr>
        <w:spacing w:line="480" w:lineRule="auto"/>
      </w:pPr>
      <w:r>
        <w:rPr>
          <w:vertAlign w:val="superscript"/>
        </w:rPr>
        <w:t xml:space="preserve">2 </w:t>
      </w:r>
      <w:r w:rsidRPr="000D43A5">
        <w:t>Howard Johnson’s Triple Twenty Plus Minors, Milwaukee, WI</w:t>
      </w:r>
      <w:r>
        <w:t xml:space="preserve"> 53204.</w:t>
      </w:r>
    </w:p>
    <w:p w14:paraId="322F9BC5" w14:textId="77777777" w:rsidR="009374F1" w:rsidRDefault="009374F1" w:rsidP="009374F1">
      <w:pPr>
        <w:spacing w:line="480" w:lineRule="auto"/>
        <w:rPr>
          <w:bCs/>
        </w:rPr>
      </w:pPr>
      <w:r>
        <w:rPr>
          <w:bCs/>
          <w:vertAlign w:val="superscript"/>
        </w:rPr>
        <w:t>3</w:t>
      </w:r>
      <w:r>
        <w:rPr>
          <w:bCs/>
        </w:rPr>
        <w:t xml:space="preserve"> </w:t>
      </w:r>
      <w:r w:rsidRPr="0007598F">
        <w:rPr>
          <w:bCs/>
        </w:rPr>
        <w:t>Tenacity</w:t>
      </w:r>
      <w:r w:rsidRPr="008242D6">
        <w:rPr>
          <w:rFonts w:ascii="Lucida Grande" w:hAnsi="Lucida Grande" w:cs="Lucida Grande"/>
          <w:b/>
          <w:color w:val="000000"/>
        </w:rPr>
        <w:t>®</w:t>
      </w:r>
      <w:r>
        <w:rPr>
          <w:bCs/>
        </w:rPr>
        <w:t xml:space="preserve"> 4 SC</w:t>
      </w:r>
      <w:r w:rsidRPr="0007598F">
        <w:rPr>
          <w:bCs/>
        </w:rPr>
        <w:t>, Syngenta Professional P</w:t>
      </w:r>
      <w:r>
        <w:rPr>
          <w:bCs/>
        </w:rPr>
        <w:t>roducts, Greensboro, NC</w:t>
      </w:r>
      <w:r w:rsidRPr="0007598F">
        <w:rPr>
          <w:bCs/>
        </w:rPr>
        <w:t xml:space="preserve"> </w:t>
      </w:r>
      <w:r>
        <w:rPr>
          <w:bCs/>
        </w:rPr>
        <w:t>27409.</w:t>
      </w:r>
    </w:p>
    <w:p w14:paraId="6777B350" w14:textId="77777777" w:rsidR="009374F1" w:rsidRDefault="009374F1" w:rsidP="009374F1">
      <w:pPr>
        <w:spacing w:line="480" w:lineRule="auto"/>
        <w:rPr>
          <w:bCs/>
        </w:rPr>
      </w:pPr>
      <w:r>
        <w:rPr>
          <w:bCs/>
          <w:vertAlign w:val="superscript"/>
        </w:rPr>
        <w:t>4</w:t>
      </w:r>
      <w:r>
        <w:rPr>
          <w:bCs/>
        </w:rPr>
        <w:t xml:space="preserve"> </w:t>
      </w:r>
      <w:r w:rsidRPr="0007598F">
        <w:rPr>
          <w:bCs/>
        </w:rPr>
        <w:t>Impact</w:t>
      </w:r>
      <w:r w:rsidRPr="008242D6">
        <w:rPr>
          <w:rFonts w:ascii="Lucida Grande" w:hAnsi="Lucida Grande" w:cs="Lucida Grande"/>
          <w:b/>
          <w:color w:val="000000"/>
        </w:rPr>
        <w:t>®</w:t>
      </w:r>
      <w:r>
        <w:rPr>
          <w:bCs/>
        </w:rPr>
        <w:t xml:space="preserve"> 2.8 SC</w:t>
      </w:r>
      <w:r w:rsidRPr="0007598F">
        <w:rPr>
          <w:bCs/>
        </w:rPr>
        <w:t>, Amvac</w:t>
      </w:r>
      <w:r>
        <w:rPr>
          <w:bCs/>
        </w:rPr>
        <w:t xml:space="preserve"> Chemical, Los Angeles, CA</w:t>
      </w:r>
      <w:r w:rsidRPr="0007598F">
        <w:rPr>
          <w:bCs/>
        </w:rPr>
        <w:t xml:space="preserve"> </w:t>
      </w:r>
      <w:r>
        <w:rPr>
          <w:bCs/>
        </w:rPr>
        <w:t>90023.</w:t>
      </w:r>
    </w:p>
    <w:p w14:paraId="7626E4FB" w14:textId="77777777" w:rsidR="009374F1" w:rsidRDefault="009374F1" w:rsidP="009374F1">
      <w:pPr>
        <w:spacing w:line="480" w:lineRule="auto"/>
      </w:pPr>
      <w:r>
        <w:rPr>
          <w:bCs/>
          <w:vertAlign w:val="superscript"/>
        </w:rPr>
        <w:t>5</w:t>
      </w:r>
      <w:r>
        <w:t xml:space="preserve"> </w:t>
      </w:r>
      <w:r w:rsidRPr="0007598F">
        <w:t>Laudis</w:t>
      </w:r>
      <w:r w:rsidRPr="008242D6">
        <w:rPr>
          <w:rFonts w:ascii="Lucida Grande" w:hAnsi="Lucida Grande" w:cs="Lucida Grande"/>
          <w:b/>
          <w:color w:val="000000"/>
        </w:rPr>
        <w:t>®</w:t>
      </w:r>
      <w:r>
        <w:t xml:space="preserve"> 3.5 SC</w:t>
      </w:r>
      <w:r w:rsidRPr="0007598F">
        <w:t>, Bayer CropScie</w:t>
      </w:r>
      <w:r>
        <w:t>nce, Research Triangle Park, NC 27709.</w:t>
      </w:r>
    </w:p>
    <w:p w14:paraId="4D2B5C55" w14:textId="77777777" w:rsidR="009374F1" w:rsidRDefault="009374F1" w:rsidP="009374F1">
      <w:pPr>
        <w:spacing w:line="480" w:lineRule="auto"/>
      </w:pPr>
      <w:r>
        <w:rPr>
          <w:vertAlign w:val="superscript"/>
        </w:rPr>
        <w:t xml:space="preserve">6 </w:t>
      </w:r>
      <w:r w:rsidRPr="0007598F">
        <w:t>M</w:t>
      </w:r>
      <w:r>
        <w:t>ethylated Seed Oil</w:t>
      </w:r>
      <w:r w:rsidRPr="0007598F">
        <w:t>, Loveland Industries, Greeley, CO</w:t>
      </w:r>
      <w:r>
        <w:t xml:space="preserve"> 80632.</w:t>
      </w:r>
    </w:p>
    <w:p w14:paraId="1381F921" w14:textId="77777777" w:rsidR="009374F1" w:rsidRDefault="009374F1" w:rsidP="009374F1">
      <w:pPr>
        <w:spacing w:line="480" w:lineRule="auto"/>
      </w:pPr>
      <w:r>
        <w:rPr>
          <w:vertAlign w:val="superscript"/>
        </w:rPr>
        <w:t xml:space="preserve">7 </w:t>
      </w:r>
      <w:r>
        <w:t>OS1-FL, Opti-sciences Inc., Hudson, NH 03051.</w:t>
      </w:r>
    </w:p>
    <w:p w14:paraId="7C3F2F11" w14:textId="77777777" w:rsidR="009374F1" w:rsidRDefault="009374F1" w:rsidP="009374F1">
      <w:pPr>
        <w:spacing w:line="480" w:lineRule="auto"/>
      </w:pPr>
      <w:r>
        <w:rPr>
          <w:color w:val="000000"/>
          <w:vertAlign w:val="superscript"/>
        </w:rPr>
        <w:t xml:space="preserve">8 </w:t>
      </w:r>
      <w:r>
        <w:rPr>
          <w:color w:val="000000"/>
        </w:rPr>
        <w:t>Statistical Analysis Software, Inc., Cary, NC 27513.</w:t>
      </w:r>
    </w:p>
    <w:p w14:paraId="1EFD9557" w14:textId="77777777" w:rsidR="009374F1" w:rsidRPr="0060488D" w:rsidRDefault="009374F1" w:rsidP="009374F1">
      <w:pPr>
        <w:spacing w:line="480" w:lineRule="auto"/>
      </w:pPr>
      <w:r>
        <w:rPr>
          <w:vertAlign w:val="superscript"/>
        </w:rPr>
        <w:t>9</w:t>
      </w:r>
      <w:r>
        <w:t xml:space="preserve"> Prism 5.0 for Mac OSX, GraphPad Software, LaJolla, CA. 92037.</w:t>
      </w:r>
    </w:p>
    <w:p w14:paraId="383F1443" w14:textId="77777777" w:rsidR="009374F1" w:rsidRPr="00E25195" w:rsidRDefault="009374F1" w:rsidP="009374F1">
      <w:pPr>
        <w:spacing w:line="480" w:lineRule="auto"/>
        <w:jc w:val="both"/>
      </w:pPr>
    </w:p>
    <w:p w14:paraId="66F91BAA" w14:textId="77777777" w:rsidR="009374F1" w:rsidRDefault="009374F1" w:rsidP="009374F1">
      <w:pPr>
        <w:spacing w:line="480" w:lineRule="auto"/>
      </w:pPr>
    </w:p>
    <w:p w14:paraId="7DA733FA" w14:textId="77777777" w:rsidR="009374F1" w:rsidRPr="009A40C3" w:rsidRDefault="009374F1" w:rsidP="009374F1">
      <w:r>
        <w:br w:type="page"/>
      </w:r>
    </w:p>
    <w:p w14:paraId="1281FB41" w14:textId="35837864" w:rsidR="009374F1" w:rsidRPr="009374F1" w:rsidRDefault="0078739A" w:rsidP="0078739A">
      <w:pPr>
        <w:pStyle w:val="Heading2"/>
      </w:pPr>
      <w:bookmarkStart w:id="47" w:name="_Toc180124442"/>
      <w:r>
        <w:t>LITERATURE CITED</w:t>
      </w:r>
      <w:bookmarkEnd w:id="47"/>
    </w:p>
    <w:p w14:paraId="1F90A2CA" w14:textId="77777777" w:rsidR="009374F1" w:rsidRDefault="009374F1" w:rsidP="009374F1">
      <w:pPr>
        <w:tabs>
          <w:tab w:val="left" w:pos="720"/>
        </w:tabs>
        <w:spacing w:line="480" w:lineRule="auto"/>
        <w:ind w:left="720" w:hanging="720"/>
      </w:pPr>
      <w:r>
        <w:t>Anonymous. 2009. Callisto herbicide label. Syngenta Crop Protection, Inc. Greensboro, NC.</w:t>
      </w:r>
    </w:p>
    <w:p w14:paraId="0AC1DF60" w14:textId="77777777" w:rsidR="009374F1" w:rsidRDefault="009374F1" w:rsidP="009374F1">
      <w:pPr>
        <w:tabs>
          <w:tab w:val="left" w:pos="720"/>
        </w:tabs>
        <w:spacing w:line="480" w:lineRule="auto"/>
        <w:ind w:left="720" w:hanging="720"/>
      </w:pPr>
      <w:r>
        <w:t>Anonymous. 2008a. Laudis herbicide label. Bayer CropScience, LP. Research Triangle Park, NC.</w:t>
      </w:r>
    </w:p>
    <w:p w14:paraId="4AA31DFF" w14:textId="77777777" w:rsidR="009374F1" w:rsidRDefault="009374F1" w:rsidP="009374F1">
      <w:pPr>
        <w:tabs>
          <w:tab w:val="left" w:pos="720"/>
        </w:tabs>
        <w:autoSpaceDE w:val="0"/>
        <w:autoSpaceDN w:val="0"/>
        <w:adjustRightInd w:val="0"/>
        <w:spacing w:line="480" w:lineRule="auto"/>
        <w:ind w:left="720" w:hanging="720"/>
      </w:pPr>
      <w:r w:rsidRPr="00FB07BB">
        <w:t>Anonymous. 2008</w:t>
      </w:r>
      <w:r>
        <w:t>b</w:t>
      </w:r>
      <w:r w:rsidRPr="00FB07BB">
        <w:t>. Tenacity herbicide label. Syngenta Crop Protection, Inc.,</w:t>
      </w:r>
      <w:r>
        <w:t xml:space="preserve"> </w:t>
      </w:r>
      <w:r w:rsidRPr="00FB07BB">
        <w:t>Greensboro, NC.</w:t>
      </w:r>
    </w:p>
    <w:p w14:paraId="6EC29B59" w14:textId="77777777" w:rsidR="009374F1" w:rsidRDefault="009374F1" w:rsidP="009374F1">
      <w:pPr>
        <w:tabs>
          <w:tab w:val="left" w:pos="720"/>
        </w:tabs>
        <w:autoSpaceDE w:val="0"/>
        <w:autoSpaceDN w:val="0"/>
        <w:adjustRightInd w:val="0"/>
        <w:spacing w:line="480" w:lineRule="auto"/>
        <w:ind w:left="720" w:hanging="720"/>
      </w:pPr>
      <w:r>
        <w:t>Anonymous. 2007. Impact herbicide label. Amvac. Los Angeles, CA.</w:t>
      </w:r>
    </w:p>
    <w:p w14:paraId="3ACE8BC2" w14:textId="77777777" w:rsidR="009374F1" w:rsidRPr="00CE4D62" w:rsidRDefault="009374F1" w:rsidP="009374F1">
      <w:pPr>
        <w:tabs>
          <w:tab w:val="left" w:pos="720"/>
        </w:tabs>
        <w:spacing w:line="480" w:lineRule="auto"/>
        <w:ind w:left="720" w:hanging="720"/>
      </w:pPr>
      <w:r w:rsidRPr="004025A8">
        <w:t>Armel, G.</w:t>
      </w:r>
      <w:r>
        <w:t xml:space="preserve"> </w:t>
      </w:r>
      <w:r w:rsidRPr="004025A8">
        <w:t>R., W.</w:t>
      </w:r>
      <w:r>
        <w:t xml:space="preserve"> </w:t>
      </w:r>
      <w:r w:rsidRPr="004025A8">
        <w:t>E. Klingeman, and P.</w:t>
      </w:r>
      <w:r>
        <w:t xml:space="preserve"> </w:t>
      </w:r>
      <w:r w:rsidRPr="004025A8">
        <w:t xml:space="preserve">C. Flanagan. 2009. Evaluation of various mixtures of HPPD and PSII inhibitors for weed control in several ornamental plants. Proc. </w:t>
      </w:r>
      <w:r w:rsidRPr="00CE4D62">
        <w:t>Northeast. Weed Sci. Soc. 63:68.</w:t>
      </w:r>
    </w:p>
    <w:p w14:paraId="20D47702" w14:textId="77777777" w:rsidR="009374F1" w:rsidRDefault="009374F1" w:rsidP="009374F1">
      <w:pPr>
        <w:spacing w:line="480" w:lineRule="auto"/>
        <w:ind w:left="720" w:hanging="720"/>
      </w:pPr>
      <w:r w:rsidRPr="00CE4D62">
        <w:t>Baroli, I., A.</w:t>
      </w:r>
      <w:r>
        <w:t xml:space="preserve"> </w:t>
      </w:r>
      <w:r w:rsidRPr="00CE4D62">
        <w:t>D. Do, T. Yamane, and K.</w:t>
      </w:r>
      <w:r>
        <w:t xml:space="preserve"> </w:t>
      </w:r>
      <w:r w:rsidRPr="00CE4D62">
        <w:t xml:space="preserve">K. Niyogi. 2003. Zeaxanthin accumulation in the absence of a functional xanthophyll cycle protects </w:t>
      </w:r>
      <w:r w:rsidRPr="00CE4D62">
        <w:rPr>
          <w:i/>
        </w:rPr>
        <w:t xml:space="preserve">Chlamydomonas reinhardtii </w:t>
      </w:r>
      <w:r w:rsidRPr="00CE4D62">
        <w:t>from photooxidative stress.  Plant Cell. 15: 992-1008.</w:t>
      </w:r>
    </w:p>
    <w:p w14:paraId="11E63FED" w14:textId="77777777" w:rsidR="009374F1" w:rsidRDefault="009374F1" w:rsidP="009374F1">
      <w:pPr>
        <w:spacing w:line="480" w:lineRule="auto"/>
        <w:ind w:left="720" w:hanging="720"/>
        <w:rPr>
          <w:color w:val="333333"/>
        </w:rPr>
      </w:pPr>
      <w:r>
        <w:t>Beard, J. B</w:t>
      </w:r>
      <w:r w:rsidRPr="00192ADC">
        <w:t>., 1973.</w:t>
      </w:r>
      <w:r>
        <w:t xml:space="preserve"> </w:t>
      </w:r>
      <w:r w:rsidRPr="00192ADC">
        <w:rPr>
          <w:color w:val="333333"/>
        </w:rPr>
        <w:t>Turfgrass: Science and culture. Prentice-Hall, Englewood Cliffs, N.J.</w:t>
      </w:r>
      <w:r>
        <w:rPr>
          <w:color w:val="333333"/>
        </w:rPr>
        <w:t xml:space="preserve"> Pp.142.</w:t>
      </w:r>
    </w:p>
    <w:p w14:paraId="492F236A" w14:textId="282021FF" w:rsidR="009374F1" w:rsidRPr="00192ADC" w:rsidRDefault="009374F1" w:rsidP="009374F1">
      <w:pPr>
        <w:tabs>
          <w:tab w:val="left" w:pos="720"/>
        </w:tabs>
        <w:autoSpaceDE w:val="0"/>
        <w:autoSpaceDN w:val="0"/>
        <w:adjustRightInd w:val="0"/>
        <w:spacing w:line="480" w:lineRule="auto"/>
        <w:ind w:left="720" w:hanging="720"/>
        <w:rPr>
          <w:rFonts w:ascii="Times" w:hAnsi="Times"/>
          <w:sz w:val="20"/>
          <w:szCs w:val="20"/>
        </w:rPr>
      </w:pPr>
      <w:r>
        <w:t>Bollman, J. D., C. M. Boerboom, R. L. Becker and V. A. Fritz. 2008. Efficacy and tolerance to HPPD-inhibiting herbicides in sweet corn. Weed Tech</w:t>
      </w:r>
      <w:r w:rsidR="009A7252">
        <w:t>nol</w:t>
      </w:r>
      <w:r>
        <w:t>. 22:666-674.</w:t>
      </w:r>
    </w:p>
    <w:p w14:paraId="306E7BD1" w14:textId="77777777" w:rsidR="009374F1" w:rsidRDefault="009374F1" w:rsidP="009374F1">
      <w:pPr>
        <w:tabs>
          <w:tab w:val="left" w:pos="720"/>
        </w:tabs>
        <w:spacing w:line="480" w:lineRule="auto"/>
        <w:ind w:left="720" w:hanging="720"/>
      </w:pPr>
      <w:r w:rsidRPr="00CE4D62">
        <w:t>Brede, A.</w:t>
      </w:r>
      <w:r>
        <w:t xml:space="preserve"> </w:t>
      </w:r>
      <w:r w:rsidRPr="00CE4D62">
        <w:t>D. 1992. Cultural factors minimizing bermudagrass invasion into tall fescue</w:t>
      </w:r>
      <w:r>
        <w:t xml:space="preserve"> turf. Agron. J. 84:919-922.</w:t>
      </w:r>
    </w:p>
    <w:p w14:paraId="1990C065" w14:textId="77777777" w:rsidR="009374F1" w:rsidRDefault="009374F1" w:rsidP="009374F1">
      <w:pPr>
        <w:tabs>
          <w:tab w:val="left" w:pos="720"/>
        </w:tabs>
        <w:spacing w:line="480" w:lineRule="auto"/>
        <w:ind w:left="720" w:hanging="720"/>
      </w:pPr>
    </w:p>
    <w:p w14:paraId="61319065" w14:textId="77777777" w:rsidR="009374F1" w:rsidRDefault="009374F1" w:rsidP="009374F1">
      <w:pPr>
        <w:tabs>
          <w:tab w:val="left" w:pos="720"/>
        </w:tabs>
        <w:spacing w:line="480" w:lineRule="auto"/>
        <w:ind w:left="720" w:hanging="720"/>
      </w:pPr>
    </w:p>
    <w:p w14:paraId="457D6B40" w14:textId="77777777" w:rsidR="009374F1" w:rsidRDefault="009374F1" w:rsidP="009374F1">
      <w:pPr>
        <w:tabs>
          <w:tab w:val="left" w:pos="720"/>
        </w:tabs>
        <w:spacing w:line="480" w:lineRule="auto"/>
        <w:ind w:left="720" w:hanging="720"/>
      </w:pPr>
      <w:r>
        <w:t>Brosnan, J. T., D. A. Kopsell, M. T. Elmore, G. K. Breeden and G. R. Armel. 2011. Changes</w:t>
      </w:r>
      <w:r w:rsidRPr="00274DF2">
        <w:t xml:space="preserve"> in</w:t>
      </w:r>
      <w:r>
        <w:t xml:space="preserve"> ‘Riviera’</w:t>
      </w:r>
      <w:r w:rsidRPr="00274DF2">
        <w:t xml:space="preserve"> </w:t>
      </w:r>
      <w:r>
        <w:t>b</w:t>
      </w:r>
      <w:r w:rsidRPr="00274DF2">
        <w:t xml:space="preserve">ermudagrass </w:t>
      </w:r>
      <w:r>
        <w:rPr>
          <w:bCs/>
        </w:rPr>
        <w:t>[</w:t>
      </w:r>
      <w:r w:rsidRPr="00274DF2">
        <w:rPr>
          <w:bCs/>
          <w:i/>
        </w:rPr>
        <w:t>Cyn</w:t>
      </w:r>
      <w:r>
        <w:rPr>
          <w:bCs/>
          <w:i/>
        </w:rPr>
        <w:t>o</w:t>
      </w:r>
      <w:r w:rsidRPr="00274DF2">
        <w:rPr>
          <w:bCs/>
          <w:i/>
        </w:rPr>
        <w:t>don dactylon</w:t>
      </w:r>
      <w:r>
        <w:rPr>
          <w:bCs/>
        </w:rPr>
        <w:t xml:space="preserve"> (L.) Pers.]</w:t>
      </w:r>
      <w:r w:rsidRPr="00274DF2">
        <w:t xml:space="preserve"> </w:t>
      </w:r>
      <w:r>
        <w:t>carotenoid</w:t>
      </w:r>
      <w:r w:rsidRPr="00274DF2">
        <w:t xml:space="preserve"> </w:t>
      </w:r>
      <w:r>
        <w:t>p</w:t>
      </w:r>
      <w:r w:rsidRPr="00274DF2">
        <w:t xml:space="preserve">igments </w:t>
      </w:r>
      <w:r>
        <w:t>after</w:t>
      </w:r>
      <w:r w:rsidRPr="00274DF2">
        <w:t xml:space="preserve"> </w:t>
      </w:r>
      <w:r>
        <w:t>t</w:t>
      </w:r>
      <w:r w:rsidRPr="00274DF2">
        <w:t xml:space="preserve">reatment with </w:t>
      </w:r>
      <w:r>
        <w:t xml:space="preserve">three p-hydroxyphenylpyruvate dioxygenase-inhibiting herbicides. HortSci. </w:t>
      </w:r>
      <w:r w:rsidRPr="008300CD">
        <w:t>46:493-498</w:t>
      </w:r>
      <w:r>
        <w:t>.</w:t>
      </w:r>
    </w:p>
    <w:p w14:paraId="77885A0D" w14:textId="77777777" w:rsidR="009374F1" w:rsidRDefault="009374F1" w:rsidP="009374F1">
      <w:pPr>
        <w:tabs>
          <w:tab w:val="left" w:pos="720"/>
        </w:tabs>
        <w:spacing w:line="480" w:lineRule="auto"/>
        <w:ind w:left="720" w:hanging="720"/>
      </w:pPr>
      <w:r>
        <w:t>Demmig-Adams, B., W. W. Adams III, B. A. Logan, and A. S. Verhoeven. 1995. Xanthophyll cycle-dependent energy dissipation and flexible photosystem II efficiency in plants acclimated to light stress. Australian J. Plant Physiol. 22:249-260.</w:t>
      </w:r>
    </w:p>
    <w:p w14:paraId="44F3A2D4" w14:textId="77777777" w:rsidR="009374F1" w:rsidRDefault="009374F1" w:rsidP="009374F1">
      <w:pPr>
        <w:tabs>
          <w:tab w:val="left" w:pos="720"/>
        </w:tabs>
        <w:spacing w:line="480" w:lineRule="auto"/>
        <w:ind w:left="720" w:hanging="720"/>
      </w:pPr>
      <w:r w:rsidRPr="0007598F">
        <w:t xml:space="preserve">Demmig-Adams, B., </w:t>
      </w:r>
      <w:r>
        <w:t xml:space="preserve">A. M. Gilmore, </w:t>
      </w:r>
      <w:r w:rsidRPr="0007598F">
        <w:t xml:space="preserve">and </w:t>
      </w:r>
      <w:r>
        <w:t>W. W. Adams III.</w:t>
      </w:r>
      <w:r w:rsidRPr="0007598F">
        <w:t xml:space="preserve"> 1996. In vivo function of carotenoids in higher plants.  FASEB J.  10:403-412.</w:t>
      </w:r>
    </w:p>
    <w:p w14:paraId="51BA6D77" w14:textId="77777777" w:rsidR="009374F1" w:rsidRDefault="009374F1" w:rsidP="009374F1">
      <w:pPr>
        <w:tabs>
          <w:tab w:val="left" w:pos="630"/>
          <w:tab w:val="left" w:pos="720"/>
        </w:tabs>
        <w:autoSpaceDE w:val="0"/>
        <w:autoSpaceDN w:val="0"/>
        <w:adjustRightInd w:val="0"/>
        <w:spacing w:line="480" w:lineRule="auto"/>
        <w:ind w:left="720" w:hanging="720"/>
        <w:rPr>
          <w:bCs/>
        </w:rPr>
      </w:pPr>
      <w:r>
        <w:t xml:space="preserve">Demmig-Adams, B. and W. W. Adams. 1996. </w:t>
      </w:r>
      <w:r w:rsidRPr="004D6846">
        <w:rPr>
          <w:bCs/>
        </w:rPr>
        <w:t>Xanthophyll cycle and light stress in nature: uniform response</w:t>
      </w:r>
      <w:r>
        <w:rPr>
          <w:bCs/>
        </w:rPr>
        <w:t xml:space="preserve"> </w:t>
      </w:r>
      <w:r w:rsidRPr="004D6846">
        <w:rPr>
          <w:bCs/>
        </w:rPr>
        <w:t>to excess direct sunlight among higher plant species</w:t>
      </w:r>
      <w:r>
        <w:rPr>
          <w:bCs/>
        </w:rPr>
        <w:t>. Planta. 198:460-470</w:t>
      </w:r>
    </w:p>
    <w:p w14:paraId="78064EE3" w14:textId="77777777" w:rsidR="009374F1" w:rsidRDefault="009374F1" w:rsidP="009374F1">
      <w:pPr>
        <w:tabs>
          <w:tab w:val="left" w:pos="630"/>
          <w:tab w:val="left" w:pos="720"/>
        </w:tabs>
        <w:autoSpaceDE w:val="0"/>
        <w:autoSpaceDN w:val="0"/>
        <w:adjustRightInd w:val="0"/>
        <w:spacing w:line="480" w:lineRule="auto"/>
        <w:ind w:left="720" w:hanging="720"/>
        <w:rPr>
          <w:bCs/>
        </w:rPr>
      </w:pPr>
      <w:r>
        <w:rPr>
          <w:bCs/>
        </w:rPr>
        <w:t>Elmore, M. T., J. T. Brosnan, D. A. Kopsell and G. K. Breeden. 2011. Methods of assessing bermudagrass (</w:t>
      </w:r>
      <w:r w:rsidRPr="00742B4E">
        <w:rPr>
          <w:bCs/>
          <w:i/>
        </w:rPr>
        <w:t>Cynodon dactylon</w:t>
      </w:r>
      <w:r>
        <w:rPr>
          <w:bCs/>
        </w:rPr>
        <w:t xml:space="preserve"> L.) responses to HPPD inhibiting herbicides. Crop Sci. (</w:t>
      </w:r>
      <w:r w:rsidRPr="00526E49">
        <w:rPr>
          <w:bCs/>
          <w:i/>
        </w:rPr>
        <w:t>In press</w:t>
      </w:r>
      <w:r>
        <w:rPr>
          <w:bCs/>
        </w:rPr>
        <w:t>).</w:t>
      </w:r>
    </w:p>
    <w:p w14:paraId="250D4072" w14:textId="77777777" w:rsidR="009374F1" w:rsidRDefault="009374F1" w:rsidP="009374F1">
      <w:pPr>
        <w:tabs>
          <w:tab w:val="left" w:pos="630"/>
          <w:tab w:val="left" w:pos="720"/>
        </w:tabs>
        <w:autoSpaceDE w:val="0"/>
        <w:autoSpaceDN w:val="0"/>
        <w:adjustRightInd w:val="0"/>
        <w:spacing w:line="480" w:lineRule="auto"/>
        <w:ind w:left="720" w:hanging="720"/>
        <w:rPr>
          <w:bCs/>
        </w:rPr>
      </w:pPr>
      <w:r>
        <w:rPr>
          <w:bCs/>
        </w:rPr>
        <w:t>Goddard, M.J.R., J. B. Willis, and S. D. Askew. 2010. Application placement and relative humidity affects smooth crabgrass and tall fescue response to mesotrione. Weed Sci. 58:67-72.</w:t>
      </w:r>
    </w:p>
    <w:p w14:paraId="086E1123" w14:textId="77777777" w:rsidR="009374F1" w:rsidRDefault="009374F1" w:rsidP="009374F1">
      <w:pPr>
        <w:tabs>
          <w:tab w:val="left" w:pos="720"/>
        </w:tabs>
        <w:autoSpaceDE w:val="0"/>
        <w:autoSpaceDN w:val="0"/>
        <w:adjustRightInd w:val="0"/>
        <w:spacing w:line="480" w:lineRule="auto"/>
        <w:ind w:left="720" w:hanging="720"/>
      </w:pPr>
      <w:r>
        <w:t>Gorsic, M., K. Baric, N. Galzina, M. Scepanovic, and Z. Ostojic. 2008. Weed control in maize with the new herbicide topramezone. Cereal Research Communications. 36:1627-1630.</w:t>
      </w:r>
    </w:p>
    <w:p w14:paraId="01941647" w14:textId="77777777" w:rsidR="009374F1" w:rsidRPr="000F70AF" w:rsidRDefault="009374F1" w:rsidP="009374F1">
      <w:pPr>
        <w:tabs>
          <w:tab w:val="left" w:pos="720"/>
        </w:tabs>
        <w:autoSpaceDE w:val="0"/>
        <w:autoSpaceDN w:val="0"/>
        <w:adjustRightInd w:val="0"/>
        <w:spacing w:line="480" w:lineRule="auto"/>
        <w:ind w:left="720" w:hanging="720"/>
      </w:pPr>
      <w:r>
        <w:t>Grossmann, K. and T. Ehrhardt. 2007. On the mechanism and selectivity of the corn herbicide topramezone: a new inhibitor of 4-hydroxyphenylpyruvate dioxygenase. Pest Mgmt. Sci. 63:429-439.</w:t>
      </w:r>
    </w:p>
    <w:p w14:paraId="29275BDD" w14:textId="77777777" w:rsidR="009374F1" w:rsidRDefault="009374F1" w:rsidP="009374F1">
      <w:pPr>
        <w:tabs>
          <w:tab w:val="left" w:pos="720"/>
        </w:tabs>
        <w:spacing w:line="480" w:lineRule="auto"/>
        <w:ind w:left="720" w:hanging="720"/>
      </w:pPr>
      <w:r>
        <w:t>Johnson, B. J. 1976. Bermudagrass tolerance to consecutive butralin and oxidiazon treatments. Weed Sci. 24:302-305.</w:t>
      </w:r>
    </w:p>
    <w:p w14:paraId="65FBFE5B" w14:textId="77777777" w:rsidR="009374F1" w:rsidRDefault="009374F1" w:rsidP="009374F1">
      <w:pPr>
        <w:tabs>
          <w:tab w:val="left" w:pos="720"/>
        </w:tabs>
        <w:spacing w:line="480" w:lineRule="auto"/>
        <w:ind w:left="720" w:hanging="720"/>
      </w:pPr>
      <w:r>
        <w:t>Johnson, B. J. 1985. Response of Four Bermudagrass (</w:t>
      </w:r>
      <w:r w:rsidRPr="008E1267">
        <w:rPr>
          <w:i/>
        </w:rPr>
        <w:t>Cynodon dactylon</w:t>
      </w:r>
      <w:r>
        <w:t>) cultivars to dates of oxadiazon treatments. Weed Sci. 33:371-375.</w:t>
      </w:r>
    </w:p>
    <w:p w14:paraId="0F59E2EF" w14:textId="77777777" w:rsidR="009374F1" w:rsidRDefault="009374F1" w:rsidP="009374F1">
      <w:pPr>
        <w:tabs>
          <w:tab w:val="left" w:pos="720"/>
        </w:tabs>
        <w:spacing w:line="480" w:lineRule="auto"/>
        <w:ind w:left="720" w:hanging="720"/>
      </w:pPr>
      <w:r>
        <w:t>Johnson, B. J. 1995. Tolerance of four seeded common bermudagrass (</w:t>
      </w:r>
      <w:r w:rsidRPr="00CF0BAD">
        <w:rPr>
          <w:i/>
        </w:rPr>
        <w:t>Cynodon dactylon</w:t>
      </w:r>
      <w:r>
        <w:t>) types to herbicides. Weed Technol. 9: 794-800.</w:t>
      </w:r>
    </w:p>
    <w:p w14:paraId="06639BFB" w14:textId="77777777" w:rsidR="009374F1" w:rsidRDefault="009374F1" w:rsidP="009374F1">
      <w:pPr>
        <w:tabs>
          <w:tab w:val="left" w:pos="720"/>
        </w:tabs>
        <w:spacing w:line="480" w:lineRule="auto"/>
        <w:ind w:left="720" w:hanging="720"/>
      </w:pPr>
      <w:r>
        <w:t>Johnson, B. J. and R. N. Carrow. 1995. Influence of fenaxoprop and ethofumesate treatments on suppression of common bermudagrass (</w:t>
      </w:r>
      <w:r w:rsidRPr="001B5DB7">
        <w:rPr>
          <w:i/>
        </w:rPr>
        <w:t>Cynodon dactylon</w:t>
      </w:r>
      <w:r>
        <w:t>) in tall fescue (</w:t>
      </w:r>
      <w:r w:rsidRPr="001B5DB7">
        <w:rPr>
          <w:i/>
        </w:rPr>
        <w:t>Festuca arundinacea</w:t>
      </w:r>
      <w:r>
        <w:t>) turf. Weed Technol. 9:789-793.</w:t>
      </w:r>
    </w:p>
    <w:p w14:paraId="3663A5A8" w14:textId="77777777" w:rsidR="009374F1" w:rsidRDefault="009374F1" w:rsidP="009374F1">
      <w:pPr>
        <w:autoSpaceDE w:val="0"/>
        <w:autoSpaceDN w:val="0"/>
        <w:adjustRightInd w:val="0"/>
        <w:spacing w:line="480" w:lineRule="auto"/>
        <w:ind w:left="720" w:hanging="720"/>
      </w:pPr>
      <w:r w:rsidRPr="00F462C1">
        <w:t>Kopsell, D.</w:t>
      </w:r>
      <w:r>
        <w:t xml:space="preserve"> </w:t>
      </w:r>
      <w:r w:rsidRPr="00F462C1">
        <w:t>A., J.</w:t>
      </w:r>
      <w:r>
        <w:t xml:space="preserve"> </w:t>
      </w:r>
      <w:r w:rsidRPr="00F462C1">
        <w:t>S. McElroy, C.</w:t>
      </w:r>
      <w:r>
        <w:t xml:space="preserve"> </w:t>
      </w:r>
      <w:r w:rsidRPr="00F462C1">
        <w:t>E. Sams, and D.</w:t>
      </w:r>
      <w:r>
        <w:t xml:space="preserve"> </w:t>
      </w:r>
      <w:r w:rsidRPr="00F462C1">
        <w:t xml:space="preserve">E. Kopsell. 2007. Genetic variation in carotenoid concentrations among diploid and amphidiploid </w:t>
      </w:r>
      <w:r w:rsidRPr="00F462C1">
        <w:rPr>
          <w:i/>
        </w:rPr>
        <w:t>Brassica</w:t>
      </w:r>
      <w:r>
        <w:t xml:space="preserve"> species. HortSci.</w:t>
      </w:r>
      <w:r w:rsidRPr="00F462C1">
        <w:rPr>
          <w:i/>
        </w:rPr>
        <w:t xml:space="preserve"> </w:t>
      </w:r>
      <w:r w:rsidRPr="00F462C1">
        <w:t>42:461-465.</w:t>
      </w:r>
    </w:p>
    <w:p w14:paraId="27D6DDB9" w14:textId="77777777" w:rsidR="009374F1" w:rsidRPr="00982022" w:rsidRDefault="009374F1" w:rsidP="009374F1">
      <w:pPr>
        <w:autoSpaceDE w:val="0"/>
        <w:autoSpaceDN w:val="0"/>
        <w:adjustRightInd w:val="0"/>
        <w:spacing w:line="480" w:lineRule="auto"/>
        <w:ind w:left="720" w:hanging="720"/>
      </w:pPr>
      <w:r w:rsidRPr="00982022">
        <w:t>Kopsell, D.</w:t>
      </w:r>
      <w:r>
        <w:t xml:space="preserve"> </w:t>
      </w:r>
      <w:r w:rsidRPr="00982022">
        <w:t>A., J.</w:t>
      </w:r>
      <w:r>
        <w:t xml:space="preserve"> </w:t>
      </w:r>
      <w:r w:rsidRPr="00982022">
        <w:t>T. Brosnan, G.</w:t>
      </w:r>
      <w:r>
        <w:t xml:space="preserve"> </w:t>
      </w:r>
      <w:r w:rsidRPr="00982022">
        <w:t>R. Armel, and J.</w:t>
      </w:r>
      <w:r>
        <w:t xml:space="preserve"> </w:t>
      </w:r>
      <w:r w:rsidRPr="00982022">
        <w:t>S. McElroy. 2010. Mesotrione induced increases in bermudagrass tissue pigment c</w:t>
      </w:r>
      <w:r>
        <w:t>oncentrations. HortSci</w:t>
      </w:r>
      <w:r w:rsidRPr="00982022">
        <w:t>. 45:1559-1562.</w:t>
      </w:r>
    </w:p>
    <w:p w14:paraId="7904C4D1" w14:textId="77777777" w:rsidR="009374F1" w:rsidRDefault="009374F1" w:rsidP="009374F1">
      <w:pPr>
        <w:pStyle w:val="Default"/>
        <w:tabs>
          <w:tab w:val="left" w:pos="720"/>
        </w:tabs>
        <w:spacing w:line="480" w:lineRule="auto"/>
        <w:ind w:left="720" w:hanging="720"/>
        <w:rPr>
          <w:rFonts w:ascii="Times New Roman" w:hAnsi="Times New Roman" w:cs="Times New Roman"/>
        </w:rPr>
      </w:pPr>
      <w:r w:rsidRPr="00AD38BE">
        <w:rPr>
          <w:rFonts w:ascii="Times New Roman" w:hAnsi="Times New Roman" w:cs="Times New Roman"/>
        </w:rPr>
        <w:t>Lee, D.</w:t>
      </w:r>
      <w:r>
        <w:rPr>
          <w:rFonts w:ascii="Times New Roman" w:hAnsi="Times New Roman" w:cs="Times New Roman"/>
        </w:rPr>
        <w:t xml:space="preserve"> </w:t>
      </w:r>
      <w:r w:rsidRPr="00AD38BE">
        <w:rPr>
          <w:rFonts w:ascii="Times New Roman" w:hAnsi="Times New Roman" w:cs="Times New Roman"/>
        </w:rPr>
        <w:t>L., M.</w:t>
      </w:r>
      <w:r>
        <w:rPr>
          <w:rFonts w:ascii="Times New Roman" w:hAnsi="Times New Roman" w:cs="Times New Roman"/>
        </w:rPr>
        <w:t xml:space="preserve"> </w:t>
      </w:r>
      <w:r w:rsidRPr="00AD38BE">
        <w:rPr>
          <w:rFonts w:ascii="Times New Roman" w:hAnsi="Times New Roman" w:cs="Times New Roman"/>
        </w:rPr>
        <w:t>P. Prisbylla, T.</w:t>
      </w:r>
      <w:r>
        <w:rPr>
          <w:rFonts w:ascii="Times New Roman" w:hAnsi="Times New Roman" w:cs="Times New Roman"/>
        </w:rPr>
        <w:t xml:space="preserve"> </w:t>
      </w:r>
      <w:r w:rsidRPr="00AD38BE">
        <w:rPr>
          <w:rFonts w:ascii="Times New Roman" w:hAnsi="Times New Roman" w:cs="Times New Roman"/>
        </w:rPr>
        <w:t>H. Cromartie, D.</w:t>
      </w:r>
      <w:r>
        <w:rPr>
          <w:rFonts w:ascii="Times New Roman" w:hAnsi="Times New Roman" w:cs="Times New Roman"/>
        </w:rPr>
        <w:t xml:space="preserve"> </w:t>
      </w:r>
      <w:r w:rsidRPr="00AD38BE">
        <w:rPr>
          <w:rFonts w:ascii="Times New Roman" w:hAnsi="Times New Roman" w:cs="Times New Roman"/>
        </w:rPr>
        <w:t>P. Dagarin, S.</w:t>
      </w:r>
      <w:r>
        <w:rPr>
          <w:rFonts w:ascii="Times New Roman" w:hAnsi="Times New Roman" w:cs="Times New Roman"/>
        </w:rPr>
        <w:t xml:space="preserve"> </w:t>
      </w:r>
      <w:r w:rsidRPr="00AD38BE">
        <w:rPr>
          <w:rFonts w:ascii="Times New Roman" w:hAnsi="Times New Roman" w:cs="Times New Roman"/>
        </w:rPr>
        <w:t>W. Howard, W. M. Provan, M.</w:t>
      </w:r>
      <w:r>
        <w:rPr>
          <w:rFonts w:ascii="Times New Roman" w:hAnsi="Times New Roman" w:cs="Times New Roman"/>
        </w:rPr>
        <w:t xml:space="preserve"> </w:t>
      </w:r>
      <w:r w:rsidRPr="00AD38BE">
        <w:rPr>
          <w:rFonts w:ascii="Times New Roman" w:hAnsi="Times New Roman" w:cs="Times New Roman"/>
        </w:rPr>
        <w:t>K. Ellis, T. Fra</w:t>
      </w:r>
      <w:r>
        <w:rPr>
          <w:rFonts w:ascii="Times New Roman" w:hAnsi="Times New Roman" w:cs="Times New Roman"/>
        </w:rPr>
        <w:t>ser, and L. C. Mutter. 1997. The discovery and structural requirements of i</w:t>
      </w:r>
      <w:r w:rsidRPr="00AD38BE">
        <w:rPr>
          <w:rFonts w:ascii="Times New Roman" w:hAnsi="Times New Roman" w:cs="Times New Roman"/>
        </w:rPr>
        <w:t>nhibitors of p-Hydroxyphenylpy</w:t>
      </w:r>
      <w:r>
        <w:rPr>
          <w:rFonts w:ascii="Times New Roman" w:hAnsi="Times New Roman" w:cs="Times New Roman"/>
        </w:rPr>
        <w:t>ruvate dioxygenase. Weed Sci</w:t>
      </w:r>
      <w:r w:rsidRPr="00AD38BE">
        <w:rPr>
          <w:rFonts w:ascii="Times New Roman" w:hAnsi="Times New Roman" w:cs="Times New Roman"/>
        </w:rPr>
        <w:t>. 45</w:t>
      </w:r>
      <w:r>
        <w:rPr>
          <w:rFonts w:ascii="Times New Roman" w:hAnsi="Times New Roman" w:cs="Times New Roman"/>
        </w:rPr>
        <w:t xml:space="preserve">: </w:t>
      </w:r>
      <w:r w:rsidRPr="00AD38BE">
        <w:rPr>
          <w:rFonts w:ascii="Times New Roman" w:hAnsi="Times New Roman" w:cs="Times New Roman"/>
        </w:rPr>
        <w:t>601-609.</w:t>
      </w:r>
    </w:p>
    <w:p w14:paraId="46FF721F" w14:textId="77777777" w:rsidR="009374F1" w:rsidRDefault="009374F1" w:rsidP="009374F1">
      <w:pPr>
        <w:autoSpaceDE w:val="0"/>
        <w:autoSpaceDN w:val="0"/>
        <w:adjustRightInd w:val="0"/>
        <w:spacing w:line="480" w:lineRule="auto"/>
        <w:ind w:left="720" w:hanging="720"/>
      </w:pPr>
      <w:r>
        <w:t>Maxwell, K. and G. N. Johnson. 2000. Chlorophyll fluorescence – a practical guide. J. Exp. Bot. 51:659-668.</w:t>
      </w:r>
    </w:p>
    <w:p w14:paraId="50C9F430" w14:textId="77777777" w:rsidR="009374F1" w:rsidRDefault="009374F1" w:rsidP="009374F1">
      <w:pPr>
        <w:tabs>
          <w:tab w:val="left" w:pos="720"/>
        </w:tabs>
        <w:spacing w:line="480" w:lineRule="auto"/>
        <w:ind w:left="720" w:hanging="720"/>
      </w:pPr>
      <w:r>
        <w:t>McElroy, J. S., G. K. Breeden, F. H. Yelverton, T. W. Gannon, S. D. Askew, and J. F. Derr. 2005. Response of four improved seeded bermudagrass cultivars to postemergence herbicides during seeded establishment. Weed Technol. 19:979-985.</w:t>
      </w:r>
    </w:p>
    <w:p w14:paraId="6EA9C8F9" w14:textId="77777777" w:rsidR="009374F1" w:rsidRDefault="009374F1" w:rsidP="009374F1">
      <w:pPr>
        <w:tabs>
          <w:tab w:val="left" w:pos="720"/>
        </w:tabs>
        <w:autoSpaceDE w:val="0"/>
        <w:autoSpaceDN w:val="0"/>
        <w:adjustRightInd w:val="0"/>
        <w:spacing w:line="480" w:lineRule="auto"/>
        <w:ind w:left="720" w:hanging="720"/>
      </w:pPr>
      <w:r>
        <w:t>Mitchell, G., D. W. Bartlett, T. EM. Fraser, T. R. Hawkes, D. C. Holt, J. K. Townson, and R. A. Wichert. 2001. Mesotrione: a new selective herbicide for use in maize. Pest Mgmt. Sci. 57:120-128.</w:t>
      </w:r>
    </w:p>
    <w:p w14:paraId="028FFC1C" w14:textId="77777777" w:rsidR="009374F1" w:rsidRDefault="009374F1" w:rsidP="009374F1">
      <w:pPr>
        <w:autoSpaceDE w:val="0"/>
        <w:autoSpaceDN w:val="0"/>
        <w:adjustRightInd w:val="0"/>
        <w:spacing w:line="480" w:lineRule="auto"/>
        <w:ind w:left="720" w:hanging="720"/>
      </w:pPr>
      <w:r>
        <w:t>Motulsky, H. and A. Christopoulos. 2004. Fitting data with linear regression. Pages 47-57 in H. Motulsky, ed. Fitting models to biological data using linear and nonlinear regression. New York: Oxford University Press.</w:t>
      </w:r>
    </w:p>
    <w:p w14:paraId="68C77731" w14:textId="77777777" w:rsidR="009374F1" w:rsidRPr="000F70AF" w:rsidRDefault="009374F1" w:rsidP="009374F1">
      <w:pPr>
        <w:tabs>
          <w:tab w:val="left" w:pos="720"/>
        </w:tabs>
        <w:autoSpaceDE w:val="0"/>
        <w:autoSpaceDN w:val="0"/>
        <w:adjustRightInd w:val="0"/>
        <w:spacing w:line="480" w:lineRule="auto"/>
        <w:ind w:left="720" w:hanging="720"/>
      </w:pPr>
      <w:r>
        <w:t xml:space="preserve">Niyogi, K. K. 1999. Photoprotection revisited: genetic and molecular approaches. Annu. Rev. Plant Physiol. </w:t>
      </w:r>
      <w:r w:rsidRPr="008A6DA8">
        <w:t>Plant Mol. Biology. 50:333-359.</w:t>
      </w:r>
    </w:p>
    <w:p w14:paraId="47347569" w14:textId="77777777" w:rsidR="009374F1" w:rsidRDefault="009374F1" w:rsidP="009374F1">
      <w:pPr>
        <w:tabs>
          <w:tab w:val="left" w:pos="720"/>
        </w:tabs>
        <w:spacing w:line="480" w:lineRule="auto"/>
        <w:ind w:left="720" w:hanging="720"/>
      </w:pPr>
      <w:r>
        <w:t xml:space="preserve">Rochecouste, E. 1962. Studies on the biotypes of </w:t>
      </w:r>
      <w:r w:rsidRPr="00915DFF">
        <w:rPr>
          <w:i/>
        </w:rPr>
        <w:t>Cynodon dact</w:t>
      </w:r>
      <w:r>
        <w:rPr>
          <w:i/>
        </w:rPr>
        <w:t>yl</w:t>
      </w:r>
      <w:r w:rsidRPr="00915DFF">
        <w:rPr>
          <w:i/>
        </w:rPr>
        <w:t>on</w:t>
      </w:r>
      <w:r>
        <w:t xml:space="preserve"> (L.) Pers. Weed Res. 2:1-23.</w:t>
      </w:r>
    </w:p>
    <w:p w14:paraId="38F667C3" w14:textId="77777777" w:rsidR="00FF69C7" w:rsidRDefault="00FF69C7" w:rsidP="00FF69C7">
      <w:pPr>
        <w:spacing w:line="480" w:lineRule="auto"/>
        <w:ind w:left="720" w:hanging="720"/>
      </w:pPr>
      <w:r>
        <w:t>Santel, H.J. 2009. Laudis OD – a new herbicide for selective post-emergence weed control in corn (</w:t>
      </w:r>
      <w:r w:rsidRPr="0044169E">
        <w:rPr>
          <w:i/>
        </w:rPr>
        <w:t>Zea mays</w:t>
      </w:r>
      <w:r>
        <w:t xml:space="preserve"> L.). Bayer CropScience Journal 62:95-108</w:t>
      </w:r>
    </w:p>
    <w:p w14:paraId="1E2FCB25" w14:textId="77777777" w:rsidR="009374F1" w:rsidRDefault="009374F1" w:rsidP="009374F1">
      <w:pPr>
        <w:tabs>
          <w:tab w:val="left" w:pos="720"/>
        </w:tabs>
        <w:spacing w:line="480" w:lineRule="auto"/>
        <w:ind w:left="720" w:hanging="720"/>
      </w:pPr>
      <w:r>
        <w:t>Webster, T. M., C. W. Bednarz, and W. W. Hanna. 2003. Sensitivity of triploid hybrid bermudagrass cultivars and common bermudagrass to postemergence herbicides. Weed Technol. 17:509-515.</w:t>
      </w:r>
    </w:p>
    <w:p w14:paraId="2A911EF6" w14:textId="77777777" w:rsidR="009374F1" w:rsidRPr="0094558C" w:rsidRDefault="009374F1" w:rsidP="009374F1">
      <w:pPr>
        <w:tabs>
          <w:tab w:val="left" w:pos="720"/>
        </w:tabs>
        <w:spacing w:line="480" w:lineRule="auto"/>
        <w:ind w:left="720" w:hanging="720"/>
      </w:pPr>
      <w:r>
        <w:t xml:space="preserve">Waddington, M. A. and B. G. Young. 2007. Comparison of grass spectrum for AE 0172747, mesotrione and topramezone as influenced by adjuvants. Proc. North Central Weed Sci. Soc. </w:t>
      </w:r>
      <w:r w:rsidRPr="0094558C">
        <w:t>62:142.</w:t>
      </w:r>
    </w:p>
    <w:p w14:paraId="1C5D9903" w14:textId="0A16534D" w:rsidR="00065839" w:rsidRDefault="009374F1" w:rsidP="009374F1">
      <w:pPr>
        <w:tabs>
          <w:tab w:val="left" w:pos="720"/>
        </w:tabs>
        <w:autoSpaceDE w:val="0"/>
        <w:autoSpaceDN w:val="0"/>
        <w:adjustRightInd w:val="0"/>
        <w:spacing w:line="480" w:lineRule="auto"/>
        <w:ind w:left="720" w:hanging="720"/>
      </w:pPr>
      <w:r>
        <w:t xml:space="preserve">Willis, J. B. and S. D. Askew. 2008. Turfgrass tolerance to selected triketone herbicides. Proc. Southern Weed </w:t>
      </w:r>
      <w:r w:rsidRPr="00442215">
        <w:t>Sci</w:t>
      </w:r>
      <w:r>
        <w:t>.</w:t>
      </w:r>
      <w:r w:rsidRPr="00442215">
        <w:t xml:space="preserve"> Soc. 60:121.</w:t>
      </w:r>
    </w:p>
    <w:p w14:paraId="15866AAC" w14:textId="77777777" w:rsidR="00065839" w:rsidRDefault="00065839">
      <w:r>
        <w:br w:type="page"/>
      </w:r>
    </w:p>
    <w:p w14:paraId="3219434A" w14:textId="77777777" w:rsidR="004A27D4" w:rsidRDefault="004A27D4" w:rsidP="00065839">
      <w:pPr>
        <w:tabs>
          <w:tab w:val="left" w:pos="720"/>
        </w:tabs>
        <w:autoSpaceDE w:val="0"/>
        <w:autoSpaceDN w:val="0"/>
        <w:adjustRightInd w:val="0"/>
        <w:spacing w:line="480" w:lineRule="auto"/>
        <w:ind w:left="720" w:hanging="720"/>
        <w:jc w:val="center"/>
        <w:rPr>
          <w:b/>
          <w:sz w:val="32"/>
          <w:szCs w:val="32"/>
        </w:rPr>
      </w:pPr>
    </w:p>
    <w:p w14:paraId="0E37439B" w14:textId="77777777" w:rsidR="004A27D4" w:rsidRDefault="004A27D4" w:rsidP="00065839">
      <w:pPr>
        <w:tabs>
          <w:tab w:val="left" w:pos="720"/>
        </w:tabs>
        <w:autoSpaceDE w:val="0"/>
        <w:autoSpaceDN w:val="0"/>
        <w:adjustRightInd w:val="0"/>
        <w:spacing w:line="480" w:lineRule="auto"/>
        <w:ind w:left="720" w:hanging="720"/>
        <w:jc w:val="center"/>
        <w:rPr>
          <w:b/>
          <w:sz w:val="32"/>
          <w:szCs w:val="32"/>
        </w:rPr>
      </w:pPr>
    </w:p>
    <w:p w14:paraId="79293CFD" w14:textId="77777777" w:rsidR="004A27D4" w:rsidRDefault="004A27D4" w:rsidP="00065839">
      <w:pPr>
        <w:tabs>
          <w:tab w:val="left" w:pos="720"/>
        </w:tabs>
        <w:autoSpaceDE w:val="0"/>
        <w:autoSpaceDN w:val="0"/>
        <w:adjustRightInd w:val="0"/>
        <w:spacing w:line="480" w:lineRule="auto"/>
        <w:ind w:left="720" w:hanging="720"/>
        <w:jc w:val="center"/>
        <w:rPr>
          <w:b/>
          <w:sz w:val="32"/>
          <w:szCs w:val="32"/>
        </w:rPr>
      </w:pPr>
    </w:p>
    <w:p w14:paraId="3E15B224" w14:textId="77777777" w:rsidR="004A27D4" w:rsidRDefault="004A27D4" w:rsidP="00065839">
      <w:pPr>
        <w:tabs>
          <w:tab w:val="left" w:pos="720"/>
        </w:tabs>
        <w:autoSpaceDE w:val="0"/>
        <w:autoSpaceDN w:val="0"/>
        <w:adjustRightInd w:val="0"/>
        <w:spacing w:line="480" w:lineRule="auto"/>
        <w:ind w:left="720" w:hanging="720"/>
        <w:jc w:val="center"/>
        <w:rPr>
          <w:b/>
          <w:sz w:val="32"/>
          <w:szCs w:val="32"/>
        </w:rPr>
      </w:pPr>
    </w:p>
    <w:p w14:paraId="615FEF36" w14:textId="77777777" w:rsidR="004A27D4" w:rsidRDefault="004A27D4" w:rsidP="00065839">
      <w:pPr>
        <w:tabs>
          <w:tab w:val="left" w:pos="720"/>
        </w:tabs>
        <w:autoSpaceDE w:val="0"/>
        <w:autoSpaceDN w:val="0"/>
        <w:adjustRightInd w:val="0"/>
        <w:spacing w:line="480" w:lineRule="auto"/>
        <w:ind w:left="720" w:hanging="720"/>
        <w:jc w:val="center"/>
        <w:rPr>
          <w:b/>
          <w:sz w:val="32"/>
          <w:szCs w:val="32"/>
        </w:rPr>
      </w:pPr>
    </w:p>
    <w:p w14:paraId="3868C62E" w14:textId="77777777" w:rsidR="004A27D4" w:rsidRDefault="004A27D4" w:rsidP="00065839">
      <w:pPr>
        <w:tabs>
          <w:tab w:val="left" w:pos="720"/>
        </w:tabs>
        <w:autoSpaceDE w:val="0"/>
        <w:autoSpaceDN w:val="0"/>
        <w:adjustRightInd w:val="0"/>
        <w:spacing w:line="480" w:lineRule="auto"/>
        <w:ind w:left="720" w:hanging="720"/>
        <w:jc w:val="center"/>
        <w:rPr>
          <w:b/>
          <w:sz w:val="32"/>
          <w:szCs w:val="32"/>
        </w:rPr>
      </w:pPr>
    </w:p>
    <w:p w14:paraId="2687AB34" w14:textId="4383F477" w:rsidR="004A27D4" w:rsidRDefault="00597C5B" w:rsidP="00597C5B">
      <w:pPr>
        <w:pStyle w:val="Heading2"/>
      </w:pPr>
      <w:bookmarkStart w:id="48" w:name="_Toc180124443"/>
      <w:r>
        <w:t>APPENDIX</w:t>
      </w:r>
      <w:bookmarkEnd w:id="48"/>
    </w:p>
    <w:p w14:paraId="0034F136" w14:textId="60B70517" w:rsidR="009374F1" w:rsidRPr="00597C5B" w:rsidRDefault="00065839" w:rsidP="00597C5B">
      <w:pPr>
        <w:jc w:val="center"/>
        <w:rPr>
          <w:b/>
        </w:rPr>
      </w:pPr>
      <w:r w:rsidRPr="00597C5B">
        <w:rPr>
          <w:b/>
        </w:rPr>
        <w:t>TABLES AND FIGURES</w:t>
      </w:r>
    </w:p>
    <w:p w14:paraId="54554C55" w14:textId="77777777" w:rsidR="007B682B" w:rsidRDefault="007B682B">
      <w:pPr>
        <w:rPr>
          <w:b/>
          <w:sz w:val="32"/>
          <w:szCs w:val="32"/>
        </w:rPr>
        <w:sectPr w:rsidR="007B682B" w:rsidSect="00A60CE5">
          <w:pgSz w:w="12240" w:h="15840"/>
          <w:pgMar w:top="1440" w:right="1800" w:bottom="1440" w:left="1800" w:header="720" w:footer="1296" w:gutter="0"/>
          <w:pgNumType w:start="1"/>
          <w:cols w:space="720"/>
          <w:docGrid w:linePitch="360"/>
        </w:sectPr>
      </w:pPr>
    </w:p>
    <w:p w14:paraId="675E4393" w14:textId="1FCC96AF" w:rsidR="007B682B" w:rsidRPr="00B3732C" w:rsidRDefault="007B682B" w:rsidP="007B682B">
      <w:pPr>
        <w:spacing w:line="480" w:lineRule="auto"/>
        <w:rPr>
          <w:sz w:val="20"/>
          <w:szCs w:val="20"/>
        </w:rPr>
      </w:pPr>
      <w:r w:rsidRPr="007B682B">
        <w:rPr>
          <w:b/>
          <w:sz w:val="20"/>
          <w:szCs w:val="20"/>
        </w:rPr>
        <w:t>Table 3.1.</w:t>
      </w:r>
      <w:r w:rsidRPr="00B3732C">
        <w:rPr>
          <w:sz w:val="20"/>
          <w:szCs w:val="20"/>
        </w:rPr>
        <w:t xml:space="preserve"> Herbicide-by-rate interactions for visual </w:t>
      </w:r>
      <w:r>
        <w:rPr>
          <w:sz w:val="20"/>
          <w:szCs w:val="20"/>
        </w:rPr>
        <w:t>bleaching</w:t>
      </w:r>
      <w:r w:rsidRPr="00B3732C">
        <w:rPr>
          <w:sz w:val="20"/>
          <w:szCs w:val="20"/>
        </w:rPr>
        <w:t xml:space="preserve"> (</w:t>
      </w:r>
      <w:r>
        <w:rPr>
          <w:sz w:val="20"/>
          <w:szCs w:val="20"/>
        </w:rPr>
        <w:t>VB</w:t>
      </w:r>
      <w:r w:rsidRPr="00B3732C">
        <w:rPr>
          <w:sz w:val="20"/>
          <w:szCs w:val="20"/>
        </w:rPr>
        <w:t xml:space="preserve">), </w:t>
      </w:r>
      <w:r w:rsidRPr="00B3732C">
        <w:rPr>
          <w:color w:val="000000"/>
          <w:sz w:val="20"/>
          <w:szCs w:val="20"/>
        </w:rPr>
        <w:t>chlorophyll fluorescence yield (F</w:t>
      </w:r>
      <w:r w:rsidRPr="00B3732C">
        <w:rPr>
          <w:color w:val="000000"/>
          <w:sz w:val="20"/>
          <w:szCs w:val="20"/>
          <w:vertAlign w:val="subscript"/>
        </w:rPr>
        <w:t>v</w:t>
      </w:r>
      <w:r w:rsidRPr="00B3732C">
        <w:rPr>
          <w:color w:val="000000"/>
          <w:sz w:val="20"/>
          <w:szCs w:val="20"/>
        </w:rPr>
        <w:t>/F</w:t>
      </w:r>
      <w:r w:rsidRPr="00B3732C">
        <w:rPr>
          <w:color w:val="000000"/>
          <w:sz w:val="20"/>
          <w:szCs w:val="20"/>
          <w:vertAlign w:val="subscript"/>
        </w:rPr>
        <w:t>m</w:t>
      </w:r>
      <w:r w:rsidRPr="00B3732C">
        <w:rPr>
          <w:b/>
          <w:color w:val="000000"/>
          <w:sz w:val="20"/>
          <w:szCs w:val="20"/>
        </w:rPr>
        <w:t>),</w:t>
      </w:r>
      <w:r w:rsidRPr="00B3732C">
        <w:rPr>
          <w:sz w:val="20"/>
          <w:szCs w:val="20"/>
        </w:rPr>
        <w:t xml:space="preserve"> and total chlorophyll concentrations in leaf tissue of ‘Tifway’ hybrid bermudagrass</w:t>
      </w:r>
      <w:r w:rsidRPr="00B3732C">
        <w:rPr>
          <w:bCs/>
          <w:sz w:val="20"/>
          <w:szCs w:val="20"/>
        </w:rPr>
        <w:t xml:space="preserve"> </w:t>
      </w:r>
      <w:r w:rsidRPr="00B3732C">
        <w:rPr>
          <w:sz w:val="20"/>
          <w:szCs w:val="20"/>
        </w:rPr>
        <w:t>following mesotrione, tembotrione and topramezone applications</w:t>
      </w:r>
      <w:r>
        <w:rPr>
          <w:sz w:val="20"/>
          <w:szCs w:val="20"/>
        </w:rPr>
        <w:t>.</w:t>
      </w:r>
    </w:p>
    <w:tbl>
      <w:tblPr>
        <w:tblStyle w:val="TableGrid"/>
        <w:tblW w:w="116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1260"/>
        <w:gridCol w:w="1170"/>
        <w:gridCol w:w="1260"/>
        <w:gridCol w:w="1080"/>
        <w:gridCol w:w="1710"/>
        <w:gridCol w:w="1080"/>
        <w:gridCol w:w="1080"/>
        <w:gridCol w:w="1260"/>
      </w:tblGrid>
      <w:tr w:rsidR="007B682B" w:rsidRPr="0005639B" w14:paraId="74105EF7" w14:textId="77777777" w:rsidTr="007B682B">
        <w:trPr>
          <w:trHeight w:val="404"/>
        </w:trPr>
        <w:tc>
          <w:tcPr>
            <w:tcW w:w="1710" w:type="dxa"/>
            <w:vMerge w:val="restart"/>
            <w:tcBorders>
              <w:bottom w:val="single" w:sz="4" w:space="0" w:color="auto"/>
            </w:tcBorders>
            <w:vAlign w:val="bottom"/>
          </w:tcPr>
          <w:p w14:paraId="2653516B" w14:textId="77777777" w:rsidR="007B682B" w:rsidRPr="0005639B" w:rsidRDefault="007B682B" w:rsidP="007B682B">
            <w:pPr>
              <w:spacing w:line="480" w:lineRule="auto"/>
              <w:jc w:val="center"/>
              <w:rPr>
                <w:sz w:val="20"/>
                <w:szCs w:val="20"/>
              </w:rPr>
            </w:pPr>
            <w:r w:rsidRPr="0005639B">
              <w:rPr>
                <w:sz w:val="20"/>
                <w:szCs w:val="20"/>
              </w:rPr>
              <w:t>Herbicide</w:t>
            </w:r>
            <w:r w:rsidRPr="0005639B">
              <w:rPr>
                <w:sz w:val="20"/>
                <w:szCs w:val="20"/>
                <w:vertAlign w:val="superscript"/>
              </w:rPr>
              <w:t>b</w:t>
            </w:r>
          </w:p>
        </w:tc>
        <w:tc>
          <w:tcPr>
            <w:tcW w:w="1260" w:type="dxa"/>
            <w:vMerge w:val="restart"/>
            <w:tcBorders>
              <w:bottom w:val="single" w:sz="4" w:space="0" w:color="auto"/>
            </w:tcBorders>
            <w:vAlign w:val="bottom"/>
          </w:tcPr>
          <w:p w14:paraId="656748BD" w14:textId="77777777" w:rsidR="007B682B" w:rsidRPr="007F35DD" w:rsidRDefault="007B682B" w:rsidP="007B682B">
            <w:pPr>
              <w:spacing w:line="480" w:lineRule="auto"/>
              <w:jc w:val="center"/>
              <w:rPr>
                <w:sz w:val="20"/>
                <w:szCs w:val="20"/>
              </w:rPr>
            </w:pPr>
            <w:r w:rsidRPr="007F35DD">
              <w:rPr>
                <w:sz w:val="20"/>
                <w:szCs w:val="20"/>
              </w:rPr>
              <w:t>Rate</w:t>
            </w:r>
          </w:p>
        </w:tc>
        <w:tc>
          <w:tcPr>
            <w:tcW w:w="3510" w:type="dxa"/>
            <w:gridSpan w:val="3"/>
            <w:vAlign w:val="bottom"/>
          </w:tcPr>
          <w:p w14:paraId="465E76D1" w14:textId="77777777" w:rsidR="007B682B" w:rsidRPr="0005639B" w:rsidRDefault="007B682B" w:rsidP="007B682B">
            <w:pPr>
              <w:spacing w:line="480" w:lineRule="auto"/>
              <w:jc w:val="center"/>
              <w:rPr>
                <w:sz w:val="20"/>
                <w:szCs w:val="20"/>
                <w:u w:val="single"/>
                <w:vertAlign w:val="superscript"/>
              </w:rPr>
            </w:pPr>
            <w:r w:rsidRPr="007F35DD">
              <w:rPr>
                <w:sz w:val="20"/>
                <w:szCs w:val="20"/>
                <w:u w:val="single"/>
              </w:rPr>
              <w:t xml:space="preserve">Visual </w:t>
            </w:r>
            <w:r>
              <w:rPr>
                <w:sz w:val="20"/>
                <w:szCs w:val="20"/>
                <w:u w:val="single"/>
              </w:rPr>
              <w:t>bleaching</w:t>
            </w:r>
            <w:r w:rsidRPr="0005639B">
              <w:rPr>
                <w:sz w:val="20"/>
                <w:szCs w:val="20"/>
                <w:u w:val="single"/>
              </w:rPr>
              <w:t xml:space="preserve"> </w:t>
            </w:r>
          </w:p>
        </w:tc>
        <w:tc>
          <w:tcPr>
            <w:tcW w:w="1710" w:type="dxa"/>
            <w:vAlign w:val="bottom"/>
          </w:tcPr>
          <w:p w14:paraId="310108F1" w14:textId="77777777" w:rsidR="007B682B" w:rsidRPr="0005639B" w:rsidRDefault="007B682B" w:rsidP="007B682B">
            <w:pPr>
              <w:spacing w:line="480" w:lineRule="auto"/>
              <w:jc w:val="center"/>
              <w:rPr>
                <w:sz w:val="20"/>
                <w:szCs w:val="20"/>
                <w:u w:val="single"/>
                <w:vertAlign w:val="superscript"/>
              </w:rPr>
            </w:pPr>
            <w:r w:rsidRPr="0005639B">
              <w:rPr>
                <w:color w:val="000000"/>
                <w:sz w:val="20"/>
                <w:szCs w:val="20"/>
                <w:u w:val="single"/>
              </w:rPr>
              <w:t>Fluorescence</w:t>
            </w:r>
          </w:p>
        </w:tc>
        <w:tc>
          <w:tcPr>
            <w:tcW w:w="3420" w:type="dxa"/>
            <w:gridSpan w:val="3"/>
            <w:vAlign w:val="bottom"/>
          </w:tcPr>
          <w:p w14:paraId="0FC0D74D" w14:textId="77777777" w:rsidR="007B682B" w:rsidRPr="0005639B" w:rsidRDefault="007B682B" w:rsidP="007B682B">
            <w:pPr>
              <w:spacing w:line="480" w:lineRule="auto"/>
              <w:jc w:val="center"/>
              <w:rPr>
                <w:sz w:val="20"/>
                <w:szCs w:val="20"/>
                <w:u w:val="single"/>
              </w:rPr>
            </w:pPr>
            <w:r w:rsidRPr="0005639B">
              <w:rPr>
                <w:sz w:val="20"/>
                <w:szCs w:val="20"/>
                <w:u w:val="single"/>
              </w:rPr>
              <w:t>Total</w:t>
            </w:r>
            <w:r>
              <w:rPr>
                <w:sz w:val="20"/>
                <w:szCs w:val="20"/>
                <w:u w:val="single"/>
              </w:rPr>
              <w:t xml:space="preserve"> c</w:t>
            </w:r>
            <w:r w:rsidRPr="0005639B">
              <w:rPr>
                <w:sz w:val="20"/>
                <w:szCs w:val="20"/>
                <w:u w:val="single"/>
              </w:rPr>
              <w:t>hlorophyll</w:t>
            </w:r>
          </w:p>
        </w:tc>
      </w:tr>
      <w:tr w:rsidR="007B682B" w:rsidRPr="0005639B" w14:paraId="1F64E057" w14:textId="77777777" w:rsidTr="007B682B">
        <w:trPr>
          <w:trHeight w:val="296"/>
        </w:trPr>
        <w:tc>
          <w:tcPr>
            <w:tcW w:w="1710" w:type="dxa"/>
            <w:vMerge/>
            <w:tcBorders>
              <w:bottom w:val="single" w:sz="4" w:space="0" w:color="auto"/>
            </w:tcBorders>
            <w:vAlign w:val="bottom"/>
          </w:tcPr>
          <w:p w14:paraId="33181A33" w14:textId="77777777" w:rsidR="007B682B" w:rsidRPr="0005639B" w:rsidRDefault="007B682B" w:rsidP="007B682B">
            <w:pPr>
              <w:spacing w:line="480" w:lineRule="auto"/>
              <w:jc w:val="center"/>
              <w:rPr>
                <w:sz w:val="20"/>
                <w:szCs w:val="20"/>
              </w:rPr>
            </w:pPr>
          </w:p>
        </w:tc>
        <w:tc>
          <w:tcPr>
            <w:tcW w:w="1260" w:type="dxa"/>
            <w:vMerge/>
            <w:tcBorders>
              <w:bottom w:val="single" w:sz="4" w:space="0" w:color="auto"/>
            </w:tcBorders>
            <w:vAlign w:val="bottom"/>
          </w:tcPr>
          <w:p w14:paraId="3EB1E2BB" w14:textId="77777777" w:rsidR="007B682B" w:rsidRPr="0005639B" w:rsidRDefault="007B682B" w:rsidP="007B682B">
            <w:pPr>
              <w:spacing w:line="480" w:lineRule="auto"/>
              <w:jc w:val="center"/>
              <w:rPr>
                <w:sz w:val="20"/>
                <w:szCs w:val="20"/>
              </w:rPr>
            </w:pPr>
          </w:p>
        </w:tc>
        <w:tc>
          <w:tcPr>
            <w:tcW w:w="1170" w:type="dxa"/>
            <w:tcBorders>
              <w:bottom w:val="single" w:sz="4" w:space="0" w:color="auto"/>
            </w:tcBorders>
            <w:vAlign w:val="bottom"/>
          </w:tcPr>
          <w:p w14:paraId="4953EF5B" w14:textId="77777777" w:rsidR="007B682B" w:rsidRPr="0005639B" w:rsidRDefault="007B682B" w:rsidP="007B682B">
            <w:pPr>
              <w:spacing w:line="480" w:lineRule="auto"/>
              <w:jc w:val="center"/>
              <w:rPr>
                <w:color w:val="000000"/>
                <w:sz w:val="20"/>
                <w:szCs w:val="20"/>
              </w:rPr>
            </w:pPr>
            <w:r w:rsidRPr="0005639B">
              <w:rPr>
                <w:color w:val="000000"/>
                <w:sz w:val="20"/>
                <w:szCs w:val="20"/>
              </w:rPr>
              <w:t>21 DAA</w:t>
            </w:r>
            <w:r w:rsidRPr="0005639B">
              <w:rPr>
                <w:color w:val="000000"/>
                <w:sz w:val="20"/>
                <w:szCs w:val="20"/>
                <w:vertAlign w:val="superscript"/>
              </w:rPr>
              <w:t>c</w:t>
            </w:r>
          </w:p>
        </w:tc>
        <w:tc>
          <w:tcPr>
            <w:tcW w:w="1260" w:type="dxa"/>
            <w:tcBorders>
              <w:bottom w:val="single" w:sz="4" w:space="0" w:color="auto"/>
            </w:tcBorders>
            <w:vAlign w:val="bottom"/>
          </w:tcPr>
          <w:p w14:paraId="34126494" w14:textId="77777777" w:rsidR="007B682B" w:rsidRPr="0005639B" w:rsidRDefault="007B682B" w:rsidP="007B682B">
            <w:pPr>
              <w:spacing w:line="480" w:lineRule="auto"/>
              <w:jc w:val="center"/>
              <w:rPr>
                <w:color w:val="000000"/>
                <w:sz w:val="20"/>
                <w:szCs w:val="20"/>
              </w:rPr>
            </w:pPr>
            <w:r w:rsidRPr="0005639B">
              <w:rPr>
                <w:color w:val="000000"/>
                <w:sz w:val="20"/>
                <w:szCs w:val="20"/>
              </w:rPr>
              <w:t>28 DAA</w:t>
            </w:r>
          </w:p>
        </w:tc>
        <w:tc>
          <w:tcPr>
            <w:tcW w:w="1080" w:type="dxa"/>
            <w:tcBorders>
              <w:bottom w:val="single" w:sz="4" w:space="0" w:color="auto"/>
            </w:tcBorders>
            <w:vAlign w:val="bottom"/>
          </w:tcPr>
          <w:p w14:paraId="40A95888" w14:textId="77777777" w:rsidR="007B682B" w:rsidRPr="0005639B" w:rsidRDefault="007B682B" w:rsidP="007B682B">
            <w:pPr>
              <w:spacing w:line="480" w:lineRule="auto"/>
              <w:jc w:val="center"/>
              <w:rPr>
                <w:color w:val="000000"/>
                <w:sz w:val="20"/>
                <w:szCs w:val="20"/>
              </w:rPr>
            </w:pPr>
            <w:r w:rsidRPr="0005639B">
              <w:rPr>
                <w:color w:val="000000"/>
                <w:sz w:val="20"/>
                <w:szCs w:val="20"/>
              </w:rPr>
              <w:t>35 DAA</w:t>
            </w:r>
          </w:p>
        </w:tc>
        <w:tc>
          <w:tcPr>
            <w:tcW w:w="1710" w:type="dxa"/>
            <w:tcBorders>
              <w:bottom w:val="single" w:sz="4" w:space="0" w:color="auto"/>
            </w:tcBorders>
            <w:vAlign w:val="bottom"/>
          </w:tcPr>
          <w:p w14:paraId="3BB64049" w14:textId="77777777" w:rsidR="007B682B" w:rsidRPr="0005639B" w:rsidRDefault="007B682B" w:rsidP="007B682B">
            <w:pPr>
              <w:spacing w:line="480" w:lineRule="auto"/>
              <w:jc w:val="center"/>
              <w:rPr>
                <w:color w:val="000000"/>
                <w:sz w:val="20"/>
                <w:szCs w:val="20"/>
              </w:rPr>
            </w:pPr>
            <w:r w:rsidRPr="0005639B">
              <w:rPr>
                <w:color w:val="000000"/>
                <w:sz w:val="20"/>
                <w:szCs w:val="20"/>
              </w:rPr>
              <w:t>21 DAA</w:t>
            </w:r>
          </w:p>
        </w:tc>
        <w:tc>
          <w:tcPr>
            <w:tcW w:w="1080" w:type="dxa"/>
            <w:tcBorders>
              <w:bottom w:val="single" w:sz="4" w:space="0" w:color="auto"/>
            </w:tcBorders>
            <w:vAlign w:val="bottom"/>
          </w:tcPr>
          <w:p w14:paraId="59CCF30E" w14:textId="77777777" w:rsidR="007B682B" w:rsidRPr="0005639B" w:rsidRDefault="007B682B" w:rsidP="007B682B">
            <w:pPr>
              <w:spacing w:line="480" w:lineRule="auto"/>
              <w:jc w:val="center"/>
              <w:rPr>
                <w:sz w:val="20"/>
                <w:szCs w:val="20"/>
              </w:rPr>
            </w:pPr>
            <w:r w:rsidRPr="0005639B">
              <w:rPr>
                <w:color w:val="000000"/>
                <w:sz w:val="20"/>
                <w:szCs w:val="20"/>
              </w:rPr>
              <w:t>14 DAA</w:t>
            </w:r>
          </w:p>
        </w:tc>
        <w:tc>
          <w:tcPr>
            <w:tcW w:w="1080" w:type="dxa"/>
            <w:tcBorders>
              <w:bottom w:val="single" w:sz="4" w:space="0" w:color="auto"/>
            </w:tcBorders>
            <w:vAlign w:val="bottom"/>
          </w:tcPr>
          <w:p w14:paraId="26954551" w14:textId="77777777" w:rsidR="007B682B" w:rsidRPr="0005639B" w:rsidRDefault="007B682B" w:rsidP="007B682B">
            <w:pPr>
              <w:spacing w:line="480" w:lineRule="auto"/>
              <w:jc w:val="center"/>
              <w:rPr>
                <w:sz w:val="20"/>
                <w:szCs w:val="20"/>
              </w:rPr>
            </w:pPr>
            <w:r w:rsidRPr="0005639B">
              <w:rPr>
                <w:color w:val="000000"/>
                <w:sz w:val="20"/>
                <w:szCs w:val="20"/>
              </w:rPr>
              <w:t>21 DAA</w:t>
            </w:r>
          </w:p>
        </w:tc>
        <w:tc>
          <w:tcPr>
            <w:tcW w:w="1260" w:type="dxa"/>
            <w:tcBorders>
              <w:bottom w:val="single" w:sz="4" w:space="0" w:color="auto"/>
            </w:tcBorders>
            <w:vAlign w:val="bottom"/>
          </w:tcPr>
          <w:p w14:paraId="4790F71D" w14:textId="77777777" w:rsidR="007B682B" w:rsidRPr="0005639B" w:rsidRDefault="007B682B" w:rsidP="007B682B">
            <w:pPr>
              <w:spacing w:line="480" w:lineRule="auto"/>
              <w:jc w:val="center"/>
              <w:rPr>
                <w:sz w:val="20"/>
                <w:szCs w:val="20"/>
              </w:rPr>
            </w:pPr>
            <w:r w:rsidRPr="0005639B">
              <w:rPr>
                <w:sz w:val="20"/>
                <w:szCs w:val="20"/>
              </w:rPr>
              <w:t>28 DAA</w:t>
            </w:r>
          </w:p>
        </w:tc>
      </w:tr>
      <w:tr w:rsidR="007B682B" w:rsidRPr="0005639B" w14:paraId="6B9DEBF2" w14:textId="77777777" w:rsidTr="007B682B">
        <w:trPr>
          <w:trHeight w:val="287"/>
        </w:trPr>
        <w:tc>
          <w:tcPr>
            <w:tcW w:w="1710" w:type="dxa"/>
            <w:tcBorders>
              <w:top w:val="single" w:sz="4" w:space="0" w:color="auto"/>
            </w:tcBorders>
            <w:vAlign w:val="center"/>
          </w:tcPr>
          <w:p w14:paraId="7BFF240C" w14:textId="77777777" w:rsidR="007B682B" w:rsidRPr="0005639B" w:rsidRDefault="007B682B" w:rsidP="007B682B">
            <w:pPr>
              <w:spacing w:line="480" w:lineRule="auto"/>
              <w:jc w:val="center"/>
              <w:rPr>
                <w:color w:val="000000"/>
                <w:sz w:val="20"/>
                <w:szCs w:val="20"/>
              </w:rPr>
            </w:pPr>
          </w:p>
        </w:tc>
        <w:tc>
          <w:tcPr>
            <w:tcW w:w="1260" w:type="dxa"/>
            <w:tcBorders>
              <w:top w:val="single" w:sz="4" w:space="0" w:color="auto"/>
            </w:tcBorders>
            <w:vAlign w:val="bottom"/>
          </w:tcPr>
          <w:p w14:paraId="0616D447" w14:textId="77777777" w:rsidR="007B682B" w:rsidRPr="007F35DD" w:rsidRDefault="007B682B" w:rsidP="007B682B">
            <w:pPr>
              <w:spacing w:line="480" w:lineRule="auto"/>
              <w:rPr>
                <w:color w:val="000000"/>
                <w:sz w:val="20"/>
                <w:szCs w:val="20"/>
                <w:vertAlign w:val="superscript"/>
              </w:rPr>
            </w:pPr>
            <w:r w:rsidRPr="007F35DD">
              <w:rPr>
                <w:color w:val="000000"/>
                <w:sz w:val="20"/>
                <w:szCs w:val="20"/>
                <w:vertAlign w:val="superscript"/>
              </w:rPr>
              <w:t>__</w:t>
            </w:r>
            <w:r w:rsidRPr="007F35DD">
              <w:rPr>
                <w:color w:val="000000"/>
                <w:sz w:val="20"/>
                <w:szCs w:val="20"/>
              </w:rPr>
              <w:t>g ai ha</w:t>
            </w:r>
            <w:r w:rsidRPr="007F35DD">
              <w:rPr>
                <w:color w:val="000000"/>
                <w:sz w:val="20"/>
                <w:szCs w:val="20"/>
                <w:vertAlign w:val="superscript"/>
              </w:rPr>
              <w:t>-1__</w:t>
            </w:r>
          </w:p>
        </w:tc>
        <w:tc>
          <w:tcPr>
            <w:tcW w:w="3510" w:type="dxa"/>
            <w:gridSpan w:val="3"/>
            <w:tcBorders>
              <w:top w:val="single" w:sz="4" w:space="0" w:color="auto"/>
            </w:tcBorders>
            <w:vAlign w:val="bottom"/>
          </w:tcPr>
          <w:p w14:paraId="34DA5B45" w14:textId="77777777" w:rsidR="007B682B" w:rsidRPr="005738DC" w:rsidRDefault="007B682B" w:rsidP="007B682B">
            <w:pPr>
              <w:spacing w:line="480" w:lineRule="auto"/>
              <w:jc w:val="center"/>
              <w:rPr>
                <w:color w:val="000000"/>
                <w:sz w:val="20"/>
                <w:szCs w:val="20"/>
                <w:vertAlign w:val="superscript"/>
              </w:rPr>
            </w:pPr>
            <w:r w:rsidRPr="007F35DD">
              <w:rPr>
                <w:color w:val="000000"/>
                <w:sz w:val="20"/>
                <w:szCs w:val="20"/>
                <w:vertAlign w:val="superscript"/>
              </w:rPr>
              <w:t>_________________</w:t>
            </w:r>
            <w:r w:rsidRPr="007F35DD">
              <w:rPr>
                <w:color w:val="000000"/>
                <w:sz w:val="20"/>
                <w:szCs w:val="20"/>
              </w:rPr>
              <w:t>%</w:t>
            </w:r>
            <w:r w:rsidRPr="005738DC">
              <w:rPr>
                <w:color w:val="000000"/>
                <w:sz w:val="20"/>
                <w:szCs w:val="20"/>
                <w:vertAlign w:val="superscript"/>
              </w:rPr>
              <w:t>________________</w:t>
            </w:r>
          </w:p>
        </w:tc>
        <w:tc>
          <w:tcPr>
            <w:tcW w:w="1710" w:type="dxa"/>
            <w:tcBorders>
              <w:top w:val="single" w:sz="4" w:space="0" w:color="auto"/>
            </w:tcBorders>
          </w:tcPr>
          <w:p w14:paraId="37EC37BD" w14:textId="77777777" w:rsidR="007B682B" w:rsidRPr="0005639B" w:rsidRDefault="007B682B" w:rsidP="007B682B">
            <w:pPr>
              <w:spacing w:line="480" w:lineRule="auto"/>
              <w:jc w:val="center"/>
              <w:rPr>
                <w:color w:val="000000"/>
                <w:sz w:val="20"/>
                <w:szCs w:val="20"/>
                <w:vertAlign w:val="superscript"/>
              </w:rPr>
            </w:pPr>
            <w:r w:rsidRPr="0005639B">
              <w:rPr>
                <w:color w:val="000000"/>
                <w:sz w:val="20"/>
                <w:szCs w:val="20"/>
                <w:vertAlign w:val="superscript"/>
              </w:rPr>
              <w:t>______</w:t>
            </w:r>
            <w:r w:rsidRPr="0005639B">
              <w:rPr>
                <w:color w:val="000000"/>
                <w:sz w:val="20"/>
                <w:szCs w:val="20"/>
              </w:rPr>
              <w:t>F</w:t>
            </w:r>
            <w:r w:rsidRPr="0005639B">
              <w:rPr>
                <w:color w:val="000000"/>
                <w:sz w:val="20"/>
                <w:szCs w:val="20"/>
                <w:vertAlign w:val="subscript"/>
              </w:rPr>
              <w:t>v</w:t>
            </w:r>
            <w:r w:rsidRPr="0005639B">
              <w:rPr>
                <w:color w:val="000000"/>
                <w:sz w:val="20"/>
                <w:szCs w:val="20"/>
              </w:rPr>
              <w:t>/F</w:t>
            </w:r>
            <w:r w:rsidRPr="0005639B">
              <w:rPr>
                <w:color w:val="000000"/>
                <w:sz w:val="20"/>
                <w:szCs w:val="20"/>
                <w:vertAlign w:val="subscript"/>
              </w:rPr>
              <w:t>m</w:t>
            </w:r>
            <w:r w:rsidRPr="00CC0C48">
              <w:rPr>
                <w:color w:val="000000"/>
                <w:sz w:val="20"/>
                <w:szCs w:val="20"/>
                <w:vertAlign w:val="superscript"/>
              </w:rPr>
              <w:t>a</w:t>
            </w:r>
            <w:r w:rsidRPr="0005639B">
              <w:rPr>
                <w:color w:val="000000"/>
                <w:sz w:val="20"/>
                <w:szCs w:val="20"/>
                <w:vertAlign w:val="superscript"/>
              </w:rPr>
              <w:t>____</w:t>
            </w:r>
            <w:r>
              <w:rPr>
                <w:color w:val="000000"/>
                <w:sz w:val="20"/>
                <w:szCs w:val="20"/>
                <w:vertAlign w:val="superscript"/>
              </w:rPr>
              <w:t>_</w:t>
            </w:r>
          </w:p>
        </w:tc>
        <w:tc>
          <w:tcPr>
            <w:tcW w:w="3420" w:type="dxa"/>
            <w:gridSpan w:val="3"/>
            <w:tcBorders>
              <w:top w:val="single" w:sz="4" w:space="0" w:color="auto"/>
            </w:tcBorders>
            <w:vAlign w:val="bottom"/>
          </w:tcPr>
          <w:p w14:paraId="7C23270C" w14:textId="77777777" w:rsidR="007B682B" w:rsidRPr="0005639B" w:rsidRDefault="007B682B" w:rsidP="007B682B">
            <w:pPr>
              <w:spacing w:line="480" w:lineRule="auto"/>
              <w:jc w:val="center"/>
              <w:rPr>
                <w:sz w:val="20"/>
                <w:szCs w:val="20"/>
                <w:vertAlign w:val="superscript"/>
              </w:rPr>
            </w:pPr>
            <w:r w:rsidRPr="0005639B">
              <w:rPr>
                <w:sz w:val="20"/>
                <w:szCs w:val="20"/>
                <w:vertAlign w:val="superscript"/>
              </w:rPr>
              <w:t>_________</w:t>
            </w:r>
            <w:r w:rsidRPr="0005639B">
              <w:rPr>
                <w:sz w:val="20"/>
                <w:szCs w:val="20"/>
              </w:rPr>
              <w:t xml:space="preserve"> mg 100 g FW</w:t>
            </w:r>
            <w:r w:rsidRPr="0005639B">
              <w:rPr>
                <w:sz w:val="20"/>
                <w:szCs w:val="20"/>
                <w:vertAlign w:val="superscript"/>
              </w:rPr>
              <w:t>-1d_________</w:t>
            </w:r>
          </w:p>
        </w:tc>
      </w:tr>
      <w:tr w:rsidR="007B682B" w:rsidRPr="0005639B" w14:paraId="2446D005" w14:textId="77777777" w:rsidTr="007B682B">
        <w:trPr>
          <w:trHeight w:val="287"/>
        </w:trPr>
        <w:tc>
          <w:tcPr>
            <w:tcW w:w="1710" w:type="dxa"/>
            <w:vAlign w:val="center"/>
          </w:tcPr>
          <w:p w14:paraId="24719508" w14:textId="77777777" w:rsidR="007B682B" w:rsidRPr="0005639B" w:rsidRDefault="007B682B" w:rsidP="007B682B">
            <w:pPr>
              <w:spacing w:line="480" w:lineRule="auto"/>
              <w:jc w:val="center"/>
              <w:rPr>
                <w:sz w:val="20"/>
                <w:szCs w:val="20"/>
              </w:rPr>
            </w:pPr>
            <w:r w:rsidRPr="0005639B">
              <w:rPr>
                <w:color w:val="000000"/>
                <w:sz w:val="20"/>
                <w:szCs w:val="20"/>
              </w:rPr>
              <w:t>Mesotrione</w:t>
            </w:r>
          </w:p>
        </w:tc>
        <w:tc>
          <w:tcPr>
            <w:tcW w:w="1260" w:type="dxa"/>
            <w:vAlign w:val="bottom"/>
          </w:tcPr>
          <w:p w14:paraId="346F1FF6" w14:textId="77777777" w:rsidR="007B682B" w:rsidRPr="007F35DD" w:rsidRDefault="007B682B" w:rsidP="007B682B">
            <w:pPr>
              <w:spacing w:line="480" w:lineRule="auto"/>
              <w:jc w:val="center"/>
              <w:rPr>
                <w:sz w:val="20"/>
                <w:szCs w:val="20"/>
              </w:rPr>
            </w:pPr>
            <w:r w:rsidRPr="007F35DD">
              <w:rPr>
                <w:color w:val="000000"/>
                <w:sz w:val="20"/>
                <w:szCs w:val="20"/>
              </w:rPr>
              <w:t>280</w:t>
            </w:r>
          </w:p>
        </w:tc>
        <w:tc>
          <w:tcPr>
            <w:tcW w:w="1170" w:type="dxa"/>
            <w:vAlign w:val="bottom"/>
          </w:tcPr>
          <w:p w14:paraId="2629E1DB" w14:textId="77777777" w:rsidR="007B682B" w:rsidRPr="007F35DD" w:rsidRDefault="007B682B" w:rsidP="007B682B">
            <w:pPr>
              <w:spacing w:line="480" w:lineRule="auto"/>
              <w:jc w:val="center"/>
              <w:rPr>
                <w:color w:val="000000"/>
                <w:sz w:val="20"/>
                <w:szCs w:val="20"/>
              </w:rPr>
            </w:pPr>
            <w:r w:rsidRPr="007F35DD">
              <w:rPr>
                <w:color w:val="000000"/>
                <w:sz w:val="20"/>
                <w:szCs w:val="20"/>
              </w:rPr>
              <w:t>0</w:t>
            </w:r>
          </w:p>
        </w:tc>
        <w:tc>
          <w:tcPr>
            <w:tcW w:w="1260" w:type="dxa"/>
            <w:vAlign w:val="bottom"/>
          </w:tcPr>
          <w:p w14:paraId="2FCA5EF5" w14:textId="77777777" w:rsidR="007B682B" w:rsidRPr="007F35DD" w:rsidRDefault="007B682B" w:rsidP="007B682B">
            <w:pPr>
              <w:spacing w:line="480" w:lineRule="auto"/>
              <w:jc w:val="center"/>
              <w:rPr>
                <w:color w:val="000000"/>
                <w:sz w:val="20"/>
                <w:szCs w:val="20"/>
              </w:rPr>
            </w:pPr>
            <w:r w:rsidRPr="007F35DD">
              <w:rPr>
                <w:color w:val="000000"/>
                <w:sz w:val="20"/>
                <w:szCs w:val="20"/>
              </w:rPr>
              <w:t>0</w:t>
            </w:r>
          </w:p>
        </w:tc>
        <w:tc>
          <w:tcPr>
            <w:tcW w:w="1080" w:type="dxa"/>
            <w:vAlign w:val="bottom"/>
          </w:tcPr>
          <w:p w14:paraId="01A9B307" w14:textId="77777777" w:rsidR="007B682B" w:rsidRPr="005738DC" w:rsidRDefault="007B682B" w:rsidP="007B682B">
            <w:pPr>
              <w:spacing w:line="480" w:lineRule="auto"/>
              <w:jc w:val="center"/>
              <w:rPr>
                <w:color w:val="000000"/>
                <w:sz w:val="20"/>
                <w:szCs w:val="20"/>
              </w:rPr>
            </w:pPr>
            <w:r w:rsidRPr="005738DC">
              <w:rPr>
                <w:color w:val="000000"/>
                <w:sz w:val="20"/>
                <w:szCs w:val="20"/>
              </w:rPr>
              <w:t>0</w:t>
            </w:r>
          </w:p>
        </w:tc>
        <w:tc>
          <w:tcPr>
            <w:tcW w:w="1710" w:type="dxa"/>
          </w:tcPr>
          <w:p w14:paraId="6645B4BC" w14:textId="77777777" w:rsidR="007B682B" w:rsidRPr="0005639B" w:rsidRDefault="007B682B" w:rsidP="007B682B">
            <w:pPr>
              <w:spacing w:line="480" w:lineRule="auto"/>
              <w:jc w:val="center"/>
              <w:rPr>
                <w:color w:val="000000"/>
                <w:sz w:val="20"/>
                <w:szCs w:val="20"/>
              </w:rPr>
            </w:pPr>
            <w:r w:rsidRPr="0005639B">
              <w:rPr>
                <w:color w:val="000000"/>
                <w:sz w:val="20"/>
                <w:szCs w:val="20"/>
              </w:rPr>
              <w:t>0.77</w:t>
            </w:r>
          </w:p>
        </w:tc>
        <w:tc>
          <w:tcPr>
            <w:tcW w:w="1080" w:type="dxa"/>
            <w:vAlign w:val="bottom"/>
          </w:tcPr>
          <w:p w14:paraId="1B337C0C" w14:textId="77777777" w:rsidR="007B682B" w:rsidRPr="0005639B" w:rsidRDefault="007B682B" w:rsidP="007B682B">
            <w:pPr>
              <w:spacing w:line="480" w:lineRule="auto"/>
              <w:jc w:val="center"/>
              <w:rPr>
                <w:sz w:val="20"/>
                <w:szCs w:val="20"/>
              </w:rPr>
            </w:pPr>
            <w:r w:rsidRPr="0005639B">
              <w:rPr>
                <w:color w:val="000000"/>
                <w:sz w:val="20"/>
                <w:szCs w:val="20"/>
              </w:rPr>
              <w:t>231</w:t>
            </w:r>
          </w:p>
        </w:tc>
        <w:tc>
          <w:tcPr>
            <w:tcW w:w="1080" w:type="dxa"/>
            <w:vAlign w:val="bottom"/>
          </w:tcPr>
          <w:p w14:paraId="212A9EF2" w14:textId="77777777" w:rsidR="007B682B" w:rsidRPr="0005639B" w:rsidRDefault="007B682B" w:rsidP="007B682B">
            <w:pPr>
              <w:spacing w:line="480" w:lineRule="auto"/>
              <w:jc w:val="center"/>
              <w:rPr>
                <w:sz w:val="20"/>
                <w:szCs w:val="20"/>
              </w:rPr>
            </w:pPr>
            <w:r w:rsidRPr="0005639B">
              <w:rPr>
                <w:color w:val="000000"/>
                <w:sz w:val="20"/>
                <w:szCs w:val="20"/>
              </w:rPr>
              <w:t>302</w:t>
            </w:r>
          </w:p>
        </w:tc>
        <w:tc>
          <w:tcPr>
            <w:tcW w:w="1260" w:type="dxa"/>
            <w:vAlign w:val="bottom"/>
          </w:tcPr>
          <w:p w14:paraId="7B20616F" w14:textId="77777777" w:rsidR="007B682B" w:rsidRPr="0005639B" w:rsidRDefault="007B682B" w:rsidP="007B682B">
            <w:pPr>
              <w:spacing w:line="480" w:lineRule="auto"/>
              <w:jc w:val="center"/>
              <w:rPr>
                <w:sz w:val="20"/>
                <w:szCs w:val="20"/>
              </w:rPr>
            </w:pPr>
            <w:r w:rsidRPr="0005639B">
              <w:rPr>
                <w:sz w:val="20"/>
                <w:szCs w:val="20"/>
              </w:rPr>
              <w:t>367</w:t>
            </w:r>
          </w:p>
        </w:tc>
      </w:tr>
      <w:tr w:rsidR="007B682B" w:rsidRPr="0005639B" w14:paraId="78CB8FD3" w14:textId="77777777" w:rsidTr="007B682B">
        <w:trPr>
          <w:trHeight w:val="131"/>
        </w:trPr>
        <w:tc>
          <w:tcPr>
            <w:tcW w:w="1710" w:type="dxa"/>
            <w:vAlign w:val="center"/>
          </w:tcPr>
          <w:p w14:paraId="4BA70A7C" w14:textId="77777777" w:rsidR="007B682B" w:rsidRPr="0005639B" w:rsidRDefault="007B682B" w:rsidP="007B682B">
            <w:pPr>
              <w:spacing w:line="480" w:lineRule="auto"/>
              <w:jc w:val="center"/>
              <w:rPr>
                <w:sz w:val="20"/>
                <w:szCs w:val="20"/>
              </w:rPr>
            </w:pPr>
          </w:p>
        </w:tc>
        <w:tc>
          <w:tcPr>
            <w:tcW w:w="1260" w:type="dxa"/>
            <w:vAlign w:val="bottom"/>
          </w:tcPr>
          <w:p w14:paraId="624A1980" w14:textId="77777777" w:rsidR="007B682B" w:rsidRPr="007F35DD" w:rsidRDefault="007B682B" w:rsidP="007B682B">
            <w:pPr>
              <w:spacing w:line="480" w:lineRule="auto"/>
              <w:jc w:val="center"/>
              <w:rPr>
                <w:sz w:val="20"/>
                <w:szCs w:val="20"/>
              </w:rPr>
            </w:pPr>
            <w:r w:rsidRPr="007F35DD">
              <w:rPr>
                <w:color w:val="000000"/>
                <w:sz w:val="20"/>
                <w:szCs w:val="20"/>
              </w:rPr>
              <w:t>350</w:t>
            </w:r>
          </w:p>
        </w:tc>
        <w:tc>
          <w:tcPr>
            <w:tcW w:w="1170" w:type="dxa"/>
            <w:vAlign w:val="bottom"/>
          </w:tcPr>
          <w:p w14:paraId="4FC13743" w14:textId="77777777" w:rsidR="007B682B" w:rsidRPr="007F35DD" w:rsidRDefault="007B682B" w:rsidP="007B682B">
            <w:pPr>
              <w:spacing w:line="480" w:lineRule="auto"/>
              <w:jc w:val="center"/>
              <w:rPr>
                <w:color w:val="000000"/>
                <w:sz w:val="20"/>
                <w:szCs w:val="20"/>
              </w:rPr>
            </w:pPr>
            <w:r w:rsidRPr="007F35DD">
              <w:rPr>
                <w:color w:val="000000"/>
                <w:sz w:val="20"/>
                <w:szCs w:val="20"/>
              </w:rPr>
              <w:t>1</w:t>
            </w:r>
          </w:p>
        </w:tc>
        <w:tc>
          <w:tcPr>
            <w:tcW w:w="1260" w:type="dxa"/>
            <w:vAlign w:val="bottom"/>
          </w:tcPr>
          <w:p w14:paraId="4271F788" w14:textId="77777777" w:rsidR="007B682B" w:rsidRPr="007F35DD" w:rsidRDefault="007B682B" w:rsidP="007B682B">
            <w:pPr>
              <w:spacing w:line="480" w:lineRule="auto"/>
              <w:jc w:val="center"/>
              <w:rPr>
                <w:color w:val="000000"/>
                <w:sz w:val="20"/>
                <w:szCs w:val="20"/>
              </w:rPr>
            </w:pPr>
            <w:r w:rsidRPr="007F35DD">
              <w:rPr>
                <w:color w:val="000000"/>
                <w:sz w:val="20"/>
                <w:szCs w:val="20"/>
              </w:rPr>
              <w:t>0</w:t>
            </w:r>
          </w:p>
        </w:tc>
        <w:tc>
          <w:tcPr>
            <w:tcW w:w="1080" w:type="dxa"/>
            <w:vAlign w:val="bottom"/>
          </w:tcPr>
          <w:p w14:paraId="2931EF5B" w14:textId="77777777" w:rsidR="007B682B" w:rsidRPr="005738DC" w:rsidRDefault="007B682B" w:rsidP="007B682B">
            <w:pPr>
              <w:spacing w:line="480" w:lineRule="auto"/>
              <w:jc w:val="center"/>
              <w:rPr>
                <w:color w:val="000000"/>
                <w:sz w:val="20"/>
                <w:szCs w:val="20"/>
              </w:rPr>
            </w:pPr>
            <w:r w:rsidRPr="005738DC">
              <w:rPr>
                <w:color w:val="000000"/>
                <w:sz w:val="20"/>
                <w:szCs w:val="20"/>
              </w:rPr>
              <w:t>0</w:t>
            </w:r>
          </w:p>
        </w:tc>
        <w:tc>
          <w:tcPr>
            <w:tcW w:w="1710" w:type="dxa"/>
          </w:tcPr>
          <w:p w14:paraId="7BB82C74" w14:textId="77777777" w:rsidR="007B682B" w:rsidRPr="0005639B" w:rsidRDefault="007B682B" w:rsidP="007B682B">
            <w:pPr>
              <w:spacing w:line="480" w:lineRule="auto"/>
              <w:jc w:val="center"/>
              <w:rPr>
                <w:color w:val="000000"/>
                <w:sz w:val="20"/>
                <w:szCs w:val="20"/>
              </w:rPr>
            </w:pPr>
            <w:r w:rsidRPr="0005639B">
              <w:rPr>
                <w:color w:val="000000"/>
                <w:sz w:val="20"/>
                <w:szCs w:val="20"/>
              </w:rPr>
              <w:t>0.79</w:t>
            </w:r>
          </w:p>
        </w:tc>
        <w:tc>
          <w:tcPr>
            <w:tcW w:w="1080" w:type="dxa"/>
            <w:vAlign w:val="bottom"/>
          </w:tcPr>
          <w:p w14:paraId="638E5965" w14:textId="77777777" w:rsidR="007B682B" w:rsidRPr="0005639B" w:rsidRDefault="007B682B" w:rsidP="007B682B">
            <w:pPr>
              <w:spacing w:line="480" w:lineRule="auto"/>
              <w:jc w:val="center"/>
              <w:rPr>
                <w:sz w:val="20"/>
                <w:szCs w:val="20"/>
              </w:rPr>
            </w:pPr>
            <w:r w:rsidRPr="0005639B">
              <w:rPr>
                <w:color w:val="000000"/>
                <w:sz w:val="20"/>
                <w:szCs w:val="20"/>
              </w:rPr>
              <w:t>280</w:t>
            </w:r>
          </w:p>
        </w:tc>
        <w:tc>
          <w:tcPr>
            <w:tcW w:w="1080" w:type="dxa"/>
            <w:vAlign w:val="bottom"/>
          </w:tcPr>
          <w:p w14:paraId="67087040" w14:textId="77777777" w:rsidR="007B682B" w:rsidRPr="0005639B" w:rsidRDefault="007B682B" w:rsidP="007B682B">
            <w:pPr>
              <w:spacing w:line="480" w:lineRule="auto"/>
              <w:jc w:val="center"/>
              <w:rPr>
                <w:sz w:val="20"/>
                <w:szCs w:val="20"/>
              </w:rPr>
            </w:pPr>
            <w:r w:rsidRPr="0005639B">
              <w:rPr>
                <w:color w:val="000000"/>
                <w:sz w:val="20"/>
                <w:szCs w:val="20"/>
              </w:rPr>
              <w:t>340</w:t>
            </w:r>
          </w:p>
        </w:tc>
        <w:tc>
          <w:tcPr>
            <w:tcW w:w="1260" w:type="dxa"/>
            <w:vAlign w:val="bottom"/>
          </w:tcPr>
          <w:p w14:paraId="49C72B0E" w14:textId="77777777" w:rsidR="007B682B" w:rsidRPr="0005639B" w:rsidRDefault="007B682B" w:rsidP="007B682B">
            <w:pPr>
              <w:spacing w:line="480" w:lineRule="auto"/>
              <w:jc w:val="center"/>
              <w:rPr>
                <w:sz w:val="20"/>
                <w:szCs w:val="20"/>
              </w:rPr>
            </w:pPr>
            <w:r w:rsidRPr="0005639B">
              <w:rPr>
                <w:sz w:val="20"/>
                <w:szCs w:val="20"/>
              </w:rPr>
              <w:t>353</w:t>
            </w:r>
          </w:p>
        </w:tc>
      </w:tr>
      <w:tr w:rsidR="007B682B" w:rsidRPr="0005639B" w14:paraId="1A7A2B78" w14:textId="77777777" w:rsidTr="007B682B">
        <w:trPr>
          <w:trHeight w:val="63"/>
        </w:trPr>
        <w:tc>
          <w:tcPr>
            <w:tcW w:w="1710" w:type="dxa"/>
            <w:vAlign w:val="center"/>
          </w:tcPr>
          <w:p w14:paraId="34598664" w14:textId="77777777" w:rsidR="007B682B" w:rsidRPr="0005639B" w:rsidRDefault="007B682B" w:rsidP="007B682B">
            <w:pPr>
              <w:spacing w:line="480" w:lineRule="auto"/>
              <w:jc w:val="center"/>
              <w:rPr>
                <w:sz w:val="20"/>
                <w:szCs w:val="20"/>
              </w:rPr>
            </w:pPr>
          </w:p>
        </w:tc>
        <w:tc>
          <w:tcPr>
            <w:tcW w:w="1260" w:type="dxa"/>
            <w:vAlign w:val="bottom"/>
          </w:tcPr>
          <w:p w14:paraId="6985842A" w14:textId="77777777" w:rsidR="007B682B" w:rsidRPr="007F35DD" w:rsidRDefault="007B682B" w:rsidP="007B682B">
            <w:pPr>
              <w:spacing w:line="480" w:lineRule="auto"/>
              <w:jc w:val="center"/>
              <w:rPr>
                <w:sz w:val="20"/>
                <w:szCs w:val="20"/>
              </w:rPr>
            </w:pPr>
            <w:r w:rsidRPr="007F35DD">
              <w:rPr>
                <w:color w:val="000000"/>
                <w:sz w:val="20"/>
                <w:szCs w:val="20"/>
              </w:rPr>
              <w:t>420</w:t>
            </w:r>
          </w:p>
        </w:tc>
        <w:tc>
          <w:tcPr>
            <w:tcW w:w="1170" w:type="dxa"/>
            <w:vAlign w:val="bottom"/>
          </w:tcPr>
          <w:p w14:paraId="422C374B" w14:textId="77777777" w:rsidR="007B682B" w:rsidRPr="007F35DD" w:rsidRDefault="007B682B" w:rsidP="007B682B">
            <w:pPr>
              <w:spacing w:line="480" w:lineRule="auto"/>
              <w:jc w:val="center"/>
              <w:rPr>
                <w:color w:val="000000"/>
                <w:sz w:val="20"/>
                <w:szCs w:val="20"/>
              </w:rPr>
            </w:pPr>
            <w:r w:rsidRPr="007F35DD">
              <w:rPr>
                <w:color w:val="000000"/>
                <w:sz w:val="20"/>
                <w:szCs w:val="20"/>
              </w:rPr>
              <w:t>0</w:t>
            </w:r>
          </w:p>
        </w:tc>
        <w:tc>
          <w:tcPr>
            <w:tcW w:w="1260" w:type="dxa"/>
            <w:vAlign w:val="bottom"/>
          </w:tcPr>
          <w:p w14:paraId="355211A3" w14:textId="77777777" w:rsidR="007B682B" w:rsidRPr="007F35DD" w:rsidRDefault="007B682B" w:rsidP="007B682B">
            <w:pPr>
              <w:spacing w:line="480" w:lineRule="auto"/>
              <w:jc w:val="center"/>
              <w:rPr>
                <w:color w:val="000000"/>
                <w:sz w:val="20"/>
                <w:szCs w:val="20"/>
              </w:rPr>
            </w:pPr>
            <w:r w:rsidRPr="007F35DD">
              <w:rPr>
                <w:color w:val="000000"/>
                <w:sz w:val="20"/>
                <w:szCs w:val="20"/>
              </w:rPr>
              <w:t>0</w:t>
            </w:r>
          </w:p>
        </w:tc>
        <w:tc>
          <w:tcPr>
            <w:tcW w:w="1080" w:type="dxa"/>
            <w:vAlign w:val="bottom"/>
          </w:tcPr>
          <w:p w14:paraId="287B6871" w14:textId="77777777" w:rsidR="007B682B" w:rsidRPr="005738DC" w:rsidRDefault="007B682B" w:rsidP="007B682B">
            <w:pPr>
              <w:spacing w:line="480" w:lineRule="auto"/>
              <w:jc w:val="center"/>
              <w:rPr>
                <w:color w:val="000000"/>
                <w:sz w:val="20"/>
                <w:szCs w:val="20"/>
              </w:rPr>
            </w:pPr>
            <w:r w:rsidRPr="005738DC">
              <w:rPr>
                <w:color w:val="000000"/>
                <w:sz w:val="20"/>
                <w:szCs w:val="20"/>
              </w:rPr>
              <w:t>0</w:t>
            </w:r>
          </w:p>
        </w:tc>
        <w:tc>
          <w:tcPr>
            <w:tcW w:w="1710" w:type="dxa"/>
          </w:tcPr>
          <w:p w14:paraId="216282CE" w14:textId="77777777" w:rsidR="007B682B" w:rsidRPr="0005639B" w:rsidRDefault="007B682B" w:rsidP="007B682B">
            <w:pPr>
              <w:spacing w:line="480" w:lineRule="auto"/>
              <w:jc w:val="center"/>
              <w:rPr>
                <w:color w:val="000000"/>
                <w:sz w:val="20"/>
                <w:szCs w:val="20"/>
              </w:rPr>
            </w:pPr>
            <w:r w:rsidRPr="0005639B">
              <w:rPr>
                <w:color w:val="000000"/>
                <w:sz w:val="20"/>
                <w:szCs w:val="20"/>
              </w:rPr>
              <w:t>0.76</w:t>
            </w:r>
          </w:p>
        </w:tc>
        <w:tc>
          <w:tcPr>
            <w:tcW w:w="1080" w:type="dxa"/>
            <w:vAlign w:val="bottom"/>
          </w:tcPr>
          <w:p w14:paraId="5B40E4D0" w14:textId="77777777" w:rsidR="007B682B" w:rsidRPr="0005639B" w:rsidRDefault="007B682B" w:rsidP="007B682B">
            <w:pPr>
              <w:spacing w:line="480" w:lineRule="auto"/>
              <w:jc w:val="center"/>
              <w:rPr>
                <w:sz w:val="20"/>
                <w:szCs w:val="20"/>
              </w:rPr>
            </w:pPr>
            <w:r w:rsidRPr="0005639B">
              <w:rPr>
                <w:color w:val="000000"/>
                <w:sz w:val="20"/>
                <w:szCs w:val="20"/>
              </w:rPr>
              <w:t>257</w:t>
            </w:r>
          </w:p>
        </w:tc>
        <w:tc>
          <w:tcPr>
            <w:tcW w:w="1080" w:type="dxa"/>
            <w:vAlign w:val="bottom"/>
          </w:tcPr>
          <w:p w14:paraId="6396E071" w14:textId="77777777" w:rsidR="007B682B" w:rsidRPr="0005639B" w:rsidRDefault="007B682B" w:rsidP="007B682B">
            <w:pPr>
              <w:spacing w:line="480" w:lineRule="auto"/>
              <w:jc w:val="center"/>
              <w:rPr>
                <w:sz w:val="20"/>
                <w:szCs w:val="20"/>
              </w:rPr>
            </w:pPr>
            <w:r w:rsidRPr="0005639B">
              <w:rPr>
                <w:color w:val="000000"/>
                <w:sz w:val="20"/>
                <w:szCs w:val="20"/>
              </w:rPr>
              <w:t>330</w:t>
            </w:r>
          </w:p>
        </w:tc>
        <w:tc>
          <w:tcPr>
            <w:tcW w:w="1260" w:type="dxa"/>
            <w:vAlign w:val="bottom"/>
          </w:tcPr>
          <w:p w14:paraId="2E2D49EF" w14:textId="77777777" w:rsidR="007B682B" w:rsidRPr="0005639B" w:rsidRDefault="007B682B" w:rsidP="007B682B">
            <w:pPr>
              <w:spacing w:line="480" w:lineRule="auto"/>
              <w:jc w:val="center"/>
              <w:rPr>
                <w:sz w:val="20"/>
                <w:szCs w:val="20"/>
              </w:rPr>
            </w:pPr>
            <w:r w:rsidRPr="0005639B">
              <w:rPr>
                <w:sz w:val="20"/>
                <w:szCs w:val="20"/>
              </w:rPr>
              <w:t>341</w:t>
            </w:r>
          </w:p>
        </w:tc>
      </w:tr>
      <w:tr w:rsidR="007B682B" w:rsidRPr="0005639B" w14:paraId="73B3BD38" w14:textId="77777777" w:rsidTr="007B682B">
        <w:trPr>
          <w:trHeight w:val="143"/>
        </w:trPr>
        <w:tc>
          <w:tcPr>
            <w:tcW w:w="1710" w:type="dxa"/>
            <w:vAlign w:val="center"/>
          </w:tcPr>
          <w:p w14:paraId="5BE265AC" w14:textId="0D1A22C7" w:rsidR="007B682B" w:rsidRPr="0005639B" w:rsidRDefault="007B682B" w:rsidP="00A013EF">
            <w:pPr>
              <w:spacing w:line="480" w:lineRule="auto"/>
              <w:jc w:val="center"/>
              <w:rPr>
                <w:sz w:val="20"/>
                <w:szCs w:val="20"/>
              </w:rPr>
            </w:pPr>
            <w:r w:rsidRPr="0005639B">
              <w:rPr>
                <w:color w:val="000000"/>
                <w:sz w:val="20"/>
                <w:szCs w:val="20"/>
              </w:rPr>
              <w:t>T</w:t>
            </w:r>
            <w:r w:rsidR="00A013EF">
              <w:rPr>
                <w:color w:val="000000"/>
                <w:sz w:val="20"/>
                <w:szCs w:val="20"/>
              </w:rPr>
              <w:t>embotione</w:t>
            </w:r>
          </w:p>
        </w:tc>
        <w:tc>
          <w:tcPr>
            <w:tcW w:w="1260" w:type="dxa"/>
            <w:vAlign w:val="bottom"/>
          </w:tcPr>
          <w:p w14:paraId="1763517A" w14:textId="77777777" w:rsidR="007B682B" w:rsidRPr="007F35DD" w:rsidRDefault="007B682B" w:rsidP="007B682B">
            <w:pPr>
              <w:spacing w:line="480" w:lineRule="auto"/>
              <w:jc w:val="center"/>
              <w:rPr>
                <w:sz w:val="20"/>
                <w:szCs w:val="20"/>
              </w:rPr>
            </w:pPr>
            <w:r w:rsidRPr="007F35DD">
              <w:rPr>
                <w:color w:val="000000"/>
                <w:sz w:val="20"/>
                <w:szCs w:val="20"/>
              </w:rPr>
              <w:t>18</w:t>
            </w:r>
          </w:p>
        </w:tc>
        <w:tc>
          <w:tcPr>
            <w:tcW w:w="1170" w:type="dxa"/>
            <w:vAlign w:val="bottom"/>
          </w:tcPr>
          <w:p w14:paraId="58396E90" w14:textId="77777777" w:rsidR="007B682B" w:rsidRPr="007F35DD" w:rsidRDefault="007B682B" w:rsidP="007B682B">
            <w:pPr>
              <w:spacing w:line="480" w:lineRule="auto"/>
              <w:jc w:val="center"/>
              <w:rPr>
                <w:color w:val="000000"/>
                <w:sz w:val="20"/>
                <w:szCs w:val="20"/>
              </w:rPr>
            </w:pPr>
            <w:r w:rsidRPr="007F35DD">
              <w:rPr>
                <w:color w:val="000000"/>
                <w:sz w:val="20"/>
                <w:szCs w:val="20"/>
              </w:rPr>
              <w:t>38</w:t>
            </w:r>
          </w:p>
        </w:tc>
        <w:tc>
          <w:tcPr>
            <w:tcW w:w="1260" w:type="dxa"/>
            <w:vAlign w:val="bottom"/>
          </w:tcPr>
          <w:p w14:paraId="2E5381D3" w14:textId="77777777" w:rsidR="007B682B" w:rsidRPr="007F35DD" w:rsidRDefault="007B682B" w:rsidP="007B682B">
            <w:pPr>
              <w:spacing w:line="480" w:lineRule="auto"/>
              <w:jc w:val="center"/>
              <w:rPr>
                <w:color w:val="000000"/>
                <w:sz w:val="20"/>
                <w:szCs w:val="20"/>
              </w:rPr>
            </w:pPr>
            <w:r w:rsidRPr="007F35DD">
              <w:rPr>
                <w:color w:val="000000"/>
                <w:sz w:val="20"/>
                <w:szCs w:val="20"/>
              </w:rPr>
              <w:t>6</w:t>
            </w:r>
          </w:p>
        </w:tc>
        <w:tc>
          <w:tcPr>
            <w:tcW w:w="1080" w:type="dxa"/>
            <w:vAlign w:val="bottom"/>
          </w:tcPr>
          <w:p w14:paraId="54A84AA0" w14:textId="77777777" w:rsidR="007B682B" w:rsidRPr="005738DC" w:rsidRDefault="007B682B" w:rsidP="007B682B">
            <w:pPr>
              <w:spacing w:line="480" w:lineRule="auto"/>
              <w:jc w:val="center"/>
              <w:rPr>
                <w:color w:val="000000"/>
                <w:sz w:val="20"/>
                <w:szCs w:val="20"/>
              </w:rPr>
            </w:pPr>
            <w:r w:rsidRPr="005738DC">
              <w:rPr>
                <w:color w:val="000000"/>
                <w:sz w:val="20"/>
                <w:szCs w:val="20"/>
              </w:rPr>
              <w:t>4</w:t>
            </w:r>
          </w:p>
        </w:tc>
        <w:tc>
          <w:tcPr>
            <w:tcW w:w="1710" w:type="dxa"/>
          </w:tcPr>
          <w:p w14:paraId="5743C732" w14:textId="77777777" w:rsidR="007B682B" w:rsidRPr="0005639B" w:rsidRDefault="007B682B" w:rsidP="007B682B">
            <w:pPr>
              <w:spacing w:line="480" w:lineRule="auto"/>
              <w:jc w:val="center"/>
              <w:rPr>
                <w:color w:val="000000"/>
                <w:sz w:val="20"/>
                <w:szCs w:val="20"/>
              </w:rPr>
            </w:pPr>
            <w:r w:rsidRPr="0005639B">
              <w:rPr>
                <w:color w:val="000000"/>
                <w:sz w:val="20"/>
                <w:szCs w:val="20"/>
              </w:rPr>
              <w:t>0.68</w:t>
            </w:r>
          </w:p>
        </w:tc>
        <w:tc>
          <w:tcPr>
            <w:tcW w:w="1080" w:type="dxa"/>
            <w:vAlign w:val="bottom"/>
          </w:tcPr>
          <w:p w14:paraId="5E3DB8A8" w14:textId="77777777" w:rsidR="007B682B" w:rsidRPr="0005639B" w:rsidRDefault="007B682B" w:rsidP="007B682B">
            <w:pPr>
              <w:spacing w:line="480" w:lineRule="auto"/>
              <w:jc w:val="center"/>
              <w:rPr>
                <w:sz w:val="20"/>
                <w:szCs w:val="20"/>
              </w:rPr>
            </w:pPr>
            <w:r w:rsidRPr="0005639B">
              <w:rPr>
                <w:color w:val="000000"/>
                <w:sz w:val="20"/>
                <w:szCs w:val="20"/>
              </w:rPr>
              <w:t>193</w:t>
            </w:r>
          </w:p>
        </w:tc>
        <w:tc>
          <w:tcPr>
            <w:tcW w:w="1080" w:type="dxa"/>
            <w:vAlign w:val="bottom"/>
          </w:tcPr>
          <w:p w14:paraId="00E1E9AA" w14:textId="77777777" w:rsidR="007B682B" w:rsidRPr="0005639B" w:rsidRDefault="007B682B" w:rsidP="007B682B">
            <w:pPr>
              <w:spacing w:line="480" w:lineRule="auto"/>
              <w:jc w:val="center"/>
              <w:rPr>
                <w:sz w:val="20"/>
                <w:szCs w:val="20"/>
              </w:rPr>
            </w:pPr>
            <w:r w:rsidRPr="0005639B">
              <w:rPr>
                <w:color w:val="000000"/>
                <w:sz w:val="20"/>
                <w:szCs w:val="20"/>
              </w:rPr>
              <w:t>277</w:t>
            </w:r>
          </w:p>
        </w:tc>
        <w:tc>
          <w:tcPr>
            <w:tcW w:w="1260" w:type="dxa"/>
            <w:vAlign w:val="bottom"/>
          </w:tcPr>
          <w:p w14:paraId="75CDD00F" w14:textId="77777777" w:rsidR="007B682B" w:rsidRPr="0005639B" w:rsidRDefault="007B682B" w:rsidP="007B682B">
            <w:pPr>
              <w:spacing w:line="480" w:lineRule="auto"/>
              <w:jc w:val="center"/>
              <w:rPr>
                <w:sz w:val="20"/>
                <w:szCs w:val="20"/>
              </w:rPr>
            </w:pPr>
            <w:r w:rsidRPr="0005639B">
              <w:rPr>
                <w:sz w:val="20"/>
                <w:szCs w:val="20"/>
              </w:rPr>
              <w:t>354</w:t>
            </w:r>
          </w:p>
        </w:tc>
      </w:tr>
      <w:tr w:rsidR="007B682B" w:rsidRPr="0005639B" w14:paraId="4EC1274F" w14:textId="77777777" w:rsidTr="007B682B">
        <w:trPr>
          <w:trHeight w:val="131"/>
        </w:trPr>
        <w:tc>
          <w:tcPr>
            <w:tcW w:w="1710" w:type="dxa"/>
            <w:vAlign w:val="center"/>
          </w:tcPr>
          <w:p w14:paraId="516EF6C4" w14:textId="77777777" w:rsidR="007B682B" w:rsidRPr="0005639B" w:rsidRDefault="007B682B" w:rsidP="007B682B">
            <w:pPr>
              <w:spacing w:line="480" w:lineRule="auto"/>
              <w:jc w:val="center"/>
              <w:rPr>
                <w:sz w:val="20"/>
                <w:szCs w:val="20"/>
              </w:rPr>
            </w:pPr>
          </w:p>
        </w:tc>
        <w:tc>
          <w:tcPr>
            <w:tcW w:w="1260" w:type="dxa"/>
            <w:vAlign w:val="bottom"/>
          </w:tcPr>
          <w:p w14:paraId="28FDACEC" w14:textId="77777777" w:rsidR="007B682B" w:rsidRPr="007F35DD" w:rsidRDefault="007B682B" w:rsidP="007B682B">
            <w:pPr>
              <w:spacing w:line="480" w:lineRule="auto"/>
              <w:jc w:val="center"/>
              <w:rPr>
                <w:sz w:val="20"/>
                <w:szCs w:val="20"/>
              </w:rPr>
            </w:pPr>
            <w:r w:rsidRPr="007F35DD">
              <w:rPr>
                <w:color w:val="000000"/>
                <w:sz w:val="20"/>
                <w:szCs w:val="20"/>
              </w:rPr>
              <w:t>25</w:t>
            </w:r>
          </w:p>
        </w:tc>
        <w:tc>
          <w:tcPr>
            <w:tcW w:w="1170" w:type="dxa"/>
            <w:vAlign w:val="bottom"/>
          </w:tcPr>
          <w:p w14:paraId="26DFACE8" w14:textId="77777777" w:rsidR="007B682B" w:rsidRPr="007F35DD" w:rsidRDefault="007B682B" w:rsidP="007B682B">
            <w:pPr>
              <w:spacing w:line="480" w:lineRule="auto"/>
              <w:jc w:val="center"/>
              <w:rPr>
                <w:color w:val="000000"/>
                <w:sz w:val="20"/>
                <w:szCs w:val="20"/>
              </w:rPr>
            </w:pPr>
            <w:r w:rsidRPr="007F35DD">
              <w:rPr>
                <w:color w:val="000000"/>
                <w:sz w:val="20"/>
                <w:szCs w:val="20"/>
              </w:rPr>
              <w:t>40</w:t>
            </w:r>
          </w:p>
        </w:tc>
        <w:tc>
          <w:tcPr>
            <w:tcW w:w="1260" w:type="dxa"/>
            <w:vAlign w:val="bottom"/>
          </w:tcPr>
          <w:p w14:paraId="6DF90B95" w14:textId="77777777" w:rsidR="007B682B" w:rsidRPr="007F35DD" w:rsidRDefault="007B682B" w:rsidP="007B682B">
            <w:pPr>
              <w:spacing w:line="480" w:lineRule="auto"/>
              <w:jc w:val="center"/>
              <w:rPr>
                <w:color w:val="000000"/>
                <w:sz w:val="20"/>
                <w:szCs w:val="20"/>
              </w:rPr>
            </w:pPr>
            <w:r w:rsidRPr="007F35DD">
              <w:rPr>
                <w:color w:val="000000"/>
                <w:sz w:val="20"/>
                <w:szCs w:val="20"/>
              </w:rPr>
              <w:t>4</w:t>
            </w:r>
          </w:p>
        </w:tc>
        <w:tc>
          <w:tcPr>
            <w:tcW w:w="1080" w:type="dxa"/>
            <w:vAlign w:val="bottom"/>
          </w:tcPr>
          <w:p w14:paraId="063E4207" w14:textId="77777777" w:rsidR="007B682B" w:rsidRPr="005738DC" w:rsidRDefault="007B682B" w:rsidP="007B682B">
            <w:pPr>
              <w:spacing w:line="480" w:lineRule="auto"/>
              <w:jc w:val="center"/>
              <w:rPr>
                <w:color w:val="000000"/>
                <w:sz w:val="20"/>
                <w:szCs w:val="20"/>
              </w:rPr>
            </w:pPr>
            <w:r w:rsidRPr="005738DC">
              <w:rPr>
                <w:color w:val="000000"/>
                <w:sz w:val="20"/>
                <w:szCs w:val="20"/>
              </w:rPr>
              <w:t>3</w:t>
            </w:r>
          </w:p>
        </w:tc>
        <w:tc>
          <w:tcPr>
            <w:tcW w:w="1710" w:type="dxa"/>
          </w:tcPr>
          <w:p w14:paraId="1D77B36D" w14:textId="77777777" w:rsidR="007B682B" w:rsidRPr="0005639B" w:rsidRDefault="007B682B" w:rsidP="007B682B">
            <w:pPr>
              <w:spacing w:line="480" w:lineRule="auto"/>
              <w:jc w:val="center"/>
              <w:rPr>
                <w:color w:val="000000"/>
                <w:sz w:val="20"/>
                <w:szCs w:val="20"/>
              </w:rPr>
            </w:pPr>
            <w:r w:rsidRPr="0005639B">
              <w:rPr>
                <w:color w:val="000000"/>
                <w:sz w:val="20"/>
                <w:szCs w:val="20"/>
              </w:rPr>
              <w:t>0.42</w:t>
            </w:r>
          </w:p>
        </w:tc>
        <w:tc>
          <w:tcPr>
            <w:tcW w:w="1080" w:type="dxa"/>
            <w:vAlign w:val="bottom"/>
          </w:tcPr>
          <w:p w14:paraId="142B2EDF" w14:textId="77777777" w:rsidR="007B682B" w:rsidRPr="0005639B" w:rsidRDefault="007B682B" w:rsidP="007B682B">
            <w:pPr>
              <w:spacing w:line="480" w:lineRule="auto"/>
              <w:jc w:val="center"/>
              <w:rPr>
                <w:sz w:val="20"/>
                <w:szCs w:val="20"/>
              </w:rPr>
            </w:pPr>
            <w:r w:rsidRPr="0005639B">
              <w:rPr>
                <w:color w:val="000000"/>
                <w:sz w:val="20"/>
                <w:szCs w:val="20"/>
              </w:rPr>
              <w:t>74</w:t>
            </w:r>
          </w:p>
        </w:tc>
        <w:tc>
          <w:tcPr>
            <w:tcW w:w="1080" w:type="dxa"/>
            <w:vAlign w:val="bottom"/>
          </w:tcPr>
          <w:p w14:paraId="57B1E56C" w14:textId="77777777" w:rsidR="007B682B" w:rsidRPr="0005639B" w:rsidRDefault="007B682B" w:rsidP="007B682B">
            <w:pPr>
              <w:spacing w:line="480" w:lineRule="auto"/>
              <w:jc w:val="center"/>
              <w:rPr>
                <w:sz w:val="20"/>
                <w:szCs w:val="20"/>
              </w:rPr>
            </w:pPr>
            <w:r w:rsidRPr="0005639B">
              <w:rPr>
                <w:color w:val="000000"/>
                <w:sz w:val="20"/>
                <w:szCs w:val="20"/>
              </w:rPr>
              <w:t>194</w:t>
            </w:r>
          </w:p>
        </w:tc>
        <w:tc>
          <w:tcPr>
            <w:tcW w:w="1260" w:type="dxa"/>
            <w:vAlign w:val="bottom"/>
          </w:tcPr>
          <w:p w14:paraId="5EBB33DA" w14:textId="77777777" w:rsidR="007B682B" w:rsidRPr="0005639B" w:rsidRDefault="007B682B" w:rsidP="007B682B">
            <w:pPr>
              <w:spacing w:line="480" w:lineRule="auto"/>
              <w:jc w:val="center"/>
              <w:rPr>
                <w:sz w:val="20"/>
                <w:szCs w:val="20"/>
              </w:rPr>
            </w:pPr>
            <w:r w:rsidRPr="0005639B">
              <w:rPr>
                <w:sz w:val="20"/>
                <w:szCs w:val="20"/>
              </w:rPr>
              <w:t>205</w:t>
            </w:r>
          </w:p>
        </w:tc>
      </w:tr>
      <w:tr w:rsidR="007B682B" w:rsidRPr="0005639B" w14:paraId="3CE4A3F7" w14:textId="77777777" w:rsidTr="007B682B">
        <w:trPr>
          <w:trHeight w:val="131"/>
        </w:trPr>
        <w:tc>
          <w:tcPr>
            <w:tcW w:w="1710" w:type="dxa"/>
            <w:vAlign w:val="center"/>
          </w:tcPr>
          <w:p w14:paraId="630DD7DD" w14:textId="77777777" w:rsidR="007B682B" w:rsidRPr="0005639B" w:rsidRDefault="007B682B" w:rsidP="007B682B">
            <w:pPr>
              <w:spacing w:line="480" w:lineRule="auto"/>
              <w:jc w:val="center"/>
              <w:rPr>
                <w:sz w:val="20"/>
                <w:szCs w:val="20"/>
              </w:rPr>
            </w:pPr>
          </w:p>
        </w:tc>
        <w:tc>
          <w:tcPr>
            <w:tcW w:w="1260" w:type="dxa"/>
            <w:vAlign w:val="bottom"/>
          </w:tcPr>
          <w:p w14:paraId="251F3525" w14:textId="77777777" w:rsidR="007B682B" w:rsidRPr="007F35DD" w:rsidRDefault="007B682B" w:rsidP="007B682B">
            <w:pPr>
              <w:spacing w:line="480" w:lineRule="auto"/>
              <w:jc w:val="center"/>
              <w:rPr>
                <w:sz w:val="20"/>
                <w:szCs w:val="20"/>
              </w:rPr>
            </w:pPr>
            <w:r w:rsidRPr="007F35DD">
              <w:rPr>
                <w:color w:val="000000"/>
                <w:sz w:val="20"/>
                <w:szCs w:val="20"/>
              </w:rPr>
              <w:t>38</w:t>
            </w:r>
          </w:p>
        </w:tc>
        <w:tc>
          <w:tcPr>
            <w:tcW w:w="1170" w:type="dxa"/>
            <w:vAlign w:val="bottom"/>
          </w:tcPr>
          <w:p w14:paraId="39468995" w14:textId="77777777" w:rsidR="007B682B" w:rsidRPr="007F35DD" w:rsidRDefault="007B682B" w:rsidP="007B682B">
            <w:pPr>
              <w:spacing w:line="480" w:lineRule="auto"/>
              <w:jc w:val="center"/>
              <w:rPr>
                <w:color w:val="000000"/>
                <w:sz w:val="20"/>
                <w:szCs w:val="20"/>
              </w:rPr>
            </w:pPr>
            <w:r w:rsidRPr="007F35DD">
              <w:rPr>
                <w:color w:val="000000"/>
                <w:sz w:val="20"/>
                <w:szCs w:val="20"/>
              </w:rPr>
              <w:t>35</w:t>
            </w:r>
          </w:p>
        </w:tc>
        <w:tc>
          <w:tcPr>
            <w:tcW w:w="1260" w:type="dxa"/>
            <w:vAlign w:val="bottom"/>
          </w:tcPr>
          <w:p w14:paraId="6218FB5C" w14:textId="77777777" w:rsidR="007B682B" w:rsidRPr="007F35DD" w:rsidRDefault="007B682B" w:rsidP="007B682B">
            <w:pPr>
              <w:spacing w:line="480" w:lineRule="auto"/>
              <w:jc w:val="center"/>
              <w:rPr>
                <w:color w:val="000000"/>
                <w:sz w:val="20"/>
                <w:szCs w:val="20"/>
              </w:rPr>
            </w:pPr>
            <w:r w:rsidRPr="007F35DD">
              <w:rPr>
                <w:color w:val="000000"/>
                <w:sz w:val="20"/>
                <w:szCs w:val="20"/>
              </w:rPr>
              <w:t>6</w:t>
            </w:r>
          </w:p>
        </w:tc>
        <w:tc>
          <w:tcPr>
            <w:tcW w:w="1080" w:type="dxa"/>
            <w:vAlign w:val="bottom"/>
          </w:tcPr>
          <w:p w14:paraId="736FD747" w14:textId="77777777" w:rsidR="007B682B" w:rsidRPr="005738DC" w:rsidRDefault="007B682B" w:rsidP="007B682B">
            <w:pPr>
              <w:spacing w:line="480" w:lineRule="auto"/>
              <w:jc w:val="center"/>
              <w:rPr>
                <w:color w:val="000000"/>
                <w:sz w:val="20"/>
                <w:szCs w:val="20"/>
              </w:rPr>
            </w:pPr>
            <w:r w:rsidRPr="005738DC">
              <w:rPr>
                <w:color w:val="000000"/>
                <w:sz w:val="20"/>
                <w:szCs w:val="20"/>
              </w:rPr>
              <w:t>14</w:t>
            </w:r>
          </w:p>
        </w:tc>
        <w:tc>
          <w:tcPr>
            <w:tcW w:w="1710" w:type="dxa"/>
          </w:tcPr>
          <w:p w14:paraId="24A2BD59" w14:textId="77777777" w:rsidR="007B682B" w:rsidRPr="0005639B" w:rsidRDefault="007B682B" w:rsidP="007B682B">
            <w:pPr>
              <w:spacing w:line="480" w:lineRule="auto"/>
              <w:jc w:val="center"/>
              <w:rPr>
                <w:color w:val="000000"/>
                <w:sz w:val="20"/>
                <w:szCs w:val="20"/>
              </w:rPr>
            </w:pPr>
            <w:r w:rsidRPr="0005639B">
              <w:rPr>
                <w:color w:val="000000"/>
                <w:sz w:val="20"/>
                <w:szCs w:val="20"/>
              </w:rPr>
              <w:t>0.52</w:t>
            </w:r>
          </w:p>
        </w:tc>
        <w:tc>
          <w:tcPr>
            <w:tcW w:w="1080" w:type="dxa"/>
            <w:vAlign w:val="bottom"/>
          </w:tcPr>
          <w:p w14:paraId="1246D13B" w14:textId="77777777" w:rsidR="007B682B" w:rsidRPr="0005639B" w:rsidRDefault="007B682B" w:rsidP="007B682B">
            <w:pPr>
              <w:spacing w:line="480" w:lineRule="auto"/>
              <w:jc w:val="center"/>
              <w:rPr>
                <w:sz w:val="20"/>
                <w:szCs w:val="20"/>
              </w:rPr>
            </w:pPr>
            <w:r w:rsidRPr="0005639B">
              <w:rPr>
                <w:color w:val="000000"/>
                <w:sz w:val="20"/>
                <w:szCs w:val="20"/>
              </w:rPr>
              <w:t>74</w:t>
            </w:r>
          </w:p>
        </w:tc>
        <w:tc>
          <w:tcPr>
            <w:tcW w:w="1080" w:type="dxa"/>
            <w:vAlign w:val="bottom"/>
          </w:tcPr>
          <w:p w14:paraId="41D58C5D" w14:textId="77777777" w:rsidR="007B682B" w:rsidRPr="0005639B" w:rsidRDefault="007B682B" w:rsidP="007B682B">
            <w:pPr>
              <w:spacing w:line="480" w:lineRule="auto"/>
              <w:jc w:val="center"/>
              <w:rPr>
                <w:sz w:val="20"/>
                <w:szCs w:val="20"/>
              </w:rPr>
            </w:pPr>
            <w:r w:rsidRPr="0005639B">
              <w:rPr>
                <w:color w:val="000000"/>
                <w:sz w:val="20"/>
                <w:szCs w:val="20"/>
              </w:rPr>
              <w:t>96</w:t>
            </w:r>
          </w:p>
        </w:tc>
        <w:tc>
          <w:tcPr>
            <w:tcW w:w="1260" w:type="dxa"/>
            <w:vAlign w:val="bottom"/>
          </w:tcPr>
          <w:p w14:paraId="3876B403" w14:textId="77777777" w:rsidR="007B682B" w:rsidRPr="0005639B" w:rsidRDefault="007B682B" w:rsidP="007B682B">
            <w:pPr>
              <w:spacing w:line="480" w:lineRule="auto"/>
              <w:jc w:val="center"/>
              <w:rPr>
                <w:sz w:val="20"/>
                <w:szCs w:val="20"/>
              </w:rPr>
            </w:pPr>
            <w:r w:rsidRPr="0005639B">
              <w:rPr>
                <w:sz w:val="20"/>
                <w:szCs w:val="20"/>
              </w:rPr>
              <w:t>191</w:t>
            </w:r>
          </w:p>
        </w:tc>
      </w:tr>
      <w:tr w:rsidR="007B682B" w:rsidRPr="0005639B" w14:paraId="3363C69C" w14:textId="77777777" w:rsidTr="007B682B">
        <w:trPr>
          <w:trHeight w:val="305"/>
        </w:trPr>
        <w:tc>
          <w:tcPr>
            <w:tcW w:w="1710" w:type="dxa"/>
            <w:vAlign w:val="center"/>
          </w:tcPr>
          <w:p w14:paraId="2A732282" w14:textId="3C27582B" w:rsidR="007B682B" w:rsidRPr="0005639B" w:rsidRDefault="007B682B" w:rsidP="00A013EF">
            <w:pPr>
              <w:spacing w:line="480" w:lineRule="auto"/>
              <w:jc w:val="center"/>
              <w:rPr>
                <w:sz w:val="20"/>
                <w:szCs w:val="20"/>
              </w:rPr>
            </w:pPr>
            <w:r w:rsidRPr="0005639B">
              <w:rPr>
                <w:color w:val="000000"/>
                <w:sz w:val="20"/>
                <w:szCs w:val="20"/>
              </w:rPr>
              <w:t>T</w:t>
            </w:r>
            <w:r w:rsidR="00A013EF">
              <w:rPr>
                <w:color w:val="000000"/>
                <w:sz w:val="20"/>
                <w:szCs w:val="20"/>
              </w:rPr>
              <w:t>opramezone</w:t>
            </w:r>
          </w:p>
        </w:tc>
        <w:tc>
          <w:tcPr>
            <w:tcW w:w="1260" w:type="dxa"/>
            <w:vAlign w:val="bottom"/>
          </w:tcPr>
          <w:p w14:paraId="1DFF9EA9" w14:textId="77777777" w:rsidR="007B682B" w:rsidRPr="007F35DD" w:rsidRDefault="007B682B" w:rsidP="007B682B">
            <w:pPr>
              <w:spacing w:line="480" w:lineRule="auto"/>
              <w:jc w:val="center"/>
              <w:rPr>
                <w:sz w:val="20"/>
                <w:szCs w:val="20"/>
              </w:rPr>
            </w:pPr>
            <w:r w:rsidRPr="007F35DD">
              <w:rPr>
                <w:color w:val="000000"/>
                <w:sz w:val="20"/>
                <w:szCs w:val="20"/>
              </w:rPr>
              <w:t>92</w:t>
            </w:r>
          </w:p>
        </w:tc>
        <w:tc>
          <w:tcPr>
            <w:tcW w:w="1170" w:type="dxa"/>
            <w:vAlign w:val="bottom"/>
          </w:tcPr>
          <w:p w14:paraId="72766D2B" w14:textId="77777777" w:rsidR="007B682B" w:rsidRPr="007F35DD" w:rsidRDefault="007B682B" w:rsidP="007B682B">
            <w:pPr>
              <w:spacing w:line="480" w:lineRule="auto"/>
              <w:jc w:val="center"/>
              <w:rPr>
                <w:color w:val="000000"/>
                <w:sz w:val="20"/>
                <w:szCs w:val="20"/>
              </w:rPr>
            </w:pPr>
            <w:r w:rsidRPr="007F35DD">
              <w:rPr>
                <w:color w:val="000000"/>
                <w:sz w:val="20"/>
                <w:szCs w:val="20"/>
              </w:rPr>
              <w:t>16</w:t>
            </w:r>
          </w:p>
        </w:tc>
        <w:tc>
          <w:tcPr>
            <w:tcW w:w="1260" w:type="dxa"/>
            <w:vAlign w:val="bottom"/>
          </w:tcPr>
          <w:p w14:paraId="4446F82B" w14:textId="77777777" w:rsidR="007B682B" w:rsidRPr="007F35DD" w:rsidRDefault="007B682B" w:rsidP="007B682B">
            <w:pPr>
              <w:spacing w:line="480" w:lineRule="auto"/>
              <w:jc w:val="center"/>
              <w:rPr>
                <w:color w:val="000000"/>
                <w:sz w:val="20"/>
                <w:szCs w:val="20"/>
              </w:rPr>
            </w:pPr>
            <w:r w:rsidRPr="007F35DD">
              <w:rPr>
                <w:color w:val="000000"/>
                <w:sz w:val="20"/>
                <w:szCs w:val="20"/>
              </w:rPr>
              <w:t>1</w:t>
            </w:r>
          </w:p>
        </w:tc>
        <w:tc>
          <w:tcPr>
            <w:tcW w:w="1080" w:type="dxa"/>
            <w:vAlign w:val="bottom"/>
          </w:tcPr>
          <w:p w14:paraId="71AB52AC" w14:textId="77777777" w:rsidR="007B682B" w:rsidRPr="005738DC" w:rsidRDefault="007B682B" w:rsidP="007B682B">
            <w:pPr>
              <w:spacing w:line="480" w:lineRule="auto"/>
              <w:jc w:val="center"/>
              <w:rPr>
                <w:color w:val="000000"/>
                <w:sz w:val="20"/>
                <w:szCs w:val="20"/>
              </w:rPr>
            </w:pPr>
            <w:r w:rsidRPr="005738DC">
              <w:rPr>
                <w:color w:val="000000"/>
                <w:sz w:val="20"/>
                <w:szCs w:val="20"/>
              </w:rPr>
              <w:t>1</w:t>
            </w:r>
          </w:p>
        </w:tc>
        <w:tc>
          <w:tcPr>
            <w:tcW w:w="1710" w:type="dxa"/>
          </w:tcPr>
          <w:p w14:paraId="548F9482" w14:textId="77777777" w:rsidR="007B682B" w:rsidRPr="0005639B" w:rsidRDefault="007B682B" w:rsidP="007B682B">
            <w:pPr>
              <w:spacing w:line="480" w:lineRule="auto"/>
              <w:jc w:val="center"/>
              <w:rPr>
                <w:color w:val="000000"/>
                <w:sz w:val="20"/>
                <w:szCs w:val="20"/>
              </w:rPr>
            </w:pPr>
            <w:r w:rsidRPr="0005639B">
              <w:rPr>
                <w:color w:val="000000"/>
                <w:sz w:val="20"/>
                <w:szCs w:val="20"/>
              </w:rPr>
              <w:t>0.56</w:t>
            </w:r>
          </w:p>
        </w:tc>
        <w:tc>
          <w:tcPr>
            <w:tcW w:w="1080" w:type="dxa"/>
            <w:vAlign w:val="bottom"/>
          </w:tcPr>
          <w:p w14:paraId="23411B2A" w14:textId="77777777" w:rsidR="007B682B" w:rsidRPr="0005639B" w:rsidRDefault="007B682B" w:rsidP="007B682B">
            <w:pPr>
              <w:spacing w:line="480" w:lineRule="auto"/>
              <w:jc w:val="center"/>
              <w:rPr>
                <w:sz w:val="20"/>
                <w:szCs w:val="20"/>
              </w:rPr>
            </w:pPr>
            <w:r w:rsidRPr="0005639B">
              <w:rPr>
                <w:color w:val="000000"/>
                <w:sz w:val="20"/>
                <w:szCs w:val="20"/>
              </w:rPr>
              <w:t>83</w:t>
            </w:r>
          </w:p>
        </w:tc>
        <w:tc>
          <w:tcPr>
            <w:tcW w:w="1080" w:type="dxa"/>
            <w:vAlign w:val="bottom"/>
          </w:tcPr>
          <w:p w14:paraId="13BBEF3B" w14:textId="77777777" w:rsidR="007B682B" w:rsidRPr="0005639B" w:rsidRDefault="007B682B" w:rsidP="007B682B">
            <w:pPr>
              <w:spacing w:line="480" w:lineRule="auto"/>
              <w:jc w:val="center"/>
              <w:rPr>
                <w:sz w:val="20"/>
                <w:szCs w:val="20"/>
              </w:rPr>
            </w:pPr>
            <w:r w:rsidRPr="0005639B">
              <w:rPr>
                <w:color w:val="000000"/>
                <w:sz w:val="20"/>
                <w:szCs w:val="20"/>
              </w:rPr>
              <w:t>176</w:t>
            </w:r>
          </w:p>
        </w:tc>
        <w:tc>
          <w:tcPr>
            <w:tcW w:w="1260" w:type="dxa"/>
            <w:vAlign w:val="bottom"/>
          </w:tcPr>
          <w:p w14:paraId="2BD55D29" w14:textId="77777777" w:rsidR="007B682B" w:rsidRPr="0005639B" w:rsidRDefault="007B682B" w:rsidP="007B682B">
            <w:pPr>
              <w:spacing w:line="480" w:lineRule="auto"/>
              <w:jc w:val="center"/>
              <w:rPr>
                <w:sz w:val="20"/>
                <w:szCs w:val="20"/>
              </w:rPr>
            </w:pPr>
            <w:r w:rsidRPr="0005639B">
              <w:rPr>
                <w:sz w:val="20"/>
                <w:szCs w:val="20"/>
              </w:rPr>
              <w:t>333</w:t>
            </w:r>
          </w:p>
        </w:tc>
      </w:tr>
      <w:tr w:rsidR="007B682B" w:rsidRPr="0005639B" w14:paraId="5D63D400" w14:textId="77777777" w:rsidTr="007B682B">
        <w:trPr>
          <w:trHeight w:val="131"/>
        </w:trPr>
        <w:tc>
          <w:tcPr>
            <w:tcW w:w="1710" w:type="dxa"/>
            <w:vAlign w:val="bottom"/>
          </w:tcPr>
          <w:p w14:paraId="15C72AE9" w14:textId="77777777" w:rsidR="007B682B" w:rsidRPr="0005639B" w:rsidRDefault="007B682B" w:rsidP="007B682B">
            <w:pPr>
              <w:spacing w:line="480" w:lineRule="auto"/>
              <w:jc w:val="center"/>
              <w:rPr>
                <w:sz w:val="20"/>
                <w:szCs w:val="20"/>
              </w:rPr>
            </w:pPr>
          </w:p>
        </w:tc>
        <w:tc>
          <w:tcPr>
            <w:tcW w:w="1260" w:type="dxa"/>
            <w:vAlign w:val="bottom"/>
          </w:tcPr>
          <w:p w14:paraId="14C5F720" w14:textId="77777777" w:rsidR="007B682B" w:rsidRPr="007F35DD" w:rsidRDefault="007B682B" w:rsidP="007B682B">
            <w:pPr>
              <w:spacing w:line="480" w:lineRule="auto"/>
              <w:jc w:val="center"/>
              <w:rPr>
                <w:sz w:val="20"/>
                <w:szCs w:val="20"/>
              </w:rPr>
            </w:pPr>
            <w:r w:rsidRPr="007F35DD">
              <w:rPr>
                <w:color w:val="000000"/>
                <w:sz w:val="20"/>
                <w:szCs w:val="20"/>
              </w:rPr>
              <w:t>184</w:t>
            </w:r>
          </w:p>
        </w:tc>
        <w:tc>
          <w:tcPr>
            <w:tcW w:w="1170" w:type="dxa"/>
            <w:vAlign w:val="bottom"/>
          </w:tcPr>
          <w:p w14:paraId="09A64F3C" w14:textId="77777777" w:rsidR="007B682B" w:rsidRPr="007F35DD" w:rsidRDefault="007B682B" w:rsidP="007B682B">
            <w:pPr>
              <w:spacing w:line="480" w:lineRule="auto"/>
              <w:jc w:val="center"/>
              <w:rPr>
                <w:color w:val="000000"/>
                <w:sz w:val="20"/>
                <w:szCs w:val="20"/>
              </w:rPr>
            </w:pPr>
            <w:r w:rsidRPr="007F35DD">
              <w:rPr>
                <w:color w:val="000000"/>
                <w:sz w:val="20"/>
                <w:szCs w:val="20"/>
              </w:rPr>
              <w:t>34</w:t>
            </w:r>
          </w:p>
        </w:tc>
        <w:tc>
          <w:tcPr>
            <w:tcW w:w="1260" w:type="dxa"/>
            <w:vAlign w:val="bottom"/>
          </w:tcPr>
          <w:p w14:paraId="4C3A64A6" w14:textId="77777777" w:rsidR="007B682B" w:rsidRPr="007F35DD" w:rsidRDefault="007B682B" w:rsidP="007B682B">
            <w:pPr>
              <w:spacing w:line="480" w:lineRule="auto"/>
              <w:jc w:val="center"/>
              <w:rPr>
                <w:color w:val="000000"/>
                <w:sz w:val="20"/>
                <w:szCs w:val="20"/>
              </w:rPr>
            </w:pPr>
            <w:r w:rsidRPr="007F35DD">
              <w:rPr>
                <w:color w:val="000000"/>
                <w:sz w:val="20"/>
                <w:szCs w:val="20"/>
              </w:rPr>
              <w:t>10</w:t>
            </w:r>
          </w:p>
        </w:tc>
        <w:tc>
          <w:tcPr>
            <w:tcW w:w="1080" w:type="dxa"/>
            <w:vAlign w:val="bottom"/>
          </w:tcPr>
          <w:p w14:paraId="77340274" w14:textId="77777777" w:rsidR="007B682B" w:rsidRPr="005738DC" w:rsidRDefault="007B682B" w:rsidP="007B682B">
            <w:pPr>
              <w:spacing w:line="480" w:lineRule="auto"/>
              <w:jc w:val="center"/>
              <w:rPr>
                <w:color w:val="000000"/>
                <w:sz w:val="20"/>
                <w:szCs w:val="20"/>
              </w:rPr>
            </w:pPr>
            <w:r w:rsidRPr="005738DC">
              <w:rPr>
                <w:color w:val="000000"/>
                <w:sz w:val="20"/>
                <w:szCs w:val="20"/>
              </w:rPr>
              <w:t>2</w:t>
            </w:r>
          </w:p>
        </w:tc>
        <w:tc>
          <w:tcPr>
            <w:tcW w:w="1710" w:type="dxa"/>
          </w:tcPr>
          <w:p w14:paraId="214F074A" w14:textId="77777777" w:rsidR="007B682B" w:rsidRPr="0005639B" w:rsidRDefault="007B682B" w:rsidP="007B682B">
            <w:pPr>
              <w:spacing w:line="480" w:lineRule="auto"/>
              <w:jc w:val="center"/>
              <w:rPr>
                <w:color w:val="000000"/>
                <w:sz w:val="20"/>
                <w:szCs w:val="20"/>
              </w:rPr>
            </w:pPr>
            <w:r w:rsidRPr="0005639B">
              <w:rPr>
                <w:color w:val="000000"/>
                <w:sz w:val="20"/>
                <w:szCs w:val="20"/>
              </w:rPr>
              <w:t>0.65</w:t>
            </w:r>
          </w:p>
        </w:tc>
        <w:tc>
          <w:tcPr>
            <w:tcW w:w="1080" w:type="dxa"/>
            <w:vAlign w:val="bottom"/>
          </w:tcPr>
          <w:p w14:paraId="6FD77221" w14:textId="77777777" w:rsidR="007B682B" w:rsidRPr="0005639B" w:rsidRDefault="007B682B" w:rsidP="007B682B">
            <w:pPr>
              <w:spacing w:line="480" w:lineRule="auto"/>
              <w:jc w:val="center"/>
              <w:rPr>
                <w:sz w:val="20"/>
                <w:szCs w:val="20"/>
              </w:rPr>
            </w:pPr>
            <w:r w:rsidRPr="0005639B">
              <w:rPr>
                <w:color w:val="000000"/>
                <w:sz w:val="20"/>
                <w:szCs w:val="20"/>
              </w:rPr>
              <w:t>120</w:t>
            </w:r>
          </w:p>
        </w:tc>
        <w:tc>
          <w:tcPr>
            <w:tcW w:w="1080" w:type="dxa"/>
            <w:vAlign w:val="bottom"/>
          </w:tcPr>
          <w:p w14:paraId="37424A6F" w14:textId="77777777" w:rsidR="007B682B" w:rsidRPr="0005639B" w:rsidRDefault="007B682B" w:rsidP="007B682B">
            <w:pPr>
              <w:spacing w:line="480" w:lineRule="auto"/>
              <w:jc w:val="center"/>
              <w:rPr>
                <w:sz w:val="20"/>
                <w:szCs w:val="20"/>
              </w:rPr>
            </w:pPr>
            <w:r w:rsidRPr="0005639B">
              <w:rPr>
                <w:color w:val="000000"/>
                <w:sz w:val="20"/>
                <w:szCs w:val="20"/>
              </w:rPr>
              <w:t>215</w:t>
            </w:r>
          </w:p>
        </w:tc>
        <w:tc>
          <w:tcPr>
            <w:tcW w:w="1260" w:type="dxa"/>
            <w:vAlign w:val="bottom"/>
          </w:tcPr>
          <w:p w14:paraId="052E5447" w14:textId="77777777" w:rsidR="007B682B" w:rsidRPr="0005639B" w:rsidRDefault="007B682B" w:rsidP="007B682B">
            <w:pPr>
              <w:spacing w:line="480" w:lineRule="auto"/>
              <w:jc w:val="center"/>
              <w:rPr>
                <w:sz w:val="20"/>
                <w:szCs w:val="20"/>
              </w:rPr>
            </w:pPr>
            <w:r w:rsidRPr="0005639B">
              <w:rPr>
                <w:sz w:val="20"/>
                <w:szCs w:val="20"/>
              </w:rPr>
              <w:t>309</w:t>
            </w:r>
          </w:p>
        </w:tc>
      </w:tr>
      <w:tr w:rsidR="007B682B" w:rsidRPr="0005639B" w14:paraId="1D3DFF8B" w14:textId="77777777" w:rsidTr="007B682B">
        <w:trPr>
          <w:trHeight w:val="116"/>
        </w:trPr>
        <w:tc>
          <w:tcPr>
            <w:tcW w:w="1710" w:type="dxa"/>
            <w:vAlign w:val="bottom"/>
          </w:tcPr>
          <w:p w14:paraId="59C8E448" w14:textId="77777777" w:rsidR="007B682B" w:rsidRPr="0005639B" w:rsidRDefault="007B682B" w:rsidP="007B682B">
            <w:pPr>
              <w:spacing w:line="480" w:lineRule="auto"/>
              <w:jc w:val="center"/>
              <w:rPr>
                <w:sz w:val="20"/>
                <w:szCs w:val="20"/>
              </w:rPr>
            </w:pPr>
          </w:p>
        </w:tc>
        <w:tc>
          <w:tcPr>
            <w:tcW w:w="1260" w:type="dxa"/>
            <w:vAlign w:val="bottom"/>
          </w:tcPr>
          <w:p w14:paraId="0AEA87A9" w14:textId="77777777" w:rsidR="007B682B" w:rsidRPr="007F35DD" w:rsidRDefault="007B682B" w:rsidP="007B682B">
            <w:pPr>
              <w:spacing w:line="480" w:lineRule="auto"/>
              <w:jc w:val="center"/>
              <w:rPr>
                <w:sz w:val="20"/>
                <w:szCs w:val="20"/>
              </w:rPr>
            </w:pPr>
            <w:r w:rsidRPr="007F35DD">
              <w:rPr>
                <w:color w:val="000000"/>
                <w:sz w:val="20"/>
                <w:szCs w:val="20"/>
              </w:rPr>
              <w:t>276</w:t>
            </w:r>
          </w:p>
        </w:tc>
        <w:tc>
          <w:tcPr>
            <w:tcW w:w="1170" w:type="dxa"/>
            <w:vAlign w:val="bottom"/>
          </w:tcPr>
          <w:p w14:paraId="62630847" w14:textId="77777777" w:rsidR="007B682B" w:rsidRPr="007F35DD" w:rsidRDefault="007B682B" w:rsidP="007B682B">
            <w:pPr>
              <w:spacing w:line="480" w:lineRule="auto"/>
              <w:jc w:val="center"/>
              <w:rPr>
                <w:color w:val="000000"/>
                <w:sz w:val="20"/>
                <w:szCs w:val="20"/>
              </w:rPr>
            </w:pPr>
            <w:r w:rsidRPr="007F35DD">
              <w:rPr>
                <w:color w:val="000000"/>
                <w:sz w:val="20"/>
                <w:szCs w:val="20"/>
              </w:rPr>
              <w:t>44</w:t>
            </w:r>
          </w:p>
        </w:tc>
        <w:tc>
          <w:tcPr>
            <w:tcW w:w="1260" w:type="dxa"/>
            <w:vAlign w:val="bottom"/>
          </w:tcPr>
          <w:p w14:paraId="0C417A3E" w14:textId="77777777" w:rsidR="007B682B" w:rsidRPr="007F35DD" w:rsidRDefault="007B682B" w:rsidP="007B682B">
            <w:pPr>
              <w:spacing w:line="480" w:lineRule="auto"/>
              <w:jc w:val="center"/>
              <w:rPr>
                <w:color w:val="000000"/>
                <w:sz w:val="20"/>
                <w:szCs w:val="20"/>
              </w:rPr>
            </w:pPr>
            <w:r w:rsidRPr="007F35DD">
              <w:rPr>
                <w:color w:val="000000"/>
                <w:sz w:val="20"/>
                <w:szCs w:val="20"/>
              </w:rPr>
              <w:t>14</w:t>
            </w:r>
          </w:p>
        </w:tc>
        <w:tc>
          <w:tcPr>
            <w:tcW w:w="1080" w:type="dxa"/>
            <w:vAlign w:val="bottom"/>
          </w:tcPr>
          <w:p w14:paraId="46FB45F5" w14:textId="77777777" w:rsidR="007B682B" w:rsidRPr="005738DC" w:rsidRDefault="007B682B" w:rsidP="007B682B">
            <w:pPr>
              <w:spacing w:line="480" w:lineRule="auto"/>
              <w:jc w:val="center"/>
              <w:rPr>
                <w:color w:val="000000"/>
                <w:sz w:val="20"/>
                <w:szCs w:val="20"/>
              </w:rPr>
            </w:pPr>
            <w:r w:rsidRPr="005738DC">
              <w:rPr>
                <w:color w:val="000000"/>
                <w:sz w:val="20"/>
                <w:szCs w:val="20"/>
              </w:rPr>
              <w:t>22</w:t>
            </w:r>
          </w:p>
        </w:tc>
        <w:tc>
          <w:tcPr>
            <w:tcW w:w="1710" w:type="dxa"/>
          </w:tcPr>
          <w:p w14:paraId="30B7B301" w14:textId="77777777" w:rsidR="007B682B" w:rsidRPr="0005639B" w:rsidRDefault="007B682B" w:rsidP="007B682B">
            <w:pPr>
              <w:spacing w:line="480" w:lineRule="auto"/>
              <w:jc w:val="center"/>
              <w:rPr>
                <w:color w:val="000000"/>
                <w:sz w:val="20"/>
                <w:szCs w:val="20"/>
              </w:rPr>
            </w:pPr>
            <w:r w:rsidRPr="0005639B">
              <w:rPr>
                <w:color w:val="000000"/>
                <w:sz w:val="20"/>
                <w:szCs w:val="20"/>
              </w:rPr>
              <w:t>0.5</w:t>
            </w:r>
          </w:p>
        </w:tc>
        <w:tc>
          <w:tcPr>
            <w:tcW w:w="1080" w:type="dxa"/>
            <w:vAlign w:val="bottom"/>
          </w:tcPr>
          <w:p w14:paraId="125AEF87" w14:textId="77777777" w:rsidR="007B682B" w:rsidRPr="0005639B" w:rsidRDefault="007B682B" w:rsidP="007B682B">
            <w:pPr>
              <w:spacing w:line="480" w:lineRule="auto"/>
              <w:jc w:val="center"/>
              <w:rPr>
                <w:sz w:val="20"/>
                <w:szCs w:val="20"/>
              </w:rPr>
            </w:pPr>
            <w:r w:rsidRPr="0005639B">
              <w:rPr>
                <w:color w:val="000000"/>
                <w:sz w:val="20"/>
                <w:szCs w:val="20"/>
              </w:rPr>
              <w:t>81</w:t>
            </w:r>
          </w:p>
        </w:tc>
        <w:tc>
          <w:tcPr>
            <w:tcW w:w="1080" w:type="dxa"/>
            <w:vAlign w:val="bottom"/>
          </w:tcPr>
          <w:p w14:paraId="45A3D06E" w14:textId="77777777" w:rsidR="007B682B" w:rsidRPr="0005639B" w:rsidRDefault="007B682B" w:rsidP="007B682B">
            <w:pPr>
              <w:spacing w:line="480" w:lineRule="auto"/>
              <w:jc w:val="center"/>
              <w:rPr>
                <w:sz w:val="20"/>
                <w:szCs w:val="20"/>
              </w:rPr>
            </w:pPr>
            <w:r w:rsidRPr="0005639B">
              <w:rPr>
                <w:color w:val="000000"/>
                <w:sz w:val="20"/>
                <w:szCs w:val="20"/>
              </w:rPr>
              <w:t>121</w:t>
            </w:r>
          </w:p>
        </w:tc>
        <w:tc>
          <w:tcPr>
            <w:tcW w:w="1260" w:type="dxa"/>
            <w:vAlign w:val="bottom"/>
          </w:tcPr>
          <w:p w14:paraId="387FE341" w14:textId="77777777" w:rsidR="007B682B" w:rsidRPr="0005639B" w:rsidRDefault="007B682B" w:rsidP="007B682B">
            <w:pPr>
              <w:spacing w:line="480" w:lineRule="auto"/>
              <w:jc w:val="center"/>
              <w:rPr>
                <w:sz w:val="20"/>
                <w:szCs w:val="20"/>
              </w:rPr>
            </w:pPr>
            <w:r w:rsidRPr="0005639B">
              <w:rPr>
                <w:sz w:val="20"/>
                <w:szCs w:val="20"/>
              </w:rPr>
              <w:t>263</w:t>
            </w:r>
          </w:p>
        </w:tc>
      </w:tr>
      <w:tr w:rsidR="007B682B" w:rsidRPr="0005639B" w14:paraId="5BFC1E10" w14:textId="77777777" w:rsidTr="007B682B">
        <w:trPr>
          <w:trHeight w:val="260"/>
        </w:trPr>
        <w:tc>
          <w:tcPr>
            <w:tcW w:w="1710" w:type="dxa"/>
            <w:vAlign w:val="bottom"/>
          </w:tcPr>
          <w:p w14:paraId="6E81438C" w14:textId="77777777" w:rsidR="007B682B" w:rsidRPr="0005639B" w:rsidRDefault="007B682B" w:rsidP="007B682B">
            <w:pPr>
              <w:spacing w:line="480" w:lineRule="auto"/>
              <w:jc w:val="center"/>
              <w:rPr>
                <w:sz w:val="20"/>
                <w:szCs w:val="20"/>
              </w:rPr>
            </w:pPr>
            <w:r w:rsidRPr="0005639B">
              <w:rPr>
                <w:color w:val="000000"/>
                <w:sz w:val="20"/>
                <w:szCs w:val="20"/>
              </w:rPr>
              <w:t>Untreated control</w:t>
            </w:r>
          </w:p>
        </w:tc>
        <w:tc>
          <w:tcPr>
            <w:tcW w:w="1260" w:type="dxa"/>
            <w:vAlign w:val="bottom"/>
          </w:tcPr>
          <w:p w14:paraId="700939B5" w14:textId="77777777" w:rsidR="007B682B" w:rsidRPr="007F35DD" w:rsidRDefault="007B682B" w:rsidP="007B682B">
            <w:pPr>
              <w:spacing w:line="480" w:lineRule="auto"/>
              <w:jc w:val="center"/>
              <w:rPr>
                <w:sz w:val="20"/>
                <w:szCs w:val="20"/>
              </w:rPr>
            </w:pPr>
          </w:p>
        </w:tc>
        <w:tc>
          <w:tcPr>
            <w:tcW w:w="1170" w:type="dxa"/>
            <w:vAlign w:val="bottom"/>
          </w:tcPr>
          <w:p w14:paraId="2CF7CBAB" w14:textId="77777777" w:rsidR="007B682B" w:rsidRPr="007F35DD" w:rsidRDefault="007B682B" w:rsidP="007B682B">
            <w:pPr>
              <w:spacing w:line="480" w:lineRule="auto"/>
              <w:jc w:val="center"/>
              <w:rPr>
                <w:color w:val="000000"/>
                <w:sz w:val="20"/>
                <w:szCs w:val="20"/>
              </w:rPr>
            </w:pPr>
            <w:r w:rsidRPr="007F35DD">
              <w:rPr>
                <w:color w:val="000000"/>
                <w:sz w:val="20"/>
                <w:szCs w:val="20"/>
              </w:rPr>
              <w:t>--</w:t>
            </w:r>
          </w:p>
        </w:tc>
        <w:tc>
          <w:tcPr>
            <w:tcW w:w="1260" w:type="dxa"/>
            <w:vAlign w:val="bottom"/>
          </w:tcPr>
          <w:p w14:paraId="394D1CCA" w14:textId="77777777" w:rsidR="007B682B" w:rsidRPr="007F35DD" w:rsidRDefault="007B682B" w:rsidP="007B682B">
            <w:pPr>
              <w:spacing w:line="480" w:lineRule="auto"/>
              <w:jc w:val="center"/>
              <w:rPr>
                <w:color w:val="000000"/>
                <w:sz w:val="20"/>
                <w:szCs w:val="20"/>
              </w:rPr>
            </w:pPr>
            <w:r w:rsidRPr="007F35DD">
              <w:rPr>
                <w:color w:val="000000"/>
                <w:sz w:val="20"/>
                <w:szCs w:val="20"/>
              </w:rPr>
              <w:t>--</w:t>
            </w:r>
          </w:p>
        </w:tc>
        <w:tc>
          <w:tcPr>
            <w:tcW w:w="1080" w:type="dxa"/>
            <w:vAlign w:val="bottom"/>
          </w:tcPr>
          <w:p w14:paraId="5E5637AA" w14:textId="77777777" w:rsidR="007B682B" w:rsidRPr="007F35DD" w:rsidRDefault="007B682B" w:rsidP="007B682B">
            <w:pPr>
              <w:spacing w:line="480" w:lineRule="auto"/>
              <w:jc w:val="center"/>
              <w:rPr>
                <w:color w:val="000000"/>
                <w:sz w:val="20"/>
                <w:szCs w:val="20"/>
              </w:rPr>
            </w:pPr>
            <w:r w:rsidRPr="007F35DD">
              <w:rPr>
                <w:color w:val="000000"/>
                <w:sz w:val="20"/>
                <w:szCs w:val="20"/>
              </w:rPr>
              <w:t>--</w:t>
            </w:r>
          </w:p>
        </w:tc>
        <w:tc>
          <w:tcPr>
            <w:tcW w:w="1710" w:type="dxa"/>
          </w:tcPr>
          <w:p w14:paraId="2CA25D22" w14:textId="77777777" w:rsidR="007B682B" w:rsidRPr="005738DC" w:rsidRDefault="007B682B" w:rsidP="007B682B">
            <w:pPr>
              <w:spacing w:line="480" w:lineRule="auto"/>
              <w:jc w:val="center"/>
              <w:rPr>
                <w:color w:val="000000"/>
                <w:sz w:val="20"/>
                <w:szCs w:val="20"/>
              </w:rPr>
            </w:pPr>
            <w:r w:rsidRPr="005738DC">
              <w:rPr>
                <w:color w:val="000000"/>
                <w:sz w:val="20"/>
                <w:szCs w:val="20"/>
              </w:rPr>
              <w:t>0.77</w:t>
            </w:r>
          </w:p>
        </w:tc>
        <w:tc>
          <w:tcPr>
            <w:tcW w:w="1080" w:type="dxa"/>
            <w:vAlign w:val="bottom"/>
          </w:tcPr>
          <w:p w14:paraId="6BDBBC2A" w14:textId="77777777" w:rsidR="007B682B" w:rsidRPr="0005639B" w:rsidRDefault="007B682B" w:rsidP="007B682B">
            <w:pPr>
              <w:spacing w:line="480" w:lineRule="auto"/>
              <w:jc w:val="center"/>
              <w:rPr>
                <w:sz w:val="20"/>
                <w:szCs w:val="20"/>
              </w:rPr>
            </w:pPr>
            <w:r w:rsidRPr="0005639B">
              <w:rPr>
                <w:color w:val="000000"/>
                <w:sz w:val="20"/>
                <w:szCs w:val="20"/>
              </w:rPr>
              <w:t>258</w:t>
            </w:r>
          </w:p>
        </w:tc>
        <w:tc>
          <w:tcPr>
            <w:tcW w:w="1080" w:type="dxa"/>
            <w:vAlign w:val="bottom"/>
          </w:tcPr>
          <w:p w14:paraId="67CE76CA" w14:textId="77777777" w:rsidR="007B682B" w:rsidRPr="0005639B" w:rsidRDefault="007B682B" w:rsidP="007B682B">
            <w:pPr>
              <w:spacing w:line="480" w:lineRule="auto"/>
              <w:jc w:val="center"/>
              <w:rPr>
                <w:sz w:val="20"/>
                <w:szCs w:val="20"/>
              </w:rPr>
            </w:pPr>
            <w:r w:rsidRPr="0005639B">
              <w:rPr>
                <w:color w:val="000000"/>
                <w:sz w:val="20"/>
                <w:szCs w:val="20"/>
              </w:rPr>
              <w:t>283</w:t>
            </w:r>
          </w:p>
        </w:tc>
        <w:tc>
          <w:tcPr>
            <w:tcW w:w="1260" w:type="dxa"/>
            <w:vAlign w:val="bottom"/>
          </w:tcPr>
          <w:p w14:paraId="76B013FF" w14:textId="77777777" w:rsidR="007B682B" w:rsidRPr="0005639B" w:rsidRDefault="007B682B" w:rsidP="007B682B">
            <w:pPr>
              <w:spacing w:line="480" w:lineRule="auto"/>
              <w:jc w:val="center"/>
              <w:rPr>
                <w:sz w:val="20"/>
                <w:szCs w:val="20"/>
              </w:rPr>
            </w:pPr>
            <w:r w:rsidRPr="0005639B">
              <w:rPr>
                <w:sz w:val="20"/>
                <w:szCs w:val="20"/>
              </w:rPr>
              <w:t>345</w:t>
            </w:r>
          </w:p>
        </w:tc>
      </w:tr>
      <w:tr w:rsidR="007B682B" w:rsidRPr="0005639B" w14:paraId="1E8F3ADD" w14:textId="77777777" w:rsidTr="007B682B">
        <w:trPr>
          <w:trHeight w:val="269"/>
        </w:trPr>
        <w:tc>
          <w:tcPr>
            <w:tcW w:w="1710" w:type="dxa"/>
            <w:tcBorders>
              <w:bottom w:val="single" w:sz="4" w:space="0" w:color="auto"/>
            </w:tcBorders>
            <w:noWrap/>
            <w:vAlign w:val="bottom"/>
            <w:hideMark/>
          </w:tcPr>
          <w:p w14:paraId="721A3289" w14:textId="77777777" w:rsidR="007B682B" w:rsidRPr="0005639B" w:rsidRDefault="007B682B" w:rsidP="007B682B">
            <w:pPr>
              <w:spacing w:line="480" w:lineRule="auto"/>
              <w:jc w:val="center"/>
              <w:rPr>
                <w:color w:val="000000"/>
                <w:sz w:val="20"/>
                <w:szCs w:val="20"/>
              </w:rPr>
            </w:pPr>
            <w:r w:rsidRPr="0005639B">
              <w:rPr>
                <w:color w:val="000000"/>
                <w:sz w:val="20"/>
                <w:szCs w:val="20"/>
              </w:rPr>
              <w:t>LSD</w:t>
            </w:r>
            <w:r w:rsidRPr="0005639B">
              <w:rPr>
                <w:color w:val="000000"/>
                <w:sz w:val="20"/>
                <w:szCs w:val="20"/>
                <w:vertAlign w:val="subscript"/>
              </w:rPr>
              <w:t>0.05</w:t>
            </w:r>
            <w:r w:rsidRPr="00F16BD3">
              <w:rPr>
                <w:color w:val="000000"/>
                <w:sz w:val="20"/>
                <w:szCs w:val="20"/>
                <w:vertAlign w:val="superscript"/>
              </w:rPr>
              <w:t>c</w:t>
            </w:r>
          </w:p>
        </w:tc>
        <w:tc>
          <w:tcPr>
            <w:tcW w:w="1260" w:type="dxa"/>
            <w:tcBorders>
              <w:bottom w:val="single" w:sz="4" w:space="0" w:color="auto"/>
            </w:tcBorders>
            <w:noWrap/>
            <w:vAlign w:val="bottom"/>
            <w:hideMark/>
          </w:tcPr>
          <w:p w14:paraId="7211B318" w14:textId="77777777" w:rsidR="007B682B" w:rsidRPr="007F35DD" w:rsidRDefault="007B682B" w:rsidP="007B682B">
            <w:pPr>
              <w:spacing w:line="480" w:lineRule="auto"/>
              <w:jc w:val="center"/>
              <w:rPr>
                <w:color w:val="000000"/>
                <w:sz w:val="20"/>
                <w:szCs w:val="20"/>
              </w:rPr>
            </w:pPr>
          </w:p>
        </w:tc>
        <w:tc>
          <w:tcPr>
            <w:tcW w:w="1170" w:type="dxa"/>
            <w:tcBorders>
              <w:bottom w:val="single" w:sz="4" w:space="0" w:color="auto"/>
            </w:tcBorders>
            <w:vAlign w:val="bottom"/>
          </w:tcPr>
          <w:p w14:paraId="2C108D57" w14:textId="77777777" w:rsidR="007B682B" w:rsidRPr="007F35DD" w:rsidRDefault="007B682B" w:rsidP="007B682B">
            <w:pPr>
              <w:spacing w:line="480" w:lineRule="auto"/>
              <w:jc w:val="center"/>
              <w:rPr>
                <w:color w:val="000000"/>
                <w:sz w:val="20"/>
                <w:szCs w:val="20"/>
              </w:rPr>
            </w:pPr>
            <w:r w:rsidRPr="007F35DD">
              <w:rPr>
                <w:color w:val="000000"/>
                <w:sz w:val="20"/>
                <w:szCs w:val="20"/>
              </w:rPr>
              <w:t>8</w:t>
            </w:r>
          </w:p>
        </w:tc>
        <w:tc>
          <w:tcPr>
            <w:tcW w:w="1260" w:type="dxa"/>
            <w:tcBorders>
              <w:bottom w:val="single" w:sz="4" w:space="0" w:color="auto"/>
            </w:tcBorders>
            <w:vAlign w:val="bottom"/>
          </w:tcPr>
          <w:p w14:paraId="120B128F" w14:textId="77777777" w:rsidR="007B682B" w:rsidRPr="007F35DD" w:rsidRDefault="007B682B" w:rsidP="007B682B">
            <w:pPr>
              <w:spacing w:line="480" w:lineRule="auto"/>
              <w:jc w:val="center"/>
              <w:rPr>
                <w:color w:val="000000"/>
                <w:sz w:val="20"/>
                <w:szCs w:val="20"/>
              </w:rPr>
            </w:pPr>
            <w:r w:rsidRPr="007F35DD">
              <w:rPr>
                <w:color w:val="000000"/>
                <w:sz w:val="20"/>
                <w:szCs w:val="20"/>
              </w:rPr>
              <w:t>6</w:t>
            </w:r>
          </w:p>
        </w:tc>
        <w:tc>
          <w:tcPr>
            <w:tcW w:w="1080" w:type="dxa"/>
            <w:tcBorders>
              <w:bottom w:val="single" w:sz="4" w:space="0" w:color="auto"/>
            </w:tcBorders>
            <w:vAlign w:val="bottom"/>
          </w:tcPr>
          <w:p w14:paraId="4DD3A428" w14:textId="77777777" w:rsidR="007B682B" w:rsidRPr="007F35DD" w:rsidRDefault="007B682B" w:rsidP="007B682B">
            <w:pPr>
              <w:spacing w:line="480" w:lineRule="auto"/>
              <w:jc w:val="center"/>
              <w:rPr>
                <w:color w:val="000000"/>
                <w:sz w:val="20"/>
                <w:szCs w:val="20"/>
              </w:rPr>
            </w:pPr>
            <w:r w:rsidRPr="007F35DD">
              <w:rPr>
                <w:color w:val="000000"/>
                <w:sz w:val="20"/>
                <w:szCs w:val="20"/>
              </w:rPr>
              <w:t>8</w:t>
            </w:r>
          </w:p>
        </w:tc>
        <w:tc>
          <w:tcPr>
            <w:tcW w:w="1710" w:type="dxa"/>
            <w:tcBorders>
              <w:bottom w:val="single" w:sz="4" w:space="0" w:color="auto"/>
            </w:tcBorders>
          </w:tcPr>
          <w:p w14:paraId="4B4D72D0" w14:textId="77777777" w:rsidR="007B682B" w:rsidRPr="005738DC" w:rsidRDefault="007B682B" w:rsidP="007B682B">
            <w:pPr>
              <w:spacing w:line="480" w:lineRule="auto"/>
              <w:jc w:val="center"/>
              <w:rPr>
                <w:color w:val="000000"/>
                <w:sz w:val="20"/>
                <w:szCs w:val="20"/>
              </w:rPr>
            </w:pPr>
            <w:r w:rsidRPr="005738DC">
              <w:rPr>
                <w:color w:val="000000"/>
                <w:sz w:val="20"/>
                <w:szCs w:val="20"/>
              </w:rPr>
              <w:t>0.10</w:t>
            </w:r>
          </w:p>
        </w:tc>
        <w:tc>
          <w:tcPr>
            <w:tcW w:w="1080" w:type="dxa"/>
            <w:tcBorders>
              <w:bottom w:val="single" w:sz="4" w:space="0" w:color="auto"/>
            </w:tcBorders>
            <w:vAlign w:val="bottom"/>
            <w:hideMark/>
          </w:tcPr>
          <w:p w14:paraId="753A7F0F" w14:textId="77777777" w:rsidR="007B682B" w:rsidRPr="0005639B" w:rsidRDefault="007B682B" w:rsidP="007B682B">
            <w:pPr>
              <w:spacing w:line="480" w:lineRule="auto"/>
              <w:jc w:val="center"/>
              <w:rPr>
                <w:color w:val="000000"/>
                <w:sz w:val="20"/>
                <w:szCs w:val="20"/>
              </w:rPr>
            </w:pPr>
            <w:r w:rsidRPr="0005639B">
              <w:rPr>
                <w:color w:val="000000"/>
                <w:sz w:val="20"/>
                <w:szCs w:val="20"/>
              </w:rPr>
              <w:t>69</w:t>
            </w:r>
          </w:p>
        </w:tc>
        <w:tc>
          <w:tcPr>
            <w:tcW w:w="1080" w:type="dxa"/>
            <w:tcBorders>
              <w:bottom w:val="single" w:sz="4" w:space="0" w:color="auto"/>
            </w:tcBorders>
            <w:vAlign w:val="bottom"/>
            <w:hideMark/>
          </w:tcPr>
          <w:p w14:paraId="6029590F" w14:textId="77777777" w:rsidR="007B682B" w:rsidRPr="0005639B" w:rsidRDefault="007B682B" w:rsidP="007B682B">
            <w:pPr>
              <w:spacing w:line="480" w:lineRule="auto"/>
              <w:jc w:val="center"/>
              <w:rPr>
                <w:color w:val="000000"/>
                <w:sz w:val="20"/>
                <w:szCs w:val="20"/>
              </w:rPr>
            </w:pPr>
            <w:r w:rsidRPr="0005639B">
              <w:rPr>
                <w:color w:val="000000"/>
                <w:sz w:val="20"/>
                <w:szCs w:val="20"/>
              </w:rPr>
              <w:t>87</w:t>
            </w:r>
          </w:p>
        </w:tc>
        <w:tc>
          <w:tcPr>
            <w:tcW w:w="1260" w:type="dxa"/>
            <w:tcBorders>
              <w:bottom w:val="single" w:sz="4" w:space="0" w:color="auto"/>
            </w:tcBorders>
            <w:vAlign w:val="bottom"/>
          </w:tcPr>
          <w:p w14:paraId="2D4A82F8" w14:textId="77777777" w:rsidR="007B682B" w:rsidRPr="0005639B" w:rsidRDefault="007B682B" w:rsidP="007B682B">
            <w:pPr>
              <w:spacing w:line="480" w:lineRule="auto"/>
              <w:jc w:val="center"/>
              <w:rPr>
                <w:color w:val="000000"/>
                <w:sz w:val="20"/>
                <w:szCs w:val="20"/>
              </w:rPr>
            </w:pPr>
            <w:r w:rsidRPr="0005639B">
              <w:rPr>
                <w:color w:val="000000"/>
                <w:sz w:val="20"/>
                <w:szCs w:val="20"/>
              </w:rPr>
              <w:t>66</w:t>
            </w:r>
          </w:p>
        </w:tc>
      </w:tr>
    </w:tbl>
    <w:p w14:paraId="77D1F0CC" w14:textId="77777777" w:rsidR="007B682B" w:rsidRPr="009F0695" w:rsidRDefault="007B682B" w:rsidP="00D64A77">
      <w:pPr>
        <w:rPr>
          <w:sz w:val="20"/>
          <w:szCs w:val="20"/>
        </w:rPr>
      </w:pPr>
      <w:r>
        <w:rPr>
          <w:color w:val="000000"/>
          <w:sz w:val="20"/>
          <w:szCs w:val="20"/>
          <w:vertAlign w:val="superscript"/>
        </w:rPr>
        <w:t>a</w:t>
      </w:r>
      <w:r w:rsidRPr="00B3732C">
        <w:rPr>
          <w:color w:val="000000"/>
          <w:sz w:val="20"/>
          <w:szCs w:val="20"/>
          <w:vertAlign w:val="superscript"/>
        </w:rPr>
        <w:t xml:space="preserve"> </w:t>
      </w:r>
      <w:r w:rsidRPr="00B3732C">
        <w:rPr>
          <w:color w:val="000000"/>
          <w:sz w:val="20"/>
          <w:szCs w:val="20"/>
        </w:rPr>
        <w:t>F</w:t>
      </w:r>
      <w:r w:rsidRPr="00B3732C">
        <w:rPr>
          <w:color w:val="000000"/>
          <w:sz w:val="20"/>
          <w:szCs w:val="20"/>
          <w:vertAlign w:val="subscript"/>
        </w:rPr>
        <w:t>v</w:t>
      </w:r>
      <w:r w:rsidRPr="00B3732C">
        <w:rPr>
          <w:color w:val="000000"/>
          <w:sz w:val="20"/>
          <w:szCs w:val="20"/>
        </w:rPr>
        <w:t>/F</w:t>
      </w:r>
      <w:r w:rsidRPr="00B3732C">
        <w:rPr>
          <w:color w:val="000000"/>
          <w:sz w:val="20"/>
          <w:szCs w:val="20"/>
          <w:vertAlign w:val="subscript"/>
        </w:rPr>
        <w:t xml:space="preserve">m </w:t>
      </w:r>
      <w:r w:rsidRPr="00B3732C">
        <w:rPr>
          <w:sz w:val="20"/>
          <w:szCs w:val="20"/>
        </w:rPr>
        <w:t>= chlorophyll fluorescence yield</w:t>
      </w:r>
    </w:p>
    <w:p w14:paraId="4C0FAB02" w14:textId="77777777" w:rsidR="007B682B" w:rsidRDefault="007B682B" w:rsidP="00D64A77">
      <w:pPr>
        <w:rPr>
          <w:sz w:val="20"/>
          <w:szCs w:val="20"/>
        </w:rPr>
      </w:pPr>
      <w:r>
        <w:rPr>
          <w:sz w:val="20"/>
          <w:szCs w:val="20"/>
          <w:vertAlign w:val="superscript"/>
        </w:rPr>
        <w:t>b</w:t>
      </w:r>
      <w:r w:rsidRPr="00B3732C">
        <w:rPr>
          <w:sz w:val="20"/>
          <w:szCs w:val="20"/>
          <w:vertAlign w:val="superscript"/>
        </w:rPr>
        <w:t xml:space="preserve"> </w:t>
      </w:r>
      <w:r w:rsidRPr="00B3732C">
        <w:rPr>
          <w:sz w:val="20"/>
          <w:szCs w:val="20"/>
        </w:rPr>
        <w:t xml:space="preserve">All herbicide treatments applied with a </w:t>
      </w:r>
      <w:r>
        <w:rPr>
          <w:sz w:val="20"/>
          <w:szCs w:val="20"/>
        </w:rPr>
        <w:t>methylated seed oil</w:t>
      </w:r>
      <w:r w:rsidRPr="00B3732C">
        <w:rPr>
          <w:sz w:val="20"/>
          <w:szCs w:val="20"/>
        </w:rPr>
        <w:t xml:space="preserve"> surfactant at a 0.25% v/v rati</w:t>
      </w:r>
      <w:r>
        <w:rPr>
          <w:sz w:val="20"/>
          <w:szCs w:val="20"/>
        </w:rPr>
        <w:t>o</w:t>
      </w:r>
    </w:p>
    <w:p w14:paraId="102050F5" w14:textId="77777777" w:rsidR="007B682B" w:rsidRDefault="007B682B" w:rsidP="00D64A77">
      <w:pPr>
        <w:rPr>
          <w:sz w:val="20"/>
          <w:szCs w:val="20"/>
        </w:rPr>
      </w:pPr>
      <w:r>
        <w:rPr>
          <w:sz w:val="20"/>
          <w:szCs w:val="20"/>
          <w:vertAlign w:val="superscript"/>
        </w:rPr>
        <w:t>c</w:t>
      </w:r>
      <w:r>
        <w:rPr>
          <w:sz w:val="20"/>
          <w:szCs w:val="20"/>
        </w:rPr>
        <w:t>Abbreviations: days after application, DAA; Fisher’s least significant difference, LSD.</w:t>
      </w:r>
    </w:p>
    <w:p w14:paraId="48CA512A" w14:textId="77777777" w:rsidR="007B682B" w:rsidRDefault="007B682B" w:rsidP="00D64A77">
      <w:pPr>
        <w:rPr>
          <w:rStyle w:val="sm"/>
          <w:sz w:val="20"/>
          <w:szCs w:val="20"/>
        </w:rPr>
      </w:pPr>
      <w:r>
        <w:rPr>
          <w:sz w:val="20"/>
          <w:szCs w:val="20"/>
          <w:vertAlign w:val="superscript"/>
        </w:rPr>
        <w:t xml:space="preserve">d </w:t>
      </w:r>
      <w:r>
        <w:rPr>
          <w:sz w:val="20"/>
          <w:szCs w:val="20"/>
        </w:rPr>
        <w:t>Chlorophyll</w:t>
      </w:r>
      <w:r w:rsidRPr="00B3732C">
        <w:rPr>
          <w:sz w:val="20"/>
          <w:szCs w:val="20"/>
        </w:rPr>
        <w:t xml:space="preserve"> concentration </w:t>
      </w:r>
      <w:r w:rsidRPr="00B3732C">
        <w:rPr>
          <w:rStyle w:val="sm"/>
          <w:sz w:val="20"/>
          <w:szCs w:val="20"/>
        </w:rPr>
        <w:t>expressed as mg 100 g fresh weight</w:t>
      </w:r>
      <w:r w:rsidRPr="00B3732C">
        <w:rPr>
          <w:rStyle w:val="sm"/>
          <w:sz w:val="20"/>
          <w:szCs w:val="20"/>
          <w:vertAlign w:val="superscript"/>
        </w:rPr>
        <w:t>-1</w:t>
      </w:r>
      <w:r w:rsidRPr="00B3732C">
        <w:rPr>
          <w:rStyle w:val="sm"/>
          <w:sz w:val="20"/>
          <w:szCs w:val="20"/>
        </w:rPr>
        <w:t xml:space="preserve"> (FW) of hybrid </w:t>
      </w:r>
      <w:r w:rsidRPr="00B3732C">
        <w:rPr>
          <w:bCs/>
          <w:sz w:val="20"/>
          <w:szCs w:val="20"/>
        </w:rPr>
        <w:t xml:space="preserve">bermudagrass </w:t>
      </w:r>
      <w:r w:rsidRPr="00B3732C">
        <w:rPr>
          <w:rStyle w:val="sm"/>
          <w:sz w:val="20"/>
          <w:szCs w:val="20"/>
        </w:rPr>
        <w:t>leaf tissue</w:t>
      </w:r>
    </w:p>
    <w:p w14:paraId="56CE8310" w14:textId="61789A67" w:rsidR="007B682B" w:rsidRPr="00DB4C4D" w:rsidRDefault="007B682B" w:rsidP="007B682B">
      <w:pPr>
        <w:spacing w:line="480" w:lineRule="auto"/>
        <w:rPr>
          <w:sz w:val="20"/>
          <w:szCs w:val="20"/>
        </w:rPr>
      </w:pPr>
      <w:r w:rsidRPr="007B682B">
        <w:rPr>
          <w:b/>
          <w:sz w:val="20"/>
          <w:szCs w:val="20"/>
        </w:rPr>
        <w:t>Table 3.2.</w:t>
      </w:r>
      <w:r w:rsidRPr="00DB4C4D">
        <w:rPr>
          <w:sz w:val="20"/>
          <w:szCs w:val="20"/>
        </w:rPr>
        <w:t xml:space="preserve"> Herbicide-by-rate interactions for lutein and total xanthophyll cycle (violaxanthin, neoxanthin, and antheraxanthin) pigment concentrations in leaf tissue of ‘Tifway’ hybrid bermudagrass following mesotrione, tembotrione and topramezone applications</w:t>
      </w:r>
      <w:r>
        <w:rPr>
          <w:sz w:val="20"/>
          <w:szCs w:val="20"/>
        </w:rPr>
        <w:t>.</w:t>
      </w: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2"/>
        <w:gridCol w:w="2076"/>
        <w:gridCol w:w="1170"/>
        <w:gridCol w:w="1080"/>
        <w:gridCol w:w="1060"/>
        <w:gridCol w:w="1100"/>
        <w:gridCol w:w="1080"/>
        <w:gridCol w:w="1080"/>
      </w:tblGrid>
      <w:tr w:rsidR="007B682B" w:rsidRPr="0005639B" w14:paraId="51E6AE15" w14:textId="77777777" w:rsidTr="007B682B">
        <w:trPr>
          <w:trHeight w:val="314"/>
        </w:trPr>
        <w:tc>
          <w:tcPr>
            <w:tcW w:w="1722" w:type="dxa"/>
            <w:vMerge w:val="restart"/>
            <w:vAlign w:val="bottom"/>
          </w:tcPr>
          <w:p w14:paraId="4B86DC58" w14:textId="77777777" w:rsidR="007B682B" w:rsidRPr="0005639B" w:rsidRDefault="007B682B" w:rsidP="007B682B">
            <w:pPr>
              <w:spacing w:line="480" w:lineRule="auto"/>
              <w:jc w:val="center"/>
              <w:rPr>
                <w:sz w:val="20"/>
                <w:szCs w:val="20"/>
                <w:vertAlign w:val="superscript"/>
              </w:rPr>
            </w:pPr>
            <w:r w:rsidRPr="0005639B">
              <w:rPr>
                <w:sz w:val="20"/>
                <w:szCs w:val="20"/>
              </w:rPr>
              <w:t>Herbicide</w:t>
            </w:r>
            <w:r w:rsidRPr="0005639B">
              <w:rPr>
                <w:sz w:val="20"/>
                <w:szCs w:val="20"/>
                <w:vertAlign w:val="superscript"/>
              </w:rPr>
              <w:t>a</w:t>
            </w:r>
          </w:p>
        </w:tc>
        <w:tc>
          <w:tcPr>
            <w:tcW w:w="2076" w:type="dxa"/>
            <w:vMerge w:val="restart"/>
            <w:vAlign w:val="bottom"/>
          </w:tcPr>
          <w:p w14:paraId="0FC00C84" w14:textId="77777777" w:rsidR="007B682B" w:rsidRPr="007F35DD" w:rsidRDefault="007B682B" w:rsidP="007B682B">
            <w:pPr>
              <w:spacing w:line="480" w:lineRule="auto"/>
              <w:jc w:val="center"/>
              <w:rPr>
                <w:sz w:val="20"/>
                <w:szCs w:val="20"/>
              </w:rPr>
            </w:pPr>
            <w:r w:rsidRPr="007F35DD">
              <w:rPr>
                <w:sz w:val="20"/>
                <w:szCs w:val="20"/>
              </w:rPr>
              <w:t>Rate</w:t>
            </w:r>
          </w:p>
        </w:tc>
        <w:tc>
          <w:tcPr>
            <w:tcW w:w="3310" w:type="dxa"/>
            <w:gridSpan w:val="3"/>
            <w:vAlign w:val="bottom"/>
          </w:tcPr>
          <w:p w14:paraId="55ACD0AF" w14:textId="77777777" w:rsidR="007B682B" w:rsidRPr="007F35DD" w:rsidRDefault="007B682B" w:rsidP="007B682B">
            <w:pPr>
              <w:spacing w:line="480" w:lineRule="auto"/>
              <w:jc w:val="center"/>
              <w:rPr>
                <w:sz w:val="20"/>
                <w:szCs w:val="20"/>
                <w:u w:val="single"/>
              </w:rPr>
            </w:pPr>
            <w:r w:rsidRPr="007F35DD">
              <w:rPr>
                <w:sz w:val="20"/>
                <w:szCs w:val="20"/>
                <w:u w:val="single"/>
              </w:rPr>
              <w:t>Lutein</w:t>
            </w:r>
          </w:p>
        </w:tc>
        <w:tc>
          <w:tcPr>
            <w:tcW w:w="3260" w:type="dxa"/>
            <w:gridSpan w:val="3"/>
            <w:vAlign w:val="bottom"/>
          </w:tcPr>
          <w:p w14:paraId="61CEB445" w14:textId="77777777" w:rsidR="007B682B" w:rsidRPr="0005639B" w:rsidRDefault="007B682B" w:rsidP="007B682B">
            <w:pPr>
              <w:spacing w:line="480" w:lineRule="auto"/>
              <w:jc w:val="center"/>
              <w:rPr>
                <w:sz w:val="20"/>
                <w:szCs w:val="20"/>
                <w:u w:val="single"/>
              </w:rPr>
            </w:pPr>
            <w:r w:rsidRPr="007F35DD">
              <w:rPr>
                <w:sz w:val="20"/>
                <w:szCs w:val="20"/>
                <w:u w:val="single"/>
              </w:rPr>
              <w:t xml:space="preserve">Total </w:t>
            </w:r>
            <w:r>
              <w:rPr>
                <w:sz w:val="20"/>
                <w:szCs w:val="20"/>
                <w:u w:val="single"/>
              </w:rPr>
              <w:t>x</w:t>
            </w:r>
            <w:r w:rsidRPr="0005639B">
              <w:rPr>
                <w:sz w:val="20"/>
                <w:szCs w:val="20"/>
                <w:u w:val="single"/>
              </w:rPr>
              <w:t xml:space="preserve">anthophyll </w:t>
            </w:r>
          </w:p>
        </w:tc>
      </w:tr>
      <w:tr w:rsidR="007B682B" w:rsidRPr="0005639B" w14:paraId="609329B1" w14:textId="77777777" w:rsidTr="007B682B">
        <w:trPr>
          <w:trHeight w:val="296"/>
        </w:trPr>
        <w:tc>
          <w:tcPr>
            <w:tcW w:w="1722" w:type="dxa"/>
            <w:vMerge/>
            <w:tcBorders>
              <w:bottom w:val="single" w:sz="4" w:space="0" w:color="auto"/>
            </w:tcBorders>
            <w:vAlign w:val="bottom"/>
          </w:tcPr>
          <w:p w14:paraId="19B12E81" w14:textId="77777777" w:rsidR="007B682B" w:rsidRPr="0005639B" w:rsidRDefault="007B682B" w:rsidP="007B682B">
            <w:pPr>
              <w:spacing w:line="480" w:lineRule="auto"/>
              <w:jc w:val="center"/>
              <w:rPr>
                <w:sz w:val="20"/>
                <w:szCs w:val="20"/>
              </w:rPr>
            </w:pPr>
          </w:p>
        </w:tc>
        <w:tc>
          <w:tcPr>
            <w:tcW w:w="2076" w:type="dxa"/>
            <w:vMerge/>
            <w:tcBorders>
              <w:bottom w:val="single" w:sz="4" w:space="0" w:color="auto"/>
            </w:tcBorders>
            <w:vAlign w:val="bottom"/>
          </w:tcPr>
          <w:p w14:paraId="3D51BA4B" w14:textId="77777777" w:rsidR="007B682B" w:rsidRPr="0005639B" w:rsidRDefault="007B682B" w:rsidP="007B682B">
            <w:pPr>
              <w:spacing w:line="480" w:lineRule="auto"/>
              <w:jc w:val="center"/>
              <w:rPr>
                <w:sz w:val="20"/>
                <w:szCs w:val="20"/>
              </w:rPr>
            </w:pPr>
          </w:p>
        </w:tc>
        <w:tc>
          <w:tcPr>
            <w:tcW w:w="1170" w:type="dxa"/>
            <w:tcBorders>
              <w:bottom w:val="single" w:sz="4" w:space="0" w:color="auto"/>
            </w:tcBorders>
            <w:vAlign w:val="bottom"/>
          </w:tcPr>
          <w:p w14:paraId="0364A844" w14:textId="77777777" w:rsidR="007B682B" w:rsidRPr="0005639B" w:rsidRDefault="007B682B" w:rsidP="007B682B">
            <w:pPr>
              <w:spacing w:line="480" w:lineRule="auto"/>
              <w:jc w:val="center"/>
              <w:rPr>
                <w:color w:val="000000"/>
                <w:sz w:val="20"/>
                <w:szCs w:val="20"/>
                <w:vertAlign w:val="superscript"/>
              </w:rPr>
            </w:pPr>
            <w:r w:rsidRPr="0005639B">
              <w:rPr>
                <w:color w:val="000000"/>
                <w:sz w:val="20"/>
                <w:szCs w:val="20"/>
              </w:rPr>
              <w:t>14 DAA</w:t>
            </w:r>
            <w:r w:rsidRPr="0005639B">
              <w:rPr>
                <w:color w:val="000000"/>
                <w:sz w:val="20"/>
                <w:szCs w:val="20"/>
                <w:vertAlign w:val="superscript"/>
              </w:rPr>
              <w:t>b</w:t>
            </w:r>
          </w:p>
        </w:tc>
        <w:tc>
          <w:tcPr>
            <w:tcW w:w="1080" w:type="dxa"/>
            <w:tcBorders>
              <w:bottom w:val="single" w:sz="4" w:space="0" w:color="auto"/>
            </w:tcBorders>
            <w:vAlign w:val="bottom"/>
          </w:tcPr>
          <w:p w14:paraId="4797E416" w14:textId="77777777" w:rsidR="007B682B" w:rsidRPr="0005639B" w:rsidRDefault="007B682B" w:rsidP="007B682B">
            <w:pPr>
              <w:spacing w:line="480" w:lineRule="auto"/>
              <w:jc w:val="center"/>
              <w:rPr>
                <w:color w:val="000000"/>
                <w:sz w:val="20"/>
                <w:szCs w:val="20"/>
              </w:rPr>
            </w:pPr>
            <w:r w:rsidRPr="0005639B">
              <w:rPr>
                <w:color w:val="000000"/>
                <w:sz w:val="20"/>
                <w:szCs w:val="20"/>
              </w:rPr>
              <w:t>21 DAA</w:t>
            </w:r>
          </w:p>
        </w:tc>
        <w:tc>
          <w:tcPr>
            <w:tcW w:w="1060" w:type="dxa"/>
            <w:tcBorders>
              <w:bottom w:val="single" w:sz="4" w:space="0" w:color="auto"/>
            </w:tcBorders>
            <w:vAlign w:val="bottom"/>
          </w:tcPr>
          <w:p w14:paraId="2916005A" w14:textId="77777777" w:rsidR="007B682B" w:rsidRPr="0005639B" w:rsidRDefault="007B682B" w:rsidP="007B682B">
            <w:pPr>
              <w:spacing w:line="480" w:lineRule="auto"/>
              <w:jc w:val="center"/>
              <w:rPr>
                <w:color w:val="000000"/>
                <w:sz w:val="20"/>
                <w:szCs w:val="20"/>
              </w:rPr>
            </w:pPr>
            <w:r w:rsidRPr="0005639B">
              <w:rPr>
                <w:color w:val="000000"/>
                <w:sz w:val="20"/>
                <w:szCs w:val="20"/>
              </w:rPr>
              <w:t>28 DAA</w:t>
            </w:r>
          </w:p>
        </w:tc>
        <w:tc>
          <w:tcPr>
            <w:tcW w:w="1100" w:type="dxa"/>
            <w:tcBorders>
              <w:bottom w:val="single" w:sz="4" w:space="0" w:color="auto"/>
            </w:tcBorders>
            <w:vAlign w:val="bottom"/>
          </w:tcPr>
          <w:p w14:paraId="4C1846CD" w14:textId="77777777" w:rsidR="007B682B" w:rsidRPr="0005639B" w:rsidRDefault="007B682B" w:rsidP="007B682B">
            <w:pPr>
              <w:spacing w:line="480" w:lineRule="auto"/>
              <w:jc w:val="center"/>
              <w:rPr>
                <w:sz w:val="20"/>
                <w:szCs w:val="20"/>
              </w:rPr>
            </w:pPr>
            <w:r w:rsidRPr="0005639B">
              <w:rPr>
                <w:color w:val="000000"/>
                <w:sz w:val="20"/>
                <w:szCs w:val="20"/>
              </w:rPr>
              <w:t>14 DAA</w:t>
            </w:r>
          </w:p>
        </w:tc>
        <w:tc>
          <w:tcPr>
            <w:tcW w:w="1080" w:type="dxa"/>
            <w:tcBorders>
              <w:bottom w:val="single" w:sz="4" w:space="0" w:color="auto"/>
            </w:tcBorders>
            <w:vAlign w:val="bottom"/>
          </w:tcPr>
          <w:p w14:paraId="5A60F299" w14:textId="77777777" w:rsidR="007B682B" w:rsidRPr="0005639B" w:rsidRDefault="007B682B" w:rsidP="007B682B">
            <w:pPr>
              <w:spacing w:line="480" w:lineRule="auto"/>
              <w:jc w:val="center"/>
              <w:rPr>
                <w:sz w:val="20"/>
                <w:szCs w:val="20"/>
              </w:rPr>
            </w:pPr>
            <w:r w:rsidRPr="0005639B">
              <w:rPr>
                <w:color w:val="000000"/>
                <w:sz w:val="20"/>
                <w:szCs w:val="20"/>
              </w:rPr>
              <w:t>21 DAA</w:t>
            </w:r>
          </w:p>
        </w:tc>
        <w:tc>
          <w:tcPr>
            <w:tcW w:w="1080" w:type="dxa"/>
            <w:tcBorders>
              <w:bottom w:val="single" w:sz="4" w:space="0" w:color="auto"/>
            </w:tcBorders>
            <w:vAlign w:val="bottom"/>
          </w:tcPr>
          <w:p w14:paraId="5447C666" w14:textId="77777777" w:rsidR="007B682B" w:rsidRPr="0005639B" w:rsidRDefault="007B682B" w:rsidP="007B682B">
            <w:pPr>
              <w:spacing w:line="480" w:lineRule="auto"/>
              <w:jc w:val="center"/>
              <w:rPr>
                <w:sz w:val="20"/>
                <w:szCs w:val="20"/>
              </w:rPr>
            </w:pPr>
            <w:r w:rsidRPr="0005639B">
              <w:rPr>
                <w:color w:val="000000"/>
                <w:sz w:val="20"/>
                <w:szCs w:val="20"/>
              </w:rPr>
              <w:t>28 DAA</w:t>
            </w:r>
          </w:p>
        </w:tc>
      </w:tr>
      <w:tr w:rsidR="007B682B" w:rsidRPr="0005639B" w14:paraId="3D47B3CB" w14:textId="77777777" w:rsidTr="007B682B">
        <w:trPr>
          <w:trHeight w:val="287"/>
        </w:trPr>
        <w:tc>
          <w:tcPr>
            <w:tcW w:w="1722" w:type="dxa"/>
            <w:tcBorders>
              <w:top w:val="single" w:sz="4" w:space="0" w:color="auto"/>
            </w:tcBorders>
            <w:vAlign w:val="center"/>
          </w:tcPr>
          <w:p w14:paraId="08B3680F" w14:textId="77777777" w:rsidR="007B682B" w:rsidRPr="0005639B" w:rsidRDefault="007B682B" w:rsidP="007B682B">
            <w:pPr>
              <w:spacing w:line="480" w:lineRule="auto"/>
              <w:jc w:val="center"/>
              <w:rPr>
                <w:color w:val="000000"/>
                <w:sz w:val="20"/>
                <w:szCs w:val="20"/>
              </w:rPr>
            </w:pPr>
          </w:p>
        </w:tc>
        <w:tc>
          <w:tcPr>
            <w:tcW w:w="2076" w:type="dxa"/>
            <w:tcBorders>
              <w:top w:val="single" w:sz="4" w:space="0" w:color="auto"/>
            </w:tcBorders>
            <w:vAlign w:val="bottom"/>
          </w:tcPr>
          <w:p w14:paraId="65ABCB7B" w14:textId="77777777" w:rsidR="007B682B" w:rsidRPr="007F35DD" w:rsidRDefault="007B682B" w:rsidP="007B682B">
            <w:pPr>
              <w:spacing w:line="480" w:lineRule="auto"/>
              <w:jc w:val="center"/>
              <w:rPr>
                <w:color w:val="000000"/>
                <w:sz w:val="20"/>
                <w:szCs w:val="20"/>
              </w:rPr>
            </w:pPr>
            <w:r w:rsidRPr="007F35DD">
              <w:rPr>
                <w:color w:val="000000"/>
                <w:sz w:val="20"/>
                <w:szCs w:val="20"/>
                <w:vertAlign w:val="superscript"/>
              </w:rPr>
              <w:t>__</w:t>
            </w:r>
            <w:r w:rsidRPr="007F35DD">
              <w:rPr>
                <w:color w:val="000000"/>
                <w:sz w:val="20"/>
                <w:szCs w:val="20"/>
              </w:rPr>
              <w:t>g ai ha</w:t>
            </w:r>
            <w:r w:rsidRPr="007F35DD">
              <w:rPr>
                <w:color w:val="000000"/>
                <w:sz w:val="20"/>
                <w:szCs w:val="20"/>
                <w:vertAlign w:val="superscript"/>
              </w:rPr>
              <w:t>-1___</w:t>
            </w:r>
          </w:p>
        </w:tc>
        <w:tc>
          <w:tcPr>
            <w:tcW w:w="6570" w:type="dxa"/>
            <w:gridSpan w:val="6"/>
            <w:tcBorders>
              <w:top w:val="single" w:sz="4" w:space="0" w:color="auto"/>
            </w:tcBorders>
            <w:vAlign w:val="center"/>
          </w:tcPr>
          <w:p w14:paraId="0AAA2B31" w14:textId="77777777" w:rsidR="007B682B" w:rsidRPr="0005639B" w:rsidRDefault="007B682B" w:rsidP="007B682B">
            <w:pPr>
              <w:spacing w:line="480" w:lineRule="auto"/>
              <w:jc w:val="center"/>
              <w:rPr>
                <w:color w:val="000000"/>
                <w:sz w:val="20"/>
                <w:szCs w:val="20"/>
              </w:rPr>
            </w:pPr>
            <w:r w:rsidRPr="007F35DD">
              <w:rPr>
                <w:sz w:val="20"/>
                <w:szCs w:val="20"/>
                <w:vertAlign w:val="superscript"/>
              </w:rPr>
              <w:t>_____________________________________</w:t>
            </w:r>
            <w:r w:rsidRPr="005738DC">
              <w:rPr>
                <w:sz w:val="20"/>
                <w:szCs w:val="20"/>
              </w:rPr>
              <w:t xml:space="preserve"> mg 100 g FW</w:t>
            </w:r>
            <w:r w:rsidRPr="0005639B">
              <w:rPr>
                <w:sz w:val="20"/>
                <w:szCs w:val="20"/>
                <w:vertAlign w:val="superscript"/>
              </w:rPr>
              <w:t>-1</w:t>
            </w:r>
            <w:r>
              <w:rPr>
                <w:sz w:val="20"/>
                <w:szCs w:val="20"/>
                <w:vertAlign w:val="superscript"/>
              </w:rPr>
              <w:t>c</w:t>
            </w:r>
            <w:r w:rsidRPr="0005639B">
              <w:rPr>
                <w:sz w:val="20"/>
                <w:szCs w:val="20"/>
                <w:vertAlign w:val="superscript"/>
              </w:rPr>
              <w:t>____________________________________</w:t>
            </w:r>
          </w:p>
        </w:tc>
      </w:tr>
      <w:tr w:rsidR="007B682B" w:rsidRPr="0005639B" w14:paraId="0776B7E5" w14:textId="77777777" w:rsidTr="007B682B">
        <w:trPr>
          <w:trHeight w:val="287"/>
        </w:trPr>
        <w:tc>
          <w:tcPr>
            <w:tcW w:w="1722" w:type="dxa"/>
            <w:vAlign w:val="center"/>
          </w:tcPr>
          <w:p w14:paraId="02C9470B" w14:textId="77777777" w:rsidR="007B682B" w:rsidRPr="0005639B" w:rsidRDefault="007B682B" w:rsidP="007B682B">
            <w:pPr>
              <w:spacing w:line="480" w:lineRule="auto"/>
              <w:jc w:val="center"/>
              <w:rPr>
                <w:sz w:val="20"/>
                <w:szCs w:val="20"/>
              </w:rPr>
            </w:pPr>
            <w:r w:rsidRPr="0005639B">
              <w:rPr>
                <w:color w:val="000000"/>
                <w:sz w:val="20"/>
                <w:szCs w:val="20"/>
              </w:rPr>
              <w:t>Mesotrione</w:t>
            </w:r>
          </w:p>
        </w:tc>
        <w:tc>
          <w:tcPr>
            <w:tcW w:w="2076" w:type="dxa"/>
            <w:vAlign w:val="bottom"/>
          </w:tcPr>
          <w:p w14:paraId="7EB731BB" w14:textId="77777777" w:rsidR="007B682B" w:rsidRPr="0005639B" w:rsidRDefault="007B682B" w:rsidP="007B682B">
            <w:pPr>
              <w:spacing w:line="480" w:lineRule="auto"/>
              <w:jc w:val="center"/>
              <w:rPr>
                <w:sz w:val="20"/>
                <w:szCs w:val="20"/>
              </w:rPr>
            </w:pPr>
            <w:r w:rsidRPr="0005639B">
              <w:rPr>
                <w:color w:val="000000"/>
                <w:sz w:val="20"/>
                <w:szCs w:val="20"/>
              </w:rPr>
              <w:t>280</w:t>
            </w:r>
          </w:p>
        </w:tc>
        <w:tc>
          <w:tcPr>
            <w:tcW w:w="1170" w:type="dxa"/>
            <w:vAlign w:val="center"/>
          </w:tcPr>
          <w:p w14:paraId="54FBD0BD" w14:textId="77777777" w:rsidR="007B682B" w:rsidRPr="007F35DD" w:rsidRDefault="007B682B" w:rsidP="007B682B">
            <w:pPr>
              <w:spacing w:line="480" w:lineRule="auto"/>
              <w:jc w:val="center"/>
              <w:rPr>
                <w:color w:val="000000"/>
                <w:sz w:val="20"/>
                <w:szCs w:val="20"/>
              </w:rPr>
            </w:pPr>
            <w:r w:rsidRPr="007F35DD">
              <w:rPr>
                <w:color w:val="000000"/>
                <w:sz w:val="20"/>
                <w:szCs w:val="20"/>
              </w:rPr>
              <w:t>13.1</w:t>
            </w:r>
          </w:p>
        </w:tc>
        <w:tc>
          <w:tcPr>
            <w:tcW w:w="1080" w:type="dxa"/>
            <w:vAlign w:val="center"/>
          </w:tcPr>
          <w:p w14:paraId="5B83D287" w14:textId="77777777" w:rsidR="007B682B" w:rsidRPr="007F35DD" w:rsidRDefault="007B682B" w:rsidP="007B682B">
            <w:pPr>
              <w:spacing w:line="480" w:lineRule="auto"/>
              <w:jc w:val="center"/>
              <w:rPr>
                <w:color w:val="000000"/>
                <w:sz w:val="20"/>
                <w:szCs w:val="20"/>
              </w:rPr>
            </w:pPr>
            <w:r w:rsidRPr="007F35DD">
              <w:rPr>
                <w:color w:val="000000"/>
                <w:sz w:val="20"/>
                <w:szCs w:val="20"/>
              </w:rPr>
              <w:t>16.5</w:t>
            </w:r>
          </w:p>
        </w:tc>
        <w:tc>
          <w:tcPr>
            <w:tcW w:w="1060" w:type="dxa"/>
            <w:vAlign w:val="center"/>
          </w:tcPr>
          <w:p w14:paraId="6B306626" w14:textId="77777777" w:rsidR="007B682B" w:rsidRPr="007F35DD" w:rsidRDefault="007B682B" w:rsidP="007B682B">
            <w:pPr>
              <w:spacing w:line="480" w:lineRule="auto"/>
              <w:jc w:val="center"/>
              <w:rPr>
                <w:color w:val="000000"/>
                <w:sz w:val="20"/>
                <w:szCs w:val="20"/>
              </w:rPr>
            </w:pPr>
            <w:r w:rsidRPr="007F35DD">
              <w:rPr>
                <w:color w:val="000000"/>
                <w:sz w:val="20"/>
                <w:szCs w:val="20"/>
              </w:rPr>
              <w:t>18.1</w:t>
            </w:r>
          </w:p>
        </w:tc>
        <w:tc>
          <w:tcPr>
            <w:tcW w:w="1100" w:type="dxa"/>
            <w:vAlign w:val="center"/>
          </w:tcPr>
          <w:p w14:paraId="3ACBA93B" w14:textId="77777777" w:rsidR="007B682B" w:rsidRPr="005738DC" w:rsidRDefault="007B682B" w:rsidP="007B682B">
            <w:pPr>
              <w:spacing w:line="480" w:lineRule="auto"/>
              <w:jc w:val="center"/>
              <w:rPr>
                <w:sz w:val="20"/>
                <w:szCs w:val="20"/>
              </w:rPr>
            </w:pPr>
            <w:r w:rsidRPr="007F35DD">
              <w:rPr>
                <w:color w:val="000000"/>
                <w:sz w:val="20"/>
                <w:szCs w:val="20"/>
              </w:rPr>
              <w:t>8.2</w:t>
            </w:r>
          </w:p>
        </w:tc>
        <w:tc>
          <w:tcPr>
            <w:tcW w:w="1080" w:type="dxa"/>
            <w:vAlign w:val="center"/>
          </w:tcPr>
          <w:p w14:paraId="322805CA" w14:textId="77777777" w:rsidR="007B682B" w:rsidRPr="0005639B" w:rsidRDefault="007B682B" w:rsidP="007B682B">
            <w:pPr>
              <w:spacing w:line="480" w:lineRule="auto"/>
              <w:jc w:val="center"/>
              <w:rPr>
                <w:sz w:val="20"/>
                <w:szCs w:val="20"/>
              </w:rPr>
            </w:pPr>
            <w:r w:rsidRPr="0005639B">
              <w:rPr>
                <w:color w:val="000000"/>
                <w:sz w:val="20"/>
                <w:szCs w:val="20"/>
              </w:rPr>
              <w:t>9.8</w:t>
            </w:r>
          </w:p>
        </w:tc>
        <w:tc>
          <w:tcPr>
            <w:tcW w:w="1080" w:type="dxa"/>
            <w:vAlign w:val="center"/>
          </w:tcPr>
          <w:p w14:paraId="4472E98E" w14:textId="77777777" w:rsidR="007B682B" w:rsidRPr="0005639B" w:rsidRDefault="007B682B" w:rsidP="007B682B">
            <w:pPr>
              <w:spacing w:line="480" w:lineRule="auto"/>
              <w:jc w:val="center"/>
              <w:rPr>
                <w:sz w:val="20"/>
                <w:szCs w:val="20"/>
              </w:rPr>
            </w:pPr>
            <w:r w:rsidRPr="0005639B">
              <w:rPr>
                <w:color w:val="000000"/>
                <w:sz w:val="20"/>
                <w:szCs w:val="20"/>
              </w:rPr>
              <w:t>12.7</w:t>
            </w:r>
          </w:p>
        </w:tc>
      </w:tr>
      <w:tr w:rsidR="007B682B" w:rsidRPr="0005639B" w14:paraId="13E7D61A" w14:textId="77777777" w:rsidTr="007B682B">
        <w:trPr>
          <w:trHeight w:val="131"/>
        </w:trPr>
        <w:tc>
          <w:tcPr>
            <w:tcW w:w="1722" w:type="dxa"/>
            <w:vAlign w:val="center"/>
          </w:tcPr>
          <w:p w14:paraId="70796E5B" w14:textId="77777777" w:rsidR="007B682B" w:rsidRPr="0005639B" w:rsidRDefault="007B682B" w:rsidP="007B682B">
            <w:pPr>
              <w:spacing w:line="480" w:lineRule="auto"/>
              <w:jc w:val="center"/>
              <w:rPr>
                <w:sz w:val="20"/>
                <w:szCs w:val="20"/>
              </w:rPr>
            </w:pPr>
          </w:p>
        </w:tc>
        <w:tc>
          <w:tcPr>
            <w:tcW w:w="2076" w:type="dxa"/>
            <w:vAlign w:val="bottom"/>
          </w:tcPr>
          <w:p w14:paraId="7D8B92AA" w14:textId="77777777" w:rsidR="007B682B" w:rsidRPr="007F35DD" w:rsidRDefault="007B682B" w:rsidP="007B682B">
            <w:pPr>
              <w:spacing w:line="480" w:lineRule="auto"/>
              <w:jc w:val="center"/>
              <w:rPr>
                <w:sz w:val="20"/>
                <w:szCs w:val="20"/>
              </w:rPr>
            </w:pPr>
            <w:r w:rsidRPr="007F35DD">
              <w:rPr>
                <w:color w:val="000000"/>
                <w:sz w:val="20"/>
                <w:szCs w:val="20"/>
              </w:rPr>
              <w:t xml:space="preserve">350 </w:t>
            </w:r>
          </w:p>
        </w:tc>
        <w:tc>
          <w:tcPr>
            <w:tcW w:w="1170" w:type="dxa"/>
            <w:vAlign w:val="center"/>
          </w:tcPr>
          <w:p w14:paraId="6E867C77" w14:textId="77777777" w:rsidR="007B682B" w:rsidRPr="007F35DD" w:rsidRDefault="007B682B" w:rsidP="007B682B">
            <w:pPr>
              <w:spacing w:line="480" w:lineRule="auto"/>
              <w:jc w:val="center"/>
              <w:rPr>
                <w:color w:val="000000"/>
                <w:sz w:val="20"/>
                <w:szCs w:val="20"/>
              </w:rPr>
            </w:pPr>
            <w:r w:rsidRPr="007F35DD">
              <w:rPr>
                <w:color w:val="000000"/>
                <w:sz w:val="20"/>
                <w:szCs w:val="20"/>
              </w:rPr>
              <w:t>15.6</w:t>
            </w:r>
          </w:p>
        </w:tc>
        <w:tc>
          <w:tcPr>
            <w:tcW w:w="1080" w:type="dxa"/>
            <w:vAlign w:val="center"/>
          </w:tcPr>
          <w:p w14:paraId="3861D30C" w14:textId="77777777" w:rsidR="007B682B" w:rsidRPr="007F35DD" w:rsidRDefault="007B682B" w:rsidP="007B682B">
            <w:pPr>
              <w:spacing w:line="480" w:lineRule="auto"/>
              <w:jc w:val="center"/>
              <w:rPr>
                <w:color w:val="000000"/>
                <w:sz w:val="20"/>
                <w:szCs w:val="20"/>
              </w:rPr>
            </w:pPr>
            <w:r w:rsidRPr="007F35DD">
              <w:rPr>
                <w:color w:val="000000"/>
                <w:sz w:val="20"/>
                <w:szCs w:val="20"/>
              </w:rPr>
              <w:t>17.9</w:t>
            </w:r>
          </w:p>
        </w:tc>
        <w:tc>
          <w:tcPr>
            <w:tcW w:w="1060" w:type="dxa"/>
            <w:vAlign w:val="center"/>
          </w:tcPr>
          <w:p w14:paraId="1BEA49E7" w14:textId="77777777" w:rsidR="007B682B" w:rsidRPr="005738DC" w:rsidRDefault="007B682B" w:rsidP="007B682B">
            <w:pPr>
              <w:spacing w:line="480" w:lineRule="auto"/>
              <w:jc w:val="center"/>
              <w:rPr>
                <w:color w:val="000000"/>
                <w:sz w:val="20"/>
                <w:szCs w:val="20"/>
              </w:rPr>
            </w:pPr>
            <w:r w:rsidRPr="005738DC">
              <w:rPr>
                <w:color w:val="000000"/>
                <w:sz w:val="20"/>
                <w:szCs w:val="20"/>
              </w:rPr>
              <w:t>20.4</w:t>
            </w:r>
          </w:p>
        </w:tc>
        <w:tc>
          <w:tcPr>
            <w:tcW w:w="1100" w:type="dxa"/>
            <w:vAlign w:val="center"/>
          </w:tcPr>
          <w:p w14:paraId="0621F4E5" w14:textId="77777777" w:rsidR="007B682B" w:rsidRPr="0005639B" w:rsidRDefault="007B682B" w:rsidP="007B682B">
            <w:pPr>
              <w:spacing w:line="480" w:lineRule="auto"/>
              <w:jc w:val="center"/>
              <w:rPr>
                <w:sz w:val="20"/>
                <w:szCs w:val="20"/>
              </w:rPr>
            </w:pPr>
            <w:r w:rsidRPr="0005639B">
              <w:rPr>
                <w:color w:val="000000"/>
                <w:sz w:val="20"/>
                <w:szCs w:val="20"/>
              </w:rPr>
              <w:t>10.2</w:t>
            </w:r>
          </w:p>
        </w:tc>
        <w:tc>
          <w:tcPr>
            <w:tcW w:w="1080" w:type="dxa"/>
            <w:vAlign w:val="center"/>
          </w:tcPr>
          <w:p w14:paraId="5FBC9DBA" w14:textId="77777777" w:rsidR="007B682B" w:rsidRPr="0005639B" w:rsidRDefault="007B682B" w:rsidP="007B682B">
            <w:pPr>
              <w:spacing w:line="480" w:lineRule="auto"/>
              <w:jc w:val="center"/>
              <w:rPr>
                <w:sz w:val="20"/>
                <w:szCs w:val="20"/>
              </w:rPr>
            </w:pPr>
            <w:r w:rsidRPr="0005639B">
              <w:rPr>
                <w:color w:val="000000"/>
                <w:sz w:val="20"/>
                <w:szCs w:val="20"/>
              </w:rPr>
              <w:t>11.7</w:t>
            </w:r>
          </w:p>
        </w:tc>
        <w:tc>
          <w:tcPr>
            <w:tcW w:w="1080" w:type="dxa"/>
            <w:vAlign w:val="center"/>
          </w:tcPr>
          <w:p w14:paraId="61FBCCAC" w14:textId="77777777" w:rsidR="007B682B" w:rsidRPr="0005639B" w:rsidRDefault="007B682B" w:rsidP="007B682B">
            <w:pPr>
              <w:spacing w:line="480" w:lineRule="auto"/>
              <w:jc w:val="center"/>
              <w:rPr>
                <w:sz w:val="20"/>
                <w:szCs w:val="20"/>
              </w:rPr>
            </w:pPr>
            <w:r w:rsidRPr="0005639B">
              <w:rPr>
                <w:color w:val="000000"/>
                <w:sz w:val="20"/>
                <w:szCs w:val="20"/>
              </w:rPr>
              <w:t>12.2</w:t>
            </w:r>
          </w:p>
        </w:tc>
      </w:tr>
      <w:tr w:rsidR="007B682B" w:rsidRPr="0005639B" w14:paraId="66579E04" w14:textId="77777777" w:rsidTr="007B682B">
        <w:trPr>
          <w:trHeight w:val="63"/>
        </w:trPr>
        <w:tc>
          <w:tcPr>
            <w:tcW w:w="1722" w:type="dxa"/>
            <w:vAlign w:val="center"/>
          </w:tcPr>
          <w:p w14:paraId="400D6156" w14:textId="77777777" w:rsidR="007B682B" w:rsidRPr="0005639B" w:rsidRDefault="007B682B" w:rsidP="007B682B">
            <w:pPr>
              <w:spacing w:line="480" w:lineRule="auto"/>
              <w:jc w:val="center"/>
              <w:rPr>
                <w:sz w:val="20"/>
                <w:szCs w:val="20"/>
              </w:rPr>
            </w:pPr>
          </w:p>
        </w:tc>
        <w:tc>
          <w:tcPr>
            <w:tcW w:w="2076" w:type="dxa"/>
            <w:vAlign w:val="bottom"/>
          </w:tcPr>
          <w:p w14:paraId="5C5BFB6E" w14:textId="77777777" w:rsidR="007B682B" w:rsidRPr="007F35DD" w:rsidRDefault="007B682B" w:rsidP="007B682B">
            <w:pPr>
              <w:spacing w:line="480" w:lineRule="auto"/>
              <w:jc w:val="center"/>
              <w:rPr>
                <w:sz w:val="20"/>
                <w:szCs w:val="20"/>
              </w:rPr>
            </w:pPr>
            <w:r w:rsidRPr="007F35DD">
              <w:rPr>
                <w:color w:val="000000"/>
                <w:sz w:val="20"/>
                <w:szCs w:val="20"/>
              </w:rPr>
              <w:t xml:space="preserve">420 </w:t>
            </w:r>
          </w:p>
        </w:tc>
        <w:tc>
          <w:tcPr>
            <w:tcW w:w="1170" w:type="dxa"/>
            <w:vAlign w:val="center"/>
          </w:tcPr>
          <w:p w14:paraId="4FC986F9" w14:textId="77777777" w:rsidR="007B682B" w:rsidRPr="007F35DD" w:rsidRDefault="007B682B" w:rsidP="007B682B">
            <w:pPr>
              <w:spacing w:line="480" w:lineRule="auto"/>
              <w:jc w:val="center"/>
              <w:rPr>
                <w:color w:val="000000"/>
                <w:sz w:val="20"/>
                <w:szCs w:val="20"/>
              </w:rPr>
            </w:pPr>
            <w:r w:rsidRPr="007F35DD">
              <w:rPr>
                <w:color w:val="000000"/>
                <w:sz w:val="20"/>
                <w:szCs w:val="20"/>
              </w:rPr>
              <w:t>14.1</w:t>
            </w:r>
          </w:p>
        </w:tc>
        <w:tc>
          <w:tcPr>
            <w:tcW w:w="1080" w:type="dxa"/>
            <w:vAlign w:val="center"/>
          </w:tcPr>
          <w:p w14:paraId="014BDA66" w14:textId="77777777" w:rsidR="007B682B" w:rsidRPr="007F35DD" w:rsidRDefault="007B682B" w:rsidP="007B682B">
            <w:pPr>
              <w:spacing w:line="480" w:lineRule="auto"/>
              <w:jc w:val="center"/>
              <w:rPr>
                <w:color w:val="000000"/>
                <w:sz w:val="20"/>
                <w:szCs w:val="20"/>
              </w:rPr>
            </w:pPr>
            <w:r w:rsidRPr="007F35DD">
              <w:rPr>
                <w:color w:val="000000"/>
                <w:sz w:val="20"/>
                <w:szCs w:val="20"/>
              </w:rPr>
              <w:t>18.1</w:t>
            </w:r>
          </w:p>
        </w:tc>
        <w:tc>
          <w:tcPr>
            <w:tcW w:w="1060" w:type="dxa"/>
            <w:vAlign w:val="center"/>
          </w:tcPr>
          <w:p w14:paraId="560629A9" w14:textId="77777777" w:rsidR="007B682B" w:rsidRPr="005738DC" w:rsidRDefault="007B682B" w:rsidP="007B682B">
            <w:pPr>
              <w:spacing w:line="480" w:lineRule="auto"/>
              <w:jc w:val="center"/>
              <w:rPr>
                <w:color w:val="000000"/>
                <w:sz w:val="20"/>
                <w:szCs w:val="20"/>
              </w:rPr>
            </w:pPr>
            <w:r w:rsidRPr="005738DC">
              <w:rPr>
                <w:color w:val="000000"/>
                <w:sz w:val="20"/>
                <w:szCs w:val="20"/>
              </w:rPr>
              <w:t>20.0</w:t>
            </w:r>
          </w:p>
        </w:tc>
        <w:tc>
          <w:tcPr>
            <w:tcW w:w="1100" w:type="dxa"/>
            <w:vAlign w:val="center"/>
          </w:tcPr>
          <w:p w14:paraId="4579117C" w14:textId="77777777" w:rsidR="007B682B" w:rsidRPr="0005639B" w:rsidRDefault="007B682B" w:rsidP="007B682B">
            <w:pPr>
              <w:spacing w:line="480" w:lineRule="auto"/>
              <w:jc w:val="center"/>
              <w:rPr>
                <w:sz w:val="20"/>
                <w:szCs w:val="20"/>
              </w:rPr>
            </w:pPr>
            <w:r w:rsidRPr="0005639B">
              <w:rPr>
                <w:color w:val="000000"/>
                <w:sz w:val="20"/>
                <w:szCs w:val="20"/>
              </w:rPr>
              <w:t>9.7</w:t>
            </w:r>
          </w:p>
        </w:tc>
        <w:tc>
          <w:tcPr>
            <w:tcW w:w="1080" w:type="dxa"/>
            <w:vAlign w:val="center"/>
          </w:tcPr>
          <w:p w14:paraId="50A0A63A" w14:textId="77777777" w:rsidR="007B682B" w:rsidRPr="0005639B" w:rsidRDefault="007B682B" w:rsidP="007B682B">
            <w:pPr>
              <w:spacing w:line="480" w:lineRule="auto"/>
              <w:jc w:val="center"/>
              <w:rPr>
                <w:sz w:val="20"/>
                <w:szCs w:val="20"/>
              </w:rPr>
            </w:pPr>
            <w:r w:rsidRPr="0005639B">
              <w:rPr>
                <w:color w:val="000000"/>
                <w:sz w:val="20"/>
                <w:szCs w:val="20"/>
              </w:rPr>
              <w:t>12.0</w:t>
            </w:r>
          </w:p>
        </w:tc>
        <w:tc>
          <w:tcPr>
            <w:tcW w:w="1080" w:type="dxa"/>
            <w:vAlign w:val="center"/>
          </w:tcPr>
          <w:p w14:paraId="3E15D34A" w14:textId="77777777" w:rsidR="007B682B" w:rsidRPr="0005639B" w:rsidRDefault="007B682B" w:rsidP="007B682B">
            <w:pPr>
              <w:spacing w:line="480" w:lineRule="auto"/>
              <w:jc w:val="center"/>
              <w:rPr>
                <w:sz w:val="20"/>
                <w:szCs w:val="20"/>
              </w:rPr>
            </w:pPr>
            <w:r w:rsidRPr="0005639B">
              <w:rPr>
                <w:color w:val="000000"/>
                <w:sz w:val="20"/>
                <w:szCs w:val="20"/>
              </w:rPr>
              <w:t>12.2</w:t>
            </w:r>
          </w:p>
        </w:tc>
      </w:tr>
      <w:tr w:rsidR="007B682B" w:rsidRPr="0005639B" w14:paraId="6DCB59F1" w14:textId="77777777" w:rsidTr="007B682B">
        <w:trPr>
          <w:trHeight w:val="143"/>
        </w:trPr>
        <w:tc>
          <w:tcPr>
            <w:tcW w:w="1722" w:type="dxa"/>
            <w:vAlign w:val="center"/>
          </w:tcPr>
          <w:p w14:paraId="4A55DB04" w14:textId="77777777" w:rsidR="007B682B" w:rsidRPr="0005639B" w:rsidRDefault="007B682B" w:rsidP="007B682B">
            <w:pPr>
              <w:spacing w:line="480" w:lineRule="auto"/>
              <w:jc w:val="center"/>
              <w:rPr>
                <w:sz w:val="20"/>
                <w:szCs w:val="20"/>
              </w:rPr>
            </w:pPr>
            <w:r w:rsidRPr="0005639B">
              <w:rPr>
                <w:color w:val="000000"/>
                <w:sz w:val="20"/>
                <w:szCs w:val="20"/>
              </w:rPr>
              <w:t>Topramezone</w:t>
            </w:r>
          </w:p>
        </w:tc>
        <w:tc>
          <w:tcPr>
            <w:tcW w:w="2076" w:type="dxa"/>
            <w:vAlign w:val="bottom"/>
          </w:tcPr>
          <w:p w14:paraId="5AC000F1" w14:textId="77777777" w:rsidR="007B682B" w:rsidRPr="0005639B" w:rsidRDefault="007B682B" w:rsidP="007B682B">
            <w:pPr>
              <w:spacing w:line="480" w:lineRule="auto"/>
              <w:jc w:val="center"/>
              <w:rPr>
                <w:sz w:val="20"/>
                <w:szCs w:val="20"/>
              </w:rPr>
            </w:pPr>
            <w:r w:rsidRPr="0005639B">
              <w:rPr>
                <w:color w:val="000000"/>
                <w:sz w:val="20"/>
                <w:szCs w:val="20"/>
              </w:rPr>
              <w:t xml:space="preserve">18 </w:t>
            </w:r>
          </w:p>
        </w:tc>
        <w:tc>
          <w:tcPr>
            <w:tcW w:w="1170" w:type="dxa"/>
            <w:vAlign w:val="center"/>
          </w:tcPr>
          <w:p w14:paraId="12F10B40" w14:textId="77777777" w:rsidR="007B682B" w:rsidRPr="007F35DD" w:rsidRDefault="007B682B" w:rsidP="007B682B">
            <w:pPr>
              <w:spacing w:line="480" w:lineRule="auto"/>
              <w:jc w:val="center"/>
              <w:rPr>
                <w:color w:val="000000"/>
                <w:sz w:val="20"/>
                <w:szCs w:val="20"/>
              </w:rPr>
            </w:pPr>
            <w:r w:rsidRPr="007F35DD">
              <w:rPr>
                <w:color w:val="000000"/>
                <w:sz w:val="20"/>
                <w:szCs w:val="20"/>
              </w:rPr>
              <w:t>5.3</w:t>
            </w:r>
          </w:p>
        </w:tc>
        <w:tc>
          <w:tcPr>
            <w:tcW w:w="1080" w:type="dxa"/>
            <w:vAlign w:val="center"/>
          </w:tcPr>
          <w:p w14:paraId="444946BB" w14:textId="77777777" w:rsidR="007B682B" w:rsidRPr="007F35DD" w:rsidRDefault="007B682B" w:rsidP="007B682B">
            <w:pPr>
              <w:spacing w:line="480" w:lineRule="auto"/>
              <w:jc w:val="center"/>
              <w:rPr>
                <w:color w:val="000000"/>
                <w:sz w:val="20"/>
                <w:szCs w:val="20"/>
              </w:rPr>
            </w:pPr>
            <w:r w:rsidRPr="007F35DD">
              <w:rPr>
                <w:color w:val="000000"/>
                <w:sz w:val="20"/>
                <w:szCs w:val="20"/>
              </w:rPr>
              <w:t>8.4</w:t>
            </w:r>
          </w:p>
        </w:tc>
        <w:tc>
          <w:tcPr>
            <w:tcW w:w="1060" w:type="dxa"/>
            <w:vAlign w:val="center"/>
          </w:tcPr>
          <w:p w14:paraId="4A2B3B6A" w14:textId="77777777" w:rsidR="007B682B" w:rsidRPr="007F35DD" w:rsidRDefault="007B682B" w:rsidP="007B682B">
            <w:pPr>
              <w:spacing w:line="480" w:lineRule="auto"/>
              <w:jc w:val="center"/>
              <w:rPr>
                <w:color w:val="000000"/>
                <w:sz w:val="20"/>
                <w:szCs w:val="20"/>
              </w:rPr>
            </w:pPr>
            <w:r w:rsidRPr="007F35DD">
              <w:rPr>
                <w:color w:val="000000"/>
                <w:sz w:val="20"/>
                <w:szCs w:val="20"/>
              </w:rPr>
              <w:t>17.5</w:t>
            </w:r>
          </w:p>
        </w:tc>
        <w:tc>
          <w:tcPr>
            <w:tcW w:w="1100" w:type="dxa"/>
            <w:vAlign w:val="center"/>
          </w:tcPr>
          <w:p w14:paraId="77933649" w14:textId="77777777" w:rsidR="007B682B" w:rsidRPr="005738DC" w:rsidRDefault="007B682B" w:rsidP="007B682B">
            <w:pPr>
              <w:spacing w:line="480" w:lineRule="auto"/>
              <w:jc w:val="center"/>
              <w:rPr>
                <w:sz w:val="20"/>
                <w:szCs w:val="20"/>
              </w:rPr>
            </w:pPr>
            <w:r w:rsidRPr="007F35DD">
              <w:rPr>
                <w:color w:val="000000"/>
                <w:sz w:val="20"/>
                <w:szCs w:val="20"/>
              </w:rPr>
              <w:t>3.3</w:t>
            </w:r>
          </w:p>
        </w:tc>
        <w:tc>
          <w:tcPr>
            <w:tcW w:w="1080" w:type="dxa"/>
            <w:vAlign w:val="center"/>
          </w:tcPr>
          <w:p w14:paraId="6596741F" w14:textId="77777777" w:rsidR="007B682B" w:rsidRPr="0005639B" w:rsidRDefault="007B682B" w:rsidP="007B682B">
            <w:pPr>
              <w:spacing w:line="480" w:lineRule="auto"/>
              <w:jc w:val="center"/>
              <w:rPr>
                <w:sz w:val="20"/>
                <w:szCs w:val="20"/>
              </w:rPr>
            </w:pPr>
            <w:r w:rsidRPr="0005639B">
              <w:rPr>
                <w:color w:val="000000"/>
                <w:sz w:val="20"/>
                <w:szCs w:val="20"/>
              </w:rPr>
              <w:t>5.9</w:t>
            </w:r>
          </w:p>
        </w:tc>
        <w:tc>
          <w:tcPr>
            <w:tcW w:w="1080" w:type="dxa"/>
            <w:vAlign w:val="center"/>
          </w:tcPr>
          <w:p w14:paraId="57F1AECA" w14:textId="77777777" w:rsidR="007B682B" w:rsidRPr="0005639B" w:rsidRDefault="007B682B" w:rsidP="007B682B">
            <w:pPr>
              <w:spacing w:line="480" w:lineRule="auto"/>
              <w:jc w:val="center"/>
              <w:rPr>
                <w:sz w:val="20"/>
                <w:szCs w:val="20"/>
              </w:rPr>
            </w:pPr>
            <w:r w:rsidRPr="0005639B">
              <w:rPr>
                <w:color w:val="000000"/>
                <w:sz w:val="20"/>
                <w:szCs w:val="20"/>
              </w:rPr>
              <w:t>11.4</w:t>
            </w:r>
          </w:p>
        </w:tc>
      </w:tr>
      <w:tr w:rsidR="007B682B" w:rsidRPr="0005639B" w14:paraId="685AC861" w14:textId="77777777" w:rsidTr="007B682B">
        <w:trPr>
          <w:trHeight w:val="131"/>
        </w:trPr>
        <w:tc>
          <w:tcPr>
            <w:tcW w:w="1722" w:type="dxa"/>
            <w:vAlign w:val="center"/>
          </w:tcPr>
          <w:p w14:paraId="2D46553C" w14:textId="77777777" w:rsidR="007B682B" w:rsidRPr="0005639B" w:rsidRDefault="007B682B" w:rsidP="007B682B">
            <w:pPr>
              <w:spacing w:line="480" w:lineRule="auto"/>
              <w:jc w:val="center"/>
              <w:rPr>
                <w:sz w:val="20"/>
                <w:szCs w:val="20"/>
              </w:rPr>
            </w:pPr>
          </w:p>
        </w:tc>
        <w:tc>
          <w:tcPr>
            <w:tcW w:w="2076" w:type="dxa"/>
            <w:vAlign w:val="bottom"/>
          </w:tcPr>
          <w:p w14:paraId="7E409AD0" w14:textId="77777777" w:rsidR="007B682B" w:rsidRPr="007F35DD" w:rsidRDefault="007B682B" w:rsidP="007B682B">
            <w:pPr>
              <w:spacing w:line="480" w:lineRule="auto"/>
              <w:jc w:val="center"/>
              <w:rPr>
                <w:sz w:val="20"/>
                <w:szCs w:val="20"/>
              </w:rPr>
            </w:pPr>
            <w:r w:rsidRPr="007F35DD">
              <w:rPr>
                <w:color w:val="000000"/>
                <w:sz w:val="20"/>
                <w:szCs w:val="20"/>
              </w:rPr>
              <w:t xml:space="preserve">25 </w:t>
            </w:r>
          </w:p>
        </w:tc>
        <w:tc>
          <w:tcPr>
            <w:tcW w:w="1170" w:type="dxa"/>
            <w:vAlign w:val="center"/>
          </w:tcPr>
          <w:p w14:paraId="0F800A5D" w14:textId="77777777" w:rsidR="007B682B" w:rsidRPr="007F35DD" w:rsidRDefault="007B682B" w:rsidP="007B682B">
            <w:pPr>
              <w:spacing w:line="480" w:lineRule="auto"/>
              <w:jc w:val="center"/>
              <w:rPr>
                <w:color w:val="000000"/>
                <w:sz w:val="20"/>
                <w:szCs w:val="20"/>
              </w:rPr>
            </w:pPr>
            <w:r w:rsidRPr="007F35DD">
              <w:rPr>
                <w:color w:val="000000"/>
                <w:sz w:val="20"/>
                <w:szCs w:val="20"/>
              </w:rPr>
              <w:t>7.1</w:t>
            </w:r>
          </w:p>
        </w:tc>
        <w:tc>
          <w:tcPr>
            <w:tcW w:w="1080" w:type="dxa"/>
            <w:vAlign w:val="center"/>
          </w:tcPr>
          <w:p w14:paraId="3E1A3B5F" w14:textId="77777777" w:rsidR="007B682B" w:rsidRPr="007F35DD" w:rsidRDefault="007B682B" w:rsidP="007B682B">
            <w:pPr>
              <w:spacing w:line="480" w:lineRule="auto"/>
              <w:jc w:val="center"/>
              <w:rPr>
                <w:color w:val="000000"/>
                <w:sz w:val="20"/>
                <w:szCs w:val="20"/>
              </w:rPr>
            </w:pPr>
            <w:r w:rsidRPr="007F35DD">
              <w:rPr>
                <w:color w:val="000000"/>
                <w:sz w:val="20"/>
                <w:szCs w:val="20"/>
              </w:rPr>
              <w:t>11.4</w:t>
            </w:r>
          </w:p>
        </w:tc>
        <w:tc>
          <w:tcPr>
            <w:tcW w:w="1060" w:type="dxa"/>
            <w:vAlign w:val="center"/>
          </w:tcPr>
          <w:p w14:paraId="0F647E16" w14:textId="77777777" w:rsidR="007B682B" w:rsidRPr="005738DC" w:rsidRDefault="007B682B" w:rsidP="007B682B">
            <w:pPr>
              <w:spacing w:line="480" w:lineRule="auto"/>
              <w:jc w:val="center"/>
              <w:rPr>
                <w:color w:val="000000"/>
                <w:sz w:val="20"/>
                <w:szCs w:val="20"/>
              </w:rPr>
            </w:pPr>
            <w:r w:rsidRPr="005738DC">
              <w:rPr>
                <w:color w:val="000000"/>
                <w:sz w:val="20"/>
                <w:szCs w:val="20"/>
              </w:rPr>
              <w:t>16.3</w:t>
            </w:r>
          </w:p>
        </w:tc>
        <w:tc>
          <w:tcPr>
            <w:tcW w:w="1100" w:type="dxa"/>
            <w:vAlign w:val="center"/>
          </w:tcPr>
          <w:p w14:paraId="1D45CBEA" w14:textId="77777777" w:rsidR="007B682B" w:rsidRPr="0005639B" w:rsidRDefault="007B682B" w:rsidP="007B682B">
            <w:pPr>
              <w:spacing w:line="480" w:lineRule="auto"/>
              <w:jc w:val="center"/>
              <w:rPr>
                <w:sz w:val="20"/>
                <w:szCs w:val="20"/>
              </w:rPr>
            </w:pPr>
            <w:r w:rsidRPr="0005639B">
              <w:rPr>
                <w:color w:val="000000"/>
                <w:sz w:val="20"/>
                <w:szCs w:val="20"/>
              </w:rPr>
              <w:t>4.6</w:t>
            </w:r>
          </w:p>
        </w:tc>
        <w:tc>
          <w:tcPr>
            <w:tcW w:w="1080" w:type="dxa"/>
            <w:vAlign w:val="center"/>
          </w:tcPr>
          <w:p w14:paraId="19AC9325" w14:textId="77777777" w:rsidR="007B682B" w:rsidRPr="0005639B" w:rsidRDefault="007B682B" w:rsidP="007B682B">
            <w:pPr>
              <w:spacing w:line="480" w:lineRule="auto"/>
              <w:jc w:val="center"/>
              <w:rPr>
                <w:sz w:val="20"/>
                <w:szCs w:val="20"/>
              </w:rPr>
            </w:pPr>
            <w:r w:rsidRPr="0005639B">
              <w:rPr>
                <w:color w:val="000000"/>
                <w:sz w:val="20"/>
                <w:szCs w:val="20"/>
              </w:rPr>
              <w:t>7.8</w:t>
            </w:r>
          </w:p>
        </w:tc>
        <w:tc>
          <w:tcPr>
            <w:tcW w:w="1080" w:type="dxa"/>
            <w:vAlign w:val="center"/>
          </w:tcPr>
          <w:p w14:paraId="0C95C2B1" w14:textId="77777777" w:rsidR="007B682B" w:rsidRPr="0005639B" w:rsidRDefault="007B682B" w:rsidP="007B682B">
            <w:pPr>
              <w:spacing w:line="480" w:lineRule="auto"/>
              <w:jc w:val="center"/>
              <w:rPr>
                <w:sz w:val="20"/>
                <w:szCs w:val="20"/>
              </w:rPr>
            </w:pPr>
            <w:r w:rsidRPr="0005639B">
              <w:rPr>
                <w:color w:val="000000"/>
                <w:sz w:val="20"/>
                <w:szCs w:val="20"/>
              </w:rPr>
              <w:t>12.4</w:t>
            </w:r>
          </w:p>
        </w:tc>
      </w:tr>
      <w:tr w:rsidR="007B682B" w:rsidRPr="0005639B" w14:paraId="635C3BC8" w14:textId="77777777" w:rsidTr="007B682B">
        <w:trPr>
          <w:trHeight w:val="131"/>
        </w:trPr>
        <w:tc>
          <w:tcPr>
            <w:tcW w:w="1722" w:type="dxa"/>
            <w:vAlign w:val="center"/>
          </w:tcPr>
          <w:p w14:paraId="7DC62766" w14:textId="77777777" w:rsidR="007B682B" w:rsidRPr="0005639B" w:rsidRDefault="007B682B" w:rsidP="007B682B">
            <w:pPr>
              <w:spacing w:line="480" w:lineRule="auto"/>
              <w:jc w:val="center"/>
              <w:rPr>
                <w:sz w:val="20"/>
                <w:szCs w:val="20"/>
              </w:rPr>
            </w:pPr>
          </w:p>
        </w:tc>
        <w:tc>
          <w:tcPr>
            <w:tcW w:w="2076" w:type="dxa"/>
            <w:vAlign w:val="bottom"/>
          </w:tcPr>
          <w:p w14:paraId="35E25F0E" w14:textId="77777777" w:rsidR="007B682B" w:rsidRPr="007F35DD" w:rsidRDefault="007B682B" w:rsidP="007B682B">
            <w:pPr>
              <w:spacing w:line="480" w:lineRule="auto"/>
              <w:jc w:val="center"/>
              <w:rPr>
                <w:sz w:val="20"/>
                <w:szCs w:val="20"/>
              </w:rPr>
            </w:pPr>
            <w:r w:rsidRPr="007F35DD">
              <w:rPr>
                <w:color w:val="000000"/>
                <w:sz w:val="20"/>
                <w:szCs w:val="20"/>
              </w:rPr>
              <w:t xml:space="preserve">38 </w:t>
            </w:r>
          </w:p>
        </w:tc>
        <w:tc>
          <w:tcPr>
            <w:tcW w:w="1170" w:type="dxa"/>
            <w:vAlign w:val="center"/>
          </w:tcPr>
          <w:p w14:paraId="48655E3F" w14:textId="77777777" w:rsidR="007B682B" w:rsidRPr="007F35DD" w:rsidRDefault="007B682B" w:rsidP="007B682B">
            <w:pPr>
              <w:spacing w:line="480" w:lineRule="auto"/>
              <w:jc w:val="center"/>
              <w:rPr>
                <w:color w:val="000000"/>
                <w:sz w:val="20"/>
                <w:szCs w:val="20"/>
              </w:rPr>
            </w:pPr>
            <w:r w:rsidRPr="007F35DD">
              <w:rPr>
                <w:color w:val="000000"/>
                <w:sz w:val="20"/>
                <w:szCs w:val="20"/>
              </w:rPr>
              <w:t>5.2</w:t>
            </w:r>
          </w:p>
        </w:tc>
        <w:tc>
          <w:tcPr>
            <w:tcW w:w="1080" w:type="dxa"/>
            <w:vAlign w:val="center"/>
          </w:tcPr>
          <w:p w14:paraId="73DD7FA2" w14:textId="77777777" w:rsidR="007B682B" w:rsidRPr="007F35DD" w:rsidRDefault="007B682B" w:rsidP="007B682B">
            <w:pPr>
              <w:spacing w:line="480" w:lineRule="auto"/>
              <w:jc w:val="center"/>
              <w:rPr>
                <w:color w:val="000000"/>
                <w:sz w:val="20"/>
                <w:szCs w:val="20"/>
              </w:rPr>
            </w:pPr>
            <w:r w:rsidRPr="007F35DD">
              <w:rPr>
                <w:color w:val="000000"/>
                <w:sz w:val="20"/>
                <w:szCs w:val="20"/>
              </w:rPr>
              <w:t>6.4</w:t>
            </w:r>
          </w:p>
        </w:tc>
        <w:tc>
          <w:tcPr>
            <w:tcW w:w="1060" w:type="dxa"/>
            <w:vAlign w:val="center"/>
          </w:tcPr>
          <w:p w14:paraId="13766782" w14:textId="77777777" w:rsidR="007B682B" w:rsidRPr="005738DC" w:rsidRDefault="007B682B" w:rsidP="007B682B">
            <w:pPr>
              <w:spacing w:line="480" w:lineRule="auto"/>
              <w:jc w:val="center"/>
              <w:rPr>
                <w:color w:val="000000"/>
                <w:sz w:val="20"/>
                <w:szCs w:val="20"/>
              </w:rPr>
            </w:pPr>
            <w:r w:rsidRPr="005738DC">
              <w:rPr>
                <w:color w:val="000000"/>
                <w:sz w:val="20"/>
                <w:szCs w:val="20"/>
              </w:rPr>
              <w:t>12.9</w:t>
            </w:r>
          </w:p>
        </w:tc>
        <w:tc>
          <w:tcPr>
            <w:tcW w:w="1100" w:type="dxa"/>
            <w:vAlign w:val="center"/>
          </w:tcPr>
          <w:p w14:paraId="406DB13B" w14:textId="77777777" w:rsidR="007B682B" w:rsidRPr="0005639B" w:rsidRDefault="007B682B" w:rsidP="007B682B">
            <w:pPr>
              <w:spacing w:line="480" w:lineRule="auto"/>
              <w:jc w:val="center"/>
              <w:rPr>
                <w:sz w:val="20"/>
                <w:szCs w:val="20"/>
              </w:rPr>
            </w:pPr>
            <w:r w:rsidRPr="0005639B">
              <w:rPr>
                <w:color w:val="000000"/>
                <w:sz w:val="20"/>
                <w:szCs w:val="20"/>
              </w:rPr>
              <w:t>3.2</w:t>
            </w:r>
          </w:p>
        </w:tc>
        <w:tc>
          <w:tcPr>
            <w:tcW w:w="1080" w:type="dxa"/>
            <w:vAlign w:val="center"/>
          </w:tcPr>
          <w:p w14:paraId="4B34F774" w14:textId="77777777" w:rsidR="007B682B" w:rsidRPr="0005639B" w:rsidRDefault="007B682B" w:rsidP="007B682B">
            <w:pPr>
              <w:spacing w:line="480" w:lineRule="auto"/>
              <w:jc w:val="center"/>
              <w:rPr>
                <w:sz w:val="20"/>
                <w:szCs w:val="20"/>
              </w:rPr>
            </w:pPr>
            <w:r w:rsidRPr="0005639B">
              <w:rPr>
                <w:color w:val="000000"/>
                <w:sz w:val="20"/>
                <w:szCs w:val="20"/>
              </w:rPr>
              <w:t>4.4</w:t>
            </w:r>
          </w:p>
        </w:tc>
        <w:tc>
          <w:tcPr>
            <w:tcW w:w="1080" w:type="dxa"/>
            <w:vAlign w:val="center"/>
          </w:tcPr>
          <w:p w14:paraId="4A0600DF" w14:textId="77777777" w:rsidR="007B682B" w:rsidRPr="0005639B" w:rsidRDefault="007B682B" w:rsidP="007B682B">
            <w:pPr>
              <w:spacing w:line="480" w:lineRule="auto"/>
              <w:jc w:val="center"/>
              <w:rPr>
                <w:sz w:val="20"/>
                <w:szCs w:val="20"/>
              </w:rPr>
            </w:pPr>
            <w:r w:rsidRPr="0005639B">
              <w:rPr>
                <w:color w:val="000000"/>
                <w:sz w:val="20"/>
                <w:szCs w:val="20"/>
              </w:rPr>
              <w:t>8.9</w:t>
            </w:r>
          </w:p>
        </w:tc>
      </w:tr>
      <w:tr w:rsidR="007B682B" w:rsidRPr="0005639B" w14:paraId="736E0080" w14:textId="77777777" w:rsidTr="007B682B">
        <w:trPr>
          <w:trHeight w:val="305"/>
        </w:trPr>
        <w:tc>
          <w:tcPr>
            <w:tcW w:w="1722" w:type="dxa"/>
            <w:vAlign w:val="center"/>
          </w:tcPr>
          <w:p w14:paraId="646E6084" w14:textId="77777777" w:rsidR="007B682B" w:rsidRPr="0005639B" w:rsidRDefault="007B682B" w:rsidP="007B682B">
            <w:pPr>
              <w:spacing w:line="480" w:lineRule="auto"/>
              <w:jc w:val="center"/>
              <w:rPr>
                <w:sz w:val="20"/>
                <w:szCs w:val="20"/>
              </w:rPr>
            </w:pPr>
            <w:r w:rsidRPr="0005639B">
              <w:rPr>
                <w:color w:val="000000"/>
                <w:sz w:val="20"/>
                <w:szCs w:val="20"/>
              </w:rPr>
              <w:t>Tembotrione</w:t>
            </w:r>
          </w:p>
        </w:tc>
        <w:tc>
          <w:tcPr>
            <w:tcW w:w="2076" w:type="dxa"/>
            <w:vAlign w:val="bottom"/>
          </w:tcPr>
          <w:p w14:paraId="79798144" w14:textId="77777777" w:rsidR="007B682B" w:rsidRPr="0005639B" w:rsidRDefault="007B682B" w:rsidP="007B682B">
            <w:pPr>
              <w:spacing w:line="480" w:lineRule="auto"/>
              <w:jc w:val="center"/>
              <w:rPr>
                <w:sz w:val="20"/>
                <w:szCs w:val="20"/>
              </w:rPr>
            </w:pPr>
            <w:r w:rsidRPr="0005639B">
              <w:rPr>
                <w:color w:val="000000"/>
                <w:sz w:val="20"/>
                <w:szCs w:val="20"/>
              </w:rPr>
              <w:t>92</w:t>
            </w:r>
          </w:p>
        </w:tc>
        <w:tc>
          <w:tcPr>
            <w:tcW w:w="1170" w:type="dxa"/>
            <w:vAlign w:val="center"/>
          </w:tcPr>
          <w:p w14:paraId="4560FB53" w14:textId="77777777" w:rsidR="007B682B" w:rsidRPr="007F35DD" w:rsidRDefault="007B682B" w:rsidP="007B682B">
            <w:pPr>
              <w:spacing w:line="480" w:lineRule="auto"/>
              <w:jc w:val="center"/>
              <w:rPr>
                <w:color w:val="000000"/>
                <w:sz w:val="20"/>
                <w:szCs w:val="20"/>
              </w:rPr>
            </w:pPr>
            <w:r w:rsidRPr="007F35DD">
              <w:rPr>
                <w:color w:val="000000"/>
                <w:sz w:val="20"/>
                <w:szCs w:val="20"/>
              </w:rPr>
              <w:t>10.8</w:t>
            </w:r>
          </w:p>
        </w:tc>
        <w:tc>
          <w:tcPr>
            <w:tcW w:w="1080" w:type="dxa"/>
            <w:vAlign w:val="center"/>
          </w:tcPr>
          <w:p w14:paraId="34966F1A" w14:textId="77777777" w:rsidR="007B682B" w:rsidRPr="007F35DD" w:rsidRDefault="007B682B" w:rsidP="007B682B">
            <w:pPr>
              <w:spacing w:line="480" w:lineRule="auto"/>
              <w:jc w:val="center"/>
              <w:rPr>
                <w:color w:val="000000"/>
                <w:sz w:val="20"/>
                <w:szCs w:val="20"/>
              </w:rPr>
            </w:pPr>
            <w:r w:rsidRPr="007F35DD">
              <w:rPr>
                <w:color w:val="000000"/>
                <w:sz w:val="20"/>
                <w:szCs w:val="20"/>
              </w:rPr>
              <w:t>14.6</w:t>
            </w:r>
          </w:p>
        </w:tc>
        <w:tc>
          <w:tcPr>
            <w:tcW w:w="1060" w:type="dxa"/>
            <w:vAlign w:val="center"/>
          </w:tcPr>
          <w:p w14:paraId="0A310B05" w14:textId="77777777" w:rsidR="007B682B" w:rsidRPr="007F35DD" w:rsidRDefault="007B682B" w:rsidP="007B682B">
            <w:pPr>
              <w:spacing w:line="480" w:lineRule="auto"/>
              <w:jc w:val="center"/>
              <w:rPr>
                <w:color w:val="000000"/>
                <w:sz w:val="20"/>
                <w:szCs w:val="20"/>
              </w:rPr>
            </w:pPr>
            <w:r w:rsidRPr="007F35DD">
              <w:rPr>
                <w:color w:val="000000"/>
                <w:sz w:val="20"/>
                <w:szCs w:val="20"/>
              </w:rPr>
              <w:t>20.6</w:t>
            </w:r>
          </w:p>
        </w:tc>
        <w:tc>
          <w:tcPr>
            <w:tcW w:w="1100" w:type="dxa"/>
            <w:vAlign w:val="center"/>
          </w:tcPr>
          <w:p w14:paraId="168078BD" w14:textId="77777777" w:rsidR="007B682B" w:rsidRPr="005738DC" w:rsidRDefault="007B682B" w:rsidP="007B682B">
            <w:pPr>
              <w:spacing w:line="480" w:lineRule="auto"/>
              <w:jc w:val="center"/>
              <w:rPr>
                <w:sz w:val="20"/>
                <w:szCs w:val="20"/>
              </w:rPr>
            </w:pPr>
            <w:r w:rsidRPr="007F35DD">
              <w:rPr>
                <w:color w:val="000000"/>
                <w:sz w:val="20"/>
                <w:szCs w:val="20"/>
              </w:rPr>
              <w:t>7.9</w:t>
            </w:r>
          </w:p>
        </w:tc>
        <w:tc>
          <w:tcPr>
            <w:tcW w:w="1080" w:type="dxa"/>
            <w:vAlign w:val="center"/>
          </w:tcPr>
          <w:p w14:paraId="59A4ADCB" w14:textId="77777777" w:rsidR="007B682B" w:rsidRPr="0005639B" w:rsidRDefault="007B682B" w:rsidP="007B682B">
            <w:pPr>
              <w:spacing w:line="480" w:lineRule="auto"/>
              <w:jc w:val="center"/>
              <w:rPr>
                <w:sz w:val="20"/>
                <w:szCs w:val="20"/>
              </w:rPr>
            </w:pPr>
            <w:r w:rsidRPr="0005639B">
              <w:rPr>
                <w:color w:val="000000"/>
                <w:sz w:val="20"/>
                <w:szCs w:val="20"/>
              </w:rPr>
              <w:t>9.8</w:t>
            </w:r>
          </w:p>
        </w:tc>
        <w:tc>
          <w:tcPr>
            <w:tcW w:w="1080" w:type="dxa"/>
            <w:vAlign w:val="center"/>
          </w:tcPr>
          <w:p w14:paraId="1DAC3B5C" w14:textId="77777777" w:rsidR="007B682B" w:rsidRPr="0005639B" w:rsidRDefault="007B682B" w:rsidP="007B682B">
            <w:pPr>
              <w:spacing w:line="480" w:lineRule="auto"/>
              <w:jc w:val="center"/>
              <w:rPr>
                <w:sz w:val="20"/>
                <w:szCs w:val="20"/>
              </w:rPr>
            </w:pPr>
            <w:r w:rsidRPr="0005639B">
              <w:rPr>
                <w:color w:val="000000"/>
                <w:sz w:val="20"/>
                <w:szCs w:val="20"/>
              </w:rPr>
              <w:t>12.9</w:t>
            </w:r>
          </w:p>
        </w:tc>
      </w:tr>
      <w:tr w:rsidR="007B682B" w:rsidRPr="0005639B" w14:paraId="52AFD188" w14:textId="77777777" w:rsidTr="007B682B">
        <w:trPr>
          <w:trHeight w:val="131"/>
        </w:trPr>
        <w:tc>
          <w:tcPr>
            <w:tcW w:w="1722" w:type="dxa"/>
            <w:vAlign w:val="bottom"/>
          </w:tcPr>
          <w:p w14:paraId="5E1624A9" w14:textId="77777777" w:rsidR="007B682B" w:rsidRPr="0005639B" w:rsidRDefault="007B682B" w:rsidP="007B682B">
            <w:pPr>
              <w:spacing w:line="480" w:lineRule="auto"/>
              <w:jc w:val="center"/>
              <w:rPr>
                <w:sz w:val="20"/>
                <w:szCs w:val="20"/>
              </w:rPr>
            </w:pPr>
          </w:p>
        </w:tc>
        <w:tc>
          <w:tcPr>
            <w:tcW w:w="2076" w:type="dxa"/>
            <w:vAlign w:val="bottom"/>
          </w:tcPr>
          <w:p w14:paraId="12895278" w14:textId="77777777" w:rsidR="007B682B" w:rsidRPr="007F35DD" w:rsidRDefault="007B682B" w:rsidP="007B682B">
            <w:pPr>
              <w:spacing w:line="480" w:lineRule="auto"/>
              <w:jc w:val="center"/>
              <w:rPr>
                <w:sz w:val="20"/>
                <w:szCs w:val="20"/>
              </w:rPr>
            </w:pPr>
            <w:r w:rsidRPr="007F35DD">
              <w:rPr>
                <w:color w:val="000000"/>
                <w:sz w:val="20"/>
                <w:szCs w:val="20"/>
              </w:rPr>
              <w:t>184</w:t>
            </w:r>
          </w:p>
        </w:tc>
        <w:tc>
          <w:tcPr>
            <w:tcW w:w="1170" w:type="dxa"/>
            <w:vAlign w:val="center"/>
          </w:tcPr>
          <w:p w14:paraId="392D8EB9" w14:textId="77777777" w:rsidR="007B682B" w:rsidRPr="007F35DD" w:rsidRDefault="007B682B" w:rsidP="007B682B">
            <w:pPr>
              <w:spacing w:line="480" w:lineRule="auto"/>
              <w:jc w:val="center"/>
              <w:rPr>
                <w:color w:val="000000"/>
                <w:sz w:val="20"/>
                <w:szCs w:val="20"/>
              </w:rPr>
            </w:pPr>
            <w:r w:rsidRPr="007F35DD">
              <w:rPr>
                <w:color w:val="000000"/>
                <w:sz w:val="20"/>
                <w:szCs w:val="20"/>
              </w:rPr>
              <w:t>4.7</w:t>
            </w:r>
          </w:p>
        </w:tc>
        <w:tc>
          <w:tcPr>
            <w:tcW w:w="1080" w:type="dxa"/>
            <w:vAlign w:val="center"/>
          </w:tcPr>
          <w:p w14:paraId="23C933D6" w14:textId="77777777" w:rsidR="007B682B" w:rsidRPr="007F35DD" w:rsidRDefault="007B682B" w:rsidP="007B682B">
            <w:pPr>
              <w:spacing w:line="480" w:lineRule="auto"/>
              <w:jc w:val="center"/>
              <w:rPr>
                <w:color w:val="000000"/>
                <w:sz w:val="20"/>
                <w:szCs w:val="20"/>
              </w:rPr>
            </w:pPr>
            <w:r w:rsidRPr="007F35DD">
              <w:rPr>
                <w:color w:val="000000"/>
                <w:sz w:val="20"/>
                <w:szCs w:val="20"/>
              </w:rPr>
              <w:t>9.6</w:t>
            </w:r>
          </w:p>
        </w:tc>
        <w:tc>
          <w:tcPr>
            <w:tcW w:w="1060" w:type="dxa"/>
            <w:vAlign w:val="center"/>
          </w:tcPr>
          <w:p w14:paraId="78D67068" w14:textId="77777777" w:rsidR="007B682B" w:rsidRPr="005738DC" w:rsidRDefault="007B682B" w:rsidP="007B682B">
            <w:pPr>
              <w:spacing w:line="480" w:lineRule="auto"/>
              <w:jc w:val="center"/>
              <w:rPr>
                <w:color w:val="000000"/>
                <w:sz w:val="20"/>
                <w:szCs w:val="20"/>
              </w:rPr>
            </w:pPr>
            <w:r w:rsidRPr="005738DC">
              <w:rPr>
                <w:color w:val="000000"/>
                <w:sz w:val="20"/>
                <w:szCs w:val="20"/>
              </w:rPr>
              <w:t>10.4</w:t>
            </w:r>
          </w:p>
        </w:tc>
        <w:tc>
          <w:tcPr>
            <w:tcW w:w="1100" w:type="dxa"/>
            <w:vAlign w:val="center"/>
          </w:tcPr>
          <w:p w14:paraId="55A3338D" w14:textId="77777777" w:rsidR="007B682B" w:rsidRPr="0005639B" w:rsidRDefault="007B682B" w:rsidP="007B682B">
            <w:pPr>
              <w:spacing w:line="480" w:lineRule="auto"/>
              <w:jc w:val="center"/>
              <w:rPr>
                <w:sz w:val="20"/>
                <w:szCs w:val="20"/>
              </w:rPr>
            </w:pPr>
            <w:r w:rsidRPr="0005639B">
              <w:rPr>
                <w:color w:val="000000"/>
                <w:sz w:val="20"/>
                <w:szCs w:val="20"/>
              </w:rPr>
              <w:t>3.0</w:t>
            </w:r>
          </w:p>
        </w:tc>
        <w:tc>
          <w:tcPr>
            <w:tcW w:w="1080" w:type="dxa"/>
            <w:vAlign w:val="center"/>
          </w:tcPr>
          <w:p w14:paraId="70FD861B" w14:textId="77777777" w:rsidR="007B682B" w:rsidRPr="0005639B" w:rsidRDefault="007B682B" w:rsidP="007B682B">
            <w:pPr>
              <w:spacing w:line="480" w:lineRule="auto"/>
              <w:jc w:val="center"/>
              <w:rPr>
                <w:sz w:val="20"/>
                <w:szCs w:val="20"/>
              </w:rPr>
            </w:pPr>
            <w:r w:rsidRPr="0005639B">
              <w:rPr>
                <w:color w:val="000000"/>
                <w:sz w:val="20"/>
                <w:szCs w:val="20"/>
              </w:rPr>
              <w:t>6.9</w:t>
            </w:r>
          </w:p>
        </w:tc>
        <w:tc>
          <w:tcPr>
            <w:tcW w:w="1080" w:type="dxa"/>
            <w:vAlign w:val="center"/>
          </w:tcPr>
          <w:p w14:paraId="490EAA80" w14:textId="77777777" w:rsidR="007B682B" w:rsidRPr="0005639B" w:rsidRDefault="007B682B" w:rsidP="007B682B">
            <w:pPr>
              <w:spacing w:line="480" w:lineRule="auto"/>
              <w:jc w:val="center"/>
              <w:rPr>
                <w:sz w:val="20"/>
                <w:szCs w:val="20"/>
              </w:rPr>
            </w:pPr>
            <w:r w:rsidRPr="0005639B">
              <w:rPr>
                <w:color w:val="000000"/>
                <w:sz w:val="20"/>
                <w:szCs w:val="20"/>
              </w:rPr>
              <w:t>7.1</w:t>
            </w:r>
          </w:p>
        </w:tc>
      </w:tr>
      <w:tr w:rsidR="007B682B" w:rsidRPr="0005639B" w14:paraId="391A1734" w14:textId="77777777" w:rsidTr="007B682B">
        <w:trPr>
          <w:trHeight w:val="116"/>
        </w:trPr>
        <w:tc>
          <w:tcPr>
            <w:tcW w:w="1722" w:type="dxa"/>
            <w:vAlign w:val="bottom"/>
          </w:tcPr>
          <w:p w14:paraId="3E0630DD" w14:textId="77777777" w:rsidR="007B682B" w:rsidRPr="0005639B" w:rsidRDefault="007B682B" w:rsidP="007B682B">
            <w:pPr>
              <w:spacing w:line="480" w:lineRule="auto"/>
              <w:jc w:val="center"/>
              <w:rPr>
                <w:sz w:val="20"/>
                <w:szCs w:val="20"/>
              </w:rPr>
            </w:pPr>
          </w:p>
        </w:tc>
        <w:tc>
          <w:tcPr>
            <w:tcW w:w="2076" w:type="dxa"/>
            <w:vAlign w:val="bottom"/>
          </w:tcPr>
          <w:p w14:paraId="0E8D5BB0" w14:textId="77777777" w:rsidR="007B682B" w:rsidRPr="007F35DD" w:rsidRDefault="007B682B" w:rsidP="007B682B">
            <w:pPr>
              <w:spacing w:line="480" w:lineRule="auto"/>
              <w:jc w:val="center"/>
              <w:rPr>
                <w:sz w:val="20"/>
                <w:szCs w:val="20"/>
              </w:rPr>
            </w:pPr>
            <w:r w:rsidRPr="007F35DD">
              <w:rPr>
                <w:color w:val="000000"/>
                <w:sz w:val="20"/>
                <w:szCs w:val="20"/>
              </w:rPr>
              <w:t>276</w:t>
            </w:r>
          </w:p>
        </w:tc>
        <w:tc>
          <w:tcPr>
            <w:tcW w:w="1170" w:type="dxa"/>
            <w:vAlign w:val="center"/>
          </w:tcPr>
          <w:p w14:paraId="60033AC3" w14:textId="77777777" w:rsidR="007B682B" w:rsidRPr="007F35DD" w:rsidRDefault="007B682B" w:rsidP="007B682B">
            <w:pPr>
              <w:spacing w:line="480" w:lineRule="auto"/>
              <w:jc w:val="center"/>
              <w:rPr>
                <w:color w:val="000000"/>
                <w:sz w:val="20"/>
                <w:szCs w:val="20"/>
              </w:rPr>
            </w:pPr>
            <w:r w:rsidRPr="007F35DD">
              <w:rPr>
                <w:color w:val="000000"/>
                <w:sz w:val="20"/>
                <w:szCs w:val="20"/>
              </w:rPr>
              <w:t>4.6</w:t>
            </w:r>
          </w:p>
        </w:tc>
        <w:tc>
          <w:tcPr>
            <w:tcW w:w="1080" w:type="dxa"/>
            <w:vAlign w:val="center"/>
          </w:tcPr>
          <w:p w14:paraId="76F24425" w14:textId="77777777" w:rsidR="007B682B" w:rsidRPr="007F35DD" w:rsidRDefault="007B682B" w:rsidP="007B682B">
            <w:pPr>
              <w:spacing w:line="480" w:lineRule="auto"/>
              <w:jc w:val="center"/>
              <w:rPr>
                <w:color w:val="000000"/>
                <w:sz w:val="20"/>
                <w:szCs w:val="20"/>
              </w:rPr>
            </w:pPr>
            <w:r w:rsidRPr="007F35DD">
              <w:rPr>
                <w:color w:val="000000"/>
                <w:sz w:val="20"/>
                <w:szCs w:val="20"/>
              </w:rPr>
              <w:t>5.2</w:t>
            </w:r>
          </w:p>
        </w:tc>
        <w:tc>
          <w:tcPr>
            <w:tcW w:w="1060" w:type="dxa"/>
            <w:vAlign w:val="center"/>
          </w:tcPr>
          <w:p w14:paraId="472D4291" w14:textId="77777777" w:rsidR="007B682B" w:rsidRPr="005738DC" w:rsidRDefault="007B682B" w:rsidP="007B682B">
            <w:pPr>
              <w:spacing w:line="480" w:lineRule="auto"/>
              <w:jc w:val="center"/>
              <w:rPr>
                <w:color w:val="000000"/>
                <w:sz w:val="20"/>
                <w:szCs w:val="20"/>
              </w:rPr>
            </w:pPr>
            <w:r w:rsidRPr="005738DC">
              <w:rPr>
                <w:color w:val="000000"/>
                <w:sz w:val="20"/>
                <w:szCs w:val="20"/>
              </w:rPr>
              <w:t>9.0</w:t>
            </w:r>
          </w:p>
        </w:tc>
        <w:tc>
          <w:tcPr>
            <w:tcW w:w="1100" w:type="dxa"/>
            <w:vAlign w:val="center"/>
          </w:tcPr>
          <w:p w14:paraId="2E5F89B9" w14:textId="77777777" w:rsidR="007B682B" w:rsidRPr="0005639B" w:rsidRDefault="007B682B" w:rsidP="007B682B">
            <w:pPr>
              <w:spacing w:line="480" w:lineRule="auto"/>
              <w:jc w:val="center"/>
              <w:rPr>
                <w:sz w:val="20"/>
                <w:szCs w:val="20"/>
              </w:rPr>
            </w:pPr>
            <w:r w:rsidRPr="0005639B">
              <w:rPr>
                <w:color w:val="000000"/>
                <w:sz w:val="20"/>
                <w:szCs w:val="20"/>
              </w:rPr>
              <w:t>2.9</w:t>
            </w:r>
          </w:p>
        </w:tc>
        <w:tc>
          <w:tcPr>
            <w:tcW w:w="1080" w:type="dxa"/>
            <w:vAlign w:val="center"/>
          </w:tcPr>
          <w:p w14:paraId="223337E7" w14:textId="77777777" w:rsidR="007B682B" w:rsidRPr="0005639B" w:rsidRDefault="007B682B" w:rsidP="007B682B">
            <w:pPr>
              <w:spacing w:line="480" w:lineRule="auto"/>
              <w:jc w:val="center"/>
              <w:rPr>
                <w:sz w:val="20"/>
                <w:szCs w:val="20"/>
              </w:rPr>
            </w:pPr>
            <w:r w:rsidRPr="0005639B">
              <w:rPr>
                <w:color w:val="000000"/>
                <w:sz w:val="20"/>
                <w:szCs w:val="20"/>
              </w:rPr>
              <w:t>3.3</w:t>
            </w:r>
          </w:p>
        </w:tc>
        <w:tc>
          <w:tcPr>
            <w:tcW w:w="1080" w:type="dxa"/>
            <w:vAlign w:val="center"/>
          </w:tcPr>
          <w:p w14:paraId="21F46D84" w14:textId="77777777" w:rsidR="007B682B" w:rsidRPr="0005639B" w:rsidRDefault="007B682B" w:rsidP="007B682B">
            <w:pPr>
              <w:spacing w:line="480" w:lineRule="auto"/>
              <w:jc w:val="center"/>
              <w:rPr>
                <w:sz w:val="20"/>
                <w:szCs w:val="20"/>
              </w:rPr>
            </w:pPr>
            <w:r w:rsidRPr="0005639B">
              <w:rPr>
                <w:color w:val="000000"/>
                <w:sz w:val="20"/>
                <w:szCs w:val="20"/>
              </w:rPr>
              <w:t>6.1</w:t>
            </w:r>
          </w:p>
        </w:tc>
      </w:tr>
      <w:tr w:rsidR="007B682B" w:rsidRPr="0005639B" w14:paraId="6BFD0BD8" w14:textId="77777777" w:rsidTr="007B682B">
        <w:trPr>
          <w:trHeight w:val="287"/>
        </w:trPr>
        <w:tc>
          <w:tcPr>
            <w:tcW w:w="1722" w:type="dxa"/>
            <w:vAlign w:val="bottom"/>
          </w:tcPr>
          <w:p w14:paraId="38F8ECD9" w14:textId="77777777" w:rsidR="007B682B" w:rsidRPr="0005639B" w:rsidRDefault="007B682B" w:rsidP="007B682B">
            <w:pPr>
              <w:spacing w:line="480" w:lineRule="auto"/>
              <w:jc w:val="center"/>
              <w:rPr>
                <w:sz w:val="20"/>
                <w:szCs w:val="20"/>
              </w:rPr>
            </w:pPr>
            <w:r w:rsidRPr="0005639B">
              <w:rPr>
                <w:color w:val="000000"/>
                <w:sz w:val="20"/>
                <w:szCs w:val="20"/>
              </w:rPr>
              <w:t>Untreated</w:t>
            </w:r>
            <w:r>
              <w:rPr>
                <w:color w:val="000000"/>
                <w:sz w:val="20"/>
                <w:szCs w:val="20"/>
              </w:rPr>
              <w:t xml:space="preserve"> control</w:t>
            </w:r>
          </w:p>
        </w:tc>
        <w:tc>
          <w:tcPr>
            <w:tcW w:w="2076" w:type="dxa"/>
            <w:vAlign w:val="bottom"/>
          </w:tcPr>
          <w:p w14:paraId="40A31B32" w14:textId="77777777" w:rsidR="007B682B" w:rsidRPr="007F35DD" w:rsidRDefault="007B682B" w:rsidP="007B682B">
            <w:pPr>
              <w:spacing w:line="480" w:lineRule="auto"/>
              <w:jc w:val="center"/>
              <w:rPr>
                <w:sz w:val="20"/>
                <w:szCs w:val="20"/>
              </w:rPr>
            </w:pPr>
          </w:p>
        </w:tc>
        <w:tc>
          <w:tcPr>
            <w:tcW w:w="1170" w:type="dxa"/>
            <w:vAlign w:val="bottom"/>
          </w:tcPr>
          <w:p w14:paraId="4C572940" w14:textId="77777777" w:rsidR="007B682B" w:rsidRPr="007F35DD" w:rsidRDefault="007B682B" w:rsidP="007B682B">
            <w:pPr>
              <w:spacing w:line="480" w:lineRule="auto"/>
              <w:jc w:val="center"/>
              <w:rPr>
                <w:color w:val="000000"/>
                <w:sz w:val="20"/>
                <w:szCs w:val="20"/>
              </w:rPr>
            </w:pPr>
            <w:r w:rsidRPr="007F35DD">
              <w:rPr>
                <w:color w:val="000000"/>
                <w:sz w:val="20"/>
                <w:szCs w:val="20"/>
              </w:rPr>
              <w:t>15.1</w:t>
            </w:r>
          </w:p>
        </w:tc>
        <w:tc>
          <w:tcPr>
            <w:tcW w:w="1080" w:type="dxa"/>
            <w:vAlign w:val="bottom"/>
          </w:tcPr>
          <w:p w14:paraId="46D65F28" w14:textId="77777777" w:rsidR="007B682B" w:rsidRPr="007F35DD" w:rsidRDefault="007B682B" w:rsidP="007B682B">
            <w:pPr>
              <w:spacing w:line="480" w:lineRule="auto"/>
              <w:jc w:val="center"/>
              <w:rPr>
                <w:color w:val="000000"/>
                <w:sz w:val="20"/>
                <w:szCs w:val="20"/>
              </w:rPr>
            </w:pPr>
            <w:r w:rsidRPr="007F35DD">
              <w:rPr>
                <w:color w:val="000000"/>
                <w:sz w:val="20"/>
                <w:szCs w:val="20"/>
              </w:rPr>
              <w:t>16.3</w:t>
            </w:r>
          </w:p>
        </w:tc>
        <w:tc>
          <w:tcPr>
            <w:tcW w:w="1060" w:type="dxa"/>
            <w:vAlign w:val="bottom"/>
          </w:tcPr>
          <w:p w14:paraId="290D5261" w14:textId="77777777" w:rsidR="007B682B" w:rsidRPr="007F35DD" w:rsidRDefault="007B682B" w:rsidP="007B682B">
            <w:pPr>
              <w:spacing w:line="480" w:lineRule="auto"/>
              <w:jc w:val="center"/>
              <w:rPr>
                <w:color w:val="000000"/>
                <w:sz w:val="20"/>
                <w:szCs w:val="20"/>
              </w:rPr>
            </w:pPr>
            <w:r w:rsidRPr="007F35DD">
              <w:rPr>
                <w:color w:val="000000"/>
                <w:sz w:val="20"/>
                <w:szCs w:val="20"/>
              </w:rPr>
              <w:t>20.3</w:t>
            </w:r>
          </w:p>
        </w:tc>
        <w:tc>
          <w:tcPr>
            <w:tcW w:w="1100" w:type="dxa"/>
            <w:vAlign w:val="bottom"/>
          </w:tcPr>
          <w:p w14:paraId="7F1E2CB3" w14:textId="77777777" w:rsidR="007B682B" w:rsidRPr="0005639B" w:rsidRDefault="007B682B" w:rsidP="007B682B">
            <w:pPr>
              <w:spacing w:line="480" w:lineRule="auto"/>
              <w:jc w:val="center"/>
              <w:rPr>
                <w:sz w:val="20"/>
                <w:szCs w:val="20"/>
              </w:rPr>
            </w:pPr>
            <w:r w:rsidRPr="005738DC">
              <w:rPr>
                <w:color w:val="000000"/>
                <w:sz w:val="20"/>
                <w:szCs w:val="20"/>
              </w:rPr>
              <w:t>9.5</w:t>
            </w:r>
          </w:p>
        </w:tc>
        <w:tc>
          <w:tcPr>
            <w:tcW w:w="1080" w:type="dxa"/>
            <w:vAlign w:val="bottom"/>
          </w:tcPr>
          <w:p w14:paraId="43A5CA96" w14:textId="77777777" w:rsidR="007B682B" w:rsidRPr="0005639B" w:rsidRDefault="007B682B" w:rsidP="007B682B">
            <w:pPr>
              <w:spacing w:line="480" w:lineRule="auto"/>
              <w:jc w:val="center"/>
              <w:rPr>
                <w:sz w:val="20"/>
                <w:szCs w:val="20"/>
              </w:rPr>
            </w:pPr>
            <w:r w:rsidRPr="0005639B">
              <w:rPr>
                <w:color w:val="000000"/>
                <w:sz w:val="20"/>
                <w:szCs w:val="20"/>
              </w:rPr>
              <w:t>9.5</w:t>
            </w:r>
          </w:p>
        </w:tc>
        <w:tc>
          <w:tcPr>
            <w:tcW w:w="1080" w:type="dxa"/>
            <w:vAlign w:val="bottom"/>
          </w:tcPr>
          <w:p w14:paraId="4A59A433" w14:textId="77777777" w:rsidR="007B682B" w:rsidRPr="0005639B" w:rsidRDefault="007B682B" w:rsidP="007B682B">
            <w:pPr>
              <w:spacing w:line="480" w:lineRule="auto"/>
              <w:jc w:val="center"/>
              <w:rPr>
                <w:sz w:val="20"/>
                <w:szCs w:val="20"/>
              </w:rPr>
            </w:pPr>
            <w:r w:rsidRPr="0005639B">
              <w:rPr>
                <w:color w:val="000000"/>
                <w:sz w:val="20"/>
                <w:szCs w:val="20"/>
              </w:rPr>
              <w:t>11.8</w:t>
            </w:r>
          </w:p>
        </w:tc>
      </w:tr>
      <w:tr w:rsidR="007B682B" w:rsidRPr="0005639B" w14:paraId="33C895E6" w14:textId="77777777" w:rsidTr="007B682B">
        <w:trPr>
          <w:trHeight w:val="269"/>
        </w:trPr>
        <w:tc>
          <w:tcPr>
            <w:tcW w:w="1722" w:type="dxa"/>
            <w:tcBorders>
              <w:bottom w:val="single" w:sz="4" w:space="0" w:color="auto"/>
            </w:tcBorders>
            <w:noWrap/>
            <w:vAlign w:val="bottom"/>
            <w:hideMark/>
          </w:tcPr>
          <w:p w14:paraId="65BC5D12" w14:textId="77777777" w:rsidR="007B682B" w:rsidRPr="0005639B" w:rsidRDefault="007B682B" w:rsidP="007B682B">
            <w:pPr>
              <w:spacing w:line="480" w:lineRule="auto"/>
              <w:jc w:val="center"/>
              <w:rPr>
                <w:color w:val="000000"/>
                <w:sz w:val="20"/>
                <w:szCs w:val="20"/>
              </w:rPr>
            </w:pPr>
            <w:r w:rsidRPr="0005639B">
              <w:rPr>
                <w:color w:val="000000"/>
                <w:sz w:val="20"/>
                <w:szCs w:val="20"/>
              </w:rPr>
              <w:t>LSD</w:t>
            </w:r>
            <w:r w:rsidRPr="0005639B">
              <w:rPr>
                <w:color w:val="000000"/>
                <w:sz w:val="20"/>
                <w:szCs w:val="20"/>
                <w:vertAlign w:val="subscript"/>
              </w:rPr>
              <w:t>0.05</w:t>
            </w:r>
            <w:r w:rsidRPr="00EE2647">
              <w:rPr>
                <w:color w:val="000000"/>
                <w:sz w:val="20"/>
                <w:szCs w:val="20"/>
                <w:vertAlign w:val="superscript"/>
              </w:rPr>
              <w:t>b</w:t>
            </w:r>
          </w:p>
        </w:tc>
        <w:tc>
          <w:tcPr>
            <w:tcW w:w="2076" w:type="dxa"/>
            <w:tcBorders>
              <w:bottom w:val="single" w:sz="4" w:space="0" w:color="auto"/>
            </w:tcBorders>
            <w:noWrap/>
            <w:vAlign w:val="bottom"/>
            <w:hideMark/>
          </w:tcPr>
          <w:p w14:paraId="064B6245" w14:textId="77777777" w:rsidR="007B682B" w:rsidRPr="007F35DD" w:rsidRDefault="007B682B" w:rsidP="007B682B">
            <w:pPr>
              <w:spacing w:line="480" w:lineRule="auto"/>
              <w:jc w:val="center"/>
              <w:rPr>
                <w:color w:val="000000"/>
                <w:sz w:val="20"/>
                <w:szCs w:val="20"/>
              </w:rPr>
            </w:pPr>
          </w:p>
        </w:tc>
        <w:tc>
          <w:tcPr>
            <w:tcW w:w="1170" w:type="dxa"/>
            <w:tcBorders>
              <w:bottom w:val="single" w:sz="4" w:space="0" w:color="auto"/>
            </w:tcBorders>
            <w:vAlign w:val="bottom"/>
          </w:tcPr>
          <w:p w14:paraId="1505A5AB" w14:textId="77777777" w:rsidR="007B682B" w:rsidRPr="007F35DD" w:rsidRDefault="007B682B" w:rsidP="007B682B">
            <w:pPr>
              <w:spacing w:line="480" w:lineRule="auto"/>
              <w:jc w:val="center"/>
              <w:rPr>
                <w:color w:val="000000"/>
                <w:sz w:val="20"/>
                <w:szCs w:val="20"/>
              </w:rPr>
            </w:pPr>
            <w:r w:rsidRPr="007F35DD">
              <w:rPr>
                <w:color w:val="000000"/>
                <w:sz w:val="20"/>
                <w:szCs w:val="20"/>
              </w:rPr>
              <w:t>3.2</w:t>
            </w:r>
          </w:p>
        </w:tc>
        <w:tc>
          <w:tcPr>
            <w:tcW w:w="1080" w:type="dxa"/>
            <w:tcBorders>
              <w:bottom w:val="single" w:sz="4" w:space="0" w:color="auto"/>
            </w:tcBorders>
            <w:vAlign w:val="bottom"/>
          </w:tcPr>
          <w:p w14:paraId="14B1583B" w14:textId="77777777" w:rsidR="007B682B" w:rsidRPr="007F35DD" w:rsidRDefault="007B682B" w:rsidP="007B682B">
            <w:pPr>
              <w:spacing w:line="480" w:lineRule="auto"/>
              <w:jc w:val="center"/>
              <w:rPr>
                <w:color w:val="000000"/>
                <w:sz w:val="20"/>
                <w:szCs w:val="20"/>
              </w:rPr>
            </w:pPr>
            <w:r w:rsidRPr="007F35DD">
              <w:rPr>
                <w:color w:val="000000"/>
                <w:sz w:val="20"/>
                <w:szCs w:val="20"/>
              </w:rPr>
              <w:t>4.6</w:t>
            </w:r>
          </w:p>
        </w:tc>
        <w:tc>
          <w:tcPr>
            <w:tcW w:w="1060" w:type="dxa"/>
            <w:tcBorders>
              <w:bottom w:val="single" w:sz="4" w:space="0" w:color="auto"/>
            </w:tcBorders>
            <w:vAlign w:val="bottom"/>
          </w:tcPr>
          <w:p w14:paraId="7292915E" w14:textId="77777777" w:rsidR="007B682B" w:rsidRPr="007F35DD" w:rsidRDefault="007B682B" w:rsidP="007B682B">
            <w:pPr>
              <w:spacing w:line="480" w:lineRule="auto"/>
              <w:jc w:val="center"/>
              <w:rPr>
                <w:color w:val="000000"/>
                <w:sz w:val="20"/>
                <w:szCs w:val="20"/>
              </w:rPr>
            </w:pPr>
            <w:r w:rsidRPr="007F35DD">
              <w:rPr>
                <w:color w:val="000000"/>
                <w:sz w:val="20"/>
                <w:szCs w:val="20"/>
              </w:rPr>
              <w:t>5.4</w:t>
            </w:r>
          </w:p>
        </w:tc>
        <w:tc>
          <w:tcPr>
            <w:tcW w:w="1100" w:type="dxa"/>
            <w:tcBorders>
              <w:bottom w:val="single" w:sz="4" w:space="0" w:color="auto"/>
            </w:tcBorders>
            <w:vAlign w:val="bottom"/>
            <w:hideMark/>
          </w:tcPr>
          <w:p w14:paraId="7BDFBD5A" w14:textId="77777777" w:rsidR="007B682B" w:rsidRPr="005738DC" w:rsidRDefault="007B682B" w:rsidP="007B682B">
            <w:pPr>
              <w:spacing w:line="480" w:lineRule="auto"/>
              <w:jc w:val="center"/>
              <w:rPr>
                <w:color w:val="000000"/>
                <w:sz w:val="20"/>
                <w:szCs w:val="20"/>
              </w:rPr>
            </w:pPr>
            <w:r w:rsidRPr="005738DC">
              <w:rPr>
                <w:color w:val="000000"/>
                <w:sz w:val="20"/>
                <w:szCs w:val="20"/>
              </w:rPr>
              <w:t>2.7</w:t>
            </w:r>
          </w:p>
        </w:tc>
        <w:tc>
          <w:tcPr>
            <w:tcW w:w="1080" w:type="dxa"/>
            <w:tcBorders>
              <w:bottom w:val="single" w:sz="4" w:space="0" w:color="auto"/>
            </w:tcBorders>
            <w:vAlign w:val="bottom"/>
            <w:hideMark/>
          </w:tcPr>
          <w:p w14:paraId="51702FCA" w14:textId="77777777" w:rsidR="007B682B" w:rsidRPr="0005639B" w:rsidRDefault="007B682B" w:rsidP="007B682B">
            <w:pPr>
              <w:spacing w:line="480" w:lineRule="auto"/>
              <w:jc w:val="center"/>
              <w:rPr>
                <w:color w:val="000000"/>
                <w:sz w:val="20"/>
                <w:szCs w:val="20"/>
              </w:rPr>
            </w:pPr>
            <w:r w:rsidRPr="0005639B">
              <w:rPr>
                <w:color w:val="000000"/>
                <w:sz w:val="20"/>
                <w:szCs w:val="20"/>
              </w:rPr>
              <w:t>3.4</w:t>
            </w:r>
          </w:p>
        </w:tc>
        <w:tc>
          <w:tcPr>
            <w:tcW w:w="1080" w:type="dxa"/>
            <w:tcBorders>
              <w:bottom w:val="single" w:sz="4" w:space="0" w:color="auto"/>
            </w:tcBorders>
            <w:vAlign w:val="bottom"/>
            <w:hideMark/>
          </w:tcPr>
          <w:p w14:paraId="57E6293B" w14:textId="77777777" w:rsidR="007B682B" w:rsidRPr="0005639B" w:rsidRDefault="007B682B" w:rsidP="007B682B">
            <w:pPr>
              <w:spacing w:line="480" w:lineRule="auto"/>
              <w:jc w:val="center"/>
              <w:rPr>
                <w:color w:val="000000"/>
                <w:sz w:val="20"/>
                <w:szCs w:val="20"/>
              </w:rPr>
            </w:pPr>
            <w:r w:rsidRPr="0005639B">
              <w:rPr>
                <w:color w:val="000000"/>
                <w:sz w:val="20"/>
                <w:szCs w:val="20"/>
              </w:rPr>
              <w:t>2.5</w:t>
            </w:r>
          </w:p>
        </w:tc>
      </w:tr>
    </w:tbl>
    <w:p w14:paraId="6A1E2661" w14:textId="294053BF" w:rsidR="007B682B" w:rsidRPr="00DB4C4D" w:rsidRDefault="007B682B" w:rsidP="00D64A77">
      <w:pPr>
        <w:rPr>
          <w:sz w:val="20"/>
          <w:szCs w:val="20"/>
          <w:vertAlign w:val="superscript"/>
        </w:rPr>
      </w:pPr>
      <w:r w:rsidRPr="00DB4C4D">
        <w:rPr>
          <w:sz w:val="20"/>
          <w:szCs w:val="20"/>
          <w:vertAlign w:val="superscript"/>
        </w:rPr>
        <w:t xml:space="preserve">a </w:t>
      </w:r>
      <w:r w:rsidRPr="00DB4C4D">
        <w:rPr>
          <w:sz w:val="20"/>
          <w:szCs w:val="20"/>
        </w:rPr>
        <w:t>All herbicide treatments applied with a methylated seed oil</w:t>
      </w:r>
      <w:r>
        <w:rPr>
          <w:sz w:val="20"/>
          <w:szCs w:val="20"/>
        </w:rPr>
        <w:t xml:space="preserve"> surfactant at a 0.25% v/v ratio</w:t>
      </w:r>
    </w:p>
    <w:p w14:paraId="21B349F5" w14:textId="77777777" w:rsidR="007B682B" w:rsidRPr="00DB4C4D" w:rsidRDefault="007B682B" w:rsidP="00D64A77">
      <w:pPr>
        <w:rPr>
          <w:sz w:val="20"/>
          <w:szCs w:val="20"/>
        </w:rPr>
      </w:pPr>
      <w:r w:rsidRPr="00DB4C4D">
        <w:rPr>
          <w:sz w:val="20"/>
          <w:szCs w:val="20"/>
          <w:vertAlign w:val="superscript"/>
        </w:rPr>
        <w:t xml:space="preserve">b </w:t>
      </w:r>
      <w:r>
        <w:rPr>
          <w:sz w:val="20"/>
          <w:szCs w:val="20"/>
        </w:rPr>
        <w:t xml:space="preserve">Abbreviations: </w:t>
      </w:r>
      <w:r w:rsidRPr="00DB4C4D">
        <w:rPr>
          <w:sz w:val="20"/>
          <w:szCs w:val="20"/>
        </w:rPr>
        <w:t>days after application</w:t>
      </w:r>
      <w:r>
        <w:rPr>
          <w:sz w:val="20"/>
          <w:szCs w:val="20"/>
        </w:rPr>
        <w:t>, DAA; Fisher’s least significant difference, LSD;</w:t>
      </w:r>
    </w:p>
    <w:p w14:paraId="7628F300" w14:textId="77777777" w:rsidR="007B682B" w:rsidRDefault="007B682B" w:rsidP="00D64A77">
      <w:pPr>
        <w:rPr>
          <w:rStyle w:val="sm"/>
          <w:sz w:val="20"/>
          <w:szCs w:val="20"/>
        </w:rPr>
      </w:pPr>
      <w:r>
        <w:rPr>
          <w:sz w:val="20"/>
          <w:szCs w:val="20"/>
          <w:vertAlign w:val="superscript"/>
        </w:rPr>
        <w:t>c</w:t>
      </w:r>
      <w:r w:rsidRPr="00DB4C4D">
        <w:rPr>
          <w:sz w:val="20"/>
          <w:szCs w:val="20"/>
          <w:vertAlign w:val="superscript"/>
        </w:rPr>
        <w:t xml:space="preserve"> </w:t>
      </w:r>
      <w:r>
        <w:rPr>
          <w:sz w:val="20"/>
          <w:szCs w:val="20"/>
        </w:rPr>
        <w:t>P</w:t>
      </w:r>
      <w:r w:rsidRPr="00DB4C4D">
        <w:rPr>
          <w:sz w:val="20"/>
          <w:szCs w:val="20"/>
        </w:rPr>
        <w:t xml:space="preserve">igment concentrations </w:t>
      </w:r>
      <w:r w:rsidRPr="00DB4C4D">
        <w:rPr>
          <w:rStyle w:val="sm"/>
          <w:sz w:val="20"/>
          <w:szCs w:val="20"/>
        </w:rPr>
        <w:t>expressed as mg 100 g fresh weight</w:t>
      </w:r>
      <w:r w:rsidRPr="00DB4C4D">
        <w:rPr>
          <w:rStyle w:val="sm"/>
          <w:sz w:val="20"/>
          <w:szCs w:val="20"/>
          <w:vertAlign w:val="superscript"/>
        </w:rPr>
        <w:t>-1</w:t>
      </w:r>
      <w:r w:rsidRPr="00DB4C4D">
        <w:rPr>
          <w:rStyle w:val="sm"/>
          <w:sz w:val="20"/>
          <w:szCs w:val="20"/>
        </w:rPr>
        <w:t xml:space="preserve"> (FW) of hybrid </w:t>
      </w:r>
      <w:r w:rsidRPr="00DB4C4D">
        <w:rPr>
          <w:bCs/>
          <w:sz w:val="20"/>
          <w:szCs w:val="20"/>
        </w:rPr>
        <w:t xml:space="preserve">bermudagrass </w:t>
      </w:r>
      <w:r w:rsidRPr="00DB4C4D">
        <w:rPr>
          <w:rStyle w:val="sm"/>
          <w:sz w:val="20"/>
          <w:szCs w:val="20"/>
        </w:rPr>
        <w:t>leaf tissue</w:t>
      </w:r>
    </w:p>
    <w:p w14:paraId="3F4BED37" w14:textId="77777777" w:rsidR="007B682B" w:rsidRDefault="007B682B" w:rsidP="007B682B">
      <w:pPr>
        <w:spacing w:line="480" w:lineRule="auto"/>
        <w:rPr>
          <w:rStyle w:val="sm"/>
          <w:sz w:val="20"/>
          <w:szCs w:val="20"/>
        </w:rPr>
        <w:sectPr w:rsidR="007B682B" w:rsidSect="007B682B">
          <w:pgSz w:w="15840" w:h="12240" w:orient="landscape"/>
          <w:pgMar w:top="1800" w:right="1440" w:bottom="1800" w:left="1440" w:header="720" w:footer="720" w:gutter="0"/>
          <w:cols w:space="720"/>
          <w:docGrid w:linePitch="360"/>
        </w:sectPr>
      </w:pPr>
    </w:p>
    <w:p w14:paraId="3C32111B" w14:textId="77777777" w:rsidR="007B682B" w:rsidRDefault="007B682B" w:rsidP="007B682B">
      <w:pPr>
        <w:spacing w:line="480" w:lineRule="auto"/>
      </w:pPr>
      <w:r>
        <w:rPr>
          <w:noProof/>
        </w:rPr>
        <w:drawing>
          <wp:inline distT="0" distB="0" distL="0" distR="0" wp14:anchorId="5B3FFAAF" wp14:editId="4080E21E">
            <wp:extent cx="5478145" cy="3792855"/>
            <wp:effectExtent l="0" t="0" r="8255" b="0"/>
            <wp:docPr id="16" name="Picture 11" descr="Macintosh HD:Users:mattelmore:Desktop: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mattelmore:Desktop:figure_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8145" cy="3792855"/>
                    </a:xfrm>
                    <a:prstGeom prst="rect">
                      <a:avLst/>
                    </a:prstGeom>
                    <a:noFill/>
                    <a:ln>
                      <a:noFill/>
                    </a:ln>
                  </pic:spPr>
                </pic:pic>
              </a:graphicData>
            </a:graphic>
          </wp:inline>
        </w:drawing>
      </w:r>
    </w:p>
    <w:p w14:paraId="2953071B" w14:textId="77777777" w:rsidR="00514D83" w:rsidRDefault="00514D83" w:rsidP="00514D83">
      <w:pPr>
        <w:spacing w:line="480" w:lineRule="auto"/>
      </w:pPr>
      <w:r w:rsidRPr="007B682B">
        <w:rPr>
          <w:b/>
          <w:bCs/>
        </w:rPr>
        <w:t>Figure 3.1.</w:t>
      </w:r>
      <w:r w:rsidRPr="00FC7A69">
        <w:rPr>
          <w:bCs/>
        </w:rPr>
        <w:t xml:space="preserve"> </w:t>
      </w:r>
      <w:r>
        <w:rPr>
          <w:bCs/>
        </w:rPr>
        <w:t>Visual bleaching (VB)</w:t>
      </w:r>
      <w:r>
        <w:t xml:space="preserve"> </w:t>
      </w:r>
      <w:r w:rsidRPr="00FC7A69">
        <w:t xml:space="preserve">of </w:t>
      </w:r>
      <w:r w:rsidRPr="00FC7A69">
        <w:rPr>
          <w:bCs/>
        </w:rPr>
        <w:t>‘</w:t>
      </w:r>
      <w:r>
        <w:rPr>
          <w:bCs/>
        </w:rPr>
        <w:t>Tifway</w:t>
      </w:r>
      <w:r w:rsidRPr="00FC7A69">
        <w:rPr>
          <w:bCs/>
        </w:rPr>
        <w:t xml:space="preserve">’ </w:t>
      </w:r>
      <w:r>
        <w:rPr>
          <w:bCs/>
        </w:rPr>
        <w:t xml:space="preserve">hybrid </w:t>
      </w:r>
      <w:r w:rsidRPr="00FC7A69">
        <w:rPr>
          <w:bCs/>
        </w:rPr>
        <w:t>bermudagrass lea</w:t>
      </w:r>
      <w:r>
        <w:rPr>
          <w:bCs/>
        </w:rPr>
        <w:t>f tissue</w:t>
      </w:r>
      <w:r w:rsidRPr="00FC7A69">
        <w:rPr>
          <w:bCs/>
        </w:rPr>
        <w:t xml:space="preserve"> treated with mesotrione</w:t>
      </w:r>
      <w:r>
        <w:rPr>
          <w:bCs/>
        </w:rPr>
        <w:t xml:space="preserve"> (420 </w:t>
      </w:r>
      <w:r>
        <w:rPr>
          <w:color w:val="000000"/>
        </w:rPr>
        <w:t>g ha</w:t>
      </w:r>
      <w:r>
        <w:rPr>
          <w:color w:val="000000"/>
          <w:vertAlign w:val="superscript"/>
        </w:rPr>
        <w:t>-1</w:t>
      </w:r>
      <w:r w:rsidRPr="00821D07">
        <w:rPr>
          <w:color w:val="000000"/>
        </w:rPr>
        <w:t>)</w:t>
      </w:r>
      <w:r w:rsidRPr="00FC7A69">
        <w:rPr>
          <w:bCs/>
        </w:rPr>
        <w:t>, topramezone</w:t>
      </w:r>
      <w:r>
        <w:rPr>
          <w:bCs/>
        </w:rPr>
        <w:t xml:space="preserve"> (38 </w:t>
      </w:r>
      <w:r>
        <w:rPr>
          <w:color w:val="000000"/>
        </w:rPr>
        <w:t>g ha</w:t>
      </w:r>
      <w:r>
        <w:rPr>
          <w:color w:val="000000"/>
          <w:vertAlign w:val="superscript"/>
        </w:rPr>
        <w:t>-1</w:t>
      </w:r>
      <w:r w:rsidRPr="00821D07">
        <w:rPr>
          <w:color w:val="000000"/>
        </w:rPr>
        <w:t>)</w:t>
      </w:r>
      <w:r w:rsidRPr="00FC7A69">
        <w:rPr>
          <w:bCs/>
        </w:rPr>
        <w:t>, and tembotrione</w:t>
      </w:r>
      <w:r>
        <w:rPr>
          <w:bCs/>
        </w:rPr>
        <w:t xml:space="preserve"> (276 </w:t>
      </w:r>
      <w:r>
        <w:rPr>
          <w:color w:val="000000"/>
        </w:rPr>
        <w:t>g ha</w:t>
      </w:r>
      <w:r>
        <w:rPr>
          <w:color w:val="000000"/>
          <w:vertAlign w:val="superscript"/>
        </w:rPr>
        <w:t>-1</w:t>
      </w:r>
      <w:r w:rsidRPr="00821D07">
        <w:rPr>
          <w:color w:val="000000"/>
        </w:rPr>
        <w:t>)</w:t>
      </w:r>
      <w:r w:rsidRPr="00FC7A69">
        <w:rPr>
          <w:bCs/>
        </w:rPr>
        <w:t xml:space="preserve"> at 3,</w:t>
      </w:r>
      <w:r>
        <w:rPr>
          <w:bCs/>
        </w:rPr>
        <w:t xml:space="preserve"> 5,</w:t>
      </w:r>
      <w:r w:rsidRPr="00FC7A69">
        <w:rPr>
          <w:bCs/>
        </w:rPr>
        <w:t xml:space="preserve"> 7, 14, 21, 28</w:t>
      </w:r>
      <w:r>
        <w:rPr>
          <w:bCs/>
        </w:rPr>
        <w:t>,</w:t>
      </w:r>
      <w:r w:rsidRPr="00FC7A69">
        <w:rPr>
          <w:bCs/>
        </w:rPr>
        <w:t xml:space="preserve"> and 35 days after application.</w:t>
      </w:r>
      <w:r>
        <w:rPr>
          <w:bCs/>
        </w:rPr>
        <w:t xml:space="preserve"> </w:t>
      </w:r>
      <w:r w:rsidRPr="00FC7A69">
        <w:t>Error bars indicate standard errors</w:t>
      </w:r>
      <w:r>
        <w:t>.</w:t>
      </w:r>
    </w:p>
    <w:p w14:paraId="492CBDC0" w14:textId="77777777" w:rsidR="007B682B" w:rsidRDefault="007B682B">
      <w:r>
        <w:br w:type="page"/>
      </w:r>
    </w:p>
    <w:p w14:paraId="71446A80" w14:textId="16E56E38" w:rsidR="00514D83" w:rsidRDefault="00514D83" w:rsidP="007B682B">
      <w:pPr>
        <w:spacing w:line="480" w:lineRule="auto"/>
      </w:pPr>
    </w:p>
    <w:p w14:paraId="7BD42C4F" w14:textId="68B6AC94" w:rsidR="007B682B" w:rsidRDefault="007B682B" w:rsidP="007B682B">
      <w:pPr>
        <w:spacing w:line="480" w:lineRule="auto"/>
      </w:pPr>
      <w:r>
        <w:rPr>
          <w:noProof/>
        </w:rPr>
        <w:drawing>
          <wp:inline distT="0" distB="0" distL="0" distR="0" wp14:anchorId="288EFCFC" wp14:editId="108C2485">
            <wp:extent cx="5486400" cy="3632200"/>
            <wp:effectExtent l="0" t="0" r="0" b="0"/>
            <wp:docPr id="4" name="Picture 4" descr="Macintosh HD:Users:mattelmore:Desktop:figur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ttelmore:Desktop:figure_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632200"/>
                    </a:xfrm>
                    <a:prstGeom prst="rect">
                      <a:avLst/>
                    </a:prstGeom>
                    <a:noFill/>
                    <a:ln>
                      <a:noFill/>
                    </a:ln>
                  </pic:spPr>
                </pic:pic>
              </a:graphicData>
            </a:graphic>
          </wp:inline>
        </w:drawing>
      </w:r>
    </w:p>
    <w:p w14:paraId="54B29D99" w14:textId="7AC213F6" w:rsidR="007B682B" w:rsidRDefault="00514D83" w:rsidP="00514D83">
      <w:pPr>
        <w:spacing w:line="480" w:lineRule="auto"/>
      </w:pPr>
      <w:r w:rsidRPr="007B682B">
        <w:rPr>
          <w:b/>
          <w:bCs/>
        </w:rPr>
        <w:t>Figure 3.2.</w:t>
      </w:r>
      <w:r w:rsidRPr="00FC7A69">
        <w:rPr>
          <w:bCs/>
        </w:rPr>
        <w:t xml:space="preserve"> </w:t>
      </w:r>
      <w:r>
        <w:rPr>
          <w:bCs/>
        </w:rPr>
        <w:t>Chlorophyll fluorescence yield (F</w:t>
      </w:r>
      <w:r w:rsidRPr="00CC61DD">
        <w:rPr>
          <w:bCs/>
          <w:vertAlign w:val="subscript"/>
        </w:rPr>
        <w:t>v</w:t>
      </w:r>
      <w:r>
        <w:rPr>
          <w:bCs/>
        </w:rPr>
        <w:t>/F</w:t>
      </w:r>
      <w:r w:rsidRPr="00CC61DD">
        <w:rPr>
          <w:bCs/>
          <w:vertAlign w:val="subscript"/>
        </w:rPr>
        <w:t>m</w:t>
      </w:r>
      <w:r>
        <w:rPr>
          <w:bCs/>
        </w:rPr>
        <w:t>)</w:t>
      </w:r>
      <w:r>
        <w:t xml:space="preserve"> </w:t>
      </w:r>
      <w:r w:rsidRPr="00FC7A69">
        <w:t xml:space="preserve">of </w:t>
      </w:r>
      <w:r w:rsidRPr="00FC7A69">
        <w:rPr>
          <w:bCs/>
        </w:rPr>
        <w:t>‘</w:t>
      </w:r>
      <w:r>
        <w:rPr>
          <w:bCs/>
        </w:rPr>
        <w:t>Tifway</w:t>
      </w:r>
      <w:r w:rsidRPr="00FC7A69">
        <w:rPr>
          <w:bCs/>
        </w:rPr>
        <w:t xml:space="preserve">’ </w:t>
      </w:r>
      <w:r>
        <w:rPr>
          <w:bCs/>
        </w:rPr>
        <w:t xml:space="preserve">hybrid </w:t>
      </w:r>
      <w:r w:rsidRPr="00FC7A69">
        <w:rPr>
          <w:bCs/>
        </w:rPr>
        <w:t>bermudagrass lea</w:t>
      </w:r>
      <w:r>
        <w:rPr>
          <w:bCs/>
        </w:rPr>
        <w:t>f tissue</w:t>
      </w:r>
      <w:r w:rsidRPr="00FC7A69">
        <w:rPr>
          <w:bCs/>
        </w:rPr>
        <w:t xml:space="preserve"> treated with mesotrione</w:t>
      </w:r>
      <w:r>
        <w:rPr>
          <w:bCs/>
        </w:rPr>
        <w:t xml:space="preserve"> (420 </w:t>
      </w:r>
      <w:r>
        <w:rPr>
          <w:color w:val="000000"/>
        </w:rPr>
        <w:t>g ha</w:t>
      </w:r>
      <w:r>
        <w:rPr>
          <w:color w:val="000000"/>
          <w:vertAlign w:val="superscript"/>
        </w:rPr>
        <w:t>-1</w:t>
      </w:r>
      <w:r w:rsidRPr="00821D07">
        <w:rPr>
          <w:color w:val="000000"/>
        </w:rPr>
        <w:t>)</w:t>
      </w:r>
      <w:r w:rsidRPr="00FC7A69">
        <w:rPr>
          <w:bCs/>
        </w:rPr>
        <w:t>, topramezone</w:t>
      </w:r>
      <w:r>
        <w:rPr>
          <w:bCs/>
        </w:rPr>
        <w:t xml:space="preserve"> (38 </w:t>
      </w:r>
      <w:r>
        <w:rPr>
          <w:color w:val="000000"/>
        </w:rPr>
        <w:t>g ha</w:t>
      </w:r>
      <w:r>
        <w:rPr>
          <w:color w:val="000000"/>
          <w:vertAlign w:val="superscript"/>
        </w:rPr>
        <w:t>-1</w:t>
      </w:r>
      <w:r w:rsidRPr="00821D07">
        <w:rPr>
          <w:color w:val="000000"/>
        </w:rPr>
        <w:t>)</w:t>
      </w:r>
      <w:r w:rsidRPr="00FC7A69">
        <w:rPr>
          <w:bCs/>
        </w:rPr>
        <w:t>, and tembotrione</w:t>
      </w:r>
      <w:r>
        <w:rPr>
          <w:bCs/>
        </w:rPr>
        <w:t xml:space="preserve"> (276 </w:t>
      </w:r>
      <w:r>
        <w:rPr>
          <w:color w:val="000000"/>
        </w:rPr>
        <w:t>g ha</w:t>
      </w:r>
      <w:r>
        <w:rPr>
          <w:color w:val="000000"/>
          <w:vertAlign w:val="superscript"/>
        </w:rPr>
        <w:t>-1</w:t>
      </w:r>
      <w:r w:rsidRPr="00821D07">
        <w:rPr>
          <w:color w:val="000000"/>
        </w:rPr>
        <w:t>)</w:t>
      </w:r>
      <w:r w:rsidRPr="00FC7A69">
        <w:rPr>
          <w:bCs/>
        </w:rPr>
        <w:t xml:space="preserve"> at 3,</w:t>
      </w:r>
      <w:r>
        <w:rPr>
          <w:bCs/>
        </w:rPr>
        <w:t xml:space="preserve"> 5,</w:t>
      </w:r>
      <w:r w:rsidRPr="00FC7A69">
        <w:rPr>
          <w:bCs/>
        </w:rPr>
        <w:t xml:space="preserve"> 7, 14, 21, 28</w:t>
      </w:r>
      <w:r>
        <w:rPr>
          <w:bCs/>
        </w:rPr>
        <w:t>,</w:t>
      </w:r>
      <w:r w:rsidRPr="00FC7A69">
        <w:rPr>
          <w:bCs/>
        </w:rPr>
        <w:t xml:space="preserve"> and 35 days after application.</w:t>
      </w:r>
      <w:r>
        <w:rPr>
          <w:bCs/>
        </w:rPr>
        <w:t xml:space="preserve"> </w:t>
      </w:r>
      <w:r w:rsidRPr="00FC7A69">
        <w:t>Error bars indicate standard errors</w:t>
      </w:r>
      <w:r>
        <w:t>.</w:t>
      </w:r>
      <w:r w:rsidR="007B682B">
        <w:br w:type="page"/>
      </w:r>
    </w:p>
    <w:p w14:paraId="49A11BD3" w14:textId="6B9D858E" w:rsidR="007B682B" w:rsidRDefault="00D64A77" w:rsidP="007B682B">
      <w:pPr>
        <w:spacing w:line="480" w:lineRule="auto"/>
      </w:pPr>
      <w:r>
        <w:rPr>
          <w:noProof/>
        </w:rPr>
        <w:drawing>
          <wp:inline distT="0" distB="0" distL="0" distR="0" wp14:anchorId="43822DA6" wp14:editId="7EF8908D">
            <wp:extent cx="3227386" cy="6057900"/>
            <wp:effectExtent l="0" t="0" r="0" b="0"/>
            <wp:docPr id="5" name="Picture 5" descr="Macintosh HD:Users:mattelmore:Desktop:Figur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ttelmore:Desktop:Figure_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7762" cy="6058606"/>
                    </a:xfrm>
                    <a:prstGeom prst="rect">
                      <a:avLst/>
                    </a:prstGeom>
                    <a:noFill/>
                    <a:ln>
                      <a:noFill/>
                    </a:ln>
                  </pic:spPr>
                </pic:pic>
              </a:graphicData>
            </a:graphic>
          </wp:inline>
        </w:drawing>
      </w:r>
    </w:p>
    <w:p w14:paraId="151999EA" w14:textId="77777777" w:rsidR="00514D83" w:rsidRDefault="00514D83" w:rsidP="00514D83">
      <w:pPr>
        <w:spacing w:line="480" w:lineRule="auto"/>
        <w:rPr>
          <w:bCs/>
        </w:rPr>
      </w:pPr>
      <w:r w:rsidRPr="007B682B">
        <w:rPr>
          <w:b/>
          <w:bCs/>
        </w:rPr>
        <w:t>Figure 3.3.</w:t>
      </w:r>
      <w:r w:rsidRPr="00FC7A69">
        <w:rPr>
          <w:bCs/>
        </w:rPr>
        <w:t xml:space="preserve"> </w:t>
      </w:r>
      <w:r>
        <w:rPr>
          <w:bCs/>
        </w:rPr>
        <w:t xml:space="preserve">Concentrations of (A) total chlorophyll (chlorophyll </w:t>
      </w:r>
      <w:r w:rsidRPr="00CC61DD">
        <w:rPr>
          <w:bCs/>
          <w:i/>
        </w:rPr>
        <w:t>a</w:t>
      </w:r>
      <w:r>
        <w:rPr>
          <w:bCs/>
        </w:rPr>
        <w:t xml:space="preserve"> + chlorophyll </w:t>
      </w:r>
      <w:r>
        <w:rPr>
          <w:bCs/>
          <w:i/>
        </w:rPr>
        <w:t>b</w:t>
      </w:r>
      <w:r>
        <w:rPr>
          <w:bCs/>
        </w:rPr>
        <w:t>), (B) lutein, and (C) xanthophyll cycle (zeaxanthin + antheraxanthin + violaxanthin) pigments</w:t>
      </w:r>
    </w:p>
    <w:p w14:paraId="44B559D9" w14:textId="12326D45" w:rsidR="007B682B" w:rsidRDefault="00514D83" w:rsidP="00514D83">
      <w:pPr>
        <w:spacing w:line="480" w:lineRule="auto"/>
      </w:pPr>
      <w:r>
        <w:rPr>
          <w:bCs/>
        </w:rPr>
        <w:t>(</w:t>
      </w:r>
      <w:proofErr w:type="gramStart"/>
      <w:r>
        <w:rPr>
          <w:bCs/>
        </w:rPr>
        <w:t>mg</w:t>
      </w:r>
      <w:proofErr w:type="gramEnd"/>
      <w:r>
        <w:rPr>
          <w:bCs/>
        </w:rPr>
        <w:t xml:space="preserve"> 100 g FW</w:t>
      </w:r>
      <w:r w:rsidRPr="00CC61DD">
        <w:rPr>
          <w:bCs/>
          <w:vertAlign w:val="superscript"/>
        </w:rPr>
        <w:t>-1</w:t>
      </w:r>
      <w:r>
        <w:rPr>
          <w:bCs/>
        </w:rPr>
        <w:t>)</w:t>
      </w:r>
      <w:r>
        <w:t xml:space="preserve"> in</w:t>
      </w:r>
      <w:r w:rsidRPr="00FC7A69">
        <w:t xml:space="preserve"> </w:t>
      </w:r>
      <w:r w:rsidRPr="00FC7A69">
        <w:rPr>
          <w:bCs/>
        </w:rPr>
        <w:t>‘</w:t>
      </w:r>
      <w:r>
        <w:rPr>
          <w:bCs/>
        </w:rPr>
        <w:t>Tifway</w:t>
      </w:r>
      <w:r w:rsidRPr="00FC7A69">
        <w:rPr>
          <w:bCs/>
        </w:rPr>
        <w:t xml:space="preserve">’ </w:t>
      </w:r>
      <w:r>
        <w:rPr>
          <w:bCs/>
        </w:rPr>
        <w:t xml:space="preserve">hybrid </w:t>
      </w:r>
      <w:r w:rsidRPr="00FC7A69">
        <w:rPr>
          <w:bCs/>
        </w:rPr>
        <w:t>bermudagrass lea</w:t>
      </w:r>
      <w:r>
        <w:rPr>
          <w:bCs/>
        </w:rPr>
        <w:t>f tissue</w:t>
      </w:r>
      <w:r w:rsidRPr="00FC7A69">
        <w:rPr>
          <w:bCs/>
        </w:rPr>
        <w:t xml:space="preserve"> treated with mesotrione</w:t>
      </w:r>
      <w:r>
        <w:rPr>
          <w:bCs/>
        </w:rPr>
        <w:t xml:space="preserve"> (420 </w:t>
      </w:r>
      <w:r>
        <w:rPr>
          <w:color w:val="000000"/>
        </w:rPr>
        <w:t>g ha</w:t>
      </w:r>
      <w:r>
        <w:rPr>
          <w:color w:val="000000"/>
          <w:vertAlign w:val="superscript"/>
        </w:rPr>
        <w:t>-1</w:t>
      </w:r>
      <w:r w:rsidRPr="00821D07">
        <w:rPr>
          <w:color w:val="000000"/>
        </w:rPr>
        <w:t>)</w:t>
      </w:r>
      <w:r w:rsidRPr="00FC7A69">
        <w:rPr>
          <w:bCs/>
        </w:rPr>
        <w:t>, topramezone</w:t>
      </w:r>
      <w:r>
        <w:rPr>
          <w:bCs/>
        </w:rPr>
        <w:t xml:space="preserve"> (38 </w:t>
      </w:r>
      <w:r>
        <w:rPr>
          <w:color w:val="000000"/>
        </w:rPr>
        <w:t>g ha</w:t>
      </w:r>
      <w:r>
        <w:rPr>
          <w:color w:val="000000"/>
          <w:vertAlign w:val="superscript"/>
        </w:rPr>
        <w:t>-1</w:t>
      </w:r>
      <w:r w:rsidRPr="00821D07">
        <w:rPr>
          <w:color w:val="000000"/>
        </w:rPr>
        <w:t>)</w:t>
      </w:r>
      <w:r w:rsidRPr="00FC7A69">
        <w:rPr>
          <w:bCs/>
        </w:rPr>
        <w:t>, and tembotrione</w:t>
      </w:r>
      <w:r>
        <w:rPr>
          <w:bCs/>
        </w:rPr>
        <w:t xml:space="preserve"> (276 </w:t>
      </w:r>
      <w:r>
        <w:rPr>
          <w:color w:val="000000"/>
        </w:rPr>
        <w:t>g ha</w:t>
      </w:r>
      <w:r>
        <w:rPr>
          <w:color w:val="000000"/>
          <w:vertAlign w:val="superscript"/>
        </w:rPr>
        <w:t>-1</w:t>
      </w:r>
      <w:r w:rsidRPr="00821D07">
        <w:rPr>
          <w:color w:val="000000"/>
        </w:rPr>
        <w:t>)</w:t>
      </w:r>
      <w:r w:rsidRPr="00FC7A69">
        <w:rPr>
          <w:bCs/>
        </w:rPr>
        <w:t xml:space="preserve"> at 3,</w:t>
      </w:r>
      <w:r>
        <w:rPr>
          <w:bCs/>
        </w:rPr>
        <w:t xml:space="preserve"> 5,</w:t>
      </w:r>
      <w:r w:rsidRPr="00FC7A69">
        <w:rPr>
          <w:bCs/>
        </w:rPr>
        <w:t xml:space="preserve"> 7, 14, 21, 28</w:t>
      </w:r>
      <w:r>
        <w:rPr>
          <w:bCs/>
        </w:rPr>
        <w:t>,</w:t>
      </w:r>
      <w:r w:rsidRPr="00FC7A69">
        <w:rPr>
          <w:bCs/>
        </w:rPr>
        <w:t xml:space="preserve"> and 35 days after application.</w:t>
      </w:r>
      <w:r>
        <w:rPr>
          <w:bCs/>
        </w:rPr>
        <w:t xml:space="preserve"> </w:t>
      </w:r>
      <w:r w:rsidRPr="00FC7A69">
        <w:t>Error bars indicate standard errors</w:t>
      </w:r>
      <w:r>
        <w:t>.</w:t>
      </w:r>
    </w:p>
    <w:p w14:paraId="320E5662" w14:textId="456E6FDB" w:rsidR="007B682B" w:rsidRDefault="007B682B" w:rsidP="00D64A77"/>
    <w:p w14:paraId="38C5F45C" w14:textId="77777777" w:rsidR="00D64A77" w:rsidRDefault="00D64A77" w:rsidP="007B682B">
      <w:pPr>
        <w:pStyle w:val="BodyText"/>
        <w:widowControl/>
        <w:spacing w:line="480" w:lineRule="auto"/>
        <w:rPr>
          <w:b/>
          <w:bCs/>
          <w:caps/>
          <w:sz w:val="24"/>
          <w:szCs w:val="24"/>
        </w:rPr>
      </w:pPr>
    </w:p>
    <w:p w14:paraId="1D3C320F" w14:textId="77777777" w:rsidR="00D64A77" w:rsidRDefault="00D64A77" w:rsidP="007B682B">
      <w:pPr>
        <w:pStyle w:val="BodyText"/>
        <w:widowControl/>
        <w:spacing w:line="480" w:lineRule="auto"/>
        <w:rPr>
          <w:b/>
          <w:bCs/>
          <w:caps/>
          <w:sz w:val="24"/>
          <w:szCs w:val="24"/>
        </w:rPr>
      </w:pPr>
    </w:p>
    <w:p w14:paraId="29592B9D" w14:textId="77777777" w:rsidR="00D64A77" w:rsidRDefault="00D64A77" w:rsidP="007B682B">
      <w:pPr>
        <w:pStyle w:val="BodyText"/>
        <w:widowControl/>
        <w:spacing w:line="480" w:lineRule="auto"/>
        <w:rPr>
          <w:b/>
          <w:bCs/>
          <w:caps/>
          <w:sz w:val="24"/>
          <w:szCs w:val="24"/>
        </w:rPr>
      </w:pPr>
    </w:p>
    <w:p w14:paraId="5CEAE86C" w14:textId="77777777" w:rsidR="00D64A77" w:rsidRDefault="00D64A77" w:rsidP="007B682B">
      <w:pPr>
        <w:pStyle w:val="BodyText"/>
        <w:widowControl/>
        <w:spacing w:line="480" w:lineRule="auto"/>
        <w:rPr>
          <w:b/>
          <w:bCs/>
          <w:caps/>
          <w:sz w:val="24"/>
          <w:szCs w:val="24"/>
        </w:rPr>
      </w:pPr>
    </w:p>
    <w:p w14:paraId="3AE34E87" w14:textId="77777777" w:rsidR="00D64A77" w:rsidRDefault="00D64A77" w:rsidP="007B682B">
      <w:pPr>
        <w:pStyle w:val="BodyText"/>
        <w:widowControl/>
        <w:spacing w:line="480" w:lineRule="auto"/>
        <w:rPr>
          <w:b/>
          <w:bCs/>
          <w:caps/>
          <w:sz w:val="24"/>
          <w:szCs w:val="24"/>
        </w:rPr>
      </w:pPr>
    </w:p>
    <w:p w14:paraId="3D485BF9" w14:textId="77777777" w:rsidR="00D64A77" w:rsidRDefault="00D64A77" w:rsidP="0078739A">
      <w:pPr>
        <w:pStyle w:val="Heading1"/>
      </w:pPr>
    </w:p>
    <w:p w14:paraId="0E379FBA" w14:textId="1822A0FE" w:rsidR="007B682B" w:rsidRDefault="007B682B" w:rsidP="0078739A">
      <w:pPr>
        <w:pStyle w:val="Heading1"/>
      </w:pPr>
      <w:bookmarkStart w:id="49" w:name="_Toc179440336"/>
      <w:bookmarkStart w:id="50" w:name="_Toc179864938"/>
      <w:bookmarkStart w:id="51" w:name="_Toc180124444"/>
      <w:r>
        <w:t>CHAPTER 3</w:t>
      </w:r>
      <w:bookmarkEnd w:id="49"/>
      <w:bookmarkEnd w:id="50"/>
      <w:bookmarkEnd w:id="51"/>
    </w:p>
    <w:p w14:paraId="373B9DDC" w14:textId="77777777" w:rsidR="00DF6CD1" w:rsidRPr="0078739A" w:rsidRDefault="00DF6CD1" w:rsidP="0078739A">
      <w:pPr>
        <w:pStyle w:val="Heading1"/>
        <w:rPr>
          <w:caps/>
          <w:szCs w:val="32"/>
        </w:rPr>
      </w:pPr>
      <w:bookmarkStart w:id="52" w:name="_Toc179440337"/>
      <w:bookmarkStart w:id="53" w:name="_Toc180124445"/>
      <w:r w:rsidRPr="0078739A">
        <w:rPr>
          <w:caps/>
          <w:szCs w:val="32"/>
        </w:rPr>
        <w:t>Nitrogen-Enhanced Efficacy of Mesotrione and Topramezone for Smooth Crabgrass (</w:t>
      </w:r>
      <w:r w:rsidRPr="0078739A">
        <w:rPr>
          <w:i/>
          <w:caps/>
          <w:szCs w:val="32"/>
        </w:rPr>
        <w:t>Digitaria ischaemum</w:t>
      </w:r>
      <w:r w:rsidRPr="0078739A">
        <w:rPr>
          <w:caps/>
          <w:szCs w:val="32"/>
        </w:rPr>
        <w:t>) Control</w:t>
      </w:r>
      <w:bookmarkEnd w:id="52"/>
      <w:bookmarkEnd w:id="53"/>
    </w:p>
    <w:p w14:paraId="67C71365" w14:textId="15B4D095" w:rsidR="007B682B" w:rsidRPr="00467496" w:rsidRDefault="007B682B" w:rsidP="007B682B">
      <w:pPr>
        <w:spacing w:line="480" w:lineRule="auto"/>
      </w:pPr>
    </w:p>
    <w:p w14:paraId="06BD7A0A" w14:textId="2DFF8988" w:rsidR="007B682B" w:rsidRPr="00DB4C4D" w:rsidRDefault="007B682B" w:rsidP="007B682B">
      <w:pPr>
        <w:spacing w:line="480" w:lineRule="auto"/>
        <w:rPr>
          <w:rStyle w:val="sm"/>
          <w:sz w:val="20"/>
          <w:szCs w:val="20"/>
        </w:rPr>
      </w:pPr>
    </w:p>
    <w:p w14:paraId="7ED5453F" w14:textId="77777777" w:rsidR="007B682B" w:rsidRPr="0005639B" w:rsidRDefault="007B682B" w:rsidP="007B682B">
      <w:pPr>
        <w:spacing w:line="480" w:lineRule="auto"/>
        <w:rPr>
          <w:sz w:val="20"/>
          <w:szCs w:val="20"/>
        </w:rPr>
      </w:pPr>
    </w:p>
    <w:p w14:paraId="3DBFB139" w14:textId="38A2B061" w:rsidR="004A27D4" w:rsidRDefault="004A27D4">
      <w:pPr>
        <w:rPr>
          <w:b/>
          <w:sz w:val="32"/>
          <w:szCs w:val="32"/>
        </w:rPr>
      </w:pPr>
      <w:r>
        <w:rPr>
          <w:b/>
          <w:sz w:val="32"/>
          <w:szCs w:val="32"/>
        </w:rPr>
        <w:br w:type="page"/>
      </w:r>
    </w:p>
    <w:p w14:paraId="41C389CF" w14:textId="5A37CBD0" w:rsidR="00DF6CD1" w:rsidRPr="00DC09E2" w:rsidRDefault="00DF6CD1" w:rsidP="00DF6CD1">
      <w:pPr>
        <w:spacing w:line="480" w:lineRule="auto"/>
      </w:pPr>
      <w:r w:rsidRPr="00DC09E2">
        <w:t xml:space="preserve">This chapter is based on a paper </w:t>
      </w:r>
      <w:r w:rsidR="00196E0E">
        <w:t>submitted</w:t>
      </w:r>
      <w:r>
        <w:t xml:space="preserve"> for publication</w:t>
      </w:r>
      <w:r w:rsidRPr="00DC09E2">
        <w:t xml:space="preserve"> by Matthew Elmore, James Brosnan, Dean Kopsell and Gregory Breeden:</w:t>
      </w:r>
    </w:p>
    <w:p w14:paraId="058A8FE3" w14:textId="77777777" w:rsidR="00DF6CD1" w:rsidRDefault="00DF6CD1" w:rsidP="00DF6CD1">
      <w:pPr>
        <w:pStyle w:val="BodyText"/>
        <w:widowControl/>
        <w:spacing w:line="480" w:lineRule="auto"/>
        <w:jc w:val="left"/>
        <w:rPr>
          <w:sz w:val="24"/>
          <w:szCs w:val="24"/>
        </w:rPr>
      </w:pPr>
    </w:p>
    <w:p w14:paraId="2FBEA818" w14:textId="686AF576" w:rsidR="00DF6CD1" w:rsidRPr="00DF6CD1" w:rsidRDefault="00DF6CD1" w:rsidP="00DF6CD1">
      <w:pPr>
        <w:spacing w:line="480" w:lineRule="auto"/>
        <w:rPr>
          <w:b/>
        </w:rPr>
      </w:pPr>
      <w:r w:rsidRPr="00DC09E2">
        <w:t xml:space="preserve">Elmore, M.T., J.T. Brosnan, D.A. Kopsell and G.K. Breeden. 2011. </w:t>
      </w:r>
      <w:r w:rsidRPr="00DF6CD1">
        <w:t>Nitrogen-Enhanced Efficacy of Mesotrione and Topramezone for Smooth Crabgrass (</w:t>
      </w:r>
      <w:r w:rsidRPr="00DF6CD1">
        <w:rPr>
          <w:i/>
        </w:rPr>
        <w:t>Digitaria ischaemum</w:t>
      </w:r>
      <w:r w:rsidRPr="00DF6CD1">
        <w:t>) Control</w:t>
      </w:r>
      <w:r>
        <w:t xml:space="preserve">. Weed Science (Submitted: October </w:t>
      </w:r>
      <w:r w:rsidR="00137CF7">
        <w:t>12</w:t>
      </w:r>
      <w:r>
        <w:t>, 2011).</w:t>
      </w:r>
    </w:p>
    <w:p w14:paraId="40437623" w14:textId="77777777" w:rsidR="00DF6CD1" w:rsidRDefault="00DF6CD1" w:rsidP="00DF6CD1">
      <w:pPr>
        <w:pStyle w:val="BodyText"/>
        <w:widowControl/>
        <w:spacing w:line="480" w:lineRule="auto"/>
        <w:jc w:val="left"/>
        <w:rPr>
          <w:sz w:val="24"/>
          <w:szCs w:val="24"/>
        </w:rPr>
      </w:pPr>
    </w:p>
    <w:p w14:paraId="7717F940" w14:textId="5EED646F" w:rsidR="00DF6CD1" w:rsidRDefault="00DF6CD1" w:rsidP="00DF6CD1">
      <w:pPr>
        <w:pStyle w:val="BodyText"/>
        <w:widowControl/>
        <w:spacing w:line="480" w:lineRule="auto"/>
        <w:jc w:val="left"/>
        <w:rPr>
          <w:sz w:val="24"/>
          <w:szCs w:val="24"/>
        </w:rPr>
      </w:pPr>
      <w:r>
        <w:rPr>
          <w:sz w:val="24"/>
          <w:szCs w:val="24"/>
        </w:rPr>
        <w:t>My primary contributions to this paper include (i) Discovering the concept (ii) Design and conducting the experiments, (iii) processing, analyzing and interpreting data, (iv) reading literature, (v) writing the manuscript.</w:t>
      </w:r>
    </w:p>
    <w:p w14:paraId="00108A22" w14:textId="77777777" w:rsidR="00DF6CD1" w:rsidRDefault="00DF6CD1" w:rsidP="00DF6CD1">
      <w:pPr>
        <w:pStyle w:val="BodyText"/>
        <w:widowControl/>
        <w:spacing w:line="480" w:lineRule="auto"/>
        <w:rPr>
          <w:sz w:val="24"/>
          <w:szCs w:val="24"/>
        </w:rPr>
      </w:pPr>
    </w:p>
    <w:p w14:paraId="3438D0D0" w14:textId="23C17094" w:rsidR="005535C0" w:rsidRDefault="005535C0" w:rsidP="00DC6969">
      <w:pPr>
        <w:pStyle w:val="Heading2"/>
      </w:pPr>
      <w:bookmarkStart w:id="54" w:name="_Toc180124446"/>
      <w:r w:rsidRPr="005535C0">
        <w:t>ABSTRACT</w:t>
      </w:r>
      <w:bookmarkEnd w:id="54"/>
    </w:p>
    <w:p w14:paraId="5AEB9774" w14:textId="02AF8D03" w:rsidR="005535C0" w:rsidRPr="00B86928" w:rsidRDefault="005535C0" w:rsidP="005535C0">
      <w:pPr>
        <w:spacing w:line="480" w:lineRule="auto"/>
        <w:ind w:firstLine="720"/>
      </w:pPr>
      <w:r>
        <w:t>The herbicides m</w:t>
      </w:r>
      <w:r w:rsidRPr="00E013EC">
        <w:t>esotrio</w:t>
      </w:r>
      <w:r>
        <w:t>ne and topramezone</w:t>
      </w:r>
      <w:r w:rsidRPr="00E013EC">
        <w:t xml:space="preserve"> inhibit 4-hydroxyph</w:t>
      </w:r>
      <w:r>
        <w:t xml:space="preserve">enylpyruvate dioxygenase (HPPD) and have efficacy against smooth crabgrass </w:t>
      </w:r>
      <w:r w:rsidRPr="00410E8A">
        <w:t>(</w:t>
      </w:r>
      <w:r w:rsidRPr="00410E8A">
        <w:rPr>
          <w:i/>
        </w:rPr>
        <w:t>Digitaria ischaemum</w:t>
      </w:r>
      <w:r w:rsidRPr="00410E8A">
        <w:t>)</w:t>
      </w:r>
      <w:r>
        <w:t>. Research was conducted to determine the impacts of soil-applied nitrogen (N) fertilizer on the effectiveness of mesotrione and topramezone for smooth crabgrass control. Field experiments in 2010 and 2011 evaluated the efficacy of mesotrione (280 g ha</w:t>
      </w:r>
      <w:r w:rsidRPr="005E68DF">
        <w:rPr>
          <w:vertAlign w:val="superscript"/>
        </w:rPr>
        <w:t>-1</w:t>
      </w:r>
      <w:r>
        <w:t>) and topramezone (9 g ha</w:t>
      </w:r>
      <w:r w:rsidRPr="005E68DF">
        <w:rPr>
          <w:vertAlign w:val="superscript"/>
        </w:rPr>
        <w:t>-1</w:t>
      </w:r>
      <w:r>
        <w:t xml:space="preserve">) for control of multi-tiller smooth crabgrass subjected to five N fertility treatments  </w:t>
      </w:r>
      <w:r w:rsidRPr="005E68DF">
        <w:t>(0, 12, 25, 37 or 49 kg</w:t>
      </w:r>
      <w:r>
        <w:t xml:space="preserve"> N</w:t>
      </w:r>
      <w:r w:rsidRPr="005E68DF">
        <w:t xml:space="preserve"> ha</w:t>
      </w:r>
      <w:r w:rsidRPr="005E68DF">
        <w:rPr>
          <w:vertAlign w:val="superscript"/>
        </w:rPr>
        <w:t>-1</w:t>
      </w:r>
      <w:r w:rsidRPr="005E68DF">
        <w:t>)</w:t>
      </w:r>
      <w:r>
        <w:t>. Greenhouse experiments evaluated the response of smooth crabgrass to mesotrione (</w:t>
      </w:r>
      <w:r w:rsidRPr="00907EA7">
        <w:t>0, 70, 140, 280, 560 and 1120 g ha</w:t>
      </w:r>
      <w:r w:rsidRPr="00907EA7">
        <w:rPr>
          <w:vertAlign w:val="superscript"/>
        </w:rPr>
        <w:t>-1</w:t>
      </w:r>
      <w:r>
        <w:t xml:space="preserve">) </w:t>
      </w:r>
      <w:r w:rsidRPr="00907EA7">
        <w:t>and topramezone</w:t>
      </w:r>
      <w:r>
        <w:rPr>
          <w:vertAlign w:val="superscript"/>
        </w:rPr>
        <w:t xml:space="preserve"> </w:t>
      </w:r>
      <w:r>
        <w:t>(</w:t>
      </w:r>
      <w:r w:rsidRPr="00907EA7">
        <w:t>0, 4.5, 9, 18, 36 and 72 g ha</w:t>
      </w:r>
      <w:r w:rsidRPr="00907EA7">
        <w:rPr>
          <w:vertAlign w:val="superscript"/>
        </w:rPr>
        <w:t>-1</w:t>
      </w:r>
      <w:r w:rsidRPr="005E68DF">
        <w:t>)</w:t>
      </w:r>
      <w:r w:rsidRPr="00907EA7">
        <w:t xml:space="preserve"> </w:t>
      </w:r>
      <w:r>
        <w:t>with 0 or 49 kg N ha</w:t>
      </w:r>
      <w:r w:rsidRPr="007E1E55">
        <w:rPr>
          <w:vertAlign w:val="superscript"/>
        </w:rPr>
        <w:t>-1</w:t>
      </w:r>
      <w:r>
        <w:t>. Further research evaluated changes in smooth crabgrass leaf tissue following treatment with mesotrione (280 g ha</w:t>
      </w:r>
      <w:r w:rsidRPr="00B86928">
        <w:rPr>
          <w:vertAlign w:val="superscript"/>
        </w:rPr>
        <w:t>-1</w:t>
      </w:r>
      <w:r>
        <w:t>) and topramezone (18 g ha</w:t>
      </w:r>
      <w:r w:rsidRPr="00B86928">
        <w:rPr>
          <w:vertAlign w:val="superscript"/>
        </w:rPr>
        <w:t>-1</w:t>
      </w:r>
      <w:r>
        <w:t>) with 0 or 49 kg ha</w:t>
      </w:r>
      <w:r w:rsidRPr="007E1E55">
        <w:rPr>
          <w:vertAlign w:val="superscript"/>
        </w:rPr>
        <w:t>-1</w:t>
      </w:r>
      <w:r>
        <w:t>. In field experiments, N increased smooth crabgrass control with mesotrione and topramezone for 8 weeks; however, increasing N rate above 25 kg ha</w:t>
      </w:r>
      <w:r w:rsidRPr="00B86928">
        <w:rPr>
          <w:vertAlign w:val="superscript"/>
        </w:rPr>
        <w:t>-1</w:t>
      </w:r>
      <w:r>
        <w:t xml:space="preserve"> did not improve control on any rating date. In dose-response experiments, N application reduced I</w:t>
      </w:r>
      <w:r w:rsidRPr="007E1E55">
        <w:rPr>
          <w:vertAlign w:val="subscript"/>
        </w:rPr>
        <w:t>50</w:t>
      </w:r>
      <w:r>
        <w:t xml:space="preserve"> values for mesotrione and topramezone by 50 and 65%, respectively, 21 days after treatment (DAT).</w:t>
      </w:r>
      <w:r w:rsidRPr="00BE7568">
        <w:rPr>
          <w:rStyle w:val="FootnoteReference"/>
          <w:color w:val="FFFFFF" w:themeColor="background1"/>
        </w:rPr>
        <w:footnoteReference w:id="1"/>
      </w:r>
      <w:r>
        <w:t xml:space="preserve"> Reductions in aboveground biomass with both herbicides were greater when applied following N treatment as well. In leaf-response experiments, N decreased new leaf chlorophyll and carotenoid concentrations and new leaf production after treatment with topramezone. Future research should investigate whether increased translocation of these herbicides to meristimatic regions contributed to N-enhanced efficacy.</w:t>
      </w:r>
    </w:p>
    <w:p w14:paraId="1825D1E6" w14:textId="7D28164C" w:rsidR="00B37033" w:rsidRPr="005535C0" w:rsidRDefault="00B37033" w:rsidP="005535C0">
      <w:pPr>
        <w:spacing w:line="480" w:lineRule="auto"/>
        <w:jc w:val="center"/>
        <w:rPr>
          <w:b/>
        </w:rPr>
        <w:sectPr w:rsidR="00B37033" w:rsidRPr="005535C0" w:rsidSect="005535C0">
          <w:pgSz w:w="12240" w:h="15840"/>
          <w:pgMar w:top="1440" w:right="1800" w:bottom="1440" w:left="1800" w:header="720" w:footer="1296" w:gutter="0"/>
          <w:cols w:space="720"/>
          <w:docGrid w:linePitch="360"/>
        </w:sectPr>
      </w:pPr>
    </w:p>
    <w:p w14:paraId="4DBA2FAF" w14:textId="20316DAE" w:rsidR="00DF6CD1" w:rsidRPr="005535C0" w:rsidRDefault="005535C0" w:rsidP="00DC6969">
      <w:pPr>
        <w:pStyle w:val="Heading2"/>
      </w:pPr>
      <w:bookmarkStart w:id="55" w:name="_Toc180124447"/>
      <w:r w:rsidRPr="005535C0">
        <w:t>INTRODUCTION</w:t>
      </w:r>
      <w:bookmarkEnd w:id="55"/>
    </w:p>
    <w:p w14:paraId="26B6B9D3" w14:textId="77777777" w:rsidR="005535C0" w:rsidRPr="00907EA7" w:rsidRDefault="005535C0" w:rsidP="005535C0">
      <w:pPr>
        <w:spacing w:line="480" w:lineRule="auto"/>
        <w:ind w:firstLine="720"/>
        <w:rPr>
          <w:bCs/>
        </w:rPr>
      </w:pPr>
      <w:r w:rsidRPr="00907EA7">
        <w:t>Smooth crabgrass (</w:t>
      </w:r>
      <w:r w:rsidRPr="00907EA7">
        <w:rPr>
          <w:bCs/>
          <w:i/>
          <w:iCs/>
        </w:rPr>
        <w:t>Digitaria</w:t>
      </w:r>
      <w:r w:rsidRPr="00907EA7">
        <w:rPr>
          <w:bCs/>
        </w:rPr>
        <w:t> </w:t>
      </w:r>
      <w:r w:rsidRPr="00907EA7">
        <w:rPr>
          <w:bCs/>
          <w:i/>
          <w:iCs/>
        </w:rPr>
        <w:t>ischaemum</w:t>
      </w:r>
      <w:r w:rsidRPr="00907EA7">
        <w:rPr>
          <w:bCs/>
        </w:rPr>
        <w:t xml:space="preserve"> (Schreb.) Schreb. </w:t>
      </w:r>
      <w:proofErr w:type="gramStart"/>
      <w:r w:rsidRPr="00907EA7">
        <w:rPr>
          <w:bCs/>
        </w:rPr>
        <w:t>ex</w:t>
      </w:r>
      <w:proofErr w:type="gramEnd"/>
      <w:r w:rsidRPr="00907EA7">
        <w:rPr>
          <w:bCs/>
        </w:rPr>
        <w:t xml:space="preserve"> Muhl.) </w:t>
      </w:r>
      <w:proofErr w:type="gramStart"/>
      <w:r w:rsidRPr="00907EA7">
        <w:rPr>
          <w:bCs/>
        </w:rPr>
        <w:t>is</w:t>
      </w:r>
      <w:proofErr w:type="gramEnd"/>
      <w:r w:rsidRPr="00907EA7">
        <w:rPr>
          <w:bCs/>
        </w:rPr>
        <w:t xml:space="preserve"> a problematic weed throughout the United States (Kim et al. 2002). Smooth crabgrass can be selectively controlled by both </w:t>
      </w:r>
      <w:r>
        <w:rPr>
          <w:bCs/>
        </w:rPr>
        <w:t>PRE</w:t>
      </w:r>
      <w:r w:rsidRPr="00907EA7">
        <w:rPr>
          <w:bCs/>
        </w:rPr>
        <w:t xml:space="preserve"> and </w:t>
      </w:r>
      <w:r>
        <w:rPr>
          <w:bCs/>
        </w:rPr>
        <w:t>POST</w:t>
      </w:r>
      <w:r w:rsidRPr="00907EA7">
        <w:rPr>
          <w:bCs/>
        </w:rPr>
        <w:t xml:space="preserve"> herbicides (Troll 1962; Jagschitz 1970). Mesotrione and topramezone are </w:t>
      </w:r>
      <w:r>
        <w:rPr>
          <w:bCs/>
        </w:rPr>
        <w:t xml:space="preserve">inhibitors of </w:t>
      </w:r>
      <w:r w:rsidRPr="00E013EC">
        <w:t>4-hydroxyph</w:t>
      </w:r>
      <w:r>
        <w:t xml:space="preserve">enylpyruvate dioxygenase (HPPD) </w:t>
      </w:r>
      <w:r>
        <w:rPr>
          <w:bCs/>
        </w:rPr>
        <w:t>with</w:t>
      </w:r>
      <w:r w:rsidRPr="00907EA7">
        <w:rPr>
          <w:bCs/>
        </w:rPr>
        <w:t xml:space="preserve"> efficacy against </w:t>
      </w:r>
      <w:r>
        <w:rPr>
          <w:bCs/>
        </w:rPr>
        <w:t xml:space="preserve">smooth </w:t>
      </w:r>
      <w:r w:rsidRPr="00907EA7">
        <w:rPr>
          <w:bCs/>
        </w:rPr>
        <w:t xml:space="preserve">crabgrass </w:t>
      </w:r>
      <w:r>
        <w:rPr>
          <w:bCs/>
        </w:rPr>
        <w:t>in</w:t>
      </w:r>
      <w:r w:rsidRPr="00907EA7">
        <w:rPr>
          <w:bCs/>
        </w:rPr>
        <w:t xml:space="preserve"> cool-season turfgrass (Beam et al. 2006; Johnson et al. 2008; Jones and Christians 2007;</w:t>
      </w:r>
      <w:r w:rsidRPr="00907EA7">
        <w:t xml:space="preserve"> Schönhammer et al. 2006;</w:t>
      </w:r>
      <w:r w:rsidRPr="00907EA7">
        <w:rPr>
          <w:bCs/>
        </w:rPr>
        <w:t xml:space="preserve"> Willis 2008a; 2008b). Efficacy of mesotrione </w:t>
      </w:r>
      <w:r>
        <w:rPr>
          <w:bCs/>
        </w:rPr>
        <w:t>for</w:t>
      </w:r>
      <w:r w:rsidRPr="00907EA7">
        <w:rPr>
          <w:bCs/>
        </w:rPr>
        <w:t xml:space="preserve"> smooth crabgrass</w:t>
      </w:r>
      <w:r>
        <w:rPr>
          <w:bCs/>
        </w:rPr>
        <w:t xml:space="preserve"> control</w:t>
      </w:r>
      <w:r w:rsidRPr="00907EA7">
        <w:rPr>
          <w:bCs/>
        </w:rPr>
        <w:t xml:space="preserve"> varies with growth stage. Giese et al. (2005) reported mesotrione applied at 280 g ha</w:t>
      </w:r>
      <w:r w:rsidRPr="00907EA7">
        <w:rPr>
          <w:bCs/>
          <w:vertAlign w:val="superscript"/>
        </w:rPr>
        <w:t xml:space="preserve">-1 </w:t>
      </w:r>
      <w:r w:rsidRPr="00907EA7">
        <w:rPr>
          <w:bCs/>
        </w:rPr>
        <w:t xml:space="preserve">controlled </w:t>
      </w:r>
      <w:r>
        <w:rPr>
          <w:bCs/>
        </w:rPr>
        <w:t xml:space="preserve">smooth </w:t>
      </w:r>
      <w:r w:rsidRPr="00907EA7">
        <w:rPr>
          <w:bCs/>
        </w:rPr>
        <w:t xml:space="preserve">crabgrass 78% at </w:t>
      </w:r>
      <w:r>
        <w:rPr>
          <w:bCs/>
        </w:rPr>
        <w:t>an</w:t>
      </w:r>
      <w:r w:rsidRPr="00907EA7">
        <w:rPr>
          <w:bCs/>
        </w:rPr>
        <w:t xml:space="preserve"> early POST timing compared to 26% at </w:t>
      </w:r>
      <w:r>
        <w:rPr>
          <w:bCs/>
        </w:rPr>
        <w:t>a</w:t>
      </w:r>
      <w:r w:rsidRPr="00907EA7">
        <w:rPr>
          <w:bCs/>
        </w:rPr>
        <w:t xml:space="preserve"> late POST timing. Similarly, Dernoeden and Fu (2008) reported greater smooth crabgrass control at the 4-leaf to 2-tiller stage than the 3- to 8-tiller stage from single applications of mesotrione at 280 g ha</w:t>
      </w:r>
      <w:r w:rsidRPr="00907EA7">
        <w:rPr>
          <w:bCs/>
          <w:vertAlign w:val="superscript"/>
        </w:rPr>
        <w:t>-1</w:t>
      </w:r>
      <w:r w:rsidRPr="00907EA7">
        <w:rPr>
          <w:bCs/>
        </w:rPr>
        <w:t xml:space="preserve">. Increasing the ability of mesotrione and topramezone to control </w:t>
      </w:r>
      <w:r>
        <w:rPr>
          <w:bCs/>
        </w:rPr>
        <w:t xml:space="preserve">smooth </w:t>
      </w:r>
      <w:r w:rsidRPr="00907EA7">
        <w:rPr>
          <w:bCs/>
        </w:rPr>
        <w:t xml:space="preserve">crabgrass at </w:t>
      </w:r>
      <w:r>
        <w:rPr>
          <w:bCs/>
        </w:rPr>
        <w:t>later</w:t>
      </w:r>
      <w:r w:rsidRPr="00907EA7">
        <w:rPr>
          <w:bCs/>
        </w:rPr>
        <w:t xml:space="preserve"> tiller stages would be beneficial to turfgrass managers. </w:t>
      </w:r>
    </w:p>
    <w:p w14:paraId="4B03972A" w14:textId="77777777" w:rsidR="005535C0" w:rsidRPr="00907EA7" w:rsidRDefault="005535C0" w:rsidP="005535C0">
      <w:pPr>
        <w:spacing w:line="480" w:lineRule="auto"/>
        <w:ind w:firstLine="720"/>
        <w:rPr>
          <w:bCs/>
        </w:rPr>
      </w:pPr>
      <w:r>
        <w:rPr>
          <w:bCs/>
        </w:rPr>
        <w:t>N</w:t>
      </w:r>
      <w:r w:rsidRPr="00907EA7">
        <w:rPr>
          <w:bCs/>
        </w:rPr>
        <w:t>itrogen (N) fertilization influences the response of weeds to various herbicides. Cathcart et al. (2004) found GR</w:t>
      </w:r>
      <w:r w:rsidRPr="00907EA7">
        <w:rPr>
          <w:bCs/>
          <w:vertAlign w:val="subscript"/>
        </w:rPr>
        <w:t>50</w:t>
      </w:r>
      <w:r w:rsidRPr="00907EA7">
        <w:rPr>
          <w:bCs/>
        </w:rPr>
        <w:t xml:space="preserve"> </w:t>
      </w:r>
      <w:r>
        <w:rPr>
          <w:bCs/>
        </w:rPr>
        <w:t xml:space="preserve">(the herbicide dose required to reduce biomass by 50%) </w:t>
      </w:r>
      <w:r w:rsidRPr="00907EA7">
        <w:rPr>
          <w:bCs/>
        </w:rPr>
        <w:t>values increased 3.5-fold for mesotrione against redroot pigweed (</w:t>
      </w:r>
      <w:r w:rsidRPr="00907EA7">
        <w:rPr>
          <w:bCs/>
          <w:i/>
        </w:rPr>
        <w:t>Amaranthus retroflexus</w:t>
      </w:r>
      <w:r w:rsidRPr="00907EA7">
        <w:rPr>
          <w:bCs/>
        </w:rPr>
        <w:t xml:space="preserve"> L.) grown under low </w:t>
      </w:r>
      <w:r>
        <w:rPr>
          <w:bCs/>
        </w:rPr>
        <w:t>N</w:t>
      </w:r>
      <w:r w:rsidRPr="00907EA7">
        <w:rPr>
          <w:bCs/>
        </w:rPr>
        <w:t xml:space="preserve"> compared to high </w:t>
      </w:r>
      <w:r>
        <w:rPr>
          <w:bCs/>
        </w:rPr>
        <w:t>N</w:t>
      </w:r>
      <w:r w:rsidRPr="00907EA7">
        <w:rPr>
          <w:bCs/>
        </w:rPr>
        <w:t>; however, N status did not influence velvetleaf (</w:t>
      </w:r>
      <w:r w:rsidRPr="00907EA7">
        <w:rPr>
          <w:bCs/>
          <w:i/>
        </w:rPr>
        <w:t>Abulilion theophrasti</w:t>
      </w:r>
      <w:r w:rsidRPr="00907EA7">
        <w:rPr>
          <w:bCs/>
        </w:rPr>
        <w:t xml:space="preserve"> Medic.) control </w:t>
      </w:r>
      <w:r>
        <w:rPr>
          <w:bCs/>
        </w:rPr>
        <w:t>with</w:t>
      </w:r>
      <w:r w:rsidRPr="00907EA7">
        <w:rPr>
          <w:bCs/>
        </w:rPr>
        <w:t xml:space="preserve"> mesotrione. This indicates that plant-N interactions with herbicides are likely species dependent (Cathcart et al. 2004). Brosnan et al. (2010) demonst</w:t>
      </w:r>
      <w:r>
        <w:rPr>
          <w:bCs/>
        </w:rPr>
        <w:t>r</w:t>
      </w:r>
      <w:r w:rsidRPr="00907EA7">
        <w:rPr>
          <w:bCs/>
        </w:rPr>
        <w:t>ated increased control of annual bluegrass (</w:t>
      </w:r>
      <w:r w:rsidRPr="00907EA7">
        <w:rPr>
          <w:bCs/>
          <w:i/>
        </w:rPr>
        <w:t>Poa annua</w:t>
      </w:r>
      <w:r w:rsidRPr="00907EA7">
        <w:rPr>
          <w:bCs/>
        </w:rPr>
        <w:t xml:space="preserve"> L.) with flazasulfuron by applying granular N immediately prior to herbicide application. They attributed an increase in control, at least in part, to an increase in flazasulfuron translocation. Dickson et al. (1990) found activity of fluazifop and glyphosate to increase on oats (</w:t>
      </w:r>
      <w:r w:rsidRPr="00907EA7">
        <w:rPr>
          <w:bCs/>
          <w:i/>
        </w:rPr>
        <w:t>Avena sativa</w:t>
      </w:r>
      <w:r w:rsidRPr="00907EA7">
        <w:rPr>
          <w:bCs/>
        </w:rPr>
        <w:t xml:space="preserve"> L. ‘Amuri’) when they were watered with high N</w:t>
      </w:r>
      <w:r>
        <w:rPr>
          <w:bCs/>
        </w:rPr>
        <w:t>,</w:t>
      </w:r>
      <w:r w:rsidRPr="00907EA7">
        <w:rPr>
          <w:bCs/>
        </w:rPr>
        <w:t xml:space="preserve"> as opposed low N solution</w:t>
      </w:r>
      <w:r>
        <w:rPr>
          <w:bCs/>
        </w:rPr>
        <w:t>,</w:t>
      </w:r>
      <w:r w:rsidRPr="00907EA7">
        <w:rPr>
          <w:bCs/>
        </w:rPr>
        <w:t xml:space="preserve"> for 10 days prior to herbicide application. When plants were watered with low N solution 10 days prior to herbicide application and then flushed with high N solution immediately after herbicide </w:t>
      </w:r>
      <w:r>
        <w:rPr>
          <w:bCs/>
        </w:rPr>
        <w:t>treatment</w:t>
      </w:r>
      <w:r w:rsidRPr="00907EA7">
        <w:rPr>
          <w:bCs/>
        </w:rPr>
        <w:t>, fluazifop and glyphosate activity was not improved.</w:t>
      </w:r>
    </w:p>
    <w:p w14:paraId="63CAF2FC" w14:textId="77777777" w:rsidR="005535C0" w:rsidRPr="00907EA7" w:rsidRDefault="005535C0" w:rsidP="005535C0">
      <w:pPr>
        <w:spacing w:line="480" w:lineRule="auto"/>
        <w:ind w:firstLine="720"/>
        <w:rPr>
          <w:bCs/>
        </w:rPr>
      </w:pPr>
      <w:r w:rsidRPr="00907EA7">
        <w:rPr>
          <w:bCs/>
        </w:rPr>
        <w:t xml:space="preserve">Providing a physiological basis for </w:t>
      </w:r>
      <w:r>
        <w:rPr>
          <w:bCs/>
        </w:rPr>
        <w:t>N</w:t>
      </w:r>
      <w:r w:rsidRPr="00907EA7">
        <w:rPr>
          <w:bCs/>
        </w:rPr>
        <w:t xml:space="preserve">-enhanced glyphosate efficacy, Mithila et al. (2008) reported </w:t>
      </w:r>
      <w:proofErr w:type="gramStart"/>
      <w:r w:rsidRPr="00907EA7">
        <w:rPr>
          <w:bCs/>
        </w:rPr>
        <w:t>velvetleaf  and</w:t>
      </w:r>
      <w:proofErr w:type="gramEnd"/>
      <w:r w:rsidRPr="00907EA7">
        <w:rPr>
          <w:bCs/>
        </w:rPr>
        <w:t xml:space="preserve"> common lambsquarters (</w:t>
      </w:r>
      <w:r w:rsidRPr="00907EA7">
        <w:rPr>
          <w:bCs/>
          <w:i/>
        </w:rPr>
        <w:t>Chenopodium album</w:t>
      </w:r>
      <w:r w:rsidRPr="00907EA7">
        <w:rPr>
          <w:bCs/>
        </w:rPr>
        <w:t xml:space="preserve"> L.) grown under high soil N displayed increased </w:t>
      </w:r>
      <w:r w:rsidRPr="00907EA7">
        <w:rPr>
          <w:bCs/>
          <w:vertAlign w:val="superscript"/>
        </w:rPr>
        <w:t>14</w:t>
      </w:r>
      <w:r w:rsidRPr="00907EA7">
        <w:rPr>
          <w:bCs/>
        </w:rPr>
        <w:t>C</w:t>
      </w:r>
      <w:r>
        <w:rPr>
          <w:bCs/>
        </w:rPr>
        <w:t>-</w:t>
      </w:r>
      <w:r w:rsidRPr="00907EA7">
        <w:rPr>
          <w:bCs/>
        </w:rPr>
        <w:t xml:space="preserve">glyphosate translocation. </w:t>
      </w:r>
      <w:r>
        <w:rPr>
          <w:bCs/>
        </w:rPr>
        <w:t>M</w:t>
      </w:r>
      <w:r w:rsidRPr="00907EA7">
        <w:rPr>
          <w:bCs/>
        </w:rPr>
        <w:t>esotrione and topramezone are phloem-translocated to apical meristems</w:t>
      </w:r>
      <w:r>
        <w:rPr>
          <w:bCs/>
        </w:rPr>
        <w:t xml:space="preserve"> and</w:t>
      </w:r>
      <w:r w:rsidRPr="00907EA7">
        <w:rPr>
          <w:bCs/>
        </w:rPr>
        <w:t xml:space="preserve"> preferentially bleach</w:t>
      </w:r>
      <w:r>
        <w:rPr>
          <w:bCs/>
        </w:rPr>
        <w:t xml:space="preserve"> </w:t>
      </w:r>
      <w:r w:rsidRPr="00907EA7">
        <w:rPr>
          <w:bCs/>
        </w:rPr>
        <w:t>developing leaves (Goddard et. al. 2010; Grossman and Ehrhardt 2007; Senseman, 2007; Weinberg et al. 2003). In N deficient plants, N application increases photoassimilate production, new leaf formation, and leaf area index (Wilson and Brown 1983). Application of N may increase herbicide translocation to shoot meristimatic regions</w:t>
      </w:r>
      <w:r>
        <w:rPr>
          <w:bCs/>
        </w:rPr>
        <w:t>, and increase</w:t>
      </w:r>
      <w:r w:rsidRPr="00907EA7">
        <w:rPr>
          <w:bCs/>
        </w:rPr>
        <w:t xml:space="preserve"> smooth crabgrass bleached leaf formation, thereby </w:t>
      </w:r>
      <w:r>
        <w:rPr>
          <w:bCs/>
        </w:rPr>
        <w:t>increasing</w:t>
      </w:r>
      <w:r w:rsidRPr="00907EA7">
        <w:rPr>
          <w:bCs/>
        </w:rPr>
        <w:t xml:space="preserve"> control.</w:t>
      </w:r>
    </w:p>
    <w:p w14:paraId="7BD88762" w14:textId="77777777" w:rsidR="005535C0" w:rsidRPr="00907EA7" w:rsidRDefault="005535C0" w:rsidP="005535C0">
      <w:pPr>
        <w:spacing w:line="480" w:lineRule="auto"/>
        <w:ind w:firstLine="720"/>
        <w:rPr>
          <w:bCs/>
        </w:rPr>
      </w:pPr>
      <w:r w:rsidRPr="00907EA7">
        <w:rPr>
          <w:bCs/>
        </w:rPr>
        <w:t>Increased mesotrione and topramezone efficacy using urea ammonium nitrate (UAN) or other pH-reducing acid adjuvant</w:t>
      </w:r>
      <w:r>
        <w:rPr>
          <w:bCs/>
        </w:rPr>
        <w:t>s</w:t>
      </w:r>
      <w:r w:rsidRPr="00907EA7">
        <w:rPr>
          <w:bCs/>
        </w:rPr>
        <w:t xml:space="preserve"> has been reported (Grossman and Ehrhardt 2007; LiJuan et al. 2011; Wichert and </w:t>
      </w:r>
      <w:r w:rsidRPr="00907EA7">
        <w:rPr>
          <w:color w:val="1A1A1E"/>
        </w:rPr>
        <w:t>Pastushok</w:t>
      </w:r>
      <w:r w:rsidRPr="00907EA7">
        <w:rPr>
          <w:bCs/>
        </w:rPr>
        <w:t xml:space="preserve"> 2000; </w:t>
      </w:r>
      <w:r>
        <w:rPr>
          <w:bCs/>
        </w:rPr>
        <w:t>Idziak and Woznica 2008</w:t>
      </w:r>
      <w:r w:rsidRPr="00907EA7">
        <w:rPr>
          <w:bCs/>
        </w:rPr>
        <w:t>). However, this is likely a result of increased herbicide absorption, especially in a cation-containing spray solution with neutral to basic pH, as mesotrione and topramezone are weak acids (pK</w:t>
      </w:r>
      <w:r w:rsidRPr="00907EA7">
        <w:rPr>
          <w:bCs/>
          <w:vertAlign w:val="subscript"/>
        </w:rPr>
        <w:t xml:space="preserve">a </w:t>
      </w:r>
      <w:r w:rsidRPr="00907EA7">
        <w:rPr>
          <w:bCs/>
        </w:rPr>
        <w:t>3.12 and 4.06, respectively)</w:t>
      </w:r>
      <w:r>
        <w:rPr>
          <w:bCs/>
        </w:rPr>
        <w:t xml:space="preserve"> (Senseman 2007)</w:t>
      </w:r>
      <w:r w:rsidRPr="00907EA7">
        <w:rPr>
          <w:bCs/>
        </w:rPr>
        <w:t>. There are no reports of enhanced</w:t>
      </w:r>
      <w:r>
        <w:rPr>
          <w:bCs/>
        </w:rPr>
        <w:t>-efficacy of</w:t>
      </w:r>
      <w:r w:rsidRPr="00907EA7">
        <w:rPr>
          <w:bCs/>
        </w:rPr>
        <w:t xml:space="preserve"> mesotrione and topramezone</w:t>
      </w:r>
      <w:r>
        <w:rPr>
          <w:bCs/>
        </w:rPr>
        <w:t xml:space="preserve"> </w:t>
      </w:r>
      <w:r w:rsidRPr="00907EA7">
        <w:rPr>
          <w:bCs/>
        </w:rPr>
        <w:t xml:space="preserve">when </w:t>
      </w:r>
      <w:r>
        <w:rPr>
          <w:bCs/>
        </w:rPr>
        <w:t>N</w:t>
      </w:r>
      <w:r w:rsidRPr="00907EA7">
        <w:rPr>
          <w:bCs/>
        </w:rPr>
        <w:t xml:space="preserve"> fertilizer is applied to the soil in quantities that </w:t>
      </w:r>
      <w:r>
        <w:rPr>
          <w:bCs/>
        </w:rPr>
        <w:t>significantly</w:t>
      </w:r>
      <w:r w:rsidRPr="00907EA7">
        <w:rPr>
          <w:bCs/>
        </w:rPr>
        <w:t xml:space="preserve"> affect plant N status. </w:t>
      </w:r>
    </w:p>
    <w:p w14:paraId="3CCEB2A3" w14:textId="77777777" w:rsidR="005535C0" w:rsidRPr="00907EA7" w:rsidRDefault="005535C0" w:rsidP="005535C0">
      <w:pPr>
        <w:spacing w:line="480" w:lineRule="auto"/>
        <w:ind w:firstLine="720"/>
        <w:rPr>
          <w:bCs/>
        </w:rPr>
      </w:pPr>
      <w:r w:rsidRPr="00907EA7">
        <w:rPr>
          <w:bCs/>
        </w:rPr>
        <w:t xml:space="preserve">We hypothesize soil-applied N will enhance efficacy of mesotrione and topramezone </w:t>
      </w:r>
      <w:r>
        <w:rPr>
          <w:bCs/>
        </w:rPr>
        <w:t>for</w:t>
      </w:r>
      <w:r w:rsidRPr="00907EA7">
        <w:rPr>
          <w:bCs/>
        </w:rPr>
        <w:t xml:space="preserve"> </w:t>
      </w:r>
      <w:r>
        <w:rPr>
          <w:bCs/>
        </w:rPr>
        <w:t xml:space="preserve">multi-tiller </w:t>
      </w:r>
      <w:r w:rsidRPr="00907EA7">
        <w:rPr>
          <w:bCs/>
        </w:rPr>
        <w:t>smooth crabgrass</w:t>
      </w:r>
      <w:r>
        <w:rPr>
          <w:bCs/>
        </w:rPr>
        <w:t xml:space="preserve"> control</w:t>
      </w:r>
      <w:r w:rsidRPr="00907EA7">
        <w:rPr>
          <w:bCs/>
        </w:rPr>
        <w:t xml:space="preserve"> due to greater production of </w:t>
      </w:r>
      <w:r>
        <w:rPr>
          <w:bCs/>
        </w:rPr>
        <w:t>bleached</w:t>
      </w:r>
      <w:r w:rsidRPr="00907EA7">
        <w:rPr>
          <w:bCs/>
        </w:rPr>
        <w:t xml:space="preserve"> leaf tissue. </w:t>
      </w:r>
      <w:r>
        <w:rPr>
          <w:bCs/>
        </w:rPr>
        <w:t>Research was</w:t>
      </w:r>
      <w:r w:rsidRPr="00907EA7">
        <w:rPr>
          <w:bCs/>
        </w:rPr>
        <w:t xml:space="preserve"> conducted in 2010 and 2011 at the University of Tennessee to determine the effect</w:t>
      </w:r>
      <w:r>
        <w:rPr>
          <w:bCs/>
        </w:rPr>
        <w:t>s</w:t>
      </w:r>
      <w:r w:rsidRPr="00907EA7">
        <w:rPr>
          <w:bCs/>
        </w:rPr>
        <w:t xml:space="preserve"> of </w:t>
      </w:r>
      <w:r>
        <w:rPr>
          <w:bCs/>
        </w:rPr>
        <w:t>N</w:t>
      </w:r>
      <w:r w:rsidRPr="00907EA7">
        <w:rPr>
          <w:bCs/>
        </w:rPr>
        <w:t xml:space="preserve"> on </w:t>
      </w:r>
      <w:r>
        <w:rPr>
          <w:bCs/>
        </w:rPr>
        <w:t>the efficacy of mesotrione and topramezone for smooth crabgrass control.</w:t>
      </w:r>
    </w:p>
    <w:p w14:paraId="0ED61C21" w14:textId="58360F71" w:rsidR="005535C0" w:rsidRPr="00B12F90" w:rsidRDefault="005535C0" w:rsidP="00DC6969">
      <w:pPr>
        <w:pStyle w:val="Heading2"/>
      </w:pPr>
      <w:bookmarkStart w:id="56" w:name="_Toc180124448"/>
      <w:r>
        <w:t>MATERIALS AND METHODS</w:t>
      </w:r>
      <w:bookmarkEnd w:id="56"/>
    </w:p>
    <w:p w14:paraId="4701DA3B" w14:textId="77777777" w:rsidR="005535C0" w:rsidRPr="00B12F90" w:rsidRDefault="005535C0" w:rsidP="005535C0">
      <w:pPr>
        <w:spacing w:line="480" w:lineRule="auto"/>
      </w:pPr>
      <w:r w:rsidRPr="00B12F90">
        <w:rPr>
          <w:b/>
        </w:rPr>
        <w:t>Field experiments.</w:t>
      </w:r>
      <w:r w:rsidRPr="00B12F90">
        <w:t xml:space="preserve"> Research was conducted in 2010 and 2011 on a site naturally infested with smooth crabgrass at the East Tennessee Research and Education Center (Knoxville, TN; 35° 57' N Lat.). Plots were established on a Sequatchie loam soil [Fine-loamy, siliceous, semiactive, thermic humic Hapludult] measuring 6.2 in soil pH and 2.1% in organic matter content. Field trials were conducted in an area of full sunlight, mowed twice weekly at ~5 cm, and irrigated as needed to prevent wilt. At study initiation each year, smooth crabgrass plants had 3- to 5- tillers and covered approximately 50% of untreated plots. </w:t>
      </w:r>
    </w:p>
    <w:p w14:paraId="2D1DE4C6" w14:textId="77777777" w:rsidR="005535C0" w:rsidRPr="00B12F90" w:rsidRDefault="005535C0" w:rsidP="005535C0">
      <w:pPr>
        <w:spacing w:line="480" w:lineRule="auto"/>
        <w:ind w:firstLine="720"/>
      </w:pPr>
      <w:r w:rsidRPr="00B12F90">
        <w:t>Two herbicides and five N rates were evaluated. Herbicide treatments consisted of mesotrione</w:t>
      </w:r>
      <w:r w:rsidRPr="00B12F90">
        <w:rPr>
          <w:vertAlign w:val="superscript"/>
        </w:rPr>
        <w:t>1</w:t>
      </w:r>
      <w:r w:rsidRPr="00B12F90">
        <w:t xml:space="preserve"> and topramezone</w:t>
      </w:r>
      <w:r w:rsidRPr="00B12F90">
        <w:rPr>
          <w:vertAlign w:val="superscript"/>
        </w:rPr>
        <w:t>2</w:t>
      </w:r>
      <w:r w:rsidRPr="00B12F90">
        <w:t xml:space="preserve"> at 280 and 9 g ai ha</w:t>
      </w:r>
      <w:r w:rsidRPr="00B12F90">
        <w:rPr>
          <w:vertAlign w:val="superscript"/>
        </w:rPr>
        <w:t>-1</w:t>
      </w:r>
      <w:r w:rsidRPr="00B12F90">
        <w:t>, respectively. Each herbicide included a non-ionic surfactant</w:t>
      </w:r>
      <w:r w:rsidRPr="00B12F90">
        <w:rPr>
          <w:vertAlign w:val="superscript"/>
        </w:rPr>
        <w:t>3</w:t>
      </w:r>
      <w:r w:rsidRPr="00B12F90">
        <w:t xml:space="preserve"> at 0.25 % v/v and was applied using a CO</w:t>
      </w:r>
      <w:r w:rsidRPr="00B12F90">
        <w:rPr>
          <w:vertAlign w:val="subscript"/>
        </w:rPr>
        <w:t>2</w:t>
      </w:r>
      <w:r w:rsidRPr="00B12F90">
        <w:t>-powered sprayer containing four flat-fan nozzles</w:t>
      </w:r>
      <w:r w:rsidRPr="00B12F90">
        <w:rPr>
          <w:vertAlign w:val="superscript"/>
        </w:rPr>
        <w:t>4</w:t>
      </w:r>
      <w:r w:rsidRPr="00B12F90">
        <w:t xml:space="preserve"> calibrated to deliver 280 L ha</w:t>
      </w:r>
      <w:r w:rsidRPr="00B12F90">
        <w:rPr>
          <w:vertAlign w:val="superscript"/>
        </w:rPr>
        <w:t>-1</w:t>
      </w:r>
      <w:r w:rsidRPr="00B12F90">
        <w:t>.  Five rates of N (0, 12, 25, 37 or 49 kg N ha</w:t>
      </w:r>
      <w:r w:rsidRPr="00B12F90">
        <w:rPr>
          <w:vertAlign w:val="superscript"/>
        </w:rPr>
        <w:t>-1</w:t>
      </w:r>
      <w:r w:rsidRPr="00B12F90">
        <w:t>) were applied as granular ammonium sulfate (21N-0P</w:t>
      </w:r>
      <w:r w:rsidRPr="00B12F90">
        <w:rPr>
          <w:vertAlign w:val="subscript"/>
        </w:rPr>
        <w:t>2</w:t>
      </w:r>
      <w:r w:rsidRPr="00B12F90">
        <w:t>O</w:t>
      </w:r>
      <w:r w:rsidRPr="00B12F90">
        <w:rPr>
          <w:vertAlign w:val="subscript"/>
        </w:rPr>
        <w:t>5</w:t>
      </w:r>
      <w:r w:rsidRPr="00B12F90">
        <w:t>-0K</w:t>
      </w:r>
      <w:r w:rsidRPr="00B12F90">
        <w:rPr>
          <w:vertAlign w:val="subscript"/>
        </w:rPr>
        <w:t>2</w:t>
      </w:r>
      <w:r w:rsidRPr="00B12F90">
        <w:t xml:space="preserve">O) and watered in immediately prior to herbicide treatment. An untreated control that received no herbicide or fertilizer treatment was also included for comparison. </w:t>
      </w:r>
    </w:p>
    <w:p w14:paraId="6EDE4383" w14:textId="77777777" w:rsidR="005535C0" w:rsidRDefault="005535C0" w:rsidP="005535C0">
      <w:pPr>
        <w:spacing w:line="480" w:lineRule="auto"/>
        <w:ind w:firstLine="720"/>
      </w:pPr>
      <w:r w:rsidRPr="00907EA7">
        <w:t xml:space="preserve">Smooth crabgrass control was </w:t>
      </w:r>
      <w:r>
        <w:t>visually evaluated</w:t>
      </w:r>
      <w:r w:rsidRPr="00907EA7">
        <w:t xml:space="preserve"> 4 </w:t>
      </w:r>
      <w:r>
        <w:t>days after treatment (</w:t>
      </w:r>
      <w:r w:rsidRPr="00907EA7">
        <w:t>DAT</w:t>
      </w:r>
      <w:r>
        <w:t>)</w:t>
      </w:r>
      <w:r w:rsidRPr="00907EA7">
        <w:t xml:space="preserve"> and then weekly from 1 to 8 weeks after treatment </w:t>
      </w:r>
      <w:r>
        <w:t>(</w:t>
      </w:r>
      <w:r w:rsidRPr="00907EA7">
        <w:t>WAT</w:t>
      </w:r>
      <w:r>
        <w:t>)</w:t>
      </w:r>
      <w:r w:rsidRPr="00907EA7">
        <w:t xml:space="preserve"> on a 0 (no control) to 100 % (complete </w:t>
      </w:r>
      <w:r>
        <w:t>kill</w:t>
      </w:r>
      <w:r w:rsidRPr="00907EA7">
        <w:t xml:space="preserve">) scale. </w:t>
      </w:r>
      <w:r w:rsidRPr="00CB0B3C">
        <w:t>To assess turfgrass phyto</w:t>
      </w:r>
      <w:r>
        <w:t>to</w:t>
      </w:r>
      <w:r w:rsidRPr="00CB0B3C">
        <w:t xml:space="preserve">xicity, </w:t>
      </w:r>
      <w:r>
        <w:t>these treatments were applied to a</w:t>
      </w:r>
      <w:r w:rsidRPr="00CB0B3C">
        <w:t xml:space="preserve"> </w:t>
      </w:r>
      <w:r>
        <w:t>weed-free stand of mature</w:t>
      </w:r>
      <w:r w:rsidRPr="00CB0B3C">
        <w:t xml:space="preserve"> ‘Coyote II’ tall fescue (</w:t>
      </w:r>
      <w:r w:rsidRPr="00CB0B3C">
        <w:rPr>
          <w:i/>
        </w:rPr>
        <w:t>Festuca arundinacea</w:t>
      </w:r>
      <w:r w:rsidRPr="00CB0B3C">
        <w:t xml:space="preserve"> Schreb.)</w:t>
      </w:r>
      <w:r>
        <w:t xml:space="preserve"> using the same methodology.</w:t>
      </w:r>
      <w:r w:rsidRPr="00CB0B3C">
        <w:t xml:space="preserve"> Tall fescue injury was visually </w:t>
      </w:r>
      <w:r>
        <w:t xml:space="preserve">evaluated </w:t>
      </w:r>
      <w:r w:rsidRPr="00CB0B3C">
        <w:t xml:space="preserve">weekly until 3 WAT on a 0 (no injury) to 100 % (complete </w:t>
      </w:r>
      <w:r>
        <w:t>kill</w:t>
      </w:r>
      <w:r w:rsidRPr="00CB0B3C">
        <w:t>) scale.</w:t>
      </w:r>
    </w:p>
    <w:p w14:paraId="5FD0F2A5" w14:textId="77777777" w:rsidR="005535C0" w:rsidRPr="00CB0B3C" w:rsidRDefault="005535C0" w:rsidP="005535C0">
      <w:pPr>
        <w:spacing w:line="480" w:lineRule="auto"/>
        <w:ind w:firstLine="720"/>
      </w:pPr>
      <w:r>
        <w:rPr>
          <w:rStyle w:val="sm"/>
        </w:rPr>
        <w:t>Treatments were arranged in a 2 by 5 factorial randomized complete block design with three replications. ANOVA was conducted in SAS</w:t>
      </w:r>
      <w:r>
        <w:rPr>
          <w:rStyle w:val="sm"/>
          <w:vertAlign w:val="superscript"/>
        </w:rPr>
        <w:t>12</w:t>
      </w:r>
      <w:r>
        <w:rPr>
          <w:rFonts w:eastAsia="MS Gothic"/>
          <w:color w:val="000000"/>
        </w:rPr>
        <w:t xml:space="preserve"> </w:t>
      </w:r>
      <w:r w:rsidRPr="00BE59FA">
        <w:t>with main effects and all possible interactions tested using the appropriate expected mean square values as described by McIntosh (1983).</w:t>
      </w:r>
      <w:r>
        <w:rPr>
          <w:rFonts w:eastAsia="MS Gothic"/>
          <w:color w:val="000000"/>
        </w:rPr>
        <w:t xml:space="preserve"> </w:t>
      </w:r>
      <w:r>
        <w:rPr>
          <w:rStyle w:val="sm"/>
        </w:rPr>
        <w:t xml:space="preserve">Fisher’s protected LSD </w:t>
      </w:r>
      <w:r w:rsidRPr="00907EA7">
        <w:rPr>
          <w:rStyle w:val="sm"/>
        </w:rPr>
        <w:t xml:space="preserve">(P </w:t>
      </w:r>
      <w:r w:rsidRPr="00907EA7">
        <w:rPr>
          <w:rFonts w:eastAsia="MS Gothic"/>
          <w:color w:val="000000"/>
        </w:rPr>
        <w:t>≤</w:t>
      </w:r>
      <w:r w:rsidRPr="00907EA7">
        <w:rPr>
          <w:rStyle w:val="sm"/>
        </w:rPr>
        <w:t xml:space="preserve"> 0.05)</w:t>
      </w:r>
      <w:r>
        <w:rPr>
          <w:rStyle w:val="sm"/>
        </w:rPr>
        <w:t xml:space="preserve"> was used to separate means. </w:t>
      </w:r>
    </w:p>
    <w:p w14:paraId="6DF9A018" w14:textId="601942BD" w:rsidR="005535C0" w:rsidRDefault="005535C0" w:rsidP="005535C0">
      <w:pPr>
        <w:spacing w:line="480" w:lineRule="auto"/>
      </w:pPr>
      <w:r w:rsidRPr="00907EA7">
        <w:rPr>
          <w:b/>
        </w:rPr>
        <w:t>Dose-response experiments.</w:t>
      </w:r>
      <w:r w:rsidRPr="00907EA7">
        <w:t xml:space="preserve"> Two identical experiments were initiated in 2011 in a greenhouse (Knoxville, TN; 35° 57' N Lat.) to establish does-response curves for mesotrione and topramezone with and without N.</w:t>
      </w:r>
      <w:r>
        <w:t xml:space="preserve"> Environmental conditions in the greenhouse for the duration of these experiments are presented in Table </w:t>
      </w:r>
      <w:r w:rsidR="00326DD5">
        <w:t>4.</w:t>
      </w:r>
      <w:r>
        <w:t>1.</w:t>
      </w:r>
      <w:r w:rsidRPr="00907EA7">
        <w:t xml:space="preserve"> Smooth crabgrass</w:t>
      </w:r>
      <w:r>
        <w:rPr>
          <w:vertAlign w:val="superscript"/>
        </w:rPr>
        <w:t>5</w:t>
      </w:r>
      <w:r w:rsidRPr="00907EA7">
        <w:t xml:space="preserve"> was seeded into 10 cm diameter pots</w:t>
      </w:r>
      <w:r w:rsidRPr="00907EA7">
        <w:rPr>
          <w:vertAlign w:val="superscript"/>
        </w:rPr>
        <w:t xml:space="preserve"> </w:t>
      </w:r>
      <w:r w:rsidRPr="00907EA7">
        <w:t xml:space="preserve">filled with a Sequatchie loam soil </w:t>
      </w:r>
      <w:r w:rsidRPr="004F7284">
        <w:t>[Fine-loamy, siliceous, semiactive, thermic humic Hapludult] measuring 6.2 in soil pH and 2.1% in organic matter content.</w:t>
      </w:r>
      <w:r>
        <w:rPr>
          <w:b/>
        </w:rPr>
        <w:t xml:space="preserve"> </w:t>
      </w:r>
      <w:r w:rsidRPr="00907EA7">
        <w:t xml:space="preserve"> </w:t>
      </w:r>
      <w:r>
        <w:t xml:space="preserve">This soil was </w:t>
      </w:r>
      <w:r w:rsidRPr="00907EA7">
        <w:t>blended in a 3:1 ratio with a clay mineral soil amendment</w:t>
      </w:r>
      <w:r>
        <w:rPr>
          <w:vertAlign w:val="superscript"/>
        </w:rPr>
        <w:t>6</w:t>
      </w:r>
      <w:r>
        <w:t>.</w:t>
      </w:r>
      <w:r w:rsidRPr="00907EA7">
        <w:t xml:space="preserve"> Plants were</w:t>
      </w:r>
      <w:r w:rsidRPr="00907EA7">
        <w:rPr>
          <w:vertAlign w:val="superscript"/>
        </w:rPr>
        <w:t xml:space="preserve"> </w:t>
      </w:r>
      <w:r w:rsidRPr="00907EA7">
        <w:t>watered as needed to maximize growth and vigor. Pots were hand-thinned to five smooth crabgrass plants at the 3</w:t>
      </w:r>
      <w:r>
        <w:t xml:space="preserve">- to 5- </w:t>
      </w:r>
      <w:r w:rsidRPr="00907EA7">
        <w:t xml:space="preserve">tiller growth stage at </w:t>
      </w:r>
      <w:r>
        <w:t>application. These five plants were maintained at a 7.5 cm height of cut with scissors prior to treatment.</w:t>
      </w:r>
    </w:p>
    <w:p w14:paraId="1C7FB819" w14:textId="77777777" w:rsidR="005535C0" w:rsidRDefault="005535C0" w:rsidP="005535C0">
      <w:pPr>
        <w:spacing w:line="480" w:lineRule="auto"/>
        <w:rPr>
          <w:color w:val="000000"/>
        </w:rPr>
      </w:pPr>
      <w:r w:rsidRPr="00907EA7">
        <w:t xml:space="preserve"> </w:t>
      </w:r>
      <w:r>
        <w:tab/>
      </w:r>
      <w:r w:rsidRPr="00907EA7">
        <w:t>Herbicide treatments consisted of mesotrione</w:t>
      </w:r>
      <w:r>
        <w:rPr>
          <w:vertAlign w:val="superscript"/>
        </w:rPr>
        <w:t>1</w:t>
      </w:r>
      <w:r w:rsidRPr="00907EA7">
        <w:t xml:space="preserve"> at 0, 70, 140, 280, 560 and 1120 g</w:t>
      </w:r>
      <w:r>
        <w:t xml:space="preserve"> ai</w:t>
      </w:r>
      <w:r w:rsidRPr="00907EA7">
        <w:t xml:space="preserve"> ha</w:t>
      </w:r>
      <w:r w:rsidRPr="00907EA7">
        <w:rPr>
          <w:vertAlign w:val="superscript"/>
        </w:rPr>
        <w:t>-1</w:t>
      </w:r>
      <w:r w:rsidRPr="00907EA7">
        <w:t xml:space="preserve"> and topramezone</w:t>
      </w:r>
      <w:r w:rsidRPr="00D10C67">
        <w:rPr>
          <w:vertAlign w:val="superscript"/>
        </w:rPr>
        <w:t>2</w:t>
      </w:r>
      <w:r>
        <w:t xml:space="preserve"> </w:t>
      </w:r>
      <w:r w:rsidRPr="00907EA7">
        <w:t>at 0, 4.5, 9, 18, 36 and 72 g</w:t>
      </w:r>
      <w:r>
        <w:t xml:space="preserve"> ai</w:t>
      </w:r>
      <w:r w:rsidRPr="00907EA7">
        <w:t xml:space="preserve"> ha</w:t>
      </w:r>
      <w:r w:rsidRPr="00907EA7">
        <w:rPr>
          <w:vertAlign w:val="superscript"/>
        </w:rPr>
        <w:t>-1</w:t>
      </w:r>
      <w:r>
        <w:t>. Each herbicide included</w:t>
      </w:r>
      <w:r w:rsidRPr="00907EA7">
        <w:t xml:space="preserve"> a non-ionic surfactant</w:t>
      </w:r>
      <w:r>
        <w:rPr>
          <w:vertAlign w:val="superscript"/>
        </w:rPr>
        <w:t>3</w:t>
      </w:r>
      <w:r w:rsidRPr="00907EA7">
        <w:t xml:space="preserve"> at 0.25 % v/v. </w:t>
      </w:r>
      <w:r>
        <w:t>T</w:t>
      </w:r>
      <w:r w:rsidRPr="00907EA7">
        <w:t xml:space="preserve">wo rates of </w:t>
      </w:r>
      <w:r>
        <w:t>N</w:t>
      </w:r>
      <w:r w:rsidRPr="00907EA7">
        <w:t xml:space="preserve"> (0 or 49 kg ha</w:t>
      </w:r>
      <w:r w:rsidRPr="00907EA7">
        <w:rPr>
          <w:vertAlign w:val="superscript"/>
        </w:rPr>
        <w:t>-1</w:t>
      </w:r>
      <w:r w:rsidRPr="00907EA7">
        <w:t xml:space="preserve">) were </w:t>
      </w:r>
      <w:r>
        <w:t xml:space="preserve">also </w:t>
      </w:r>
      <w:r w:rsidRPr="00907EA7">
        <w:t xml:space="preserve">applied forming a </w:t>
      </w:r>
      <w:r>
        <w:t>6</w:t>
      </w:r>
      <w:r w:rsidRPr="00907EA7">
        <w:t xml:space="preserve"> by </w:t>
      </w:r>
      <w:r>
        <w:t xml:space="preserve">2 </w:t>
      </w:r>
      <w:r w:rsidRPr="00907EA7">
        <w:t xml:space="preserve">factorial treatment </w:t>
      </w:r>
      <w:r>
        <w:t>arrangement</w:t>
      </w:r>
      <w:r w:rsidRPr="00907EA7">
        <w:t xml:space="preserve">. </w:t>
      </w:r>
      <w:r>
        <w:t>This arrangement allowed for both N-treated and N-withheld</w:t>
      </w:r>
      <w:r w:rsidRPr="00907EA7">
        <w:t xml:space="preserve"> </w:t>
      </w:r>
      <w:r>
        <w:t xml:space="preserve">controls receiving no herbicides to be included for comparison. </w:t>
      </w:r>
      <w:r w:rsidRPr="00907EA7">
        <w:t xml:space="preserve">Immediately prior to herbicide application, </w:t>
      </w:r>
      <w:r>
        <w:t>N</w:t>
      </w:r>
      <w:r w:rsidRPr="00907EA7">
        <w:t xml:space="preserve"> treatments were applied to each pot </w:t>
      </w:r>
      <w:r>
        <w:t>using</w:t>
      </w:r>
      <w:r w:rsidRPr="00907EA7">
        <w:t xml:space="preserve"> 10 mL of water solution containing 8.6 g of </w:t>
      </w:r>
      <w:r w:rsidRPr="00410E8A">
        <w:t>urea (46N-0P-0K</w:t>
      </w:r>
      <w:r w:rsidRPr="00907EA7">
        <w:t>)</w:t>
      </w:r>
      <w:r>
        <w:t xml:space="preserve"> dissolved</w:t>
      </w:r>
      <w:r w:rsidRPr="00907EA7">
        <w:t xml:space="preserve"> in 1 L of water. Herbicide treatments were applied using a CO</w:t>
      </w:r>
      <w:r w:rsidRPr="00907EA7">
        <w:rPr>
          <w:vertAlign w:val="subscript"/>
        </w:rPr>
        <w:t>2</w:t>
      </w:r>
      <w:r w:rsidRPr="00907EA7">
        <w:t>-powered sprayer containing four flat-fan nozzles</w:t>
      </w:r>
      <w:r>
        <w:rPr>
          <w:vertAlign w:val="superscript"/>
        </w:rPr>
        <w:t>4</w:t>
      </w:r>
      <w:r w:rsidRPr="00907EA7">
        <w:t xml:space="preserve"> calibrated to deliver 280 L ha</w:t>
      </w:r>
      <w:r w:rsidRPr="00907EA7">
        <w:rPr>
          <w:vertAlign w:val="superscript"/>
        </w:rPr>
        <w:t>-1</w:t>
      </w:r>
      <w:r w:rsidRPr="00907EA7">
        <w:t>. Smooth crabgrass control was visually</w:t>
      </w:r>
      <w:r>
        <w:t xml:space="preserve"> evaluated</w:t>
      </w:r>
      <w:r w:rsidRPr="00907EA7">
        <w:t xml:space="preserve"> at 4, 7, 14 and 21 DAT</w:t>
      </w:r>
      <w:r>
        <w:t xml:space="preserve"> using </w:t>
      </w:r>
      <w:r w:rsidRPr="00907EA7">
        <w:t xml:space="preserve">a 0 (no control) to 100 % (complete </w:t>
      </w:r>
      <w:r>
        <w:t>kill</w:t>
      </w:r>
      <w:r w:rsidRPr="00907EA7">
        <w:t>) scale. Chlorophyll fluorescence (F</w:t>
      </w:r>
      <w:r w:rsidRPr="00907EA7">
        <w:rPr>
          <w:vertAlign w:val="subscript"/>
        </w:rPr>
        <w:t>v</w:t>
      </w:r>
      <w:r w:rsidRPr="00907EA7">
        <w:t>/F</w:t>
      </w:r>
      <w:r w:rsidRPr="00907EA7">
        <w:rPr>
          <w:vertAlign w:val="subscript"/>
        </w:rPr>
        <w:t>m</w:t>
      </w:r>
      <w:r w:rsidRPr="00907EA7">
        <w:t>) was also assessed</w:t>
      </w:r>
      <w:r>
        <w:rPr>
          <w:vertAlign w:val="superscript"/>
        </w:rPr>
        <w:t>7</w:t>
      </w:r>
      <w:r w:rsidRPr="00907EA7">
        <w:t xml:space="preserve"> using methods of </w:t>
      </w:r>
      <w:r>
        <w:t>Elmore</w:t>
      </w:r>
      <w:r w:rsidRPr="00907EA7">
        <w:t xml:space="preserve"> et al. (201</w:t>
      </w:r>
      <w:r>
        <w:t>1</w:t>
      </w:r>
      <w:r w:rsidRPr="00907EA7">
        <w:t xml:space="preserve">) at 4 and 7 DAT. </w:t>
      </w:r>
      <w:r>
        <w:t>To provide an additional quantitative measure of smooth crabgrass control, aboveground biomass was harvested</w:t>
      </w:r>
      <w:r w:rsidRPr="00907EA7">
        <w:t xml:space="preserve"> from each pot 21 DAT and dried in an oven</w:t>
      </w:r>
      <w:r w:rsidRPr="00907EA7">
        <w:rPr>
          <w:vertAlign w:val="superscript"/>
        </w:rPr>
        <w:t>8</w:t>
      </w:r>
      <w:r w:rsidRPr="00907EA7">
        <w:t xml:space="preserve"> at 100 </w:t>
      </w:r>
      <w:r w:rsidRPr="00907EA7">
        <w:rPr>
          <w:color w:val="000000"/>
        </w:rPr>
        <w:t>°C for 4 d and weighed.</w:t>
      </w:r>
      <w:r>
        <w:rPr>
          <w:color w:val="000000"/>
        </w:rPr>
        <w:t xml:space="preserve"> </w:t>
      </w:r>
      <w:r>
        <w:rPr>
          <w:rStyle w:val="sm"/>
        </w:rPr>
        <w:t xml:space="preserve">Treatment means were expressed as a </w:t>
      </w:r>
      <w:r w:rsidRPr="00907EA7">
        <w:rPr>
          <w:rStyle w:val="sm"/>
        </w:rPr>
        <w:t>percent</w:t>
      </w:r>
      <w:r>
        <w:rPr>
          <w:rStyle w:val="sm"/>
        </w:rPr>
        <w:t xml:space="preserve"> reduction in aboveground biomass</w:t>
      </w:r>
      <w:r w:rsidRPr="00907EA7">
        <w:rPr>
          <w:rStyle w:val="sm"/>
        </w:rPr>
        <w:t xml:space="preserve"> </w:t>
      </w:r>
      <w:r>
        <w:rPr>
          <w:rStyle w:val="sm"/>
        </w:rPr>
        <w:t>of the untreated</w:t>
      </w:r>
      <w:r w:rsidRPr="00907EA7">
        <w:rPr>
          <w:rStyle w:val="sm"/>
        </w:rPr>
        <w:t xml:space="preserve"> </w:t>
      </w:r>
      <w:r>
        <w:rPr>
          <w:rStyle w:val="sm"/>
        </w:rPr>
        <w:t>control for both</w:t>
      </w:r>
      <w:r>
        <w:rPr>
          <w:rFonts w:eastAsia="MS Gothic"/>
          <w:color w:val="000000"/>
        </w:rPr>
        <w:t xml:space="preserve"> N-treated and N-withheld plants individually.</w:t>
      </w:r>
    </w:p>
    <w:p w14:paraId="6AC668D4" w14:textId="77777777" w:rsidR="005535C0" w:rsidRPr="00907EA7" w:rsidRDefault="005535C0" w:rsidP="005535C0">
      <w:pPr>
        <w:spacing w:line="480" w:lineRule="auto"/>
        <w:ind w:firstLine="720"/>
        <w:rPr>
          <w:rStyle w:val="sm"/>
        </w:rPr>
      </w:pPr>
      <w:r>
        <w:rPr>
          <w:rStyle w:val="sm"/>
        </w:rPr>
        <w:t>The experiment was arranged in a</w:t>
      </w:r>
      <w:r w:rsidRPr="00907EA7">
        <w:rPr>
          <w:rStyle w:val="sm"/>
        </w:rPr>
        <w:t xml:space="preserve"> completely randomized design with four replications.</w:t>
      </w:r>
      <w:r>
        <w:rPr>
          <w:rStyle w:val="sm"/>
        </w:rPr>
        <w:t xml:space="preserve"> ANOVA was conducted in SAS</w:t>
      </w:r>
      <w:r>
        <w:rPr>
          <w:rStyle w:val="sm"/>
          <w:vertAlign w:val="superscript"/>
        </w:rPr>
        <w:t>12</w:t>
      </w:r>
      <w:r w:rsidRPr="00907EA7">
        <w:rPr>
          <w:rStyle w:val="sm"/>
        </w:rPr>
        <w:t xml:space="preserve"> </w:t>
      </w:r>
      <w:r w:rsidRPr="00BE59FA">
        <w:t>with main effects and all possible interactions tested using the appropriate expected mean square values as described by McIntosh (1983)</w:t>
      </w:r>
      <w:r>
        <w:t>.</w:t>
      </w:r>
      <w:r>
        <w:rPr>
          <w:rStyle w:val="sm"/>
        </w:rPr>
        <w:t xml:space="preserve"> Smooth crabgrass control data from 21 DAT</w:t>
      </w:r>
      <w:r w:rsidRPr="00907EA7">
        <w:rPr>
          <w:rStyle w:val="sm"/>
        </w:rPr>
        <w:t xml:space="preserve"> </w:t>
      </w:r>
      <w:r>
        <w:rPr>
          <w:rStyle w:val="sm"/>
        </w:rPr>
        <w:t>were</w:t>
      </w:r>
      <w:r w:rsidRPr="00907EA7">
        <w:rPr>
          <w:rStyle w:val="sm"/>
        </w:rPr>
        <w:t xml:space="preserve"> regressed over herbicide dose using a log-logistic model </w:t>
      </w:r>
      <w:r>
        <w:rPr>
          <w:rStyle w:val="sm"/>
        </w:rPr>
        <w:t>in</w:t>
      </w:r>
      <w:r w:rsidRPr="00907EA7">
        <w:rPr>
          <w:rStyle w:val="sm"/>
        </w:rPr>
        <w:t xml:space="preserve"> Prism</w:t>
      </w:r>
      <w:r>
        <w:rPr>
          <w:rStyle w:val="sm"/>
          <w:vertAlign w:val="superscript"/>
        </w:rPr>
        <w:t>13</w:t>
      </w:r>
      <w:r>
        <w:rPr>
          <w:rStyle w:val="sm"/>
        </w:rPr>
        <w:t>:</w:t>
      </w:r>
    </w:p>
    <w:p w14:paraId="58B06D5F" w14:textId="778C9AE1" w:rsidR="005535C0" w:rsidRPr="00907EA7" w:rsidRDefault="005535C0" w:rsidP="005535C0">
      <w:pPr>
        <w:spacing w:line="480" w:lineRule="auto"/>
        <w:jc w:val="center"/>
        <w:rPr>
          <w:rStyle w:val="sm"/>
        </w:rPr>
      </w:pPr>
      <w:r w:rsidRPr="00907EA7">
        <w:rPr>
          <w:rStyle w:val="sm"/>
        </w:rPr>
        <w:t xml:space="preserve">Y = C + ([D – C) / [1 + X / </w:t>
      </w:r>
      <w:proofErr w:type="gramStart"/>
      <w:r>
        <w:rPr>
          <w:rStyle w:val="sm"/>
        </w:rPr>
        <w:t>I</w:t>
      </w:r>
      <w:r w:rsidRPr="00907EA7">
        <w:rPr>
          <w:rStyle w:val="sm"/>
          <w:vertAlign w:val="subscript"/>
        </w:rPr>
        <w:t>50</w:t>
      </w:r>
      <w:r w:rsidRPr="00907EA7">
        <w:rPr>
          <w:rStyle w:val="sm"/>
        </w:rPr>
        <w:t>)</w:t>
      </w:r>
      <w:r w:rsidRPr="00907EA7">
        <w:rPr>
          <w:rStyle w:val="sm"/>
          <w:vertAlign w:val="superscript"/>
        </w:rPr>
        <w:t>B</w:t>
      </w:r>
      <w:proofErr w:type="gramEnd"/>
      <w:r w:rsidR="004C1921">
        <w:rPr>
          <w:rStyle w:val="sm"/>
        </w:rPr>
        <w:t>])</w:t>
      </w:r>
      <w:r>
        <w:rPr>
          <w:rStyle w:val="sm"/>
        </w:rPr>
        <w:tab/>
      </w:r>
      <w:r>
        <w:rPr>
          <w:rStyle w:val="sm"/>
        </w:rPr>
        <w:tab/>
      </w:r>
      <w:r>
        <w:rPr>
          <w:rStyle w:val="sm"/>
        </w:rPr>
        <w:tab/>
        <w:t>[1]</w:t>
      </w:r>
    </w:p>
    <w:p w14:paraId="0360C622" w14:textId="77777777" w:rsidR="005535C0" w:rsidRPr="00907EA7" w:rsidRDefault="005535C0" w:rsidP="005535C0">
      <w:pPr>
        <w:spacing w:line="480" w:lineRule="auto"/>
      </w:pPr>
      <w:r w:rsidRPr="00907EA7">
        <w:rPr>
          <w:rStyle w:val="sm"/>
        </w:rPr>
        <w:t xml:space="preserve">Where Y </w:t>
      </w:r>
      <w:r>
        <w:rPr>
          <w:rStyle w:val="sm"/>
        </w:rPr>
        <w:t>represents smooth crabgrass control</w:t>
      </w:r>
      <w:r w:rsidRPr="00907EA7">
        <w:rPr>
          <w:rStyle w:val="sm"/>
        </w:rPr>
        <w:t xml:space="preserve">, X </w:t>
      </w:r>
      <w:r>
        <w:rPr>
          <w:rStyle w:val="sm"/>
        </w:rPr>
        <w:t>represents</w:t>
      </w:r>
      <w:r w:rsidRPr="00907EA7">
        <w:rPr>
          <w:rStyle w:val="sm"/>
        </w:rPr>
        <w:t xml:space="preserve"> the log</w:t>
      </w:r>
      <w:r w:rsidRPr="00907EA7">
        <w:rPr>
          <w:rStyle w:val="sm"/>
          <w:vertAlign w:val="subscript"/>
        </w:rPr>
        <w:t>10</w:t>
      </w:r>
      <w:r w:rsidRPr="00907EA7">
        <w:rPr>
          <w:rStyle w:val="sm"/>
        </w:rPr>
        <w:t xml:space="preserve"> of the herbicide dose</w:t>
      </w:r>
      <w:r>
        <w:rPr>
          <w:rStyle w:val="sm"/>
        </w:rPr>
        <w:t xml:space="preserve"> applied,</w:t>
      </w:r>
      <w:r w:rsidRPr="00907EA7">
        <w:rPr>
          <w:rStyle w:val="sm"/>
        </w:rPr>
        <w:t xml:space="preserve"> C is the lower limit</w:t>
      </w:r>
      <w:r>
        <w:rPr>
          <w:rStyle w:val="sm"/>
        </w:rPr>
        <w:t xml:space="preserve"> for Y (i.e., 0% smooth crabgrass control)</w:t>
      </w:r>
      <w:r w:rsidRPr="00907EA7">
        <w:rPr>
          <w:rStyle w:val="sm"/>
        </w:rPr>
        <w:t>, D is the upper limit</w:t>
      </w:r>
      <w:r>
        <w:rPr>
          <w:rStyle w:val="sm"/>
        </w:rPr>
        <w:t xml:space="preserve"> for Y (i.e., 100% smooth crabgrass control)</w:t>
      </w:r>
      <w:r w:rsidRPr="00907EA7">
        <w:rPr>
          <w:rStyle w:val="sm"/>
        </w:rPr>
        <w:t>, I</w:t>
      </w:r>
      <w:r w:rsidRPr="00907EA7">
        <w:rPr>
          <w:rStyle w:val="sm"/>
          <w:vertAlign w:val="subscript"/>
        </w:rPr>
        <w:t>50</w:t>
      </w:r>
      <w:r w:rsidRPr="00907EA7">
        <w:rPr>
          <w:rStyle w:val="sm"/>
        </w:rPr>
        <w:t xml:space="preserve"> is the </w:t>
      </w:r>
      <w:r>
        <w:rPr>
          <w:rStyle w:val="sm"/>
        </w:rPr>
        <w:t xml:space="preserve">herbicide </w:t>
      </w:r>
      <w:r w:rsidRPr="00907EA7">
        <w:rPr>
          <w:rStyle w:val="sm"/>
        </w:rPr>
        <w:t xml:space="preserve">dose </w:t>
      </w:r>
      <w:r>
        <w:rPr>
          <w:rStyle w:val="sm"/>
        </w:rPr>
        <w:t>resulting in</w:t>
      </w:r>
      <w:r w:rsidRPr="00907EA7">
        <w:rPr>
          <w:rStyle w:val="sm"/>
        </w:rPr>
        <w:t xml:space="preserve"> 50% </w:t>
      </w:r>
      <w:r>
        <w:rPr>
          <w:rStyle w:val="sm"/>
        </w:rPr>
        <w:t xml:space="preserve">control, </w:t>
      </w:r>
      <w:r w:rsidRPr="00907EA7">
        <w:rPr>
          <w:rStyle w:val="sm"/>
        </w:rPr>
        <w:t>B is the slope of the line</w:t>
      </w:r>
      <w:r>
        <w:rPr>
          <w:rStyle w:val="sm"/>
        </w:rPr>
        <w:t xml:space="preserve"> at </w:t>
      </w:r>
      <w:r w:rsidRPr="00907EA7">
        <w:rPr>
          <w:rStyle w:val="sm"/>
        </w:rPr>
        <w:t>I</w:t>
      </w:r>
      <w:r w:rsidRPr="00907EA7">
        <w:rPr>
          <w:rStyle w:val="sm"/>
          <w:vertAlign w:val="subscript"/>
        </w:rPr>
        <w:t>50</w:t>
      </w:r>
      <w:r w:rsidRPr="00907EA7">
        <w:rPr>
          <w:rStyle w:val="sm"/>
        </w:rPr>
        <w:t>, and (Seefel</w:t>
      </w:r>
      <w:r>
        <w:rPr>
          <w:rStyle w:val="sm"/>
        </w:rPr>
        <w:t>d</w:t>
      </w:r>
      <w:r w:rsidRPr="00907EA7">
        <w:rPr>
          <w:rStyle w:val="sm"/>
        </w:rPr>
        <w:t>t et al. 1995). Significant differences between I</w:t>
      </w:r>
      <w:r w:rsidRPr="00907EA7">
        <w:rPr>
          <w:rStyle w:val="sm"/>
          <w:vertAlign w:val="subscript"/>
        </w:rPr>
        <w:t>50</w:t>
      </w:r>
      <w:r w:rsidRPr="00907EA7">
        <w:rPr>
          <w:rStyle w:val="sm"/>
        </w:rPr>
        <w:t xml:space="preserve"> values of different nitrogen levels were determined using a lack of fit F</w:t>
      </w:r>
      <w:r>
        <w:rPr>
          <w:rStyle w:val="sm"/>
        </w:rPr>
        <w:t>-</w:t>
      </w:r>
      <w:r w:rsidRPr="00907EA7">
        <w:rPr>
          <w:rStyle w:val="sm"/>
        </w:rPr>
        <w:t xml:space="preserve">test (P </w:t>
      </w:r>
      <w:r w:rsidRPr="00907EA7">
        <w:rPr>
          <w:rFonts w:eastAsia="MS Gothic"/>
          <w:color w:val="000000"/>
        </w:rPr>
        <w:t>≤</w:t>
      </w:r>
      <w:r w:rsidRPr="00907EA7">
        <w:rPr>
          <w:rStyle w:val="sm"/>
        </w:rPr>
        <w:t xml:space="preserve"> 0.05) in Prism.</w:t>
      </w:r>
      <w:r>
        <w:rPr>
          <w:rStyle w:val="sm"/>
        </w:rPr>
        <w:t xml:space="preserve"> </w:t>
      </w:r>
    </w:p>
    <w:p w14:paraId="329DBA0E" w14:textId="3082A779" w:rsidR="005535C0" w:rsidRDefault="005535C0" w:rsidP="005535C0">
      <w:pPr>
        <w:spacing w:line="480" w:lineRule="auto"/>
      </w:pPr>
      <w:r>
        <w:rPr>
          <w:b/>
        </w:rPr>
        <w:t>Leaf-response experiments</w:t>
      </w:r>
      <w:r w:rsidRPr="00907EA7">
        <w:rPr>
          <w:b/>
        </w:rPr>
        <w:t xml:space="preserve">. </w:t>
      </w:r>
      <w:r>
        <w:t>Research was</w:t>
      </w:r>
      <w:r w:rsidRPr="00907EA7">
        <w:t xml:space="preserve"> conducted in 2011 in a greenhouse</w:t>
      </w:r>
      <w:r>
        <w:t xml:space="preserve"> </w:t>
      </w:r>
      <w:r w:rsidRPr="00907EA7">
        <w:t>(Knoxville, TN; 35° 57' N Lat.) to determine the effects of mesotrione and topramezone on leaf tissue</w:t>
      </w:r>
      <w:r>
        <w:t xml:space="preserve"> production and</w:t>
      </w:r>
      <w:r w:rsidRPr="00907EA7">
        <w:t xml:space="preserve"> </w:t>
      </w:r>
      <w:r>
        <w:t xml:space="preserve">chlorophyll and </w:t>
      </w:r>
      <w:r w:rsidRPr="00907EA7">
        <w:t>carotenoid</w:t>
      </w:r>
      <w:r>
        <w:t xml:space="preserve"> pigment</w:t>
      </w:r>
      <w:r w:rsidRPr="00907EA7">
        <w:t>s</w:t>
      </w:r>
      <w:r>
        <w:t xml:space="preserve"> </w:t>
      </w:r>
      <w:r w:rsidRPr="00907EA7">
        <w:t xml:space="preserve">when applied with and without </w:t>
      </w:r>
      <w:r>
        <w:t>N</w:t>
      </w:r>
      <w:r w:rsidRPr="00907EA7">
        <w:t xml:space="preserve">. </w:t>
      </w:r>
      <w:r>
        <w:t xml:space="preserve">Experiments were repeated in time. Environmental conditions in the greenhouse during each experimental run are listed in Table </w:t>
      </w:r>
      <w:r w:rsidR="005D5A1C">
        <w:t>4.</w:t>
      </w:r>
      <w:r>
        <w:t xml:space="preserve">1. </w:t>
      </w:r>
    </w:p>
    <w:p w14:paraId="67F76B4C" w14:textId="77777777" w:rsidR="005535C0" w:rsidRDefault="005535C0" w:rsidP="005535C0">
      <w:pPr>
        <w:spacing w:line="480" w:lineRule="auto"/>
        <w:ind w:firstLine="720"/>
      </w:pPr>
      <w:r w:rsidRPr="00907EA7">
        <w:t>Smoo</w:t>
      </w:r>
      <w:r>
        <w:t xml:space="preserve">th crabgrass was seeded into 15 </w:t>
      </w:r>
      <w:r w:rsidRPr="00907EA7">
        <w:t>cm diameter pots</w:t>
      </w:r>
      <w:r w:rsidRPr="00907EA7">
        <w:rPr>
          <w:vertAlign w:val="superscript"/>
        </w:rPr>
        <w:t xml:space="preserve"> </w:t>
      </w:r>
      <w:r w:rsidRPr="00907EA7">
        <w:t xml:space="preserve">filled with a Sequatchie loam soil </w:t>
      </w:r>
      <w:r w:rsidRPr="00945488">
        <w:t>[Fine-loamy, siliceous, semiactive, thermic humic Hapludult] measuring 6.2 in soil pH and 2.1% in organic matter content.</w:t>
      </w:r>
      <w:r>
        <w:rPr>
          <w:b/>
        </w:rPr>
        <w:t xml:space="preserve"> </w:t>
      </w:r>
      <w:r w:rsidRPr="00907EA7">
        <w:t xml:space="preserve"> </w:t>
      </w:r>
      <w:r>
        <w:t xml:space="preserve">This soil was </w:t>
      </w:r>
      <w:r w:rsidRPr="00907EA7">
        <w:t>blended in a 3:1 ratio with a clay mineral soil amendment</w:t>
      </w:r>
      <w:r>
        <w:rPr>
          <w:vertAlign w:val="superscript"/>
        </w:rPr>
        <w:t>6</w:t>
      </w:r>
      <w:r w:rsidRPr="00907EA7">
        <w:t>. Plants</w:t>
      </w:r>
      <w:r>
        <w:t xml:space="preserve"> were clipped weekly to a 10 </w:t>
      </w:r>
      <w:r w:rsidRPr="00907EA7">
        <w:t>cm height</w:t>
      </w:r>
      <w:r>
        <w:t xml:space="preserve"> with scissors</w:t>
      </w:r>
      <w:r w:rsidRPr="00907EA7">
        <w:t xml:space="preserve">. Pots were hand-thinned to </w:t>
      </w:r>
      <w:r>
        <w:t xml:space="preserve">contain eight plants at the 3- to 5- </w:t>
      </w:r>
      <w:r w:rsidRPr="00907EA7">
        <w:t xml:space="preserve">tiller growth stage </w:t>
      </w:r>
      <w:r>
        <w:t>at study initiation</w:t>
      </w:r>
      <w:r w:rsidRPr="00907EA7">
        <w:t xml:space="preserve">. </w:t>
      </w:r>
      <w:r>
        <w:t>Prior to herbicide treatment all leaves (except the bud leaf) of</w:t>
      </w:r>
      <w:r w:rsidRPr="00907EA7">
        <w:t xml:space="preserve"> each tiller were marked with a small (</w:t>
      </w:r>
      <w:r>
        <w:t>&lt;</w:t>
      </w:r>
      <w:r w:rsidRPr="00907EA7">
        <w:t xml:space="preserve"> 5 mm length) amount of indelible ink</w:t>
      </w:r>
      <w:r>
        <w:rPr>
          <w:vertAlign w:val="superscript"/>
        </w:rPr>
        <w:t>9</w:t>
      </w:r>
      <w:r w:rsidRPr="00907EA7">
        <w:t xml:space="preserve"> to</w:t>
      </w:r>
      <w:r>
        <w:t xml:space="preserve"> facilitate future separation of leaves emerged before and after herbicide treatment</w:t>
      </w:r>
      <w:r w:rsidRPr="00907EA7">
        <w:t xml:space="preserve">. </w:t>
      </w:r>
      <w:r>
        <w:t>Plants were treated with</w:t>
      </w:r>
      <w:r w:rsidRPr="00907EA7">
        <w:t xml:space="preserve"> 0 or 49 kg N ha</w:t>
      </w:r>
      <w:r w:rsidRPr="00907EA7">
        <w:rPr>
          <w:vertAlign w:val="superscript"/>
        </w:rPr>
        <w:t>-1</w:t>
      </w:r>
      <w:r w:rsidRPr="00907EA7">
        <w:t xml:space="preserve"> and mesotrione (280 g</w:t>
      </w:r>
      <w:r>
        <w:t xml:space="preserve"> ai</w:t>
      </w:r>
      <w:r w:rsidRPr="00907EA7">
        <w:t xml:space="preserve"> ha</w:t>
      </w:r>
      <w:r w:rsidRPr="00907EA7">
        <w:rPr>
          <w:vertAlign w:val="superscript"/>
        </w:rPr>
        <w:t>-1</w:t>
      </w:r>
      <w:r w:rsidRPr="00907EA7">
        <w:t>)</w:t>
      </w:r>
      <w:r>
        <w:t xml:space="preserve"> or</w:t>
      </w:r>
      <w:r w:rsidRPr="00907EA7">
        <w:t xml:space="preserve"> topramezone (18 g</w:t>
      </w:r>
      <w:r>
        <w:t xml:space="preserve"> ai</w:t>
      </w:r>
      <w:r w:rsidRPr="00907EA7">
        <w:t xml:space="preserve"> ha</w:t>
      </w:r>
      <w:r w:rsidRPr="00907EA7">
        <w:rPr>
          <w:vertAlign w:val="superscript"/>
        </w:rPr>
        <w:t>-1</w:t>
      </w:r>
      <w:r w:rsidRPr="00907EA7">
        <w:t>)</w:t>
      </w:r>
      <w:r>
        <w:t>,</w:t>
      </w:r>
      <w:r w:rsidRPr="00907EA7">
        <w:t xml:space="preserve"> forming a 2 by </w:t>
      </w:r>
      <w:r>
        <w:t>2 factorial treatment arrangement. Both N-treated and N-withheld</w:t>
      </w:r>
      <w:r w:rsidRPr="00907EA7">
        <w:t xml:space="preserve"> </w:t>
      </w:r>
      <w:r>
        <w:t xml:space="preserve">controls receiving no herbicides were included for comparison. </w:t>
      </w:r>
      <w:r w:rsidRPr="00907EA7">
        <w:t>Immediately prior to herbicide application</w:t>
      </w:r>
      <w:r>
        <w:t>,</w:t>
      </w:r>
      <w:r w:rsidRPr="00907EA7">
        <w:t xml:space="preserve"> </w:t>
      </w:r>
      <w:r>
        <w:t>N</w:t>
      </w:r>
      <w:r w:rsidRPr="00907EA7">
        <w:t xml:space="preserve"> treatments were applied to each pot </w:t>
      </w:r>
      <w:r>
        <w:t>using</w:t>
      </w:r>
      <w:r w:rsidRPr="00907EA7">
        <w:t xml:space="preserve"> 20 mL of water solution </w:t>
      </w:r>
      <w:r>
        <w:t>consisting of</w:t>
      </w:r>
      <w:r w:rsidRPr="00907EA7">
        <w:t xml:space="preserve"> 9.7 g of urea (</w:t>
      </w:r>
      <w:r w:rsidRPr="00410E8A">
        <w:t>46N-0P-0K</w:t>
      </w:r>
      <w:r w:rsidRPr="00907EA7">
        <w:t xml:space="preserve">) </w:t>
      </w:r>
      <w:r>
        <w:t xml:space="preserve">dissolved </w:t>
      </w:r>
      <w:r w:rsidRPr="00907EA7">
        <w:t>in 1 L of water. Herbicide treatments were applied with non-ionic surfactant</w:t>
      </w:r>
      <w:r>
        <w:rPr>
          <w:vertAlign w:val="superscript"/>
        </w:rPr>
        <w:t>3</w:t>
      </w:r>
      <w:r w:rsidRPr="00907EA7">
        <w:t xml:space="preserve"> (0.25% v/v) and 430 L ha</w:t>
      </w:r>
      <w:r w:rsidRPr="00907EA7">
        <w:rPr>
          <w:vertAlign w:val="superscript"/>
        </w:rPr>
        <w:t>-1</w:t>
      </w:r>
      <w:r w:rsidRPr="00907EA7">
        <w:t xml:space="preserve"> of water carrier through a </w:t>
      </w:r>
      <w:r>
        <w:t xml:space="preserve">single </w:t>
      </w:r>
      <w:r w:rsidRPr="00907EA7">
        <w:t>flat-fan nozzle</w:t>
      </w:r>
      <w:r>
        <w:rPr>
          <w:vertAlign w:val="superscript"/>
        </w:rPr>
        <w:t>10</w:t>
      </w:r>
      <w:r w:rsidRPr="00907EA7">
        <w:t xml:space="preserve"> in a spray chamber</w:t>
      </w:r>
      <w:r>
        <w:rPr>
          <w:vertAlign w:val="superscript"/>
        </w:rPr>
        <w:t>11</w:t>
      </w:r>
      <w:r w:rsidRPr="00907EA7">
        <w:t xml:space="preserve">. </w:t>
      </w:r>
      <w:r>
        <w:t xml:space="preserve">Irrigation was withheld for 18 h </w:t>
      </w:r>
      <w:r w:rsidRPr="00907EA7">
        <w:t xml:space="preserve">after treatment application. </w:t>
      </w:r>
    </w:p>
    <w:p w14:paraId="19DC3600" w14:textId="77777777" w:rsidR="005535C0" w:rsidRDefault="005535C0" w:rsidP="005535C0">
      <w:pPr>
        <w:spacing w:line="480" w:lineRule="auto"/>
        <w:ind w:firstLine="720"/>
        <w:rPr>
          <w:rStyle w:val="sm"/>
        </w:rPr>
      </w:pPr>
      <w:r w:rsidRPr="00907EA7">
        <w:t>Leaves were harvested for pigment quantification 10 DAT. For each pot, leaves from all plants were dissected from stem and sheath tissue and separated into two groups</w:t>
      </w:r>
      <w:r>
        <w:t>:</w:t>
      </w:r>
      <w:r w:rsidRPr="00907EA7">
        <w:t xml:space="preserve"> lea</w:t>
      </w:r>
      <w:r>
        <w:t>f tissue present at herbicide application  (OLD)</w:t>
      </w:r>
      <w:r w:rsidRPr="00907EA7">
        <w:t xml:space="preserve"> and </w:t>
      </w:r>
      <w:r>
        <w:t>leaf tissue produced after herbicide application (NEW)</w:t>
      </w:r>
      <w:r w:rsidRPr="00907EA7">
        <w:t xml:space="preserve">. Percent necrosis for both </w:t>
      </w:r>
      <w:r>
        <w:t>OLD</w:t>
      </w:r>
      <w:r w:rsidRPr="00907EA7">
        <w:t xml:space="preserve"> and </w:t>
      </w:r>
      <w:r>
        <w:t>NEW</w:t>
      </w:r>
      <w:r w:rsidRPr="00907EA7">
        <w:t xml:space="preserve"> leaves was determined visually using a 0 (no necrosis) to 100% (complete necrosis) scale. </w:t>
      </w:r>
      <w:r>
        <w:t>After assessing necrosis</w:t>
      </w:r>
      <w:r w:rsidRPr="00907EA7">
        <w:t>, leaf tissue was immediately frozen in liquid N and placed on ice for transfer to storage at -80</w:t>
      </w:r>
      <w:r w:rsidRPr="00907EA7">
        <w:rPr>
          <w:rFonts w:ascii="Lucida Grande" w:hAnsi="Lucida Grande"/>
          <w:b/>
          <w:color w:val="000000"/>
        </w:rPr>
        <w:t>°</w:t>
      </w:r>
      <w:r>
        <w:t xml:space="preserve">C. </w:t>
      </w:r>
      <w:r w:rsidRPr="00907EA7">
        <w:t>Prior</w:t>
      </w:r>
      <w:r>
        <w:t xml:space="preserve"> to</w:t>
      </w:r>
      <w:r w:rsidRPr="00907EA7">
        <w:t xml:space="preserve"> pigment </w:t>
      </w:r>
      <w:r>
        <w:t>extraction</w:t>
      </w:r>
      <w:r w:rsidRPr="00907EA7">
        <w:t xml:space="preserve">, fresh weights of </w:t>
      </w:r>
      <w:r>
        <w:t>OLD</w:t>
      </w:r>
      <w:r w:rsidRPr="00907EA7">
        <w:t xml:space="preserve"> and </w:t>
      </w:r>
      <w:r>
        <w:t>NEW</w:t>
      </w:r>
      <w:r w:rsidRPr="00907EA7">
        <w:t xml:space="preserve"> leaf </w:t>
      </w:r>
      <w:r>
        <w:t>tissues</w:t>
      </w:r>
      <w:r w:rsidRPr="00907EA7">
        <w:t xml:space="preserve"> were determined. A 0.25 g fresh weight leaf tissue sample was </w:t>
      </w:r>
      <w:r>
        <w:t>then analyzed</w:t>
      </w:r>
      <w:r w:rsidRPr="00907EA7">
        <w:t xml:space="preserve"> </w:t>
      </w:r>
      <w:r>
        <w:t>for</w:t>
      </w:r>
      <w:r w:rsidRPr="00907EA7">
        <w:t xml:space="preserve"> carotenoid and chlorophyll pigment concentrations. Leaf tissue pigments were extracted and</w:t>
      </w:r>
      <w:r>
        <w:t xml:space="preserve"> then</w:t>
      </w:r>
      <w:r w:rsidRPr="00907EA7">
        <w:t xml:space="preserve"> quantified through HPLC (high-pressure liquid chromatography) using previously described methods </w:t>
      </w:r>
      <w:r w:rsidRPr="00907EA7">
        <w:rPr>
          <w:color w:val="000000"/>
        </w:rPr>
        <w:t xml:space="preserve">(Brosnan et al. 2011; Kopsell et al. 2007). </w:t>
      </w:r>
      <w:r w:rsidRPr="00907EA7">
        <w:rPr>
          <w:rStyle w:val="sm"/>
        </w:rPr>
        <w:t>Pigments are expressed as mg 100 mg fresh weight (FW)</w:t>
      </w:r>
      <w:r w:rsidRPr="00907EA7">
        <w:rPr>
          <w:rStyle w:val="sm"/>
          <w:vertAlign w:val="superscript"/>
        </w:rPr>
        <w:t>-1</w:t>
      </w:r>
      <w:r w:rsidRPr="00907EA7">
        <w:rPr>
          <w:rStyle w:val="sm"/>
        </w:rPr>
        <w:t xml:space="preserve"> of smooth crabgrass</w:t>
      </w:r>
      <w:r w:rsidRPr="00907EA7">
        <w:rPr>
          <w:bCs/>
        </w:rPr>
        <w:t xml:space="preserve"> </w:t>
      </w:r>
      <w:r w:rsidRPr="00907EA7">
        <w:rPr>
          <w:rStyle w:val="sm"/>
        </w:rPr>
        <w:t>leaf tissue.</w:t>
      </w:r>
    </w:p>
    <w:p w14:paraId="30106D5A" w14:textId="77777777" w:rsidR="005535C0" w:rsidRPr="00907EA7" w:rsidRDefault="005535C0" w:rsidP="005535C0">
      <w:pPr>
        <w:spacing w:line="480" w:lineRule="auto"/>
        <w:ind w:firstLine="720"/>
        <w:rPr>
          <w:rStyle w:val="sm"/>
        </w:rPr>
      </w:pPr>
      <w:r>
        <w:rPr>
          <w:rStyle w:val="sm"/>
        </w:rPr>
        <w:t>Pots were arranged in a completely randomized design with four replications. ANOVA was conducted in SAS</w:t>
      </w:r>
      <w:r>
        <w:rPr>
          <w:rStyle w:val="sm"/>
          <w:vertAlign w:val="superscript"/>
        </w:rPr>
        <w:t>12</w:t>
      </w:r>
      <w:r w:rsidRPr="00907EA7">
        <w:rPr>
          <w:rStyle w:val="sm"/>
        </w:rPr>
        <w:t xml:space="preserve"> </w:t>
      </w:r>
      <w:r w:rsidRPr="00BE59FA">
        <w:t>with main effects and all possible interactions tested using the appropriate expected mean square values as described by McIntosh (1983)</w:t>
      </w:r>
      <w:r>
        <w:t xml:space="preserve"> </w:t>
      </w:r>
      <w:r>
        <w:rPr>
          <w:rStyle w:val="sm"/>
        </w:rPr>
        <w:t xml:space="preserve">Fisher’s protected LSD </w:t>
      </w:r>
      <w:r w:rsidRPr="00907EA7">
        <w:rPr>
          <w:rStyle w:val="sm"/>
        </w:rPr>
        <w:t xml:space="preserve">(P </w:t>
      </w:r>
      <w:r w:rsidRPr="00907EA7">
        <w:rPr>
          <w:rFonts w:eastAsia="MS Gothic"/>
          <w:color w:val="000000"/>
        </w:rPr>
        <w:t>≤</w:t>
      </w:r>
      <w:r w:rsidRPr="00907EA7">
        <w:rPr>
          <w:rStyle w:val="sm"/>
        </w:rPr>
        <w:t xml:space="preserve"> 0.05)</w:t>
      </w:r>
      <w:r>
        <w:rPr>
          <w:rStyle w:val="sm"/>
        </w:rPr>
        <w:t xml:space="preserve"> was used to separate means.</w:t>
      </w:r>
    </w:p>
    <w:p w14:paraId="013FD6E3" w14:textId="77777777" w:rsidR="005535C0" w:rsidRPr="00907EA7" w:rsidRDefault="005535C0" w:rsidP="005535C0">
      <w:pPr>
        <w:spacing w:line="480" w:lineRule="auto"/>
        <w:rPr>
          <w:rStyle w:val="sm"/>
        </w:rPr>
      </w:pPr>
      <w:r>
        <w:rPr>
          <w:rStyle w:val="sm"/>
        </w:rPr>
        <w:tab/>
      </w:r>
    </w:p>
    <w:p w14:paraId="092376FE" w14:textId="5A93EDCE" w:rsidR="005535C0" w:rsidRPr="00907EA7" w:rsidRDefault="005535C0" w:rsidP="00DC6969">
      <w:pPr>
        <w:pStyle w:val="Heading2"/>
        <w:rPr>
          <w:rStyle w:val="sm"/>
          <w:b w:val="0"/>
        </w:rPr>
      </w:pPr>
      <w:bookmarkStart w:id="57" w:name="_Toc180124449"/>
      <w:r>
        <w:rPr>
          <w:rStyle w:val="sm"/>
        </w:rPr>
        <w:t>RESULTS AND DISCUSSION</w:t>
      </w:r>
      <w:bookmarkEnd w:id="57"/>
    </w:p>
    <w:p w14:paraId="3098AE6A" w14:textId="77777777" w:rsidR="005535C0" w:rsidRDefault="005535C0" w:rsidP="005535C0">
      <w:pPr>
        <w:spacing w:line="480" w:lineRule="auto"/>
        <w:rPr>
          <w:rFonts w:eastAsia="MS Gothic"/>
          <w:color w:val="000000"/>
        </w:rPr>
      </w:pPr>
      <w:r w:rsidRPr="00907EA7">
        <w:rPr>
          <w:rStyle w:val="sm"/>
          <w:b/>
        </w:rPr>
        <w:t xml:space="preserve">Field Experiments. </w:t>
      </w:r>
      <w:r>
        <w:rPr>
          <w:rFonts w:eastAsia="MS Gothic"/>
          <w:color w:val="000000"/>
        </w:rPr>
        <w:t>H</w:t>
      </w:r>
      <w:r w:rsidRPr="00907EA7">
        <w:rPr>
          <w:rFonts w:eastAsia="MS Gothic"/>
          <w:color w:val="000000"/>
        </w:rPr>
        <w:t>erbicide-by-</w:t>
      </w:r>
      <w:r>
        <w:rPr>
          <w:rFonts w:eastAsia="MS Gothic"/>
          <w:color w:val="000000"/>
        </w:rPr>
        <w:t>year</w:t>
      </w:r>
      <w:r w:rsidRPr="00907EA7">
        <w:rPr>
          <w:rFonts w:eastAsia="MS Gothic"/>
          <w:color w:val="000000"/>
        </w:rPr>
        <w:t xml:space="preserve"> interactions were present</w:t>
      </w:r>
      <w:r>
        <w:rPr>
          <w:rFonts w:eastAsia="MS Gothic"/>
          <w:color w:val="000000"/>
        </w:rPr>
        <w:t xml:space="preserve"> in smooth crabgrass control data 4 and 7 DAT. However, t</w:t>
      </w:r>
      <w:r w:rsidRPr="00907EA7">
        <w:rPr>
          <w:rFonts w:eastAsia="MS Gothic"/>
          <w:color w:val="000000"/>
        </w:rPr>
        <w:t>reatment with N significantly (P ≤ 0.001) increased smooth crabgrass control</w:t>
      </w:r>
      <w:r>
        <w:rPr>
          <w:rFonts w:eastAsia="MS Gothic"/>
          <w:color w:val="000000"/>
        </w:rPr>
        <w:t xml:space="preserve"> with both herbicides each year</w:t>
      </w:r>
      <w:r w:rsidRPr="00907EA7">
        <w:rPr>
          <w:rFonts w:eastAsia="MS Gothic"/>
          <w:color w:val="000000"/>
        </w:rPr>
        <w:t xml:space="preserve">. At 4 DAT, mesotrione applied without </w:t>
      </w:r>
      <w:r>
        <w:rPr>
          <w:rFonts w:eastAsia="MS Gothic"/>
          <w:color w:val="000000"/>
        </w:rPr>
        <w:t>N</w:t>
      </w:r>
      <w:r w:rsidRPr="00907EA7">
        <w:rPr>
          <w:rFonts w:eastAsia="MS Gothic"/>
          <w:color w:val="000000"/>
        </w:rPr>
        <w:t xml:space="preserve"> provided </w:t>
      </w:r>
      <w:r>
        <w:rPr>
          <w:rFonts w:eastAsia="MS Gothic"/>
          <w:color w:val="000000"/>
        </w:rPr>
        <w:t>&lt;</w:t>
      </w:r>
      <w:r w:rsidRPr="00907EA7">
        <w:rPr>
          <w:rFonts w:eastAsia="MS Gothic"/>
          <w:color w:val="000000"/>
        </w:rPr>
        <w:t xml:space="preserve"> 10% </w:t>
      </w:r>
      <w:r>
        <w:rPr>
          <w:rFonts w:eastAsia="MS Gothic"/>
          <w:color w:val="000000"/>
        </w:rPr>
        <w:t xml:space="preserve">smooth crabgrass </w:t>
      </w:r>
      <w:r w:rsidRPr="00907EA7">
        <w:rPr>
          <w:rFonts w:eastAsia="MS Gothic"/>
          <w:color w:val="000000"/>
        </w:rPr>
        <w:t xml:space="preserve">control </w:t>
      </w:r>
      <w:r>
        <w:rPr>
          <w:rFonts w:eastAsia="MS Gothic"/>
          <w:color w:val="000000"/>
        </w:rPr>
        <w:t>each year</w:t>
      </w:r>
      <w:r w:rsidRPr="00907EA7">
        <w:rPr>
          <w:rFonts w:eastAsia="MS Gothic"/>
          <w:color w:val="000000"/>
        </w:rPr>
        <w:t>, while application with N (49 kg ha</w:t>
      </w:r>
      <w:r w:rsidRPr="00907EA7">
        <w:rPr>
          <w:rFonts w:eastAsia="MS Gothic"/>
          <w:color w:val="000000"/>
          <w:vertAlign w:val="superscript"/>
        </w:rPr>
        <w:t>-1</w:t>
      </w:r>
      <w:r w:rsidRPr="00907EA7">
        <w:rPr>
          <w:rFonts w:eastAsia="MS Gothic"/>
          <w:color w:val="000000"/>
        </w:rPr>
        <w:t>) provided 40</w:t>
      </w:r>
      <w:r>
        <w:rPr>
          <w:rFonts w:eastAsia="MS Gothic"/>
          <w:color w:val="000000"/>
        </w:rPr>
        <w:t>% control in 2010</w:t>
      </w:r>
      <w:r w:rsidRPr="00907EA7">
        <w:rPr>
          <w:rFonts w:eastAsia="MS Gothic"/>
          <w:color w:val="000000"/>
        </w:rPr>
        <w:t xml:space="preserve"> and 70% control in 2011. </w:t>
      </w:r>
      <w:r>
        <w:rPr>
          <w:rFonts w:eastAsia="MS Gothic"/>
          <w:color w:val="000000"/>
        </w:rPr>
        <w:t>Responses from t</w:t>
      </w:r>
      <w:r w:rsidRPr="00907EA7">
        <w:rPr>
          <w:rFonts w:eastAsia="MS Gothic"/>
          <w:color w:val="000000"/>
        </w:rPr>
        <w:t xml:space="preserve">opramezone </w:t>
      </w:r>
      <w:r>
        <w:rPr>
          <w:rFonts w:eastAsia="MS Gothic"/>
          <w:color w:val="000000"/>
        </w:rPr>
        <w:t>applications were</w:t>
      </w:r>
      <w:r w:rsidRPr="00907EA7">
        <w:rPr>
          <w:rFonts w:eastAsia="MS Gothic"/>
          <w:color w:val="000000"/>
        </w:rPr>
        <w:t xml:space="preserve"> similar. </w:t>
      </w:r>
      <w:r>
        <w:rPr>
          <w:rFonts w:eastAsia="MS Gothic"/>
          <w:color w:val="000000"/>
        </w:rPr>
        <w:t>By</w:t>
      </w:r>
      <w:r w:rsidRPr="00907EA7">
        <w:rPr>
          <w:rFonts w:eastAsia="MS Gothic"/>
          <w:color w:val="000000"/>
        </w:rPr>
        <w:t xml:space="preserve"> 7 DAT, </w:t>
      </w:r>
      <w:r>
        <w:rPr>
          <w:rFonts w:eastAsia="MS Gothic"/>
          <w:color w:val="000000"/>
        </w:rPr>
        <w:t xml:space="preserve">an application of </w:t>
      </w:r>
      <w:r w:rsidRPr="00907EA7">
        <w:rPr>
          <w:rFonts w:eastAsia="MS Gothic"/>
          <w:color w:val="000000"/>
        </w:rPr>
        <w:t>49 kg</w:t>
      </w:r>
      <w:r>
        <w:rPr>
          <w:rFonts w:eastAsia="MS Gothic"/>
          <w:color w:val="000000"/>
        </w:rPr>
        <w:t xml:space="preserve"> N</w:t>
      </w:r>
      <w:r w:rsidRPr="00907EA7">
        <w:rPr>
          <w:rFonts w:eastAsia="MS Gothic"/>
          <w:color w:val="000000"/>
        </w:rPr>
        <w:t xml:space="preserve"> ha</w:t>
      </w:r>
      <w:r w:rsidRPr="00907EA7">
        <w:rPr>
          <w:rFonts w:eastAsia="MS Gothic"/>
          <w:color w:val="000000"/>
          <w:vertAlign w:val="superscript"/>
        </w:rPr>
        <w:t>-1</w:t>
      </w:r>
      <w:r w:rsidRPr="00907EA7">
        <w:rPr>
          <w:rFonts w:eastAsia="MS Gothic"/>
          <w:color w:val="000000"/>
        </w:rPr>
        <w:t xml:space="preserve"> improved control of smooth crabgrass with mesotrione</w:t>
      </w:r>
      <w:r>
        <w:rPr>
          <w:rFonts w:eastAsia="MS Gothic"/>
          <w:color w:val="000000"/>
        </w:rPr>
        <w:t xml:space="preserve"> and topramezone</w:t>
      </w:r>
      <w:r w:rsidRPr="00907EA7">
        <w:rPr>
          <w:rFonts w:eastAsia="MS Gothic"/>
          <w:color w:val="000000"/>
        </w:rPr>
        <w:t xml:space="preserve"> </w:t>
      </w:r>
      <w:r>
        <w:rPr>
          <w:rFonts w:eastAsia="MS Gothic"/>
          <w:color w:val="000000"/>
        </w:rPr>
        <w:t xml:space="preserve">by 30% each year. </w:t>
      </w:r>
    </w:p>
    <w:p w14:paraId="6C67EA11" w14:textId="0908C538" w:rsidR="005535C0" w:rsidRDefault="005535C0" w:rsidP="005535C0">
      <w:pPr>
        <w:spacing w:line="480" w:lineRule="auto"/>
        <w:ind w:firstLine="720"/>
        <w:rPr>
          <w:rFonts w:eastAsia="MS Gothic"/>
          <w:color w:val="000000"/>
        </w:rPr>
      </w:pPr>
      <w:r>
        <w:rPr>
          <w:rStyle w:val="sm"/>
        </w:rPr>
        <w:t>No</w:t>
      </w:r>
      <w:r w:rsidRPr="00907EA7">
        <w:rPr>
          <w:rStyle w:val="sm"/>
        </w:rPr>
        <w:t xml:space="preserve"> </w:t>
      </w:r>
      <w:r>
        <w:rPr>
          <w:rStyle w:val="sm"/>
        </w:rPr>
        <w:t xml:space="preserve">main effect </w:t>
      </w:r>
      <w:r w:rsidRPr="00907EA7">
        <w:rPr>
          <w:rStyle w:val="sm"/>
        </w:rPr>
        <w:t xml:space="preserve">interactions with </w:t>
      </w:r>
      <w:r>
        <w:rPr>
          <w:rStyle w:val="sm"/>
        </w:rPr>
        <w:t>year or herbicide</w:t>
      </w:r>
      <w:r w:rsidRPr="00907EA7">
        <w:rPr>
          <w:rStyle w:val="sm"/>
        </w:rPr>
        <w:t xml:space="preserve"> were </w:t>
      </w:r>
      <w:r>
        <w:rPr>
          <w:rStyle w:val="sm"/>
        </w:rPr>
        <w:t>detected in smooth crabgrass control data collected</w:t>
      </w:r>
      <w:r w:rsidRPr="00907EA7">
        <w:rPr>
          <w:rFonts w:eastAsia="MS Gothic"/>
          <w:color w:val="000000"/>
        </w:rPr>
        <w:t xml:space="preserve"> 2 to 8 WAT</w:t>
      </w:r>
      <w:r>
        <w:rPr>
          <w:rFonts w:eastAsia="MS Gothic"/>
          <w:color w:val="000000"/>
        </w:rPr>
        <w:t>; t</w:t>
      </w:r>
      <w:r w:rsidRPr="00907EA7">
        <w:rPr>
          <w:rFonts w:eastAsia="MS Gothic"/>
          <w:color w:val="000000"/>
        </w:rPr>
        <w:t>herefore, data were combined</w:t>
      </w:r>
      <w:r>
        <w:rPr>
          <w:rFonts w:eastAsia="MS Gothic"/>
          <w:color w:val="000000"/>
        </w:rPr>
        <w:t xml:space="preserve"> across years and herbicides (Table </w:t>
      </w:r>
      <w:r w:rsidR="005D5A1C">
        <w:rPr>
          <w:rFonts w:eastAsia="MS Gothic"/>
          <w:color w:val="000000"/>
        </w:rPr>
        <w:t>4.</w:t>
      </w:r>
      <w:r>
        <w:rPr>
          <w:rFonts w:eastAsia="MS Gothic"/>
          <w:color w:val="000000"/>
        </w:rPr>
        <w:t>2).</w:t>
      </w:r>
    </w:p>
    <w:p w14:paraId="698B704B" w14:textId="77777777" w:rsidR="005535C0" w:rsidRDefault="005535C0" w:rsidP="005535C0">
      <w:pPr>
        <w:spacing w:line="480" w:lineRule="auto"/>
        <w:ind w:firstLine="720"/>
        <w:rPr>
          <w:rFonts w:eastAsia="MS Gothic"/>
          <w:color w:val="000000"/>
        </w:rPr>
      </w:pPr>
      <w:r>
        <w:rPr>
          <w:rFonts w:eastAsia="MS Gothic"/>
          <w:color w:val="000000"/>
        </w:rPr>
        <w:t>On every evaluation date all rates of N increased smooth crabgrass control with mesotrione and topramezone.</w:t>
      </w:r>
      <w:r w:rsidRPr="00907EA7">
        <w:rPr>
          <w:rFonts w:eastAsia="MS Gothic"/>
          <w:color w:val="000000"/>
        </w:rPr>
        <w:t xml:space="preserve"> </w:t>
      </w:r>
      <w:r>
        <w:rPr>
          <w:rFonts w:eastAsia="MS Gothic"/>
          <w:color w:val="000000"/>
        </w:rPr>
        <w:t>While 25 kg N ha</w:t>
      </w:r>
      <w:r>
        <w:rPr>
          <w:rFonts w:eastAsia="MS Gothic"/>
          <w:color w:val="000000"/>
          <w:vertAlign w:val="superscript"/>
        </w:rPr>
        <w:t>-1</w:t>
      </w:r>
      <w:r>
        <w:rPr>
          <w:rFonts w:eastAsia="MS Gothic"/>
          <w:color w:val="000000"/>
        </w:rPr>
        <w:t xml:space="preserve"> improved smooth crabgrass control greater than 12 kg N ha</w:t>
      </w:r>
      <w:r>
        <w:rPr>
          <w:rFonts w:eastAsia="MS Gothic"/>
          <w:color w:val="000000"/>
          <w:vertAlign w:val="superscript"/>
        </w:rPr>
        <w:t>-1</w:t>
      </w:r>
      <w:r>
        <w:rPr>
          <w:rFonts w:eastAsia="MS Gothic"/>
          <w:color w:val="000000"/>
        </w:rPr>
        <w:t xml:space="preserve"> on most dates, few improvements were observed with N rates greater than </w:t>
      </w:r>
      <w:r w:rsidRPr="00907EA7">
        <w:rPr>
          <w:rFonts w:eastAsia="MS Gothic"/>
          <w:color w:val="000000"/>
        </w:rPr>
        <w:t>25</w:t>
      </w:r>
      <w:r>
        <w:rPr>
          <w:rFonts w:eastAsia="MS Gothic"/>
          <w:color w:val="000000"/>
        </w:rPr>
        <w:t xml:space="preserve"> </w:t>
      </w:r>
      <w:r w:rsidRPr="00907EA7">
        <w:rPr>
          <w:rFonts w:eastAsia="MS Gothic"/>
          <w:color w:val="000000"/>
        </w:rPr>
        <w:t>kg</w:t>
      </w:r>
      <w:r>
        <w:rPr>
          <w:rFonts w:eastAsia="MS Gothic"/>
          <w:color w:val="000000"/>
        </w:rPr>
        <w:t xml:space="preserve"> </w:t>
      </w:r>
      <w:r w:rsidRPr="00907EA7">
        <w:rPr>
          <w:rFonts w:eastAsia="MS Gothic"/>
          <w:color w:val="000000"/>
        </w:rPr>
        <w:t>ha</w:t>
      </w:r>
      <w:r w:rsidRPr="00907EA7">
        <w:rPr>
          <w:rFonts w:eastAsia="MS Gothic"/>
          <w:color w:val="000000"/>
          <w:vertAlign w:val="superscript"/>
        </w:rPr>
        <w:t>-1</w:t>
      </w:r>
      <w:r w:rsidRPr="00907EA7">
        <w:rPr>
          <w:rFonts w:eastAsia="MS Gothic"/>
          <w:color w:val="000000"/>
        </w:rPr>
        <w:t>. These results indicate that N application at rates as low as 12 kg ha</w:t>
      </w:r>
      <w:r w:rsidRPr="00907EA7">
        <w:rPr>
          <w:rFonts w:eastAsia="MS Gothic"/>
          <w:color w:val="000000"/>
          <w:vertAlign w:val="superscript"/>
        </w:rPr>
        <w:t>-1</w:t>
      </w:r>
      <w:r w:rsidRPr="00907EA7">
        <w:rPr>
          <w:rFonts w:eastAsia="MS Gothic"/>
          <w:color w:val="000000"/>
        </w:rPr>
        <w:t xml:space="preserve"> improve smooth crabgrass control with mesotrione and topramezone</w:t>
      </w:r>
      <w:r>
        <w:rPr>
          <w:rFonts w:eastAsia="MS Gothic"/>
          <w:color w:val="000000"/>
        </w:rPr>
        <w:t xml:space="preserve"> and</w:t>
      </w:r>
      <w:r w:rsidRPr="00907EA7">
        <w:rPr>
          <w:rFonts w:eastAsia="MS Gothic"/>
          <w:color w:val="000000"/>
        </w:rPr>
        <w:t xml:space="preserve"> increasing N application to 25 kg ha</w:t>
      </w:r>
      <w:r w:rsidRPr="00907EA7">
        <w:rPr>
          <w:rFonts w:eastAsia="MS Gothic"/>
          <w:color w:val="000000"/>
          <w:vertAlign w:val="superscript"/>
        </w:rPr>
        <w:t>-1</w:t>
      </w:r>
      <w:r w:rsidRPr="00907EA7">
        <w:rPr>
          <w:rFonts w:eastAsia="MS Gothic"/>
          <w:color w:val="000000"/>
        </w:rPr>
        <w:t xml:space="preserve"> will further improve control. </w:t>
      </w:r>
      <w:r>
        <w:rPr>
          <w:rFonts w:eastAsia="MS Gothic"/>
          <w:color w:val="000000"/>
        </w:rPr>
        <w:t xml:space="preserve">For example, smooth crabgrass was controlled 30% 7 WAT when herbicide was applied without additional N. An application of N at </w:t>
      </w:r>
      <w:r w:rsidRPr="00907EA7">
        <w:rPr>
          <w:rFonts w:eastAsia="MS Gothic"/>
          <w:color w:val="000000"/>
        </w:rPr>
        <w:t>12 kg ha</w:t>
      </w:r>
      <w:r w:rsidRPr="00907EA7">
        <w:rPr>
          <w:rFonts w:eastAsia="MS Gothic"/>
          <w:color w:val="000000"/>
          <w:vertAlign w:val="superscript"/>
        </w:rPr>
        <w:t>-1</w:t>
      </w:r>
      <w:r>
        <w:rPr>
          <w:rFonts w:eastAsia="MS Gothic"/>
          <w:color w:val="000000"/>
        </w:rPr>
        <w:t xml:space="preserve"> improved control to 49%, while 25 </w:t>
      </w:r>
      <w:r w:rsidRPr="00907EA7">
        <w:rPr>
          <w:rFonts w:eastAsia="MS Gothic"/>
          <w:color w:val="000000"/>
        </w:rPr>
        <w:t>kg</w:t>
      </w:r>
      <w:r>
        <w:rPr>
          <w:rFonts w:eastAsia="MS Gothic"/>
          <w:color w:val="000000"/>
        </w:rPr>
        <w:t xml:space="preserve"> N</w:t>
      </w:r>
      <w:r w:rsidRPr="00907EA7">
        <w:rPr>
          <w:rFonts w:eastAsia="MS Gothic"/>
          <w:color w:val="000000"/>
        </w:rPr>
        <w:t xml:space="preserve"> ha</w:t>
      </w:r>
      <w:r w:rsidRPr="00907EA7">
        <w:rPr>
          <w:rFonts w:eastAsia="MS Gothic"/>
          <w:color w:val="000000"/>
          <w:vertAlign w:val="superscript"/>
        </w:rPr>
        <w:t>-1</w:t>
      </w:r>
      <w:r>
        <w:rPr>
          <w:rFonts w:eastAsia="MS Gothic"/>
          <w:color w:val="000000"/>
        </w:rPr>
        <w:t xml:space="preserve"> further improved control to 67% by 7 WAT. </w:t>
      </w:r>
      <w:r w:rsidRPr="00CB0B3C">
        <w:t>Visual turfgrass injury ranged from 11 to 15%</w:t>
      </w:r>
      <w:r>
        <w:t xml:space="preserve"> 14 DAT and dissipated by 21 DAT;</w:t>
      </w:r>
      <w:r w:rsidRPr="00CB0B3C">
        <w:t xml:space="preserve"> N rate did not affect injury (</w:t>
      </w:r>
      <w:r>
        <w:t>d</w:t>
      </w:r>
      <w:r w:rsidRPr="00CB0B3C">
        <w:t>ata not presented).</w:t>
      </w:r>
      <w:r>
        <w:rPr>
          <w:rStyle w:val="sm"/>
          <w:rFonts w:eastAsia="MS Gothic"/>
          <w:color w:val="000000"/>
        </w:rPr>
        <w:t xml:space="preserve"> </w:t>
      </w:r>
      <w:r>
        <w:rPr>
          <w:rFonts w:eastAsia="MS Gothic"/>
          <w:color w:val="000000"/>
        </w:rPr>
        <w:t>Turfgrass</w:t>
      </w:r>
      <w:r w:rsidRPr="00907EA7">
        <w:rPr>
          <w:rFonts w:eastAsia="MS Gothic"/>
          <w:color w:val="000000"/>
        </w:rPr>
        <w:t xml:space="preserve"> managers seeking to improve smooth crabgrass control with mesotrione and topramezone should apply N at</w:t>
      </w:r>
      <w:r>
        <w:rPr>
          <w:rFonts w:eastAsia="MS Gothic"/>
          <w:color w:val="000000"/>
        </w:rPr>
        <w:t xml:space="preserve"> rates</w:t>
      </w:r>
      <w:r w:rsidRPr="00907EA7">
        <w:rPr>
          <w:rFonts w:eastAsia="MS Gothic"/>
          <w:color w:val="000000"/>
        </w:rPr>
        <w:t xml:space="preserve"> </w:t>
      </w:r>
      <w:r>
        <w:rPr>
          <w:rFonts w:eastAsia="MS Gothic"/>
          <w:color w:val="000000"/>
        </w:rPr>
        <w:t>12 to</w:t>
      </w:r>
      <w:r w:rsidRPr="00E91B7B">
        <w:rPr>
          <w:rFonts w:eastAsia="MS Gothic"/>
          <w:color w:val="000000"/>
        </w:rPr>
        <w:t xml:space="preserve"> </w:t>
      </w:r>
      <w:r w:rsidRPr="00907EA7">
        <w:rPr>
          <w:rFonts w:eastAsia="MS Gothic"/>
          <w:color w:val="000000"/>
        </w:rPr>
        <w:t>25 kg ha</w:t>
      </w:r>
      <w:r w:rsidRPr="00907EA7">
        <w:rPr>
          <w:rFonts w:eastAsia="MS Gothic"/>
          <w:color w:val="000000"/>
          <w:vertAlign w:val="superscript"/>
        </w:rPr>
        <w:t>-1</w:t>
      </w:r>
      <w:r>
        <w:rPr>
          <w:rFonts w:eastAsia="MS Gothic"/>
          <w:color w:val="000000"/>
        </w:rPr>
        <w:t xml:space="preserve">. </w:t>
      </w:r>
    </w:p>
    <w:p w14:paraId="255FD4E0" w14:textId="77777777" w:rsidR="005535C0" w:rsidRDefault="005535C0" w:rsidP="005535C0">
      <w:pPr>
        <w:spacing w:line="480" w:lineRule="auto"/>
        <w:rPr>
          <w:rFonts w:eastAsia="MS Gothic"/>
          <w:color w:val="000000"/>
        </w:rPr>
      </w:pPr>
      <w:r w:rsidRPr="00907EA7">
        <w:rPr>
          <w:rFonts w:eastAsia="MS Gothic"/>
          <w:b/>
          <w:color w:val="000000"/>
        </w:rPr>
        <w:t xml:space="preserve">Dose-Response Experiments. </w:t>
      </w:r>
      <w:r w:rsidRPr="002A00FD">
        <w:rPr>
          <w:rFonts w:eastAsia="MS Gothic"/>
          <w:color w:val="000000"/>
        </w:rPr>
        <w:t>Significant</w:t>
      </w:r>
      <w:r>
        <w:rPr>
          <w:rFonts w:eastAsia="MS Gothic"/>
          <w:b/>
          <w:color w:val="000000"/>
        </w:rPr>
        <w:t xml:space="preserve"> </w:t>
      </w:r>
      <w:r>
        <w:rPr>
          <w:rFonts w:eastAsia="MS Gothic"/>
          <w:color w:val="000000"/>
        </w:rPr>
        <w:t xml:space="preserve">herbicide-by-experimental run interactions were detected in smooth crabgrass control and </w:t>
      </w:r>
      <w:r w:rsidRPr="00907EA7">
        <w:rPr>
          <w:rFonts w:eastAsia="MS Gothic"/>
          <w:color w:val="000000"/>
        </w:rPr>
        <w:t>F</w:t>
      </w:r>
      <w:r w:rsidRPr="00907EA7">
        <w:rPr>
          <w:rFonts w:eastAsia="MS Gothic"/>
          <w:color w:val="000000"/>
          <w:vertAlign w:val="subscript"/>
        </w:rPr>
        <w:t>v</w:t>
      </w:r>
      <w:r w:rsidRPr="00907EA7">
        <w:rPr>
          <w:rFonts w:eastAsia="MS Gothic"/>
          <w:color w:val="000000"/>
        </w:rPr>
        <w:t>/F</w:t>
      </w:r>
      <w:r w:rsidRPr="00907EA7">
        <w:rPr>
          <w:rFonts w:eastAsia="MS Gothic"/>
          <w:color w:val="000000"/>
          <w:vertAlign w:val="subscript"/>
        </w:rPr>
        <w:t>m</w:t>
      </w:r>
      <w:r w:rsidRPr="00907EA7">
        <w:rPr>
          <w:rFonts w:eastAsia="MS Gothic"/>
          <w:color w:val="000000"/>
        </w:rPr>
        <w:t xml:space="preserve"> </w:t>
      </w:r>
      <w:r>
        <w:rPr>
          <w:rFonts w:eastAsia="MS Gothic"/>
          <w:color w:val="000000"/>
        </w:rPr>
        <w:t>data collected from 4 to 14 DAT; however, N</w:t>
      </w:r>
      <w:r w:rsidRPr="00907EA7">
        <w:rPr>
          <w:rFonts w:eastAsia="MS Gothic"/>
          <w:color w:val="000000"/>
        </w:rPr>
        <w:t xml:space="preserve"> and herbicide rate </w:t>
      </w:r>
      <w:r>
        <w:rPr>
          <w:rFonts w:eastAsia="MS Gothic"/>
          <w:color w:val="000000"/>
        </w:rPr>
        <w:t>increased</w:t>
      </w:r>
      <w:r w:rsidRPr="00907EA7">
        <w:rPr>
          <w:rFonts w:eastAsia="MS Gothic"/>
          <w:color w:val="000000"/>
        </w:rPr>
        <w:t xml:space="preserve"> (P &lt; 0.001) </w:t>
      </w:r>
      <w:r>
        <w:rPr>
          <w:rFonts w:eastAsia="MS Gothic"/>
          <w:color w:val="000000"/>
        </w:rPr>
        <w:t xml:space="preserve">smooth crabgrass </w:t>
      </w:r>
      <w:r w:rsidRPr="00907EA7">
        <w:rPr>
          <w:rFonts w:eastAsia="MS Gothic"/>
          <w:color w:val="000000"/>
        </w:rPr>
        <w:t>control</w:t>
      </w:r>
      <w:r>
        <w:rPr>
          <w:rFonts w:eastAsia="MS Gothic"/>
          <w:color w:val="000000"/>
        </w:rPr>
        <w:t xml:space="preserve"> and reduced aboveground biomass </w:t>
      </w:r>
      <w:r w:rsidRPr="00907EA7">
        <w:rPr>
          <w:rFonts w:eastAsia="MS Gothic"/>
          <w:color w:val="000000"/>
        </w:rPr>
        <w:t xml:space="preserve">4 to </w:t>
      </w:r>
      <w:r>
        <w:rPr>
          <w:rFonts w:eastAsia="MS Gothic"/>
          <w:color w:val="000000"/>
        </w:rPr>
        <w:t>14</w:t>
      </w:r>
      <w:r w:rsidRPr="00907EA7">
        <w:rPr>
          <w:rFonts w:eastAsia="MS Gothic"/>
          <w:color w:val="000000"/>
        </w:rPr>
        <w:t xml:space="preserve"> DAT</w:t>
      </w:r>
      <w:r>
        <w:rPr>
          <w:rFonts w:eastAsia="MS Gothic"/>
          <w:color w:val="000000"/>
        </w:rPr>
        <w:t xml:space="preserve"> in each experimental run (data not presented). While</w:t>
      </w:r>
      <w:r w:rsidRPr="00907EA7">
        <w:rPr>
          <w:rFonts w:eastAsia="MS Gothic"/>
          <w:color w:val="000000"/>
        </w:rPr>
        <w:t xml:space="preserve"> F</w:t>
      </w:r>
      <w:r w:rsidRPr="00907EA7">
        <w:rPr>
          <w:rFonts w:eastAsia="MS Gothic"/>
          <w:color w:val="000000"/>
          <w:vertAlign w:val="subscript"/>
        </w:rPr>
        <w:t>v</w:t>
      </w:r>
      <w:r w:rsidRPr="00907EA7">
        <w:rPr>
          <w:rFonts w:eastAsia="MS Gothic"/>
          <w:color w:val="000000"/>
        </w:rPr>
        <w:t>/F</w:t>
      </w:r>
      <w:r w:rsidRPr="00907EA7">
        <w:rPr>
          <w:rFonts w:eastAsia="MS Gothic"/>
          <w:color w:val="000000"/>
          <w:vertAlign w:val="subscript"/>
        </w:rPr>
        <w:t>m</w:t>
      </w:r>
      <w:r>
        <w:rPr>
          <w:rFonts w:eastAsia="MS Gothic"/>
          <w:color w:val="000000"/>
        </w:rPr>
        <w:t xml:space="preserve"> decreased with increasing herbicide rate </w:t>
      </w:r>
      <w:r w:rsidRPr="00907EA7">
        <w:rPr>
          <w:rFonts w:eastAsia="MS Gothic"/>
          <w:color w:val="000000"/>
        </w:rPr>
        <w:t>4 and 7 DAT</w:t>
      </w:r>
      <w:r>
        <w:rPr>
          <w:rFonts w:eastAsia="MS Gothic"/>
          <w:color w:val="000000"/>
        </w:rPr>
        <w:t>,</w:t>
      </w:r>
      <w:r w:rsidRPr="00907EA7">
        <w:rPr>
          <w:rFonts w:eastAsia="MS Gothic"/>
          <w:color w:val="000000"/>
        </w:rPr>
        <w:t xml:space="preserve"> </w:t>
      </w:r>
      <w:r>
        <w:rPr>
          <w:rFonts w:eastAsia="MS Gothic"/>
          <w:color w:val="000000"/>
        </w:rPr>
        <w:t xml:space="preserve">N treatment did not affect </w:t>
      </w:r>
      <w:r w:rsidRPr="00907EA7">
        <w:rPr>
          <w:rFonts w:eastAsia="MS Gothic"/>
          <w:color w:val="000000"/>
        </w:rPr>
        <w:t>F</w:t>
      </w:r>
      <w:r w:rsidRPr="00907EA7">
        <w:rPr>
          <w:rFonts w:eastAsia="MS Gothic"/>
          <w:color w:val="000000"/>
          <w:vertAlign w:val="subscript"/>
        </w:rPr>
        <w:t>v</w:t>
      </w:r>
      <w:r w:rsidRPr="00907EA7">
        <w:rPr>
          <w:rFonts w:eastAsia="MS Gothic"/>
          <w:color w:val="000000"/>
        </w:rPr>
        <w:t>/F</w:t>
      </w:r>
      <w:r w:rsidRPr="00907EA7">
        <w:rPr>
          <w:rFonts w:eastAsia="MS Gothic"/>
          <w:color w:val="000000"/>
          <w:vertAlign w:val="subscript"/>
        </w:rPr>
        <w:t>m</w:t>
      </w:r>
      <w:r>
        <w:rPr>
          <w:rFonts w:eastAsia="MS Gothic"/>
          <w:color w:val="000000"/>
        </w:rPr>
        <w:t xml:space="preserve"> (data not presented)</w:t>
      </w:r>
      <w:r w:rsidRPr="00907EA7">
        <w:rPr>
          <w:rFonts w:eastAsia="MS Gothic"/>
          <w:color w:val="000000"/>
        </w:rPr>
        <w:t xml:space="preserve">. </w:t>
      </w:r>
      <w:r>
        <w:rPr>
          <w:rFonts w:eastAsia="MS Gothic"/>
          <w:color w:val="000000"/>
        </w:rPr>
        <w:t xml:space="preserve"> H</w:t>
      </w:r>
      <w:r w:rsidRPr="00907EA7">
        <w:rPr>
          <w:rFonts w:eastAsia="MS Gothic"/>
          <w:color w:val="000000"/>
        </w:rPr>
        <w:t>erbicide</w:t>
      </w:r>
      <w:r>
        <w:rPr>
          <w:rFonts w:eastAsia="MS Gothic"/>
          <w:color w:val="000000"/>
        </w:rPr>
        <w:t>-by-experimental</w:t>
      </w:r>
      <w:r w:rsidRPr="00907EA7">
        <w:rPr>
          <w:rFonts w:eastAsia="MS Gothic"/>
          <w:color w:val="000000"/>
        </w:rPr>
        <w:t xml:space="preserve"> run</w:t>
      </w:r>
      <w:r>
        <w:rPr>
          <w:rFonts w:eastAsia="MS Gothic"/>
          <w:color w:val="000000"/>
        </w:rPr>
        <w:t xml:space="preserve"> interactions</w:t>
      </w:r>
      <w:r w:rsidRPr="00907EA7">
        <w:rPr>
          <w:rFonts w:eastAsia="MS Gothic"/>
          <w:color w:val="000000"/>
        </w:rPr>
        <w:t xml:space="preserve"> were </w:t>
      </w:r>
      <w:r>
        <w:rPr>
          <w:rFonts w:eastAsia="MS Gothic"/>
          <w:color w:val="000000"/>
        </w:rPr>
        <w:t xml:space="preserve">also </w:t>
      </w:r>
      <w:r w:rsidRPr="00907EA7">
        <w:rPr>
          <w:rFonts w:eastAsia="MS Gothic"/>
          <w:color w:val="000000"/>
        </w:rPr>
        <w:t xml:space="preserve">present </w:t>
      </w:r>
      <w:r>
        <w:rPr>
          <w:rFonts w:eastAsia="MS Gothic"/>
          <w:color w:val="000000"/>
        </w:rPr>
        <w:t xml:space="preserve">in </w:t>
      </w:r>
      <w:r w:rsidRPr="00907EA7">
        <w:rPr>
          <w:rFonts w:eastAsia="MS Gothic"/>
          <w:color w:val="000000"/>
        </w:rPr>
        <w:t>aboveground biomass</w:t>
      </w:r>
      <w:r>
        <w:rPr>
          <w:rFonts w:eastAsia="MS Gothic"/>
          <w:color w:val="000000"/>
        </w:rPr>
        <w:t xml:space="preserve"> data; thus, data from each run are presented separately. No herbicide-by-experimental run interactions were present in smooth crabgrass </w:t>
      </w:r>
      <w:r w:rsidRPr="00907EA7">
        <w:rPr>
          <w:rFonts w:eastAsia="MS Gothic"/>
          <w:color w:val="000000"/>
        </w:rPr>
        <w:t>control</w:t>
      </w:r>
      <w:r>
        <w:rPr>
          <w:rFonts w:eastAsia="MS Gothic"/>
          <w:color w:val="000000"/>
        </w:rPr>
        <w:t xml:space="preserve"> data</w:t>
      </w:r>
      <w:r w:rsidRPr="00907EA7">
        <w:rPr>
          <w:rFonts w:eastAsia="MS Gothic"/>
          <w:color w:val="000000"/>
        </w:rPr>
        <w:t xml:space="preserve"> 21 DAT</w:t>
      </w:r>
      <w:r>
        <w:rPr>
          <w:rFonts w:eastAsia="MS Gothic"/>
          <w:color w:val="000000"/>
        </w:rPr>
        <w:t>. T</w:t>
      </w:r>
      <w:r w:rsidRPr="00907EA7">
        <w:rPr>
          <w:rFonts w:eastAsia="MS Gothic"/>
          <w:color w:val="000000"/>
        </w:rPr>
        <w:t xml:space="preserve">herefore, </w:t>
      </w:r>
      <w:r>
        <w:rPr>
          <w:rFonts w:eastAsia="MS Gothic"/>
          <w:color w:val="000000"/>
        </w:rPr>
        <w:t>log-logistic regression analyses were conducted using combined data from both experimental runs.</w:t>
      </w:r>
    </w:p>
    <w:p w14:paraId="687650DE" w14:textId="3B92C7D3" w:rsidR="005535C0" w:rsidRDefault="005535C0" w:rsidP="005535C0">
      <w:pPr>
        <w:spacing w:line="480" w:lineRule="auto"/>
        <w:ind w:firstLine="720"/>
        <w:rPr>
          <w:rFonts w:eastAsia="MS Gothic"/>
          <w:color w:val="000000"/>
        </w:rPr>
      </w:pPr>
      <w:r w:rsidRPr="00907EA7">
        <w:rPr>
          <w:rFonts w:eastAsia="MS Gothic"/>
          <w:color w:val="000000"/>
        </w:rPr>
        <w:t>N application decreased (P &lt; 0.001) the amount of mesotrione and topramezone required to control smooth crabgrass by 50% (I</w:t>
      </w:r>
      <w:r w:rsidRPr="00907EA7">
        <w:rPr>
          <w:rFonts w:eastAsia="MS Gothic"/>
          <w:color w:val="000000"/>
          <w:vertAlign w:val="subscript"/>
        </w:rPr>
        <w:t>50</w:t>
      </w:r>
      <w:r w:rsidRPr="00907EA7">
        <w:rPr>
          <w:rFonts w:eastAsia="MS Gothic"/>
          <w:color w:val="000000"/>
        </w:rPr>
        <w:t xml:space="preserve">) 21 DAT (Figure </w:t>
      </w:r>
      <w:r w:rsidR="005D5A1C">
        <w:rPr>
          <w:rFonts w:eastAsia="MS Gothic"/>
          <w:color w:val="000000"/>
        </w:rPr>
        <w:t>4.</w:t>
      </w:r>
      <w:r>
        <w:rPr>
          <w:rFonts w:eastAsia="MS Gothic"/>
          <w:color w:val="000000"/>
        </w:rPr>
        <w:t>1</w:t>
      </w:r>
      <w:r w:rsidRPr="00907EA7">
        <w:rPr>
          <w:rFonts w:eastAsia="MS Gothic"/>
          <w:color w:val="000000"/>
        </w:rPr>
        <w:t>). Mesotrione I</w:t>
      </w:r>
      <w:r w:rsidRPr="00907EA7">
        <w:rPr>
          <w:rFonts w:eastAsia="MS Gothic"/>
          <w:color w:val="000000"/>
          <w:vertAlign w:val="subscript"/>
        </w:rPr>
        <w:t>50</w:t>
      </w:r>
      <w:r w:rsidRPr="00907EA7">
        <w:rPr>
          <w:rFonts w:eastAsia="MS Gothic"/>
          <w:color w:val="000000"/>
        </w:rPr>
        <w:t xml:space="preserve"> values were reduced more than </w:t>
      </w:r>
      <w:r>
        <w:rPr>
          <w:rFonts w:eastAsia="MS Gothic"/>
          <w:color w:val="000000"/>
        </w:rPr>
        <w:t xml:space="preserve">65% </w:t>
      </w:r>
      <w:r w:rsidRPr="00907EA7">
        <w:rPr>
          <w:rFonts w:eastAsia="MS Gothic"/>
          <w:color w:val="000000"/>
        </w:rPr>
        <w:t>from 524 to 169 g ha</w:t>
      </w:r>
      <w:r w:rsidRPr="00907EA7">
        <w:rPr>
          <w:rFonts w:eastAsia="MS Gothic"/>
          <w:color w:val="000000"/>
          <w:vertAlign w:val="superscript"/>
        </w:rPr>
        <w:t>-1</w:t>
      </w:r>
      <w:r w:rsidRPr="00907EA7">
        <w:rPr>
          <w:rFonts w:eastAsia="MS Gothic"/>
          <w:color w:val="000000"/>
        </w:rPr>
        <w:t xml:space="preserve"> by N application. Topramezone I</w:t>
      </w:r>
      <w:r w:rsidRPr="00907EA7">
        <w:rPr>
          <w:rFonts w:eastAsia="MS Gothic"/>
          <w:color w:val="000000"/>
          <w:vertAlign w:val="subscript"/>
        </w:rPr>
        <w:t>50</w:t>
      </w:r>
      <w:r w:rsidRPr="00907EA7">
        <w:rPr>
          <w:rFonts w:eastAsia="MS Gothic"/>
          <w:color w:val="000000"/>
        </w:rPr>
        <w:t xml:space="preserve"> values were reduced more than </w:t>
      </w:r>
      <w:r>
        <w:rPr>
          <w:rFonts w:eastAsia="MS Gothic"/>
          <w:color w:val="000000"/>
        </w:rPr>
        <w:t>50%</w:t>
      </w:r>
      <w:r w:rsidRPr="00907EA7">
        <w:rPr>
          <w:rFonts w:eastAsia="MS Gothic"/>
          <w:color w:val="000000"/>
        </w:rPr>
        <w:t xml:space="preserve"> from 43.3 to 20.2 g ha</w:t>
      </w:r>
      <w:r w:rsidRPr="00907EA7">
        <w:rPr>
          <w:rFonts w:eastAsia="MS Gothic"/>
          <w:color w:val="000000"/>
          <w:vertAlign w:val="superscript"/>
        </w:rPr>
        <w:t>-1</w:t>
      </w:r>
      <w:r w:rsidRPr="00907EA7">
        <w:rPr>
          <w:rFonts w:eastAsia="MS Gothic"/>
          <w:color w:val="000000"/>
        </w:rPr>
        <w:t xml:space="preserve"> by N application.</w:t>
      </w:r>
      <w:r>
        <w:rPr>
          <w:rFonts w:eastAsia="MS Gothic"/>
          <w:color w:val="000000"/>
        </w:rPr>
        <w:t xml:space="preserve"> Similarly, Cathcart et al. (2004) reported N application reduced the amount of mesotrione required to decrease redroot pigweed</w:t>
      </w:r>
      <w:r>
        <w:t xml:space="preserve"> biomass by 50% (GR</w:t>
      </w:r>
      <w:r w:rsidRPr="00367EA3">
        <w:rPr>
          <w:vertAlign w:val="subscript"/>
        </w:rPr>
        <w:t>50</w:t>
      </w:r>
      <w:r>
        <w:t>) more than 70%</w:t>
      </w:r>
      <w:r>
        <w:rPr>
          <w:rFonts w:eastAsia="MS Gothic"/>
          <w:color w:val="000000"/>
        </w:rPr>
        <w:t xml:space="preserve"> </w:t>
      </w:r>
    </w:p>
    <w:p w14:paraId="6290F456" w14:textId="1F5F944B" w:rsidR="005535C0" w:rsidRDefault="005535C0" w:rsidP="00DC6969">
      <w:pPr>
        <w:spacing w:line="480" w:lineRule="auto"/>
        <w:ind w:firstLine="720"/>
        <w:rPr>
          <w:rFonts w:eastAsia="MS Gothic"/>
          <w:color w:val="000000"/>
        </w:rPr>
      </w:pPr>
      <w:r w:rsidRPr="00907EA7">
        <w:rPr>
          <w:rFonts w:eastAsia="MS Gothic"/>
          <w:color w:val="000000"/>
        </w:rPr>
        <w:t xml:space="preserve">N </w:t>
      </w:r>
      <w:r>
        <w:rPr>
          <w:rFonts w:eastAsia="MS Gothic"/>
          <w:color w:val="000000"/>
        </w:rPr>
        <w:t>application</w:t>
      </w:r>
      <w:r w:rsidRPr="00907EA7">
        <w:rPr>
          <w:rFonts w:eastAsia="MS Gothic"/>
          <w:color w:val="000000"/>
        </w:rPr>
        <w:t xml:space="preserve"> </w:t>
      </w:r>
      <w:r>
        <w:rPr>
          <w:rFonts w:eastAsia="MS Gothic"/>
          <w:color w:val="000000"/>
        </w:rPr>
        <w:t xml:space="preserve">also </w:t>
      </w:r>
      <w:r w:rsidRPr="00907EA7">
        <w:rPr>
          <w:rFonts w:eastAsia="MS Gothic"/>
          <w:color w:val="000000"/>
        </w:rPr>
        <w:t>enhanced aboveground biomass reduction</w:t>
      </w:r>
      <w:r>
        <w:rPr>
          <w:rFonts w:eastAsia="MS Gothic"/>
          <w:color w:val="000000"/>
        </w:rPr>
        <w:t>s</w:t>
      </w:r>
      <w:r w:rsidRPr="00907EA7">
        <w:rPr>
          <w:rFonts w:eastAsia="MS Gothic"/>
          <w:color w:val="000000"/>
        </w:rPr>
        <w:t xml:space="preserve"> </w:t>
      </w:r>
      <w:r>
        <w:rPr>
          <w:rFonts w:eastAsia="MS Gothic"/>
          <w:color w:val="000000"/>
        </w:rPr>
        <w:t>with</w:t>
      </w:r>
      <w:r w:rsidRPr="00907EA7">
        <w:rPr>
          <w:rFonts w:eastAsia="MS Gothic"/>
          <w:color w:val="000000"/>
        </w:rPr>
        <w:t xml:space="preserve"> all rates of mesotrione and topramezone (</w:t>
      </w:r>
      <w:r>
        <w:rPr>
          <w:rFonts w:eastAsia="MS Gothic"/>
          <w:color w:val="000000"/>
        </w:rPr>
        <w:t>Table</w:t>
      </w:r>
      <w:r w:rsidRPr="00907EA7">
        <w:rPr>
          <w:rFonts w:eastAsia="MS Gothic"/>
          <w:color w:val="000000"/>
        </w:rPr>
        <w:t xml:space="preserve"> </w:t>
      </w:r>
      <w:r w:rsidR="005D5A1C">
        <w:rPr>
          <w:rFonts w:eastAsia="MS Gothic"/>
          <w:color w:val="000000"/>
        </w:rPr>
        <w:t>4.</w:t>
      </w:r>
      <w:r w:rsidRPr="00907EA7">
        <w:rPr>
          <w:rFonts w:eastAsia="MS Gothic"/>
          <w:color w:val="000000"/>
        </w:rPr>
        <w:t>3).</w:t>
      </w:r>
      <w:r>
        <w:rPr>
          <w:rFonts w:eastAsia="MS Gothic"/>
          <w:color w:val="000000"/>
        </w:rPr>
        <w:t xml:space="preserve"> When applied with N in the first experimental run, mesotrione at </w:t>
      </w:r>
      <w:r w:rsidRPr="00907EA7">
        <w:rPr>
          <w:rFonts w:eastAsia="MS Gothic"/>
          <w:color w:val="000000"/>
        </w:rPr>
        <w:t>70 g ha</w:t>
      </w:r>
      <w:r w:rsidRPr="00907EA7">
        <w:rPr>
          <w:rFonts w:eastAsia="MS Gothic"/>
          <w:color w:val="000000"/>
          <w:vertAlign w:val="superscript"/>
        </w:rPr>
        <w:t xml:space="preserve">-1 </w:t>
      </w:r>
      <w:r>
        <w:rPr>
          <w:rFonts w:eastAsia="MS Gothic"/>
          <w:color w:val="000000"/>
        </w:rPr>
        <w:t>reduced aboveground biomass 61%, while mesotrione rates of</w:t>
      </w:r>
      <w:r w:rsidRPr="00907EA7">
        <w:rPr>
          <w:rFonts w:eastAsia="MS Gothic"/>
          <w:color w:val="000000"/>
        </w:rPr>
        <w:t xml:space="preserve"> 280, 560 and 1120 g ha</w:t>
      </w:r>
      <w:r w:rsidRPr="00907EA7">
        <w:rPr>
          <w:rFonts w:eastAsia="MS Gothic"/>
          <w:color w:val="000000"/>
          <w:vertAlign w:val="superscript"/>
        </w:rPr>
        <w:t>-1</w:t>
      </w:r>
      <w:r>
        <w:rPr>
          <w:rFonts w:eastAsia="MS Gothic"/>
          <w:color w:val="000000"/>
          <w:vertAlign w:val="superscript"/>
        </w:rPr>
        <w:t xml:space="preserve"> </w:t>
      </w:r>
      <w:r>
        <w:rPr>
          <w:rFonts w:eastAsia="MS Gothic"/>
          <w:color w:val="000000"/>
        </w:rPr>
        <w:t>were required to achieve a similar reduction when N was withheld. The</w:t>
      </w:r>
      <w:r w:rsidRPr="00907EA7">
        <w:rPr>
          <w:rFonts w:eastAsia="MS Gothic"/>
          <w:color w:val="000000"/>
        </w:rPr>
        <w:t xml:space="preserve"> 1120 g ha</w:t>
      </w:r>
      <w:r w:rsidRPr="00907EA7">
        <w:rPr>
          <w:rFonts w:eastAsia="MS Gothic"/>
          <w:color w:val="000000"/>
          <w:vertAlign w:val="superscript"/>
        </w:rPr>
        <w:t>-1</w:t>
      </w:r>
      <w:r>
        <w:rPr>
          <w:rFonts w:eastAsia="MS Gothic"/>
          <w:color w:val="000000"/>
          <w:vertAlign w:val="superscript"/>
        </w:rPr>
        <w:t xml:space="preserve"> </w:t>
      </w:r>
      <w:r>
        <w:rPr>
          <w:rFonts w:eastAsia="MS Gothic"/>
          <w:color w:val="000000"/>
        </w:rPr>
        <w:t>rate of mesotrione reduced aboveground biomass 96% when applied with N, but only 59% when N was withheld. Similar responses were observed in the second experimental run with mesotrione.</w:t>
      </w:r>
      <w:r w:rsidRPr="00907EA7">
        <w:rPr>
          <w:rFonts w:eastAsia="MS Gothic"/>
          <w:color w:val="000000"/>
        </w:rPr>
        <w:t xml:space="preserve"> </w:t>
      </w:r>
      <w:r>
        <w:rPr>
          <w:rFonts w:eastAsia="MS Gothic"/>
          <w:color w:val="000000"/>
        </w:rPr>
        <w:t xml:space="preserve"> In both experimental runs, topramezone at ≥ 9 g ha</w:t>
      </w:r>
      <w:r>
        <w:rPr>
          <w:rFonts w:eastAsia="MS Gothic"/>
          <w:color w:val="000000"/>
          <w:vertAlign w:val="superscript"/>
        </w:rPr>
        <w:t>-1</w:t>
      </w:r>
      <w:r>
        <w:rPr>
          <w:rFonts w:eastAsia="MS Gothic"/>
          <w:color w:val="000000"/>
        </w:rPr>
        <w:t xml:space="preserve"> reduced aboveground biomass 75 to 94 % when applied with N compared to 17 to 62% when N was withheld.  Data from dose-response experiments indicate that soil-applied N at 49 kg ha</w:t>
      </w:r>
      <w:r w:rsidRPr="008831EB">
        <w:rPr>
          <w:rFonts w:eastAsia="MS Gothic"/>
          <w:color w:val="000000"/>
          <w:vertAlign w:val="superscript"/>
        </w:rPr>
        <w:t>-1</w:t>
      </w:r>
      <w:r>
        <w:rPr>
          <w:rFonts w:eastAsia="MS Gothic"/>
          <w:color w:val="000000"/>
        </w:rPr>
        <w:t xml:space="preserve"> enhances the activity of mesotrione and topramezone at a variety of herbicide rates on 3- to 5- tiller smooth crabgrass.</w:t>
      </w:r>
    </w:p>
    <w:p w14:paraId="6DFA7D8D" w14:textId="77777777" w:rsidR="005535C0" w:rsidRDefault="005535C0" w:rsidP="005535C0">
      <w:pPr>
        <w:spacing w:line="480" w:lineRule="auto"/>
        <w:rPr>
          <w:rFonts w:eastAsia="MS Gothic"/>
          <w:b/>
          <w:color w:val="000000"/>
        </w:rPr>
      </w:pPr>
      <w:r w:rsidRPr="00CA2885">
        <w:rPr>
          <w:rFonts w:eastAsia="MS Gothic"/>
          <w:b/>
          <w:color w:val="000000"/>
        </w:rPr>
        <w:t>Leaf-Response Experiments.</w:t>
      </w:r>
    </w:p>
    <w:p w14:paraId="3DAF8328" w14:textId="30C8B1BA" w:rsidR="005535C0" w:rsidRDefault="005535C0" w:rsidP="005535C0">
      <w:pPr>
        <w:spacing w:line="480" w:lineRule="auto"/>
        <w:rPr>
          <w:rFonts w:eastAsia="MS Gothic"/>
          <w:color w:val="000000"/>
        </w:rPr>
      </w:pPr>
      <w:r>
        <w:rPr>
          <w:rFonts w:eastAsia="MS Gothic"/>
          <w:i/>
          <w:color w:val="000000"/>
        </w:rPr>
        <w:t xml:space="preserve">Leaf number, </w:t>
      </w:r>
      <w:r w:rsidRPr="00DE2B7F">
        <w:rPr>
          <w:rFonts w:eastAsia="MS Gothic"/>
          <w:i/>
          <w:color w:val="000000"/>
        </w:rPr>
        <w:t>weight</w:t>
      </w:r>
      <w:r>
        <w:rPr>
          <w:rFonts w:eastAsia="MS Gothic"/>
          <w:i/>
          <w:color w:val="000000"/>
        </w:rPr>
        <w:t xml:space="preserve"> and necrosis</w:t>
      </w:r>
      <w:r>
        <w:rPr>
          <w:rFonts w:eastAsia="MS Gothic"/>
          <w:color w:val="000000"/>
        </w:rPr>
        <w:t xml:space="preserve">. Main effect interactions with experimental run were not </w:t>
      </w:r>
      <w:proofErr w:type="gramStart"/>
      <w:r>
        <w:rPr>
          <w:rFonts w:eastAsia="MS Gothic"/>
          <w:color w:val="000000"/>
        </w:rPr>
        <w:t>significant,</w:t>
      </w:r>
      <w:proofErr w:type="gramEnd"/>
      <w:r>
        <w:rPr>
          <w:rFonts w:eastAsia="MS Gothic"/>
          <w:color w:val="000000"/>
        </w:rPr>
        <w:t xml:space="preserve"> therefore data from each experimental run were pooled. Applied N affected smooth crabgrass growth in these studies. The number of NEW leaves averaged 106 and 178 per pot for control plants receiving 0 and 49 kg N ha</w:t>
      </w:r>
      <w:r w:rsidRPr="009C169F">
        <w:rPr>
          <w:rFonts w:eastAsia="MS Gothic"/>
          <w:color w:val="000000"/>
          <w:vertAlign w:val="superscript"/>
        </w:rPr>
        <w:t>-1</w:t>
      </w:r>
      <w:r>
        <w:rPr>
          <w:rFonts w:eastAsia="MS Gothic"/>
          <w:color w:val="000000"/>
        </w:rPr>
        <w:t>, respectively. Similarly, NEW fresh leaf weights measured 2.1 and 3.6 g for control plants receiving 0 and 49 kg N ha</w:t>
      </w:r>
      <w:r w:rsidRPr="009C169F">
        <w:rPr>
          <w:rFonts w:eastAsia="MS Gothic"/>
          <w:color w:val="000000"/>
          <w:vertAlign w:val="superscript"/>
        </w:rPr>
        <w:t>-1</w:t>
      </w:r>
      <w:r>
        <w:rPr>
          <w:rFonts w:eastAsia="MS Gothic"/>
          <w:color w:val="000000"/>
        </w:rPr>
        <w:t xml:space="preserve">, respectively. Nitrogen did not affect the number or weight of OLD leaves present on non- or herbicide-treated plants. Nitrogen had no effect on the number of NEW leaves produced after herbicide treatment as well (Table </w:t>
      </w:r>
      <w:r w:rsidR="005D5A1C">
        <w:rPr>
          <w:rFonts w:eastAsia="MS Gothic"/>
          <w:color w:val="000000"/>
        </w:rPr>
        <w:t>4.</w:t>
      </w:r>
      <w:r>
        <w:rPr>
          <w:rFonts w:eastAsia="MS Gothic"/>
          <w:color w:val="000000"/>
        </w:rPr>
        <w:t>4). However, N treatment did reduce the weight of NEW leaf tissue in topramezone-treated plants. Treatment with N also increased necrosis of OLD and NEW leaves following mesotrione and topramezone application. Nitrogen increased leaf necrosis of mesotrione-treated plants by 8 and 15% for OLD and NEW leaves, respectively. Similarly, N increased leaf necrosis of topramezone-treated plants by 12 and 24% for OLD and NEW leaves, respectively.</w:t>
      </w:r>
    </w:p>
    <w:p w14:paraId="114775F8" w14:textId="1E56F40E" w:rsidR="005535C0" w:rsidRDefault="005535C0" w:rsidP="005535C0">
      <w:pPr>
        <w:spacing w:line="480" w:lineRule="auto"/>
        <w:rPr>
          <w:rFonts w:eastAsia="MS Gothic"/>
          <w:color w:val="000000"/>
        </w:rPr>
      </w:pPr>
      <w:r>
        <w:rPr>
          <w:rFonts w:eastAsia="MS Gothic"/>
          <w:i/>
          <w:color w:val="000000"/>
        </w:rPr>
        <w:t>Leaf tissue chlorophyll and carotenoid concentration</w:t>
      </w:r>
      <w:r>
        <w:rPr>
          <w:rFonts w:eastAsia="MS Gothic"/>
          <w:color w:val="000000"/>
        </w:rPr>
        <w:t>:</w:t>
      </w:r>
      <w:r w:rsidRPr="005D2B7A">
        <w:rPr>
          <w:rFonts w:eastAsia="MS Gothic"/>
          <w:color w:val="000000"/>
        </w:rPr>
        <w:t xml:space="preserve"> </w:t>
      </w:r>
      <w:r>
        <w:rPr>
          <w:rFonts w:eastAsia="MS Gothic"/>
          <w:color w:val="000000"/>
        </w:rPr>
        <w:t xml:space="preserve">As was observed by Goddard et al. (2010), mesotrione and topramezone preferentially bleached newer leaves formed after herbicide application. While a direct statistical comparison was not made, carotenoid and chlorophyll pigment concentrations in NEW leaves were lower than those in OLD leaves after treatment with mesotrione and topramezone (Table </w:t>
      </w:r>
      <w:r w:rsidR="005D5A1C">
        <w:rPr>
          <w:rFonts w:eastAsia="MS Gothic"/>
          <w:color w:val="000000"/>
        </w:rPr>
        <w:t>4.</w:t>
      </w:r>
      <w:r>
        <w:rPr>
          <w:rFonts w:eastAsia="MS Gothic"/>
          <w:color w:val="000000"/>
        </w:rPr>
        <w:t>5).</w:t>
      </w:r>
    </w:p>
    <w:p w14:paraId="7D8555CD" w14:textId="33D7C31B" w:rsidR="005535C0" w:rsidRDefault="005535C0" w:rsidP="005535C0">
      <w:pPr>
        <w:spacing w:line="480" w:lineRule="auto"/>
        <w:rPr>
          <w:rFonts w:eastAsia="MS Gothic"/>
          <w:color w:val="000000"/>
        </w:rPr>
      </w:pPr>
      <w:r>
        <w:rPr>
          <w:rFonts w:eastAsia="MS Gothic"/>
          <w:color w:val="000000"/>
        </w:rPr>
        <w:t xml:space="preserve"> </w:t>
      </w:r>
      <w:r>
        <w:rPr>
          <w:rFonts w:eastAsia="MS Gothic"/>
          <w:color w:val="000000"/>
        </w:rPr>
        <w:tab/>
        <w:t>Nitrogen did not affect total chlorophyll, total xanthophyll or lutein concentrations in OLD leaves of he</w:t>
      </w:r>
      <w:r w:rsidR="005D5A1C">
        <w:rPr>
          <w:rFonts w:eastAsia="MS Gothic"/>
          <w:color w:val="000000"/>
        </w:rPr>
        <w:t>rbicide-treated plants</w:t>
      </w:r>
      <w:r>
        <w:rPr>
          <w:rFonts w:eastAsia="MS Gothic"/>
          <w:color w:val="000000"/>
        </w:rPr>
        <w:t xml:space="preserve">. Nitrogen decreased total chlorophyll, total xanthophyll and lutein concentrations in NEW leaf tissue in topramezone-treated plants by approximately 50%. </w:t>
      </w:r>
      <w:proofErr w:type="gramStart"/>
      <w:r>
        <w:rPr>
          <w:rFonts w:eastAsia="MS Gothic"/>
          <w:color w:val="000000"/>
        </w:rPr>
        <w:t>Chlorophyll and carotenoid pigment concentrations in NEW leaves of mesotrione-treated plants were not affected by N</w:t>
      </w:r>
      <w:proofErr w:type="gramEnd"/>
      <w:r>
        <w:rPr>
          <w:rFonts w:eastAsia="MS Gothic"/>
          <w:color w:val="000000"/>
        </w:rPr>
        <w:t xml:space="preserve">. While not statistically significant, this trend was observed in necrosis data as N treatment increased necrosis by only 15% in topramezone-treated plants and 24% in mesotrione-treated plants. This could be attributed to greater activity of mesotrione as compared to topramezone at rates selected for this experiment. NEW leaf pigment concentrations and necrosis in N-withheld plants treated with mesotrione were similar to those of N-treated topramezone plants, suggesting herbicidal activity of these treatments were similar. Mesotrione alone may have caused near-threshold reduction in pigments, reducing the ability of N to cause further reductions. Moreover, immature (new) shoot tissues have lower pigment concentrations than fully mature shoot tissues (Lefsrud et al. 2007).  Lower pigment concentrations present in immature tissues, combined with greater tissue necrosis may have resulted in data observed in pigment responses to mesotrione in the current study. </w:t>
      </w:r>
    </w:p>
    <w:p w14:paraId="7F3987D7" w14:textId="77777777" w:rsidR="005535C0" w:rsidRDefault="005535C0" w:rsidP="005535C0">
      <w:pPr>
        <w:spacing w:line="480" w:lineRule="auto"/>
        <w:rPr>
          <w:rFonts w:eastAsia="MS Gothic"/>
          <w:color w:val="000000"/>
        </w:rPr>
      </w:pPr>
      <w:r>
        <w:rPr>
          <w:rFonts w:eastAsia="MS Gothic"/>
          <w:color w:val="000000"/>
        </w:rPr>
        <w:tab/>
        <w:t>Concentrations of the carotenoid precursor phytoene in NEW leaves of herbicide-treated plants measured 0.26 mg 100g FW</w:t>
      </w:r>
      <w:r w:rsidRPr="00044259">
        <w:rPr>
          <w:rFonts w:eastAsia="MS Gothic"/>
          <w:color w:val="000000"/>
          <w:vertAlign w:val="superscript"/>
        </w:rPr>
        <w:t>-1</w:t>
      </w:r>
      <w:r>
        <w:rPr>
          <w:rFonts w:eastAsia="MS Gothic"/>
          <w:color w:val="000000"/>
        </w:rPr>
        <w:t xml:space="preserve">. This indicates observed reductions in carotenoid pigment concentrations are likely due to a lack of phytoene desaturase, a symptom of HPPD-inhibiting herbicide application (Kopsell et al. 2010; </w:t>
      </w:r>
      <w:r>
        <w:t>Mayonado et al. 1989)</w:t>
      </w:r>
      <w:r>
        <w:rPr>
          <w:rFonts w:eastAsia="MS Gothic"/>
          <w:color w:val="000000"/>
        </w:rPr>
        <w:t xml:space="preserve">. Phytoene concentrations did not differ between mesotrione and topramezone and was not affected by N treatment. Phytoene was not detected in OLD leaves of herbicide-treated plants or in NEW or OLD leaves of non-herbicide-treated plants. </w:t>
      </w:r>
    </w:p>
    <w:p w14:paraId="5D1D325F" w14:textId="77777777" w:rsidR="005535C0" w:rsidRPr="00044259" w:rsidRDefault="005535C0" w:rsidP="005535C0">
      <w:pPr>
        <w:spacing w:line="480" w:lineRule="auto"/>
        <w:rPr>
          <w:rFonts w:eastAsia="MS Gothic"/>
          <w:color w:val="000000"/>
        </w:rPr>
      </w:pPr>
      <w:r>
        <w:rPr>
          <w:rFonts w:eastAsia="MS Gothic"/>
          <w:color w:val="000000"/>
        </w:rPr>
        <w:tab/>
        <w:t>Leaf-response data indicate N does not enhance efficacy of mesotrione and topramezone by increasing bleached leaf production. Rather, carotenoid and chlorophyll pigment data suggest efficacy enhancement may be caused by an increase in the activity of these herbicides in shoot meristems. Future research should investigate whether N fertility status increases phloem translocation of these herbicides to shoot meristems due to increased photoassimilate production, as was reported by Mithila et al. (2008) with glyphosate. Increased translocation has been attributed to N-enhanced efficacy of flazasulfuron as well (Brosnan et al. 2010). Comparisons of different water-soluble N sources and timing of N application relative to herbicide treatment are also warranted and would have implications for turfgrass managers.</w:t>
      </w:r>
    </w:p>
    <w:p w14:paraId="44225CAC" w14:textId="77777777" w:rsidR="005535C0" w:rsidRDefault="005535C0" w:rsidP="005535C0">
      <w:pPr>
        <w:spacing w:line="480" w:lineRule="auto"/>
        <w:jc w:val="center"/>
        <w:outlineLvl w:val="0"/>
        <w:rPr>
          <w:b/>
        </w:rPr>
      </w:pPr>
    </w:p>
    <w:p w14:paraId="754A1D7B" w14:textId="74978A8B" w:rsidR="005535C0" w:rsidRPr="00F418DC" w:rsidRDefault="005535C0" w:rsidP="00DC6969">
      <w:pPr>
        <w:pStyle w:val="Heading2"/>
      </w:pPr>
      <w:bookmarkStart w:id="58" w:name="_Toc180124450"/>
      <w:r>
        <w:t>SOURCES OF MATERIALS</w:t>
      </w:r>
      <w:bookmarkEnd w:id="58"/>
    </w:p>
    <w:p w14:paraId="3759E036" w14:textId="77777777" w:rsidR="005535C0" w:rsidRPr="00721521" w:rsidRDefault="005535C0" w:rsidP="005535C0">
      <w:pPr>
        <w:spacing w:line="480" w:lineRule="auto"/>
        <w:rPr>
          <w:bCs/>
        </w:rPr>
      </w:pPr>
      <w:proofErr w:type="gramStart"/>
      <w:r w:rsidRPr="00721521">
        <w:rPr>
          <w:bCs/>
          <w:vertAlign w:val="superscript"/>
        </w:rPr>
        <w:t>1</w:t>
      </w:r>
      <w:r w:rsidRPr="00721521">
        <w:rPr>
          <w:bCs/>
        </w:rPr>
        <w:t>Tenacity</w:t>
      </w:r>
      <w:r w:rsidRPr="00721521">
        <w:rPr>
          <w:b/>
          <w:color w:val="000000"/>
        </w:rPr>
        <w:t>®</w:t>
      </w:r>
      <w:r w:rsidRPr="00721521">
        <w:rPr>
          <w:bCs/>
        </w:rPr>
        <w:t xml:space="preserve"> 4 SC, Syngenta Professional Products.</w:t>
      </w:r>
      <w:proofErr w:type="gramEnd"/>
      <w:r w:rsidRPr="00721521">
        <w:rPr>
          <w:bCs/>
        </w:rPr>
        <w:t xml:space="preserve"> </w:t>
      </w:r>
      <w:r>
        <w:rPr>
          <w:bCs/>
        </w:rPr>
        <w:t xml:space="preserve">P.O. Box 18300, </w:t>
      </w:r>
      <w:r w:rsidRPr="00721521">
        <w:rPr>
          <w:bCs/>
        </w:rPr>
        <w:t xml:space="preserve">Greensboro, NC </w:t>
      </w:r>
      <w:r>
        <w:rPr>
          <w:bCs/>
        </w:rPr>
        <w:t>2741</w:t>
      </w:r>
      <w:r w:rsidRPr="00721521">
        <w:rPr>
          <w:bCs/>
        </w:rPr>
        <w:t>9</w:t>
      </w:r>
      <w:r>
        <w:rPr>
          <w:bCs/>
        </w:rPr>
        <w:t>.</w:t>
      </w:r>
    </w:p>
    <w:p w14:paraId="0DFB3A15" w14:textId="77777777" w:rsidR="005535C0" w:rsidRPr="00721521" w:rsidRDefault="005535C0" w:rsidP="005535C0">
      <w:pPr>
        <w:spacing w:line="480" w:lineRule="auto"/>
        <w:rPr>
          <w:bCs/>
        </w:rPr>
      </w:pPr>
      <w:proofErr w:type="gramStart"/>
      <w:r w:rsidRPr="00721521">
        <w:rPr>
          <w:bCs/>
          <w:vertAlign w:val="superscript"/>
        </w:rPr>
        <w:t>2</w:t>
      </w:r>
      <w:r w:rsidRPr="00721521">
        <w:rPr>
          <w:bCs/>
        </w:rPr>
        <w:t>Impact</w:t>
      </w:r>
      <w:r w:rsidRPr="00721521">
        <w:rPr>
          <w:b/>
          <w:color w:val="000000"/>
        </w:rPr>
        <w:t>®</w:t>
      </w:r>
      <w:r w:rsidRPr="00721521">
        <w:rPr>
          <w:bCs/>
        </w:rPr>
        <w:t xml:space="preserve"> 2.8 SC, Amvac Chemical.</w:t>
      </w:r>
      <w:proofErr w:type="gramEnd"/>
      <w:r w:rsidRPr="00721521">
        <w:rPr>
          <w:bCs/>
        </w:rPr>
        <w:t xml:space="preserve"> </w:t>
      </w:r>
      <w:r>
        <w:rPr>
          <w:bCs/>
        </w:rPr>
        <w:t xml:space="preserve">4100 E. Washington Blvd., </w:t>
      </w:r>
      <w:r w:rsidRPr="00721521">
        <w:rPr>
          <w:bCs/>
        </w:rPr>
        <w:t>Los Angeles, CA 90023</w:t>
      </w:r>
      <w:r>
        <w:rPr>
          <w:bCs/>
        </w:rPr>
        <w:t>.</w:t>
      </w:r>
    </w:p>
    <w:p w14:paraId="79EFEF86" w14:textId="77777777" w:rsidR="005535C0" w:rsidRPr="00721521" w:rsidRDefault="005535C0" w:rsidP="005535C0">
      <w:pPr>
        <w:spacing w:line="480" w:lineRule="auto"/>
      </w:pPr>
      <w:r w:rsidRPr="00721521">
        <w:rPr>
          <w:vertAlign w:val="superscript"/>
        </w:rPr>
        <w:t>3</w:t>
      </w:r>
      <w:r w:rsidRPr="00721521">
        <w:t xml:space="preserve">Activator-90. Loveland Products Inc. </w:t>
      </w:r>
      <w:r>
        <w:t>3005 Rocky Mountain Ave., Loveland</w:t>
      </w:r>
      <w:r w:rsidRPr="00721521">
        <w:t>, CO 80632</w:t>
      </w:r>
      <w:r>
        <w:t>.</w:t>
      </w:r>
    </w:p>
    <w:p w14:paraId="04C4D4DB" w14:textId="77777777" w:rsidR="005535C0" w:rsidRPr="00721521" w:rsidRDefault="005535C0" w:rsidP="005535C0">
      <w:pPr>
        <w:spacing w:line="480" w:lineRule="auto"/>
      </w:pPr>
      <w:r w:rsidRPr="00721521">
        <w:rPr>
          <w:vertAlign w:val="superscript"/>
        </w:rPr>
        <w:t>4</w:t>
      </w:r>
      <w:r w:rsidRPr="00721521">
        <w:t xml:space="preserve">Teejet 8002 flat fan spray nozzle. Spraying Systems Co. </w:t>
      </w:r>
      <w:r>
        <w:t xml:space="preserve">P.O. Box 7900, </w:t>
      </w:r>
      <w:r w:rsidRPr="00721521">
        <w:t>Wheaton, IL 10902</w:t>
      </w:r>
      <w:r>
        <w:t>.</w:t>
      </w:r>
      <w:r w:rsidRPr="00721521">
        <w:t xml:space="preserve"> </w:t>
      </w:r>
    </w:p>
    <w:p w14:paraId="0E267BB3" w14:textId="77777777" w:rsidR="005535C0" w:rsidRPr="00721521" w:rsidRDefault="005535C0" w:rsidP="005535C0">
      <w:pPr>
        <w:spacing w:line="480" w:lineRule="auto"/>
        <w:rPr>
          <w:color w:val="000000"/>
        </w:rPr>
      </w:pPr>
      <w:proofErr w:type="gramStart"/>
      <w:r w:rsidRPr="00721521">
        <w:rPr>
          <w:color w:val="000000"/>
          <w:vertAlign w:val="superscript"/>
        </w:rPr>
        <w:t>5</w:t>
      </w:r>
      <w:r w:rsidRPr="00721521">
        <w:rPr>
          <w:color w:val="000000"/>
        </w:rPr>
        <w:t>Smooth crabgrass (</w:t>
      </w:r>
      <w:r w:rsidRPr="00721521">
        <w:rPr>
          <w:i/>
          <w:color w:val="000000"/>
        </w:rPr>
        <w:t>Digitaria ischaemum</w:t>
      </w:r>
      <w:r w:rsidRPr="00721521">
        <w:rPr>
          <w:color w:val="000000"/>
        </w:rPr>
        <w:t>) seed.</w:t>
      </w:r>
      <w:proofErr w:type="gramEnd"/>
      <w:r w:rsidRPr="00721521">
        <w:rPr>
          <w:color w:val="000000"/>
        </w:rPr>
        <w:t xml:space="preserve"> Herbiseed. </w:t>
      </w:r>
      <w:r w:rsidRPr="00CB4D35">
        <w:rPr>
          <w:rStyle w:val="pp-headline-item"/>
        </w:rPr>
        <w:t>New Farm/Mire La West End, Reading RG10 0NJ, U.K.</w:t>
      </w:r>
    </w:p>
    <w:p w14:paraId="756446F5" w14:textId="77777777" w:rsidR="005535C0" w:rsidRPr="00721521" w:rsidRDefault="005535C0" w:rsidP="005535C0">
      <w:pPr>
        <w:spacing w:line="480" w:lineRule="auto"/>
      </w:pPr>
      <w:r w:rsidRPr="00721521">
        <w:rPr>
          <w:vertAlign w:val="superscript"/>
        </w:rPr>
        <w:t>6</w:t>
      </w:r>
      <w:r w:rsidRPr="00721521">
        <w:t>Turface. Profile Products, LLC.</w:t>
      </w:r>
      <w:r>
        <w:t xml:space="preserve"> 750 Lake Cook Rd.,</w:t>
      </w:r>
      <w:r w:rsidRPr="00721521">
        <w:t xml:space="preserve"> Buffalo Grove, IL. 60089</w:t>
      </w:r>
      <w:r>
        <w:t>.</w:t>
      </w:r>
    </w:p>
    <w:p w14:paraId="23032967" w14:textId="77777777" w:rsidR="005535C0" w:rsidRPr="00721521" w:rsidRDefault="005535C0" w:rsidP="005535C0">
      <w:pPr>
        <w:spacing w:line="480" w:lineRule="auto"/>
      </w:pPr>
      <w:proofErr w:type="gramStart"/>
      <w:r w:rsidRPr="00721521">
        <w:rPr>
          <w:vertAlign w:val="superscript"/>
        </w:rPr>
        <w:t>7</w:t>
      </w:r>
      <w:r w:rsidRPr="00721521">
        <w:t>OS1-FL, Opti</w:t>
      </w:r>
      <w:r>
        <w:t xml:space="preserve">-sciences Inc. 8 Winn Ave., </w:t>
      </w:r>
      <w:r w:rsidRPr="00721521">
        <w:t>Hudson, NH 03051</w:t>
      </w:r>
      <w:r>
        <w:t>.</w:t>
      </w:r>
      <w:proofErr w:type="gramEnd"/>
    </w:p>
    <w:p w14:paraId="4B582CC2" w14:textId="77777777" w:rsidR="005535C0" w:rsidRPr="00721521" w:rsidRDefault="005535C0" w:rsidP="005535C0">
      <w:pPr>
        <w:spacing w:line="480" w:lineRule="auto"/>
      </w:pPr>
      <w:r w:rsidRPr="00721521">
        <w:rPr>
          <w:vertAlign w:val="superscript"/>
        </w:rPr>
        <w:t>8</w:t>
      </w:r>
      <w:r w:rsidRPr="00721521">
        <w:t xml:space="preserve">Model </w:t>
      </w:r>
      <w:r>
        <w:t xml:space="preserve">LR-271C; Greive Corporation, 500 Hart Rd., </w:t>
      </w:r>
      <w:r w:rsidRPr="00721521">
        <w:t>Round Lake, IL 60073</w:t>
      </w:r>
      <w:r>
        <w:t>.</w:t>
      </w:r>
    </w:p>
    <w:p w14:paraId="10B9EE3D" w14:textId="77777777" w:rsidR="005535C0" w:rsidRPr="00721521" w:rsidRDefault="005535C0" w:rsidP="005535C0">
      <w:pPr>
        <w:spacing w:line="480" w:lineRule="auto"/>
        <w:rPr>
          <w:color w:val="000000"/>
        </w:rPr>
      </w:pPr>
      <w:proofErr w:type="gramStart"/>
      <w:r w:rsidRPr="00721521">
        <w:rPr>
          <w:vertAlign w:val="superscript"/>
        </w:rPr>
        <w:t>9</w:t>
      </w:r>
      <w:r w:rsidRPr="00721521">
        <w:t>Sharpie</w:t>
      </w:r>
      <w:r w:rsidRPr="00721521">
        <w:rPr>
          <w:b/>
          <w:color w:val="000000"/>
        </w:rPr>
        <w:t xml:space="preserve">® </w:t>
      </w:r>
      <w:r w:rsidRPr="00721521">
        <w:rPr>
          <w:color w:val="000000"/>
        </w:rPr>
        <w:t>Fine Point black marker.</w:t>
      </w:r>
      <w:proofErr w:type="gramEnd"/>
      <w:r w:rsidRPr="00721521">
        <w:rPr>
          <w:color w:val="000000"/>
        </w:rPr>
        <w:t xml:space="preserve"> Newell Rubbermaid, </w:t>
      </w:r>
      <w:r>
        <w:rPr>
          <w:color w:val="000000"/>
        </w:rPr>
        <w:t>3 Glenlake Pkwy</w:t>
      </w:r>
      <w:proofErr w:type="gramStart"/>
      <w:r>
        <w:rPr>
          <w:color w:val="000000"/>
        </w:rPr>
        <w:t>.,</w:t>
      </w:r>
      <w:proofErr w:type="gramEnd"/>
      <w:r>
        <w:rPr>
          <w:color w:val="000000"/>
        </w:rPr>
        <w:t xml:space="preserve"> </w:t>
      </w:r>
      <w:r w:rsidRPr="00721521">
        <w:rPr>
          <w:color w:val="000000"/>
        </w:rPr>
        <w:t>Atlanta, GA. 30328</w:t>
      </w:r>
      <w:r>
        <w:rPr>
          <w:color w:val="000000"/>
        </w:rPr>
        <w:t>.</w:t>
      </w:r>
    </w:p>
    <w:p w14:paraId="47F552E1" w14:textId="77777777" w:rsidR="005535C0" w:rsidRPr="00721521" w:rsidRDefault="005535C0" w:rsidP="005535C0">
      <w:pPr>
        <w:spacing w:line="480" w:lineRule="auto"/>
      </w:pPr>
      <w:r w:rsidRPr="00721521">
        <w:rPr>
          <w:vertAlign w:val="superscript"/>
        </w:rPr>
        <w:t>10</w:t>
      </w:r>
      <w:r w:rsidRPr="00721521">
        <w:t xml:space="preserve">Teejet 8004EVS flat fan spray nozzle. Spraying Systems Co. </w:t>
      </w:r>
      <w:r>
        <w:t xml:space="preserve">P.O. Box 7900, </w:t>
      </w:r>
      <w:r w:rsidRPr="00721521">
        <w:t xml:space="preserve">Wheaton, IL </w:t>
      </w:r>
      <w:proofErr w:type="gramStart"/>
      <w:r w:rsidRPr="00721521">
        <w:t xml:space="preserve">10902 </w:t>
      </w:r>
      <w:r>
        <w:t>.</w:t>
      </w:r>
      <w:proofErr w:type="gramEnd"/>
    </w:p>
    <w:p w14:paraId="29796ED6" w14:textId="77777777" w:rsidR="005535C0" w:rsidRPr="00721521" w:rsidRDefault="005535C0" w:rsidP="005535C0">
      <w:pPr>
        <w:spacing w:line="480" w:lineRule="auto"/>
      </w:pPr>
      <w:r w:rsidRPr="00721521">
        <w:rPr>
          <w:vertAlign w:val="superscript"/>
        </w:rPr>
        <w:t>11</w:t>
      </w:r>
      <w:r w:rsidRPr="00721521">
        <w:t xml:space="preserve">Generation III Research Sprayer. </w:t>
      </w:r>
      <w:proofErr w:type="gramStart"/>
      <w:r w:rsidRPr="00721521">
        <w:t xml:space="preserve">DeVries Manufacturing, </w:t>
      </w:r>
      <w:r>
        <w:t>28081 870</w:t>
      </w:r>
      <w:r w:rsidRPr="00CB4D35">
        <w:rPr>
          <w:vertAlign w:val="superscript"/>
        </w:rPr>
        <w:t>th</w:t>
      </w:r>
      <w:r>
        <w:t xml:space="preserve"> Ave., </w:t>
      </w:r>
      <w:r w:rsidRPr="00721521">
        <w:t>Hollandale, MN 56045</w:t>
      </w:r>
      <w:r>
        <w:t>.</w:t>
      </w:r>
      <w:proofErr w:type="gramEnd"/>
    </w:p>
    <w:p w14:paraId="329DCD34" w14:textId="77777777" w:rsidR="005535C0" w:rsidRPr="00721521" w:rsidRDefault="005535C0" w:rsidP="005535C0">
      <w:pPr>
        <w:spacing w:line="480" w:lineRule="auto"/>
      </w:pPr>
      <w:r w:rsidRPr="00721521">
        <w:rPr>
          <w:color w:val="000000"/>
          <w:vertAlign w:val="superscript"/>
        </w:rPr>
        <w:t>12</w:t>
      </w:r>
      <w:r w:rsidRPr="00721521">
        <w:rPr>
          <w:color w:val="000000"/>
        </w:rPr>
        <w:t xml:space="preserve">Statistical Analysis Software, Inc., </w:t>
      </w:r>
      <w:r>
        <w:rPr>
          <w:color w:val="000000"/>
        </w:rPr>
        <w:t xml:space="preserve">100 SAS Campus Drive, </w:t>
      </w:r>
      <w:r w:rsidRPr="00721521">
        <w:rPr>
          <w:color w:val="000000"/>
        </w:rPr>
        <w:t>Cary, NC 27513</w:t>
      </w:r>
      <w:r>
        <w:rPr>
          <w:color w:val="000000"/>
        </w:rPr>
        <w:t>.</w:t>
      </w:r>
    </w:p>
    <w:p w14:paraId="6AD605FA" w14:textId="77777777" w:rsidR="005535C0" w:rsidRPr="00721521" w:rsidRDefault="005535C0" w:rsidP="005535C0">
      <w:pPr>
        <w:spacing w:line="480" w:lineRule="auto"/>
      </w:pPr>
      <w:r w:rsidRPr="00721521">
        <w:rPr>
          <w:vertAlign w:val="superscript"/>
        </w:rPr>
        <w:t>13</w:t>
      </w:r>
      <w:r w:rsidRPr="00721521">
        <w:t xml:space="preserve">Prism 5.0 for Mac OSX, GraphPad Software, </w:t>
      </w:r>
      <w:r>
        <w:t xml:space="preserve">2236 Avenida de la Playa, </w:t>
      </w:r>
      <w:r w:rsidRPr="00721521">
        <w:t>LaJolla, CA. 92037</w:t>
      </w:r>
      <w:r>
        <w:t>.</w:t>
      </w:r>
    </w:p>
    <w:p w14:paraId="2FB0299A" w14:textId="77777777" w:rsidR="005535C0" w:rsidRDefault="005535C0" w:rsidP="005535C0">
      <w:pPr>
        <w:spacing w:line="480" w:lineRule="auto"/>
        <w:outlineLvl w:val="0"/>
        <w:rPr>
          <w:b/>
        </w:rPr>
      </w:pPr>
    </w:p>
    <w:p w14:paraId="1438D470" w14:textId="58AEC5B5" w:rsidR="005535C0" w:rsidRDefault="005535C0" w:rsidP="00DC6969">
      <w:pPr>
        <w:pStyle w:val="Heading2"/>
      </w:pPr>
      <w:bookmarkStart w:id="59" w:name="_Toc180124451"/>
      <w:r>
        <w:t>ACKNOWLEDGEMENTS</w:t>
      </w:r>
      <w:bookmarkEnd w:id="59"/>
    </w:p>
    <w:p w14:paraId="633A77D8" w14:textId="77777777" w:rsidR="005535C0" w:rsidRDefault="005535C0" w:rsidP="005535C0">
      <w:pPr>
        <w:spacing w:line="480" w:lineRule="auto"/>
        <w:ind w:firstLine="720"/>
      </w:pPr>
      <w:r>
        <w:t xml:space="preserve">The authors would like to thank Veronica Sublett, Jake Huffer, Daniel Farnsworth, and Shane Breeden for their assistance in conducting these experiments. </w:t>
      </w:r>
      <w:r w:rsidRPr="00A10D9A">
        <w:t>Additionally, the authors would like to thank the Tennessee Agricultural Experiment Station. Mention of trade names or commercial products in this publication is solely for the purpose of providing specific information and does not imply recommendation or endorsement by the University of Tennessee Institute of Agriculture.</w:t>
      </w:r>
    </w:p>
    <w:p w14:paraId="55148B49" w14:textId="77777777" w:rsidR="005535C0" w:rsidRPr="00437A67" w:rsidRDefault="005535C0" w:rsidP="005535C0">
      <w:r>
        <w:br w:type="page"/>
      </w:r>
    </w:p>
    <w:p w14:paraId="103045FD" w14:textId="0D84C128" w:rsidR="005535C0" w:rsidRPr="00907EA7" w:rsidRDefault="005535C0" w:rsidP="00DC6969">
      <w:pPr>
        <w:pStyle w:val="Heading2"/>
      </w:pPr>
      <w:bookmarkStart w:id="60" w:name="_Toc180124452"/>
      <w:r>
        <w:t>LITERATURE CITED</w:t>
      </w:r>
      <w:bookmarkEnd w:id="60"/>
    </w:p>
    <w:p w14:paraId="26F9C5EA" w14:textId="77777777" w:rsidR="005535C0" w:rsidRPr="00907EA7" w:rsidRDefault="005535C0" w:rsidP="005535C0">
      <w:pPr>
        <w:autoSpaceDE w:val="0"/>
        <w:autoSpaceDN w:val="0"/>
        <w:adjustRightInd w:val="0"/>
        <w:spacing w:line="480" w:lineRule="auto"/>
        <w:ind w:left="720" w:hanging="720"/>
      </w:pPr>
      <w:proofErr w:type="gramStart"/>
      <w:r w:rsidRPr="00907EA7">
        <w:t>Beam, J. B., W. L. Barker, and S. D. Askew.</w:t>
      </w:r>
      <w:proofErr w:type="gramEnd"/>
      <w:r w:rsidRPr="00907EA7">
        <w:t xml:space="preserve"> 2006. Selective creeping bentgrass (</w:t>
      </w:r>
      <w:r w:rsidRPr="00907EA7">
        <w:rPr>
          <w:i/>
        </w:rPr>
        <w:t>Agrostis stolonifera</w:t>
      </w:r>
      <w:r w:rsidRPr="00907EA7">
        <w:t>) control in cool-season turfgrass. Weed Tech</w:t>
      </w:r>
      <w:r>
        <w:t>nol</w:t>
      </w:r>
      <w:r w:rsidRPr="00907EA7">
        <w:t>. 20:340–344.</w:t>
      </w:r>
    </w:p>
    <w:p w14:paraId="572A7507" w14:textId="77777777" w:rsidR="005535C0" w:rsidRPr="00907EA7" w:rsidRDefault="005535C0" w:rsidP="005535C0">
      <w:pPr>
        <w:autoSpaceDE w:val="0"/>
        <w:autoSpaceDN w:val="0"/>
        <w:adjustRightInd w:val="0"/>
        <w:spacing w:line="480" w:lineRule="auto"/>
        <w:ind w:left="720" w:hanging="720"/>
      </w:pPr>
      <w:r w:rsidRPr="00907EA7">
        <w:t xml:space="preserve">Brosnan, J. T., D. A. Kopsell, M. T. Elmore, G. K. Breeden and G. R. Armel. 2011. Changes in ‘Riviera’ bermudagrass </w:t>
      </w:r>
      <w:r w:rsidRPr="00907EA7">
        <w:rPr>
          <w:bCs/>
        </w:rPr>
        <w:t>[</w:t>
      </w:r>
      <w:r w:rsidRPr="00907EA7">
        <w:rPr>
          <w:bCs/>
          <w:i/>
        </w:rPr>
        <w:t>Cynodon dactylon</w:t>
      </w:r>
      <w:r w:rsidRPr="00907EA7">
        <w:rPr>
          <w:bCs/>
        </w:rPr>
        <w:t xml:space="preserve"> (L.) Pers.]</w:t>
      </w:r>
      <w:r w:rsidRPr="00907EA7">
        <w:t xml:space="preserve"> carotenoid pigments after treatment with three p-hydroxyphenylpyruvate dioxygenase-inhibiting herbicides. HortSci. </w:t>
      </w:r>
      <w:proofErr w:type="gramStart"/>
      <w:r w:rsidRPr="00907EA7">
        <w:t>46:493-498.</w:t>
      </w:r>
      <w:proofErr w:type="gramEnd"/>
    </w:p>
    <w:p w14:paraId="12D87147" w14:textId="77777777" w:rsidR="005535C0" w:rsidRPr="00907EA7" w:rsidRDefault="005535C0" w:rsidP="005535C0">
      <w:pPr>
        <w:spacing w:line="480" w:lineRule="auto"/>
        <w:ind w:left="720" w:hanging="720"/>
        <w:rPr>
          <w:rFonts w:ascii="Times" w:hAnsi="Times"/>
          <w:sz w:val="20"/>
          <w:szCs w:val="20"/>
        </w:rPr>
      </w:pPr>
      <w:r w:rsidRPr="00907EA7">
        <w:t>Brosnan, J. T., A. W. Thoms, P. E. McCullough, G. R. Armel, G. K. Breeden, J. C. Sorochan and T.C. Mueller. 2010. Efficacy of flazasulfuron for control of annual bluegrass (</w:t>
      </w:r>
      <w:r w:rsidRPr="00907EA7">
        <w:rPr>
          <w:i/>
          <w:iCs/>
        </w:rPr>
        <w:t>Poa annua</w:t>
      </w:r>
      <w:r w:rsidRPr="00907EA7">
        <w:t>) and perennial ryegrass (</w:t>
      </w:r>
      <w:r w:rsidRPr="00907EA7">
        <w:rPr>
          <w:i/>
          <w:iCs/>
        </w:rPr>
        <w:t>Lolium perenne</w:t>
      </w:r>
      <w:r w:rsidRPr="00907EA7">
        <w:t>) as infl</w:t>
      </w:r>
      <w:r>
        <w:t>uenced by nitrogen. Weed Sci.</w:t>
      </w:r>
      <w:r w:rsidRPr="00907EA7">
        <w:t xml:space="preserve"> 58:</w:t>
      </w:r>
      <w:r w:rsidRPr="00907EA7">
        <w:rPr>
          <w:rStyle w:val="apple-style-span"/>
          <w:color w:val="000000"/>
        </w:rPr>
        <w:t xml:space="preserve"> </w:t>
      </w:r>
      <w:r w:rsidRPr="00907EA7">
        <w:rPr>
          <w:color w:val="000000"/>
        </w:rPr>
        <w:t>449-456.</w:t>
      </w:r>
    </w:p>
    <w:p w14:paraId="147E5B35" w14:textId="77777777" w:rsidR="005535C0" w:rsidRPr="00907EA7" w:rsidRDefault="005535C0" w:rsidP="005535C0">
      <w:pPr>
        <w:spacing w:line="480" w:lineRule="auto"/>
        <w:ind w:left="720" w:hanging="720"/>
      </w:pPr>
      <w:r w:rsidRPr="00907EA7">
        <w:t xml:space="preserve">Cathcart, R. J., K. C. Chandler and C. J. Swanton. </w:t>
      </w:r>
      <w:proofErr w:type="gramStart"/>
      <w:r w:rsidRPr="00907EA7">
        <w:t>Fertilizer nitrogen rate and the response of weeds to herbicides.</w:t>
      </w:r>
      <w:proofErr w:type="gramEnd"/>
      <w:r w:rsidRPr="00907EA7">
        <w:t xml:space="preserve"> 2004. </w:t>
      </w:r>
      <w:r>
        <w:t>Weed Sci</w:t>
      </w:r>
      <w:r w:rsidRPr="00907EA7">
        <w:t>. 52:291-296.</w:t>
      </w:r>
    </w:p>
    <w:p w14:paraId="4E7DAC63" w14:textId="77777777" w:rsidR="005535C0" w:rsidRPr="00907EA7" w:rsidRDefault="005535C0" w:rsidP="005535C0">
      <w:pPr>
        <w:spacing w:line="480" w:lineRule="auto"/>
        <w:ind w:left="720" w:hanging="720"/>
        <w:rPr>
          <w:bCs/>
        </w:rPr>
      </w:pPr>
      <w:r w:rsidRPr="00907EA7">
        <w:rPr>
          <w:bCs/>
        </w:rPr>
        <w:t xml:space="preserve">Dernoeden, P. H. and J. Fu. 2008. Postemergence smooth crabgrass and white clover control with mesotrione. Proc. </w:t>
      </w:r>
      <w:r>
        <w:rPr>
          <w:bCs/>
        </w:rPr>
        <w:t xml:space="preserve">Northeast </w:t>
      </w:r>
      <w:r w:rsidRPr="00907EA7">
        <w:rPr>
          <w:bCs/>
        </w:rPr>
        <w:t>W</w:t>
      </w:r>
      <w:r>
        <w:rPr>
          <w:bCs/>
        </w:rPr>
        <w:t xml:space="preserve">eed </w:t>
      </w:r>
      <w:r w:rsidRPr="00907EA7">
        <w:rPr>
          <w:bCs/>
        </w:rPr>
        <w:t>S</w:t>
      </w:r>
      <w:r>
        <w:rPr>
          <w:bCs/>
        </w:rPr>
        <w:t xml:space="preserve">ci. </w:t>
      </w:r>
      <w:r w:rsidRPr="00907EA7">
        <w:rPr>
          <w:bCs/>
        </w:rPr>
        <w:t>S</w:t>
      </w:r>
      <w:r>
        <w:rPr>
          <w:bCs/>
        </w:rPr>
        <w:t>oc</w:t>
      </w:r>
      <w:r w:rsidRPr="00907EA7">
        <w:rPr>
          <w:bCs/>
        </w:rPr>
        <w:t>. 62:54.</w:t>
      </w:r>
    </w:p>
    <w:p w14:paraId="464B2B48" w14:textId="77777777" w:rsidR="005535C0" w:rsidRDefault="005535C0" w:rsidP="005535C0">
      <w:pPr>
        <w:widowControl w:val="0"/>
        <w:autoSpaceDE w:val="0"/>
        <w:autoSpaceDN w:val="0"/>
        <w:adjustRightInd w:val="0"/>
        <w:spacing w:line="480" w:lineRule="auto"/>
        <w:ind w:left="720" w:hanging="720"/>
      </w:pPr>
      <w:r w:rsidRPr="00907EA7">
        <w:t>Dickson, R. L., M. Andrews, R. J. Field, and E. L. Dickson. 1990. Effect of water stress, nitrogen, and gibberellic acid on fluazifop and glyphosate activity on oats (Avena sativa). Weed Sci. 38:54–61.</w:t>
      </w:r>
    </w:p>
    <w:p w14:paraId="4CC8306A" w14:textId="77777777" w:rsidR="005535C0" w:rsidRPr="006C42CA" w:rsidRDefault="005535C0" w:rsidP="005535C0">
      <w:pPr>
        <w:tabs>
          <w:tab w:val="left" w:pos="630"/>
          <w:tab w:val="left" w:pos="720"/>
        </w:tabs>
        <w:autoSpaceDE w:val="0"/>
        <w:autoSpaceDN w:val="0"/>
        <w:adjustRightInd w:val="0"/>
        <w:spacing w:line="480" w:lineRule="auto"/>
        <w:ind w:left="720" w:hanging="720"/>
        <w:rPr>
          <w:bCs/>
        </w:rPr>
      </w:pPr>
      <w:proofErr w:type="gramStart"/>
      <w:r>
        <w:rPr>
          <w:bCs/>
        </w:rPr>
        <w:t>Elmore, M. T., J. T. Brosnan, D. A. Kopsell and G. K. Breeden.</w:t>
      </w:r>
      <w:proofErr w:type="gramEnd"/>
      <w:r>
        <w:rPr>
          <w:bCs/>
        </w:rPr>
        <w:t xml:space="preserve"> 2011. Methods of assessing bermudagrass (</w:t>
      </w:r>
      <w:r w:rsidRPr="00742B4E">
        <w:rPr>
          <w:bCs/>
          <w:i/>
        </w:rPr>
        <w:t>Cynodon dactylon</w:t>
      </w:r>
      <w:r>
        <w:rPr>
          <w:bCs/>
        </w:rPr>
        <w:t xml:space="preserve"> L.) responses to HPPD inhibiting herbicides. </w:t>
      </w:r>
      <w:proofErr w:type="gramStart"/>
      <w:r>
        <w:rPr>
          <w:bCs/>
        </w:rPr>
        <w:t>Crop Sci. (</w:t>
      </w:r>
      <w:r w:rsidRPr="00526E49">
        <w:rPr>
          <w:bCs/>
          <w:i/>
        </w:rPr>
        <w:t>In press</w:t>
      </w:r>
      <w:r>
        <w:rPr>
          <w:bCs/>
        </w:rPr>
        <w:t>).</w:t>
      </w:r>
      <w:proofErr w:type="gramEnd"/>
    </w:p>
    <w:p w14:paraId="36F62262" w14:textId="77777777" w:rsidR="005535C0" w:rsidRPr="00907EA7" w:rsidRDefault="005535C0" w:rsidP="005535C0">
      <w:pPr>
        <w:spacing w:line="480" w:lineRule="auto"/>
        <w:ind w:left="720" w:hanging="720"/>
        <w:rPr>
          <w:bCs/>
        </w:rPr>
      </w:pPr>
      <w:r w:rsidRPr="00907EA7">
        <w:rPr>
          <w:bCs/>
        </w:rPr>
        <w:t xml:space="preserve">Giese, M. S., R. J. Keese, N. E. Christians and R. E. Gaussoin. 2005. Mesotrione: A potential selective post-emergence herbicide for turfgrass. </w:t>
      </w:r>
      <w:proofErr w:type="gramStart"/>
      <w:r w:rsidRPr="00907EA7">
        <w:rPr>
          <w:bCs/>
        </w:rPr>
        <w:t>Proc. 10</w:t>
      </w:r>
      <w:r w:rsidRPr="00907EA7">
        <w:rPr>
          <w:bCs/>
          <w:vertAlign w:val="superscript"/>
        </w:rPr>
        <w:t>th</w:t>
      </w:r>
      <w:r w:rsidRPr="00907EA7">
        <w:rPr>
          <w:bCs/>
        </w:rPr>
        <w:t xml:space="preserve"> Int. Turfgrass Res. Conf.</w:t>
      </w:r>
      <w:r>
        <w:rPr>
          <w:bCs/>
        </w:rPr>
        <w:t xml:space="preserve"> 100-101.</w:t>
      </w:r>
      <w:proofErr w:type="gramEnd"/>
    </w:p>
    <w:p w14:paraId="1B91D535" w14:textId="77777777" w:rsidR="005535C0" w:rsidRPr="00907EA7" w:rsidRDefault="005535C0" w:rsidP="005535C0">
      <w:pPr>
        <w:spacing w:line="480" w:lineRule="auto"/>
        <w:ind w:left="720" w:hanging="720"/>
        <w:rPr>
          <w:bCs/>
        </w:rPr>
      </w:pPr>
      <w:r w:rsidRPr="00907EA7">
        <w:rPr>
          <w:bCs/>
        </w:rPr>
        <w:t>Goddard, M.J.R., J.B. Willis and S.D. Askew. 2010. Application placement and relative humidity affects smooth crabgrass and tall fescue resp</w:t>
      </w:r>
      <w:r>
        <w:rPr>
          <w:bCs/>
        </w:rPr>
        <w:t>onse to mesotrione. Weed Sci</w:t>
      </w:r>
      <w:r w:rsidRPr="00907EA7">
        <w:rPr>
          <w:bCs/>
        </w:rPr>
        <w:t>. 58:67-72.</w:t>
      </w:r>
    </w:p>
    <w:p w14:paraId="44AD104B" w14:textId="77777777" w:rsidR="005535C0" w:rsidRPr="00907EA7" w:rsidRDefault="005535C0" w:rsidP="005535C0">
      <w:pPr>
        <w:autoSpaceDE w:val="0"/>
        <w:autoSpaceDN w:val="0"/>
        <w:adjustRightInd w:val="0"/>
        <w:spacing w:line="480" w:lineRule="auto"/>
        <w:ind w:left="720" w:hanging="720"/>
      </w:pPr>
      <w:proofErr w:type="gramStart"/>
      <w:r w:rsidRPr="00907EA7">
        <w:t>Grossmann, K. and Ehrhardt, T. 2007.</w:t>
      </w:r>
      <w:proofErr w:type="gramEnd"/>
      <w:r w:rsidRPr="00907EA7">
        <w:t xml:space="preserve"> On the mechanism and selectivity of the corn herbicide topramezone: a new inhibitor of 4-hydroxyphenylpyruvate diox</w:t>
      </w:r>
      <w:r>
        <w:t>ygenase. Pest Mgmt. Sci</w:t>
      </w:r>
      <w:r w:rsidRPr="00907EA7">
        <w:t>. 63:429-439.</w:t>
      </w:r>
    </w:p>
    <w:p w14:paraId="3E56F65F" w14:textId="77777777" w:rsidR="005535C0" w:rsidRPr="00907EA7" w:rsidRDefault="005535C0" w:rsidP="005535C0">
      <w:pPr>
        <w:spacing w:line="480" w:lineRule="auto"/>
        <w:ind w:left="720" w:hanging="720"/>
        <w:rPr>
          <w:i/>
          <w:u w:val="single"/>
        </w:rPr>
      </w:pPr>
      <w:r w:rsidRPr="00907EA7">
        <w:t xml:space="preserve">Idziak R. and Z. Woznica. 2008. Efficacy of herbicide Callisto 100 SC applied with adjuvants and a mineral fertilizer. Acta Agrophysica. </w:t>
      </w:r>
      <w:proofErr w:type="gramStart"/>
      <w:r w:rsidRPr="00907EA7">
        <w:t>11:403-410.</w:t>
      </w:r>
      <w:proofErr w:type="gramEnd"/>
    </w:p>
    <w:p w14:paraId="29366E49" w14:textId="77777777" w:rsidR="005535C0" w:rsidRPr="00907EA7" w:rsidRDefault="005535C0" w:rsidP="005535C0">
      <w:pPr>
        <w:spacing w:line="480" w:lineRule="auto"/>
        <w:ind w:left="720" w:hanging="720"/>
        <w:rPr>
          <w:bCs/>
        </w:rPr>
      </w:pPr>
      <w:proofErr w:type="gramStart"/>
      <w:r w:rsidRPr="00907EA7">
        <w:rPr>
          <w:bCs/>
        </w:rPr>
        <w:t>Jagschitz, J. A. 1970.</w:t>
      </w:r>
      <w:proofErr w:type="gramEnd"/>
      <w:r w:rsidRPr="00907EA7">
        <w:rPr>
          <w:bCs/>
        </w:rPr>
        <w:t xml:space="preserve"> Pre and postemergence chemical crabgrass control studies in turfgrass 1968-69. </w:t>
      </w:r>
      <w:proofErr w:type="gramStart"/>
      <w:r w:rsidRPr="00907EA7">
        <w:rPr>
          <w:bCs/>
        </w:rPr>
        <w:t xml:space="preserve">Proc. </w:t>
      </w:r>
      <w:r>
        <w:rPr>
          <w:bCs/>
        </w:rPr>
        <w:t>North Cent.</w:t>
      </w:r>
      <w:proofErr w:type="gramEnd"/>
      <w:r>
        <w:rPr>
          <w:bCs/>
        </w:rPr>
        <w:t xml:space="preserve"> </w:t>
      </w:r>
      <w:r w:rsidRPr="00907EA7">
        <w:rPr>
          <w:bCs/>
        </w:rPr>
        <w:t>W</w:t>
      </w:r>
      <w:r>
        <w:rPr>
          <w:bCs/>
        </w:rPr>
        <w:t xml:space="preserve">eed </w:t>
      </w:r>
      <w:r w:rsidRPr="00907EA7">
        <w:rPr>
          <w:bCs/>
        </w:rPr>
        <w:t>S</w:t>
      </w:r>
      <w:r>
        <w:rPr>
          <w:bCs/>
        </w:rPr>
        <w:t xml:space="preserve">ci. </w:t>
      </w:r>
      <w:r w:rsidRPr="00907EA7">
        <w:rPr>
          <w:bCs/>
        </w:rPr>
        <w:t>S</w:t>
      </w:r>
      <w:r>
        <w:rPr>
          <w:bCs/>
        </w:rPr>
        <w:t>oc</w:t>
      </w:r>
      <w:r w:rsidRPr="00907EA7">
        <w:rPr>
          <w:bCs/>
        </w:rPr>
        <w:t>. 24:379-384.</w:t>
      </w:r>
    </w:p>
    <w:p w14:paraId="28319CD8" w14:textId="77777777" w:rsidR="005535C0" w:rsidRPr="00907EA7" w:rsidRDefault="005535C0" w:rsidP="005535C0">
      <w:pPr>
        <w:autoSpaceDE w:val="0"/>
        <w:autoSpaceDN w:val="0"/>
        <w:adjustRightInd w:val="0"/>
        <w:spacing w:line="480" w:lineRule="auto"/>
        <w:ind w:left="720" w:hanging="720"/>
      </w:pPr>
      <w:r w:rsidRPr="00907EA7">
        <w:t>Jones, M.A., N.E. Christians. 2007. Mesotrione controls creeping bentgrass (Agrostis Stolonifera) in Kentucky bluegrass. Weed Technol. 21:402-405.</w:t>
      </w:r>
    </w:p>
    <w:p w14:paraId="125AD866" w14:textId="77777777" w:rsidR="005535C0" w:rsidRPr="00907EA7" w:rsidRDefault="005535C0" w:rsidP="005535C0">
      <w:pPr>
        <w:spacing w:line="480" w:lineRule="auto"/>
        <w:ind w:left="720" w:hanging="720"/>
        <w:rPr>
          <w:bCs/>
        </w:rPr>
      </w:pPr>
      <w:r w:rsidRPr="00907EA7">
        <w:rPr>
          <w:bCs/>
        </w:rPr>
        <w:t xml:space="preserve">Johnson, D. H., D. D. Lingenfelter, M. J. VanGessel, Q. R. Johnson and B. A. Scott. 2008. Annual grass control in sweet corn. Proc. </w:t>
      </w:r>
      <w:r>
        <w:rPr>
          <w:bCs/>
        </w:rPr>
        <w:t xml:space="preserve">Northeast </w:t>
      </w:r>
      <w:r w:rsidRPr="00907EA7">
        <w:rPr>
          <w:bCs/>
        </w:rPr>
        <w:t>W</w:t>
      </w:r>
      <w:r>
        <w:rPr>
          <w:bCs/>
        </w:rPr>
        <w:t xml:space="preserve">eed </w:t>
      </w:r>
      <w:r w:rsidRPr="00907EA7">
        <w:rPr>
          <w:bCs/>
        </w:rPr>
        <w:t>S</w:t>
      </w:r>
      <w:r>
        <w:rPr>
          <w:bCs/>
        </w:rPr>
        <w:t xml:space="preserve">ci. </w:t>
      </w:r>
      <w:r w:rsidRPr="00907EA7">
        <w:rPr>
          <w:bCs/>
        </w:rPr>
        <w:t>S</w:t>
      </w:r>
      <w:r>
        <w:rPr>
          <w:bCs/>
        </w:rPr>
        <w:t>oc</w:t>
      </w:r>
      <w:r w:rsidRPr="00907EA7">
        <w:rPr>
          <w:bCs/>
        </w:rPr>
        <w:t>. 62:72.</w:t>
      </w:r>
    </w:p>
    <w:p w14:paraId="422C70EF" w14:textId="77777777" w:rsidR="005535C0" w:rsidRPr="00907EA7" w:rsidRDefault="005535C0" w:rsidP="005535C0">
      <w:pPr>
        <w:spacing w:line="480" w:lineRule="auto"/>
        <w:ind w:left="720" w:hanging="720"/>
        <w:rPr>
          <w:bCs/>
        </w:rPr>
      </w:pPr>
      <w:proofErr w:type="gramStart"/>
      <w:r w:rsidRPr="00907EA7">
        <w:rPr>
          <w:bCs/>
        </w:rPr>
        <w:t>Kim, T., J. C. Neal, J. M. Ditomaso and F. S. Rossi.</w:t>
      </w:r>
      <w:proofErr w:type="gramEnd"/>
      <w:r w:rsidRPr="00907EA7">
        <w:rPr>
          <w:bCs/>
        </w:rPr>
        <w:t xml:space="preserve"> 2002. A survey of weed scientists’ perceptions on the significance of crabgrasses (</w:t>
      </w:r>
      <w:r w:rsidRPr="00907EA7">
        <w:rPr>
          <w:bCs/>
          <w:i/>
        </w:rPr>
        <w:t xml:space="preserve">Digitaria </w:t>
      </w:r>
      <w:r w:rsidRPr="00907EA7">
        <w:rPr>
          <w:bCs/>
        </w:rPr>
        <w:t>spp.) in the United States. Weed Tech</w:t>
      </w:r>
      <w:r>
        <w:rPr>
          <w:bCs/>
        </w:rPr>
        <w:t>nol</w:t>
      </w:r>
      <w:r w:rsidRPr="00907EA7">
        <w:rPr>
          <w:bCs/>
        </w:rPr>
        <w:t>. 16:239-242.</w:t>
      </w:r>
    </w:p>
    <w:p w14:paraId="3DF55D49" w14:textId="77777777" w:rsidR="005535C0" w:rsidRDefault="005535C0" w:rsidP="005535C0">
      <w:pPr>
        <w:autoSpaceDE w:val="0"/>
        <w:autoSpaceDN w:val="0"/>
        <w:adjustRightInd w:val="0"/>
        <w:spacing w:line="480" w:lineRule="auto"/>
        <w:ind w:left="720" w:hanging="720"/>
      </w:pPr>
      <w:r>
        <w:t>Kopsell, D. A., J. T. Brosnan, G. R. Armel, and J. S. McElroy. 2010. Increases in bermudagrass [</w:t>
      </w:r>
      <w:r w:rsidRPr="00410E8A">
        <w:rPr>
          <w:i/>
        </w:rPr>
        <w:t>Cynodon dactylon</w:t>
      </w:r>
      <w:r>
        <w:t xml:space="preserve"> (L.) Pers.] tissue pigments during post-recovery from mesotrione. HortSci. </w:t>
      </w:r>
      <w:proofErr w:type="gramStart"/>
      <w:r>
        <w:t>45:1559-1562.</w:t>
      </w:r>
      <w:proofErr w:type="gramEnd"/>
    </w:p>
    <w:p w14:paraId="090898E8" w14:textId="77777777" w:rsidR="005535C0" w:rsidRPr="00907EA7" w:rsidRDefault="005535C0" w:rsidP="005535C0">
      <w:pPr>
        <w:autoSpaceDE w:val="0"/>
        <w:autoSpaceDN w:val="0"/>
        <w:adjustRightInd w:val="0"/>
        <w:spacing w:line="480" w:lineRule="auto"/>
        <w:ind w:left="720" w:hanging="720"/>
      </w:pPr>
      <w:r w:rsidRPr="00907EA7">
        <w:t xml:space="preserve">Kopsell, D. A., J. S. McElroy, C. E. Sams, and D. E. Kopsell. 2007. Genetic variation in carotenoid concentrations among diploid and amphidiploid </w:t>
      </w:r>
      <w:r w:rsidRPr="00907EA7">
        <w:rPr>
          <w:i/>
        </w:rPr>
        <w:t>Brassica</w:t>
      </w:r>
      <w:r w:rsidRPr="00907EA7">
        <w:t xml:space="preserve"> species. HortSci.</w:t>
      </w:r>
      <w:r w:rsidRPr="00907EA7">
        <w:rPr>
          <w:i/>
        </w:rPr>
        <w:t xml:space="preserve"> </w:t>
      </w:r>
      <w:proofErr w:type="gramStart"/>
      <w:r w:rsidRPr="00907EA7">
        <w:t>42:461-465.</w:t>
      </w:r>
      <w:proofErr w:type="gramEnd"/>
    </w:p>
    <w:p w14:paraId="29DEB886" w14:textId="77777777" w:rsidR="005535C0" w:rsidRDefault="005535C0" w:rsidP="005535C0">
      <w:pPr>
        <w:autoSpaceDE w:val="0"/>
        <w:autoSpaceDN w:val="0"/>
        <w:adjustRightInd w:val="0"/>
        <w:spacing w:line="480" w:lineRule="auto"/>
        <w:ind w:left="720" w:hanging="720"/>
      </w:pPr>
      <w:proofErr w:type="gramStart"/>
      <w:r>
        <w:t>Lefsrud, M., D. Kopsell, A. Wenzel, and J. Sheehan.</w:t>
      </w:r>
      <w:proofErr w:type="gramEnd"/>
      <w:r>
        <w:t xml:space="preserve"> 2007. Changes in kale (</w:t>
      </w:r>
      <w:r w:rsidRPr="00410E8A">
        <w:rPr>
          <w:i/>
        </w:rPr>
        <w:t>Brassica oleracea</w:t>
      </w:r>
      <w:r>
        <w:t xml:space="preserve"> L. var. </w:t>
      </w:r>
      <w:r w:rsidRPr="00410E8A">
        <w:rPr>
          <w:i/>
        </w:rPr>
        <w:t>acephala</w:t>
      </w:r>
      <w:r>
        <w:t>) carotenoid and chlorophyll pigment concentrations during leaf ontogeny. Scientia Hort. 112:136-141.</w:t>
      </w:r>
    </w:p>
    <w:p w14:paraId="6059C804" w14:textId="77777777" w:rsidR="005535C0" w:rsidRPr="00907EA7" w:rsidRDefault="005535C0" w:rsidP="005535C0">
      <w:pPr>
        <w:autoSpaceDE w:val="0"/>
        <w:autoSpaceDN w:val="0"/>
        <w:adjustRightInd w:val="0"/>
        <w:spacing w:line="480" w:lineRule="auto"/>
        <w:ind w:left="720" w:hanging="720"/>
      </w:pPr>
      <w:r w:rsidRPr="00907EA7">
        <w:t>LiJuan X., D. Li, F. WenJuan and K. Howatt. 2011. Urea ammonium nitrate additive and raking improved mesotrione efficacy on cr</w:t>
      </w:r>
      <w:r>
        <w:t>eeping bentgrass. HortTechnology</w:t>
      </w:r>
      <w:r w:rsidRPr="00907EA7">
        <w:t xml:space="preserve">. 21:41-45. </w:t>
      </w:r>
    </w:p>
    <w:p w14:paraId="6F5B2B66" w14:textId="77777777" w:rsidR="005535C0" w:rsidRDefault="005535C0" w:rsidP="005535C0">
      <w:pPr>
        <w:autoSpaceDE w:val="0"/>
        <w:autoSpaceDN w:val="0"/>
        <w:adjustRightInd w:val="0"/>
        <w:spacing w:line="480" w:lineRule="auto"/>
        <w:ind w:left="720" w:hanging="720"/>
      </w:pPr>
      <w:r>
        <w:t xml:space="preserve">Mayonado, D.J., K.K. Hatzios, D.M. Orcutt and H.P Wilson. 1989. Evaluation of the mechanism of action of the bleaching herbicide SC-0051 by HPLC analysis. Pesticide Biochemistry and Physiology. </w:t>
      </w:r>
      <w:proofErr w:type="gramStart"/>
      <w:r>
        <w:t>35:139-145.</w:t>
      </w:r>
      <w:proofErr w:type="gramEnd"/>
    </w:p>
    <w:p w14:paraId="179CE21E" w14:textId="77777777" w:rsidR="005535C0" w:rsidRPr="00BE59FA" w:rsidRDefault="005535C0" w:rsidP="005535C0">
      <w:pPr>
        <w:spacing w:line="480" w:lineRule="auto"/>
        <w:ind w:left="720" w:hanging="720"/>
        <w:rPr>
          <w:b/>
        </w:rPr>
      </w:pPr>
      <w:r w:rsidRPr="00BE59FA">
        <w:t>McIntosh, M.S. 1983. Analysis of combined experiments. Agron</w:t>
      </w:r>
      <w:r>
        <w:t>.</w:t>
      </w:r>
      <w:r w:rsidRPr="00BE59FA">
        <w:t xml:space="preserve"> J. 75:153-155.</w:t>
      </w:r>
    </w:p>
    <w:p w14:paraId="789B4853" w14:textId="77777777" w:rsidR="005535C0" w:rsidRPr="009725AF" w:rsidRDefault="005535C0" w:rsidP="005535C0">
      <w:pPr>
        <w:widowControl w:val="0"/>
        <w:autoSpaceDE w:val="0"/>
        <w:autoSpaceDN w:val="0"/>
        <w:adjustRightInd w:val="0"/>
        <w:spacing w:line="480" w:lineRule="auto"/>
        <w:ind w:left="720" w:hanging="720"/>
      </w:pPr>
      <w:proofErr w:type="gramStart"/>
      <w:r w:rsidRPr="009725AF">
        <w:t>Mithila, J., C.J. Swanton, R.E. Blackshaw, R.J. Cathcart and J.C. Hall.</w:t>
      </w:r>
      <w:proofErr w:type="gramEnd"/>
      <w:r w:rsidRPr="009725AF">
        <w:t xml:space="preserve"> 2008. Physiological basis for reduced glyphosate efficacy on weeds grown under</w:t>
      </w:r>
      <w:r>
        <w:t xml:space="preserve"> </w:t>
      </w:r>
      <w:r w:rsidRPr="009725AF">
        <w:t>low soil nitrogen. Weed Sci. 56:12-17.</w:t>
      </w:r>
    </w:p>
    <w:p w14:paraId="78329787" w14:textId="77777777" w:rsidR="005535C0" w:rsidRPr="00907EA7" w:rsidRDefault="005535C0" w:rsidP="005535C0">
      <w:pPr>
        <w:widowControl w:val="0"/>
        <w:autoSpaceDE w:val="0"/>
        <w:autoSpaceDN w:val="0"/>
        <w:adjustRightInd w:val="0"/>
        <w:spacing w:line="480" w:lineRule="auto"/>
        <w:ind w:left="720" w:hanging="720"/>
      </w:pPr>
      <w:r w:rsidRPr="00907EA7">
        <w:t>Schönhammer, A., J. Freitag, and H. Koch. 2006. Topramezone e ein neuer herbizidwirkstoff zur hochselektiven hirse- und unkrautbekämpfung in mais (Topramazone - a new highly selective herbicide compound for control of warm season grasses and dicotyledoneous weeds in maize). J. Plant Disease. Protection. Suppl. 20. 1023-1031.</w:t>
      </w:r>
    </w:p>
    <w:p w14:paraId="47EC0E27" w14:textId="77777777" w:rsidR="005535C0" w:rsidRPr="00907EA7" w:rsidRDefault="005535C0" w:rsidP="005535C0">
      <w:pPr>
        <w:widowControl w:val="0"/>
        <w:autoSpaceDE w:val="0"/>
        <w:autoSpaceDN w:val="0"/>
        <w:adjustRightInd w:val="0"/>
        <w:spacing w:line="480" w:lineRule="auto"/>
        <w:ind w:left="720" w:hanging="720"/>
      </w:pPr>
      <w:r w:rsidRPr="00907EA7">
        <w:t>Seefeldt, S.S., J.E. Jensen and E. P. Fuerst. 1995. Log-logistic analysis of herbicide dose-response relationships. Weed Tech</w:t>
      </w:r>
      <w:r>
        <w:t>nol</w:t>
      </w:r>
      <w:r w:rsidRPr="00907EA7">
        <w:t>. 9:218-227.</w:t>
      </w:r>
    </w:p>
    <w:p w14:paraId="45E7CE9A" w14:textId="77777777" w:rsidR="005535C0" w:rsidRPr="00907EA7" w:rsidRDefault="005535C0" w:rsidP="005535C0">
      <w:pPr>
        <w:tabs>
          <w:tab w:val="left" w:pos="720"/>
        </w:tabs>
        <w:autoSpaceDE w:val="0"/>
        <w:autoSpaceDN w:val="0"/>
        <w:adjustRightInd w:val="0"/>
        <w:spacing w:line="480" w:lineRule="auto"/>
        <w:ind w:left="720" w:hanging="720"/>
      </w:pPr>
      <w:r w:rsidRPr="00907EA7">
        <w:t>Senseman, S. A., ed. 2007. Herbicide handbook. 9th ed. Lawrence, KS: Weed</w:t>
      </w:r>
    </w:p>
    <w:p w14:paraId="68EDBB04" w14:textId="77777777" w:rsidR="005535C0" w:rsidRPr="00907EA7" w:rsidRDefault="005535C0" w:rsidP="005535C0">
      <w:pPr>
        <w:tabs>
          <w:tab w:val="left" w:pos="720"/>
        </w:tabs>
        <w:spacing w:line="480" w:lineRule="auto"/>
        <w:ind w:left="720" w:hanging="720"/>
      </w:pPr>
      <w:r w:rsidRPr="00907EA7">
        <w:tab/>
      </w:r>
      <w:proofErr w:type="gramStart"/>
      <w:r w:rsidRPr="00907EA7">
        <w:t>Science Society of America</w:t>
      </w:r>
      <w:r>
        <w:t>.</w:t>
      </w:r>
      <w:proofErr w:type="gramEnd"/>
      <w:r>
        <w:t xml:space="preserve"> </w:t>
      </w:r>
      <w:proofErr w:type="gramStart"/>
      <w:r>
        <w:t>Pp 233, 241.</w:t>
      </w:r>
      <w:proofErr w:type="gramEnd"/>
    </w:p>
    <w:p w14:paraId="032C76D4" w14:textId="77777777" w:rsidR="005535C0" w:rsidRPr="00907EA7" w:rsidRDefault="005535C0" w:rsidP="005535C0">
      <w:pPr>
        <w:spacing w:line="480" w:lineRule="auto"/>
        <w:ind w:left="720" w:hanging="720"/>
        <w:rPr>
          <w:bCs/>
        </w:rPr>
      </w:pPr>
      <w:r w:rsidRPr="00907EA7">
        <w:rPr>
          <w:bCs/>
        </w:rPr>
        <w:t xml:space="preserve">Troll. Z, J. Zak and D. Waddington. 1962. Pre-emergence control of crabgrass with chemicals. Proc. </w:t>
      </w:r>
      <w:r>
        <w:rPr>
          <w:bCs/>
        </w:rPr>
        <w:t>Northeast</w:t>
      </w:r>
      <w:r w:rsidRPr="00907EA7">
        <w:rPr>
          <w:bCs/>
        </w:rPr>
        <w:t>.</w:t>
      </w:r>
      <w:r>
        <w:rPr>
          <w:bCs/>
        </w:rPr>
        <w:t xml:space="preserve"> Weed Sci. Soc.</w:t>
      </w:r>
      <w:r w:rsidRPr="00907EA7">
        <w:rPr>
          <w:bCs/>
        </w:rPr>
        <w:t xml:space="preserve"> 16:484-487.</w:t>
      </w:r>
    </w:p>
    <w:p w14:paraId="5BD7457B" w14:textId="77777777" w:rsidR="005535C0" w:rsidRPr="00907EA7" w:rsidRDefault="005535C0" w:rsidP="005535C0">
      <w:pPr>
        <w:spacing w:line="480" w:lineRule="auto"/>
        <w:ind w:left="720" w:hanging="720"/>
        <w:rPr>
          <w:bCs/>
        </w:rPr>
      </w:pPr>
      <w:proofErr w:type="gramStart"/>
      <w:r w:rsidRPr="00907EA7">
        <w:rPr>
          <w:bCs/>
        </w:rPr>
        <w:t>Weinberg, T., A. Lalazar and B. Rubin.</w:t>
      </w:r>
      <w:proofErr w:type="gramEnd"/>
      <w:r w:rsidRPr="00907EA7">
        <w:rPr>
          <w:bCs/>
        </w:rPr>
        <w:t xml:space="preserve"> 2003. Effects of bleaching herbicides on field dodder (</w:t>
      </w:r>
      <w:r w:rsidRPr="00907EA7">
        <w:rPr>
          <w:bCs/>
          <w:i/>
        </w:rPr>
        <w:t>Cuscuta campestris</w:t>
      </w:r>
      <w:r w:rsidRPr="00907EA7">
        <w:rPr>
          <w:bCs/>
        </w:rPr>
        <w:t>). Weed Sci. 51:663-670.</w:t>
      </w:r>
    </w:p>
    <w:p w14:paraId="6C916ECD" w14:textId="77777777" w:rsidR="005535C0" w:rsidRPr="00907EA7" w:rsidRDefault="005535C0" w:rsidP="005535C0">
      <w:pPr>
        <w:spacing w:line="480" w:lineRule="auto"/>
        <w:ind w:left="720" w:hanging="720"/>
        <w:rPr>
          <w:bCs/>
        </w:rPr>
      </w:pPr>
      <w:r w:rsidRPr="00907EA7">
        <w:rPr>
          <w:color w:val="1A1A1E"/>
        </w:rPr>
        <w:t>Wichert R.A., Pastushok G. 2000. Mesotrione – weed control with different adjuvant systems. Proc. N. Cent. Weed Sci. Soc. 55:81</w:t>
      </w:r>
    </w:p>
    <w:p w14:paraId="2254ADA1" w14:textId="77777777" w:rsidR="005535C0" w:rsidRPr="00907EA7" w:rsidRDefault="005535C0" w:rsidP="005535C0">
      <w:pPr>
        <w:spacing w:line="480" w:lineRule="auto"/>
        <w:ind w:left="720" w:hanging="720"/>
        <w:rPr>
          <w:bCs/>
        </w:rPr>
      </w:pPr>
      <w:r w:rsidRPr="00907EA7">
        <w:t xml:space="preserve">Willis, J.B. and S.D. Askew. 2008a. Effects of triketone herbicides on seeded perennial ryegrass and Kentucky bluegrass. </w:t>
      </w:r>
      <w:r w:rsidRPr="00907EA7">
        <w:rPr>
          <w:bCs/>
        </w:rPr>
        <w:t xml:space="preserve">Proc. </w:t>
      </w:r>
      <w:r>
        <w:rPr>
          <w:bCs/>
        </w:rPr>
        <w:t>Northeast</w:t>
      </w:r>
      <w:r w:rsidRPr="00907EA7">
        <w:rPr>
          <w:bCs/>
        </w:rPr>
        <w:t>.</w:t>
      </w:r>
      <w:r>
        <w:rPr>
          <w:bCs/>
        </w:rPr>
        <w:t xml:space="preserve"> Weed Sci. Soc</w:t>
      </w:r>
      <w:r w:rsidRPr="00907EA7">
        <w:t>. 62:1</w:t>
      </w:r>
    </w:p>
    <w:p w14:paraId="2595B668" w14:textId="77777777" w:rsidR="005535C0" w:rsidRPr="00907EA7" w:rsidRDefault="005535C0" w:rsidP="005535C0">
      <w:pPr>
        <w:spacing w:line="480" w:lineRule="auto"/>
        <w:ind w:left="720" w:hanging="720"/>
      </w:pPr>
      <w:r w:rsidRPr="00907EA7">
        <w:t xml:space="preserve">Willis, J.B. and S.D. Askew. 2008b. Turfgrass tolerance to selected triketone herbicides. </w:t>
      </w:r>
      <w:r w:rsidRPr="00907EA7">
        <w:rPr>
          <w:bCs/>
        </w:rPr>
        <w:t xml:space="preserve">Proc. </w:t>
      </w:r>
      <w:r>
        <w:rPr>
          <w:bCs/>
        </w:rPr>
        <w:t>Southern Weed Sci. Soc.</w:t>
      </w:r>
      <w:r w:rsidRPr="00907EA7">
        <w:t xml:space="preserve"> 60:121.</w:t>
      </w:r>
    </w:p>
    <w:p w14:paraId="7B83811B" w14:textId="77777777" w:rsidR="005535C0" w:rsidRDefault="005535C0" w:rsidP="005535C0">
      <w:pPr>
        <w:spacing w:line="480" w:lineRule="auto"/>
        <w:ind w:left="720" w:hanging="720"/>
      </w:pPr>
      <w:r w:rsidRPr="00907EA7">
        <w:t xml:space="preserve">Wilson, J.R. and R.H. Brown. 1983. Nitrogen response of </w:t>
      </w:r>
      <w:r w:rsidRPr="00907EA7">
        <w:rPr>
          <w:i/>
        </w:rPr>
        <w:t xml:space="preserve">Panicum </w:t>
      </w:r>
      <w:r w:rsidRPr="00907EA7">
        <w:t>species differeing in CO</w:t>
      </w:r>
      <w:r w:rsidRPr="00907EA7">
        <w:rPr>
          <w:vertAlign w:val="subscript"/>
        </w:rPr>
        <w:t>2</w:t>
      </w:r>
      <w:r w:rsidRPr="00907EA7">
        <w:t xml:space="preserve"> fixation pathways. I. Growth analysis and carbohydrate accumulation. Crop</w:t>
      </w:r>
      <w:r>
        <w:t xml:space="preserve"> </w:t>
      </w:r>
      <w:r w:rsidRPr="00907EA7">
        <w:t>Sci. 23:1148-1153.</w:t>
      </w:r>
    </w:p>
    <w:p w14:paraId="53D724B3" w14:textId="707F3E4A" w:rsidR="00DC6969" w:rsidRDefault="00DC6969">
      <w:r>
        <w:br w:type="page"/>
      </w:r>
    </w:p>
    <w:p w14:paraId="37D6A2DE" w14:textId="77777777" w:rsidR="00DC6969" w:rsidRDefault="00DC6969" w:rsidP="00DC6969">
      <w:pPr>
        <w:pStyle w:val="Heading2"/>
      </w:pPr>
    </w:p>
    <w:p w14:paraId="7B3A36B7" w14:textId="77777777" w:rsidR="00DC6969" w:rsidRDefault="00DC6969" w:rsidP="00DC6969">
      <w:pPr>
        <w:pStyle w:val="Heading2"/>
      </w:pPr>
    </w:p>
    <w:p w14:paraId="26FB031C" w14:textId="77777777" w:rsidR="00DC6969" w:rsidRDefault="00DC6969" w:rsidP="00DC6969">
      <w:pPr>
        <w:pStyle w:val="Heading2"/>
      </w:pPr>
    </w:p>
    <w:p w14:paraId="5144CC57" w14:textId="77777777" w:rsidR="00DC6969" w:rsidRDefault="00DC6969" w:rsidP="00DC6969">
      <w:pPr>
        <w:pStyle w:val="Heading2"/>
      </w:pPr>
    </w:p>
    <w:p w14:paraId="0E3F556B" w14:textId="77777777" w:rsidR="00DC6969" w:rsidRDefault="00DC6969" w:rsidP="00DC6969">
      <w:pPr>
        <w:pStyle w:val="Heading2"/>
      </w:pPr>
    </w:p>
    <w:p w14:paraId="672A6FE9" w14:textId="77777777" w:rsidR="00DC6969" w:rsidRDefault="00DC6969" w:rsidP="00DC6969">
      <w:pPr>
        <w:pStyle w:val="Heading2"/>
      </w:pPr>
    </w:p>
    <w:p w14:paraId="17E6CF99" w14:textId="77777777" w:rsidR="00DC6969" w:rsidRDefault="00DC6969" w:rsidP="00DC6969">
      <w:pPr>
        <w:pStyle w:val="Heading2"/>
      </w:pPr>
    </w:p>
    <w:p w14:paraId="7CDFE22C" w14:textId="77777777" w:rsidR="00DC6969" w:rsidRDefault="00DC6969" w:rsidP="00DC6969">
      <w:pPr>
        <w:pStyle w:val="Heading2"/>
      </w:pPr>
    </w:p>
    <w:p w14:paraId="2B283DE4" w14:textId="77777777" w:rsidR="00DC6969" w:rsidRDefault="00DC6969" w:rsidP="00DC6969">
      <w:pPr>
        <w:pStyle w:val="Heading2"/>
      </w:pPr>
    </w:p>
    <w:p w14:paraId="5C857EF6" w14:textId="1690B8F9" w:rsidR="00DC6969" w:rsidRPr="00DC6969" w:rsidRDefault="00DC6969" w:rsidP="00DC6969">
      <w:pPr>
        <w:pStyle w:val="Heading2"/>
      </w:pPr>
      <w:bookmarkStart w:id="61" w:name="_Toc180124453"/>
      <w:r w:rsidRPr="00DC6969">
        <w:t>APPENDIX</w:t>
      </w:r>
      <w:bookmarkEnd w:id="61"/>
    </w:p>
    <w:p w14:paraId="08649ABB" w14:textId="4914F568" w:rsidR="00DC6969" w:rsidRPr="00DC6969" w:rsidRDefault="00DC6969" w:rsidP="00DC6969">
      <w:pPr>
        <w:pStyle w:val="Heading2"/>
      </w:pPr>
      <w:bookmarkStart w:id="62" w:name="_Toc180124454"/>
      <w:r w:rsidRPr="00DC6969">
        <w:t>TABLES AND FIGURES</w:t>
      </w:r>
      <w:bookmarkEnd w:id="62"/>
    </w:p>
    <w:p w14:paraId="7EFCD407" w14:textId="77777777" w:rsidR="005535C0" w:rsidRPr="00907EA7" w:rsidRDefault="005535C0" w:rsidP="005535C0">
      <w:r w:rsidRPr="00907EA7">
        <w:br w:type="page"/>
      </w:r>
    </w:p>
    <w:p w14:paraId="445F0E0C" w14:textId="77777777" w:rsidR="005535C0" w:rsidRDefault="005535C0" w:rsidP="005535C0">
      <w:pPr>
        <w:spacing w:line="480" w:lineRule="auto"/>
        <w:ind w:left="720" w:hanging="720"/>
        <w:rPr>
          <w:bCs/>
        </w:rPr>
        <w:sectPr w:rsidR="005535C0" w:rsidSect="00DC6969">
          <w:pgSz w:w="12240" w:h="15840"/>
          <w:pgMar w:top="1440" w:right="1800" w:bottom="1440" w:left="1800" w:header="720" w:footer="720" w:gutter="0"/>
          <w:cols w:space="720"/>
          <w:docGrid w:linePitch="360"/>
        </w:sectPr>
      </w:pPr>
    </w:p>
    <w:p w14:paraId="0DAAC5CB" w14:textId="1F3321F7" w:rsidR="005535C0" w:rsidRPr="00A46D35" w:rsidRDefault="005535C0" w:rsidP="005535C0">
      <w:pPr>
        <w:spacing w:line="480" w:lineRule="auto"/>
        <w:ind w:left="720" w:hanging="720"/>
      </w:pPr>
      <w:r w:rsidRPr="005535C0">
        <w:rPr>
          <w:b/>
          <w:bCs/>
        </w:rPr>
        <w:t>Table 4.1.</w:t>
      </w:r>
      <w:r>
        <w:rPr>
          <w:bCs/>
        </w:rPr>
        <w:t xml:space="preserve"> Environmental conditions during experiments evaluating the response of smooth crabgrass </w:t>
      </w:r>
      <w:r w:rsidRPr="00907EA7">
        <w:rPr>
          <w:bCs/>
        </w:rPr>
        <w:t>(</w:t>
      </w:r>
      <w:r w:rsidRPr="00907EA7">
        <w:rPr>
          <w:bCs/>
          <w:i/>
        </w:rPr>
        <w:t>Digitaria ischaemum</w:t>
      </w:r>
      <w:r w:rsidRPr="00907EA7">
        <w:rPr>
          <w:bCs/>
        </w:rPr>
        <w:t xml:space="preserve"> (Schreb.) Schreb. </w:t>
      </w:r>
      <w:proofErr w:type="gramStart"/>
      <w:r w:rsidRPr="00907EA7">
        <w:rPr>
          <w:bCs/>
        </w:rPr>
        <w:t>ex</w:t>
      </w:r>
      <w:proofErr w:type="gramEnd"/>
      <w:r w:rsidRPr="00907EA7">
        <w:rPr>
          <w:bCs/>
        </w:rPr>
        <w:t xml:space="preserve"> Muhl.) </w:t>
      </w:r>
      <w:proofErr w:type="gramStart"/>
      <w:r>
        <w:rPr>
          <w:bCs/>
        </w:rPr>
        <w:t>in</w:t>
      </w:r>
      <w:proofErr w:type="gramEnd"/>
      <w:r>
        <w:rPr>
          <w:bCs/>
        </w:rPr>
        <w:t xml:space="preserve"> a greenhouse in Knoxville, TN (</w:t>
      </w:r>
      <w:r w:rsidRPr="00907EA7">
        <w:t>35° 57' N Lat.</w:t>
      </w:r>
      <w:r>
        <w:t xml:space="preserve">) in 2011. </w:t>
      </w:r>
    </w:p>
    <w:tbl>
      <w:tblPr>
        <w:tblStyle w:val="TableGrid"/>
        <w:tblW w:w="0" w:type="auto"/>
        <w:tblInd w:w="18" w:type="dxa"/>
        <w:tblLook w:val="04A0" w:firstRow="1" w:lastRow="0" w:firstColumn="1" w:lastColumn="0" w:noHBand="0" w:noVBand="1"/>
      </w:tblPr>
      <w:tblGrid>
        <w:gridCol w:w="1537"/>
        <w:gridCol w:w="1509"/>
        <w:gridCol w:w="985"/>
        <w:gridCol w:w="985"/>
        <w:gridCol w:w="950"/>
        <w:gridCol w:w="432"/>
        <w:gridCol w:w="985"/>
        <w:gridCol w:w="959"/>
        <w:gridCol w:w="919"/>
        <w:gridCol w:w="376"/>
        <w:gridCol w:w="1151"/>
        <w:gridCol w:w="872"/>
        <w:gridCol w:w="1480"/>
      </w:tblGrid>
      <w:tr w:rsidR="005535C0" w14:paraId="26CA5187" w14:textId="77777777" w:rsidTr="006B4A42">
        <w:tc>
          <w:tcPr>
            <w:tcW w:w="1537" w:type="dxa"/>
            <w:tcBorders>
              <w:top w:val="nil"/>
              <w:left w:val="nil"/>
              <w:bottom w:val="nil"/>
              <w:right w:val="nil"/>
            </w:tcBorders>
          </w:tcPr>
          <w:p w14:paraId="6B72B1A5" w14:textId="77777777" w:rsidR="005535C0" w:rsidRDefault="005535C0" w:rsidP="006B4A42">
            <w:pPr>
              <w:spacing w:line="480" w:lineRule="auto"/>
              <w:rPr>
                <w:bCs/>
              </w:rPr>
            </w:pPr>
          </w:p>
        </w:tc>
        <w:tc>
          <w:tcPr>
            <w:tcW w:w="1509" w:type="dxa"/>
            <w:tcBorders>
              <w:top w:val="nil"/>
              <w:left w:val="nil"/>
              <w:bottom w:val="nil"/>
              <w:right w:val="nil"/>
            </w:tcBorders>
          </w:tcPr>
          <w:p w14:paraId="2A15E9EC" w14:textId="77777777" w:rsidR="005535C0" w:rsidRDefault="005535C0" w:rsidP="006B4A42">
            <w:pPr>
              <w:spacing w:line="480" w:lineRule="auto"/>
              <w:rPr>
                <w:bCs/>
              </w:rPr>
            </w:pPr>
          </w:p>
        </w:tc>
        <w:tc>
          <w:tcPr>
            <w:tcW w:w="2920" w:type="dxa"/>
            <w:gridSpan w:val="3"/>
            <w:tcBorders>
              <w:top w:val="nil"/>
              <w:left w:val="nil"/>
              <w:bottom w:val="single" w:sz="4" w:space="0" w:color="auto"/>
              <w:right w:val="nil"/>
            </w:tcBorders>
            <w:vAlign w:val="center"/>
          </w:tcPr>
          <w:p w14:paraId="25BBDAA1" w14:textId="77777777" w:rsidR="005535C0" w:rsidRPr="003A18D8" w:rsidRDefault="005535C0" w:rsidP="006B4A42">
            <w:pPr>
              <w:jc w:val="center"/>
              <w:rPr>
                <w:bCs/>
                <w:vertAlign w:val="superscript"/>
              </w:rPr>
            </w:pPr>
            <w:r>
              <w:rPr>
                <w:bCs/>
              </w:rPr>
              <w:t>Air t</w:t>
            </w:r>
            <w:r w:rsidRPr="00F059E6">
              <w:rPr>
                <w:bCs/>
              </w:rPr>
              <w:t>emperature</w:t>
            </w:r>
            <w:r>
              <w:rPr>
                <w:bCs/>
                <w:vertAlign w:val="superscript"/>
              </w:rPr>
              <w:t>b</w:t>
            </w:r>
          </w:p>
        </w:tc>
        <w:tc>
          <w:tcPr>
            <w:tcW w:w="432" w:type="dxa"/>
            <w:tcBorders>
              <w:top w:val="nil"/>
              <w:left w:val="nil"/>
              <w:bottom w:val="nil"/>
              <w:right w:val="nil"/>
            </w:tcBorders>
          </w:tcPr>
          <w:p w14:paraId="32BF0870" w14:textId="77777777" w:rsidR="005535C0" w:rsidRDefault="005535C0" w:rsidP="006B4A42">
            <w:pPr>
              <w:jc w:val="center"/>
              <w:rPr>
                <w:bCs/>
              </w:rPr>
            </w:pPr>
          </w:p>
        </w:tc>
        <w:tc>
          <w:tcPr>
            <w:tcW w:w="2863" w:type="dxa"/>
            <w:gridSpan w:val="3"/>
            <w:tcBorders>
              <w:top w:val="nil"/>
              <w:left w:val="nil"/>
              <w:bottom w:val="single" w:sz="4" w:space="0" w:color="auto"/>
              <w:right w:val="nil"/>
            </w:tcBorders>
            <w:vAlign w:val="center"/>
          </w:tcPr>
          <w:p w14:paraId="65B38222" w14:textId="77777777" w:rsidR="005535C0" w:rsidRDefault="005535C0" w:rsidP="006B4A42">
            <w:pPr>
              <w:jc w:val="center"/>
              <w:rPr>
                <w:bCs/>
              </w:rPr>
            </w:pPr>
            <w:r>
              <w:rPr>
                <w:bCs/>
              </w:rPr>
              <w:t xml:space="preserve">Relative humidity </w:t>
            </w:r>
          </w:p>
        </w:tc>
        <w:tc>
          <w:tcPr>
            <w:tcW w:w="376" w:type="dxa"/>
            <w:tcBorders>
              <w:top w:val="nil"/>
              <w:left w:val="nil"/>
              <w:bottom w:val="nil"/>
              <w:right w:val="nil"/>
            </w:tcBorders>
          </w:tcPr>
          <w:p w14:paraId="32943D33" w14:textId="77777777" w:rsidR="005535C0" w:rsidRDefault="005535C0" w:rsidP="006B4A42">
            <w:pPr>
              <w:jc w:val="center"/>
              <w:rPr>
                <w:bCs/>
              </w:rPr>
            </w:pPr>
          </w:p>
        </w:tc>
        <w:tc>
          <w:tcPr>
            <w:tcW w:w="3503" w:type="dxa"/>
            <w:gridSpan w:val="3"/>
            <w:tcBorders>
              <w:top w:val="nil"/>
              <w:left w:val="nil"/>
              <w:bottom w:val="single" w:sz="4" w:space="0" w:color="auto"/>
              <w:right w:val="nil"/>
            </w:tcBorders>
            <w:vAlign w:val="center"/>
          </w:tcPr>
          <w:p w14:paraId="7BFCA81D" w14:textId="77777777" w:rsidR="005535C0" w:rsidRPr="00CA1256" w:rsidRDefault="005535C0" w:rsidP="006B4A42">
            <w:pPr>
              <w:jc w:val="center"/>
              <w:rPr>
                <w:bCs/>
                <w:vertAlign w:val="superscript"/>
              </w:rPr>
            </w:pPr>
            <w:r>
              <w:rPr>
                <w:bCs/>
              </w:rPr>
              <w:t>PAR</w:t>
            </w:r>
            <w:r>
              <w:rPr>
                <w:bCs/>
                <w:vertAlign w:val="superscript"/>
              </w:rPr>
              <w:t>a</w:t>
            </w:r>
          </w:p>
        </w:tc>
      </w:tr>
      <w:tr w:rsidR="005535C0" w14:paraId="712D68A1" w14:textId="77777777" w:rsidTr="006B4A42">
        <w:trPr>
          <w:trHeight w:val="845"/>
        </w:trPr>
        <w:tc>
          <w:tcPr>
            <w:tcW w:w="1537" w:type="dxa"/>
            <w:tcBorders>
              <w:top w:val="nil"/>
              <w:left w:val="nil"/>
              <w:bottom w:val="single" w:sz="4" w:space="0" w:color="auto"/>
              <w:right w:val="nil"/>
            </w:tcBorders>
            <w:vAlign w:val="center"/>
          </w:tcPr>
          <w:p w14:paraId="3AA67E96" w14:textId="77777777" w:rsidR="005535C0" w:rsidRDefault="005535C0" w:rsidP="006B4A42">
            <w:pPr>
              <w:jc w:val="center"/>
              <w:rPr>
                <w:bCs/>
              </w:rPr>
            </w:pPr>
            <w:r>
              <w:rPr>
                <w:bCs/>
              </w:rPr>
              <w:t xml:space="preserve">Experiment </w:t>
            </w:r>
          </w:p>
        </w:tc>
        <w:tc>
          <w:tcPr>
            <w:tcW w:w="1509" w:type="dxa"/>
            <w:tcBorders>
              <w:top w:val="nil"/>
              <w:left w:val="nil"/>
              <w:bottom w:val="single" w:sz="4" w:space="0" w:color="auto"/>
              <w:right w:val="nil"/>
            </w:tcBorders>
            <w:vAlign w:val="center"/>
          </w:tcPr>
          <w:p w14:paraId="20531277" w14:textId="77777777" w:rsidR="005535C0" w:rsidRDefault="005535C0" w:rsidP="006B4A42">
            <w:pPr>
              <w:jc w:val="center"/>
              <w:rPr>
                <w:bCs/>
              </w:rPr>
            </w:pPr>
            <w:r>
              <w:rPr>
                <w:bCs/>
              </w:rPr>
              <w:t>Experimental Run</w:t>
            </w:r>
          </w:p>
        </w:tc>
        <w:tc>
          <w:tcPr>
            <w:tcW w:w="985" w:type="dxa"/>
            <w:tcBorders>
              <w:top w:val="single" w:sz="4" w:space="0" w:color="auto"/>
              <w:left w:val="nil"/>
              <w:bottom w:val="single" w:sz="4" w:space="0" w:color="auto"/>
              <w:right w:val="nil"/>
            </w:tcBorders>
            <w:vAlign w:val="center"/>
          </w:tcPr>
          <w:p w14:paraId="2DF82E22" w14:textId="77777777" w:rsidR="005535C0" w:rsidRDefault="005535C0" w:rsidP="006B4A42">
            <w:pPr>
              <w:jc w:val="center"/>
              <w:rPr>
                <w:bCs/>
              </w:rPr>
            </w:pPr>
            <w:r>
              <w:rPr>
                <w:bCs/>
              </w:rPr>
              <w:t>Avg.</w:t>
            </w:r>
          </w:p>
        </w:tc>
        <w:tc>
          <w:tcPr>
            <w:tcW w:w="985" w:type="dxa"/>
            <w:tcBorders>
              <w:top w:val="single" w:sz="4" w:space="0" w:color="auto"/>
              <w:left w:val="nil"/>
              <w:bottom w:val="single" w:sz="4" w:space="0" w:color="auto"/>
              <w:right w:val="nil"/>
            </w:tcBorders>
            <w:vAlign w:val="center"/>
          </w:tcPr>
          <w:p w14:paraId="250E8C18" w14:textId="77777777" w:rsidR="005535C0" w:rsidRDefault="005535C0" w:rsidP="006B4A42">
            <w:pPr>
              <w:jc w:val="center"/>
              <w:rPr>
                <w:bCs/>
              </w:rPr>
            </w:pPr>
            <w:r>
              <w:rPr>
                <w:bCs/>
              </w:rPr>
              <w:t>High</w:t>
            </w:r>
          </w:p>
        </w:tc>
        <w:tc>
          <w:tcPr>
            <w:tcW w:w="950" w:type="dxa"/>
            <w:tcBorders>
              <w:top w:val="single" w:sz="4" w:space="0" w:color="auto"/>
              <w:left w:val="nil"/>
              <w:bottom w:val="single" w:sz="4" w:space="0" w:color="auto"/>
              <w:right w:val="nil"/>
            </w:tcBorders>
            <w:vAlign w:val="center"/>
          </w:tcPr>
          <w:p w14:paraId="3A2141F8" w14:textId="77777777" w:rsidR="005535C0" w:rsidRDefault="005535C0" w:rsidP="006B4A42">
            <w:pPr>
              <w:jc w:val="center"/>
              <w:rPr>
                <w:bCs/>
              </w:rPr>
            </w:pPr>
            <w:r>
              <w:rPr>
                <w:bCs/>
              </w:rPr>
              <w:t>Low</w:t>
            </w:r>
          </w:p>
        </w:tc>
        <w:tc>
          <w:tcPr>
            <w:tcW w:w="432" w:type="dxa"/>
            <w:tcBorders>
              <w:top w:val="nil"/>
              <w:left w:val="nil"/>
              <w:bottom w:val="single" w:sz="4" w:space="0" w:color="auto"/>
              <w:right w:val="nil"/>
            </w:tcBorders>
          </w:tcPr>
          <w:p w14:paraId="28ECAB59" w14:textId="77777777" w:rsidR="005535C0" w:rsidRDefault="005535C0" w:rsidP="006B4A42">
            <w:pPr>
              <w:jc w:val="center"/>
              <w:rPr>
                <w:bCs/>
              </w:rPr>
            </w:pPr>
          </w:p>
        </w:tc>
        <w:tc>
          <w:tcPr>
            <w:tcW w:w="985" w:type="dxa"/>
            <w:tcBorders>
              <w:top w:val="single" w:sz="4" w:space="0" w:color="auto"/>
              <w:left w:val="nil"/>
              <w:bottom w:val="single" w:sz="4" w:space="0" w:color="auto"/>
              <w:right w:val="nil"/>
            </w:tcBorders>
            <w:vAlign w:val="center"/>
          </w:tcPr>
          <w:p w14:paraId="1A765086" w14:textId="77777777" w:rsidR="005535C0" w:rsidRDefault="005535C0" w:rsidP="006B4A42">
            <w:pPr>
              <w:jc w:val="center"/>
              <w:rPr>
                <w:bCs/>
              </w:rPr>
            </w:pPr>
            <w:r>
              <w:rPr>
                <w:bCs/>
              </w:rPr>
              <w:t>Avg.</w:t>
            </w:r>
          </w:p>
        </w:tc>
        <w:tc>
          <w:tcPr>
            <w:tcW w:w="959" w:type="dxa"/>
            <w:tcBorders>
              <w:top w:val="single" w:sz="4" w:space="0" w:color="auto"/>
              <w:left w:val="nil"/>
              <w:bottom w:val="single" w:sz="4" w:space="0" w:color="auto"/>
              <w:right w:val="nil"/>
            </w:tcBorders>
            <w:vAlign w:val="center"/>
          </w:tcPr>
          <w:p w14:paraId="47FBDA54" w14:textId="77777777" w:rsidR="005535C0" w:rsidRDefault="005535C0" w:rsidP="006B4A42">
            <w:pPr>
              <w:jc w:val="center"/>
              <w:rPr>
                <w:bCs/>
              </w:rPr>
            </w:pPr>
            <w:r>
              <w:rPr>
                <w:bCs/>
              </w:rPr>
              <w:t>High</w:t>
            </w:r>
          </w:p>
        </w:tc>
        <w:tc>
          <w:tcPr>
            <w:tcW w:w="919" w:type="dxa"/>
            <w:tcBorders>
              <w:top w:val="single" w:sz="4" w:space="0" w:color="auto"/>
              <w:left w:val="nil"/>
              <w:bottom w:val="single" w:sz="4" w:space="0" w:color="auto"/>
              <w:right w:val="nil"/>
            </w:tcBorders>
            <w:vAlign w:val="center"/>
          </w:tcPr>
          <w:p w14:paraId="23F3A474" w14:textId="77777777" w:rsidR="005535C0" w:rsidRDefault="005535C0" w:rsidP="006B4A42">
            <w:pPr>
              <w:jc w:val="center"/>
              <w:rPr>
                <w:bCs/>
              </w:rPr>
            </w:pPr>
            <w:r>
              <w:rPr>
                <w:bCs/>
              </w:rPr>
              <w:t>Low</w:t>
            </w:r>
          </w:p>
        </w:tc>
        <w:tc>
          <w:tcPr>
            <w:tcW w:w="376" w:type="dxa"/>
            <w:tcBorders>
              <w:top w:val="nil"/>
              <w:left w:val="nil"/>
              <w:bottom w:val="single" w:sz="4" w:space="0" w:color="auto"/>
              <w:right w:val="nil"/>
            </w:tcBorders>
          </w:tcPr>
          <w:p w14:paraId="54F8CB1C" w14:textId="77777777" w:rsidR="005535C0" w:rsidRDefault="005535C0" w:rsidP="006B4A42">
            <w:pPr>
              <w:jc w:val="center"/>
              <w:rPr>
                <w:bCs/>
              </w:rPr>
            </w:pPr>
          </w:p>
        </w:tc>
        <w:tc>
          <w:tcPr>
            <w:tcW w:w="1151" w:type="dxa"/>
            <w:tcBorders>
              <w:top w:val="single" w:sz="4" w:space="0" w:color="auto"/>
              <w:left w:val="nil"/>
              <w:bottom w:val="single" w:sz="4" w:space="0" w:color="auto"/>
              <w:right w:val="nil"/>
            </w:tcBorders>
            <w:vAlign w:val="center"/>
          </w:tcPr>
          <w:p w14:paraId="6794CA42" w14:textId="77777777" w:rsidR="005535C0" w:rsidRDefault="005535C0" w:rsidP="006B4A42">
            <w:pPr>
              <w:jc w:val="center"/>
              <w:rPr>
                <w:bCs/>
              </w:rPr>
            </w:pPr>
            <w:r>
              <w:rPr>
                <w:bCs/>
              </w:rPr>
              <w:t>Min. peak</w:t>
            </w:r>
          </w:p>
        </w:tc>
        <w:tc>
          <w:tcPr>
            <w:tcW w:w="872" w:type="dxa"/>
            <w:tcBorders>
              <w:top w:val="single" w:sz="4" w:space="0" w:color="auto"/>
              <w:left w:val="nil"/>
              <w:bottom w:val="single" w:sz="4" w:space="0" w:color="auto"/>
              <w:right w:val="nil"/>
            </w:tcBorders>
            <w:vAlign w:val="center"/>
          </w:tcPr>
          <w:p w14:paraId="5220450E" w14:textId="77777777" w:rsidR="005535C0" w:rsidRDefault="005535C0" w:rsidP="006B4A42">
            <w:pPr>
              <w:jc w:val="center"/>
              <w:rPr>
                <w:bCs/>
              </w:rPr>
            </w:pPr>
            <w:r>
              <w:rPr>
                <w:bCs/>
              </w:rPr>
              <w:t xml:space="preserve">Max. </w:t>
            </w:r>
            <w:proofErr w:type="gramStart"/>
            <w:r>
              <w:rPr>
                <w:bCs/>
              </w:rPr>
              <w:t>peak</w:t>
            </w:r>
            <w:proofErr w:type="gramEnd"/>
          </w:p>
        </w:tc>
        <w:tc>
          <w:tcPr>
            <w:tcW w:w="1480" w:type="dxa"/>
            <w:tcBorders>
              <w:top w:val="single" w:sz="4" w:space="0" w:color="auto"/>
              <w:left w:val="nil"/>
              <w:bottom w:val="single" w:sz="4" w:space="0" w:color="auto"/>
              <w:right w:val="nil"/>
            </w:tcBorders>
            <w:vAlign w:val="center"/>
          </w:tcPr>
          <w:p w14:paraId="3B060653" w14:textId="77777777" w:rsidR="005535C0" w:rsidRDefault="005535C0" w:rsidP="006B4A42">
            <w:pPr>
              <w:jc w:val="center"/>
              <w:rPr>
                <w:bCs/>
              </w:rPr>
            </w:pPr>
            <w:r>
              <w:rPr>
                <w:bCs/>
              </w:rPr>
              <w:t>Avg. 24-hr total</w:t>
            </w:r>
          </w:p>
        </w:tc>
      </w:tr>
      <w:tr w:rsidR="005535C0" w14:paraId="7C82AE39" w14:textId="77777777" w:rsidTr="006B4A42">
        <w:trPr>
          <w:trHeight w:val="551"/>
        </w:trPr>
        <w:tc>
          <w:tcPr>
            <w:tcW w:w="1537" w:type="dxa"/>
            <w:tcBorders>
              <w:top w:val="single" w:sz="4" w:space="0" w:color="auto"/>
              <w:left w:val="nil"/>
              <w:bottom w:val="nil"/>
              <w:right w:val="nil"/>
            </w:tcBorders>
            <w:vAlign w:val="center"/>
          </w:tcPr>
          <w:p w14:paraId="7613D774" w14:textId="77777777" w:rsidR="005535C0" w:rsidRDefault="005535C0" w:rsidP="006B4A42">
            <w:pPr>
              <w:jc w:val="center"/>
              <w:rPr>
                <w:bCs/>
              </w:rPr>
            </w:pPr>
          </w:p>
        </w:tc>
        <w:tc>
          <w:tcPr>
            <w:tcW w:w="1509" w:type="dxa"/>
            <w:tcBorders>
              <w:top w:val="single" w:sz="4" w:space="0" w:color="auto"/>
              <w:left w:val="nil"/>
              <w:bottom w:val="nil"/>
              <w:right w:val="nil"/>
            </w:tcBorders>
            <w:vAlign w:val="center"/>
          </w:tcPr>
          <w:p w14:paraId="723D7DCA" w14:textId="77777777" w:rsidR="005535C0" w:rsidRDefault="005535C0" w:rsidP="006B4A42">
            <w:pPr>
              <w:jc w:val="center"/>
              <w:rPr>
                <w:bCs/>
              </w:rPr>
            </w:pPr>
          </w:p>
        </w:tc>
        <w:tc>
          <w:tcPr>
            <w:tcW w:w="2920" w:type="dxa"/>
            <w:gridSpan w:val="3"/>
            <w:tcBorders>
              <w:top w:val="single" w:sz="4" w:space="0" w:color="auto"/>
              <w:left w:val="nil"/>
              <w:bottom w:val="nil"/>
              <w:right w:val="nil"/>
            </w:tcBorders>
            <w:vAlign w:val="center"/>
          </w:tcPr>
          <w:p w14:paraId="3C0FA9F1" w14:textId="77777777" w:rsidR="005535C0" w:rsidRDefault="005535C0" w:rsidP="006B4A42">
            <w:pPr>
              <w:jc w:val="center"/>
              <w:rPr>
                <w:bCs/>
              </w:rPr>
            </w:pPr>
            <w:r>
              <w:rPr>
                <w:color w:val="000000"/>
                <w:vertAlign w:val="superscript"/>
              </w:rPr>
              <w:t>_______________</w:t>
            </w:r>
            <w:r w:rsidRPr="00F059E6">
              <w:rPr>
                <w:color w:val="000000"/>
              </w:rPr>
              <w:t>°C</w:t>
            </w:r>
            <w:r>
              <w:rPr>
                <w:color w:val="000000"/>
                <w:vertAlign w:val="superscript"/>
              </w:rPr>
              <w:t>_______________</w:t>
            </w:r>
          </w:p>
        </w:tc>
        <w:tc>
          <w:tcPr>
            <w:tcW w:w="432" w:type="dxa"/>
            <w:tcBorders>
              <w:top w:val="single" w:sz="4" w:space="0" w:color="auto"/>
              <w:left w:val="nil"/>
              <w:bottom w:val="nil"/>
              <w:right w:val="nil"/>
            </w:tcBorders>
          </w:tcPr>
          <w:p w14:paraId="3FF74A42" w14:textId="77777777" w:rsidR="005535C0" w:rsidRDefault="005535C0" w:rsidP="006B4A42">
            <w:pPr>
              <w:jc w:val="center"/>
              <w:rPr>
                <w:color w:val="000000"/>
                <w:vertAlign w:val="superscript"/>
              </w:rPr>
            </w:pPr>
          </w:p>
        </w:tc>
        <w:tc>
          <w:tcPr>
            <w:tcW w:w="2863" w:type="dxa"/>
            <w:gridSpan w:val="3"/>
            <w:tcBorders>
              <w:top w:val="single" w:sz="4" w:space="0" w:color="auto"/>
              <w:left w:val="nil"/>
              <w:bottom w:val="nil"/>
              <w:right w:val="nil"/>
            </w:tcBorders>
            <w:vAlign w:val="center"/>
          </w:tcPr>
          <w:p w14:paraId="0CE8994D" w14:textId="77777777" w:rsidR="005535C0" w:rsidRDefault="005535C0" w:rsidP="006B4A42">
            <w:pPr>
              <w:jc w:val="center"/>
              <w:rPr>
                <w:bCs/>
              </w:rPr>
            </w:pPr>
            <w:r>
              <w:rPr>
                <w:color w:val="000000"/>
                <w:vertAlign w:val="superscript"/>
              </w:rPr>
              <w:t>______________</w:t>
            </w:r>
            <w:r>
              <w:rPr>
                <w:color w:val="000000"/>
              </w:rPr>
              <w:t>%</w:t>
            </w:r>
            <w:r>
              <w:rPr>
                <w:color w:val="000000"/>
                <w:vertAlign w:val="superscript"/>
              </w:rPr>
              <w:t>_______________</w:t>
            </w:r>
          </w:p>
        </w:tc>
        <w:tc>
          <w:tcPr>
            <w:tcW w:w="376" w:type="dxa"/>
            <w:tcBorders>
              <w:top w:val="single" w:sz="4" w:space="0" w:color="auto"/>
              <w:left w:val="nil"/>
              <w:bottom w:val="nil"/>
              <w:right w:val="nil"/>
            </w:tcBorders>
          </w:tcPr>
          <w:p w14:paraId="524DD1D9" w14:textId="77777777" w:rsidR="005535C0" w:rsidRDefault="005535C0" w:rsidP="006B4A42">
            <w:pPr>
              <w:jc w:val="center"/>
              <w:rPr>
                <w:color w:val="000000"/>
                <w:vertAlign w:val="superscript"/>
              </w:rPr>
            </w:pPr>
          </w:p>
        </w:tc>
        <w:tc>
          <w:tcPr>
            <w:tcW w:w="2023" w:type="dxa"/>
            <w:gridSpan w:val="2"/>
            <w:tcBorders>
              <w:top w:val="single" w:sz="4" w:space="0" w:color="auto"/>
              <w:left w:val="nil"/>
              <w:bottom w:val="nil"/>
              <w:right w:val="nil"/>
            </w:tcBorders>
            <w:vAlign w:val="center"/>
          </w:tcPr>
          <w:p w14:paraId="0E78587D" w14:textId="77777777" w:rsidR="005535C0" w:rsidRDefault="005535C0" w:rsidP="006B4A42">
            <w:pPr>
              <w:jc w:val="center"/>
              <w:rPr>
                <w:bCs/>
              </w:rPr>
            </w:pPr>
            <w:r>
              <w:rPr>
                <w:color w:val="000000"/>
                <w:vertAlign w:val="superscript"/>
              </w:rPr>
              <w:t>___</w:t>
            </w:r>
            <w:r w:rsidRPr="00F03B1B">
              <w:rPr>
                <w:color w:val="000000"/>
              </w:rPr>
              <w:t>μmol</w:t>
            </w:r>
            <w:r>
              <w:rPr>
                <w:color w:val="000000"/>
              </w:rPr>
              <w:t xml:space="preserve"> m</w:t>
            </w:r>
            <w:r w:rsidRPr="00F03B1B">
              <w:rPr>
                <w:color w:val="000000"/>
                <w:vertAlign w:val="superscript"/>
              </w:rPr>
              <w:t>-2</w:t>
            </w:r>
            <w:r>
              <w:rPr>
                <w:color w:val="000000"/>
              </w:rPr>
              <w:t xml:space="preserve"> s</w:t>
            </w:r>
            <w:r w:rsidRPr="00F03B1B">
              <w:rPr>
                <w:color w:val="000000"/>
                <w:vertAlign w:val="superscript"/>
              </w:rPr>
              <w:t>-1</w:t>
            </w:r>
            <w:r>
              <w:rPr>
                <w:color w:val="000000"/>
                <w:vertAlign w:val="superscript"/>
              </w:rPr>
              <w:t>___</w:t>
            </w:r>
          </w:p>
        </w:tc>
        <w:tc>
          <w:tcPr>
            <w:tcW w:w="1480" w:type="dxa"/>
            <w:tcBorders>
              <w:top w:val="single" w:sz="4" w:space="0" w:color="auto"/>
              <w:left w:val="nil"/>
              <w:bottom w:val="nil"/>
              <w:right w:val="nil"/>
            </w:tcBorders>
            <w:vAlign w:val="center"/>
          </w:tcPr>
          <w:p w14:paraId="39E7610B" w14:textId="77777777" w:rsidR="005535C0" w:rsidRDefault="005535C0" w:rsidP="006B4A42">
            <w:pPr>
              <w:jc w:val="center"/>
              <w:rPr>
                <w:bCs/>
              </w:rPr>
            </w:pPr>
            <w:r>
              <w:rPr>
                <w:bCs/>
                <w:vertAlign w:val="superscript"/>
              </w:rPr>
              <w:t>_</w:t>
            </w:r>
            <w:proofErr w:type="gramStart"/>
            <w:r>
              <w:rPr>
                <w:bCs/>
              </w:rPr>
              <w:t>mol</w:t>
            </w:r>
            <w:proofErr w:type="gramEnd"/>
            <w:r>
              <w:rPr>
                <w:bCs/>
              </w:rPr>
              <w:t xml:space="preserve"> m</w:t>
            </w:r>
            <w:r>
              <w:rPr>
                <w:bCs/>
                <w:vertAlign w:val="superscript"/>
              </w:rPr>
              <w:t>-</w:t>
            </w:r>
            <w:r w:rsidRPr="00F03B1B">
              <w:rPr>
                <w:bCs/>
                <w:vertAlign w:val="superscript"/>
              </w:rPr>
              <w:t>2</w:t>
            </w:r>
            <w:r>
              <w:rPr>
                <w:bCs/>
              </w:rPr>
              <w:t xml:space="preserve"> d</w:t>
            </w:r>
            <w:r w:rsidRPr="00F03B1B">
              <w:rPr>
                <w:bCs/>
                <w:vertAlign w:val="superscript"/>
              </w:rPr>
              <w:t>-1</w:t>
            </w:r>
            <w:r>
              <w:rPr>
                <w:bCs/>
                <w:vertAlign w:val="superscript"/>
              </w:rPr>
              <w:t>_</w:t>
            </w:r>
          </w:p>
        </w:tc>
      </w:tr>
      <w:tr w:rsidR="005535C0" w14:paraId="6905A0EA" w14:textId="77777777" w:rsidTr="006B4A42">
        <w:trPr>
          <w:trHeight w:val="551"/>
        </w:trPr>
        <w:tc>
          <w:tcPr>
            <w:tcW w:w="1537" w:type="dxa"/>
            <w:vMerge w:val="restart"/>
            <w:tcBorders>
              <w:top w:val="nil"/>
              <w:left w:val="nil"/>
              <w:bottom w:val="nil"/>
              <w:right w:val="nil"/>
            </w:tcBorders>
            <w:vAlign w:val="center"/>
          </w:tcPr>
          <w:p w14:paraId="3C62A8A2" w14:textId="77777777" w:rsidR="005535C0" w:rsidRDefault="005535C0" w:rsidP="006B4A42">
            <w:pPr>
              <w:jc w:val="center"/>
              <w:rPr>
                <w:bCs/>
              </w:rPr>
            </w:pPr>
            <w:r>
              <w:rPr>
                <w:bCs/>
              </w:rPr>
              <w:t>Dose-Response</w:t>
            </w:r>
          </w:p>
        </w:tc>
        <w:tc>
          <w:tcPr>
            <w:tcW w:w="1509" w:type="dxa"/>
            <w:tcBorders>
              <w:top w:val="nil"/>
              <w:left w:val="nil"/>
              <w:bottom w:val="nil"/>
              <w:right w:val="nil"/>
            </w:tcBorders>
            <w:vAlign w:val="center"/>
          </w:tcPr>
          <w:p w14:paraId="2FEC264B" w14:textId="77777777" w:rsidR="005535C0" w:rsidRDefault="005535C0" w:rsidP="006B4A42">
            <w:pPr>
              <w:jc w:val="center"/>
              <w:rPr>
                <w:bCs/>
              </w:rPr>
            </w:pPr>
            <w:r>
              <w:rPr>
                <w:bCs/>
              </w:rPr>
              <w:t>A</w:t>
            </w:r>
          </w:p>
        </w:tc>
        <w:tc>
          <w:tcPr>
            <w:tcW w:w="985" w:type="dxa"/>
            <w:tcBorders>
              <w:top w:val="nil"/>
              <w:left w:val="nil"/>
              <w:bottom w:val="nil"/>
              <w:right w:val="nil"/>
            </w:tcBorders>
            <w:vAlign w:val="center"/>
          </w:tcPr>
          <w:p w14:paraId="1185E41D" w14:textId="77777777" w:rsidR="005535C0" w:rsidRDefault="005535C0" w:rsidP="006B4A42">
            <w:pPr>
              <w:jc w:val="center"/>
              <w:rPr>
                <w:bCs/>
              </w:rPr>
            </w:pPr>
            <w:r>
              <w:rPr>
                <w:bCs/>
              </w:rPr>
              <w:t>26</w:t>
            </w:r>
          </w:p>
        </w:tc>
        <w:tc>
          <w:tcPr>
            <w:tcW w:w="985" w:type="dxa"/>
            <w:tcBorders>
              <w:top w:val="nil"/>
              <w:left w:val="nil"/>
              <w:bottom w:val="nil"/>
              <w:right w:val="nil"/>
            </w:tcBorders>
            <w:vAlign w:val="center"/>
          </w:tcPr>
          <w:p w14:paraId="588CF058" w14:textId="77777777" w:rsidR="005535C0" w:rsidRDefault="005535C0" w:rsidP="006B4A42">
            <w:pPr>
              <w:jc w:val="center"/>
              <w:rPr>
                <w:bCs/>
              </w:rPr>
            </w:pPr>
            <w:r>
              <w:rPr>
                <w:bCs/>
              </w:rPr>
              <w:t>33</w:t>
            </w:r>
          </w:p>
        </w:tc>
        <w:tc>
          <w:tcPr>
            <w:tcW w:w="950" w:type="dxa"/>
            <w:tcBorders>
              <w:top w:val="nil"/>
              <w:left w:val="nil"/>
              <w:bottom w:val="nil"/>
              <w:right w:val="nil"/>
            </w:tcBorders>
            <w:vAlign w:val="center"/>
          </w:tcPr>
          <w:p w14:paraId="31ED4892" w14:textId="77777777" w:rsidR="005535C0" w:rsidRDefault="005535C0" w:rsidP="006B4A42">
            <w:pPr>
              <w:jc w:val="center"/>
              <w:rPr>
                <w:bCs/>
              </w:rPr>
            </w:pPr>
            <w:r>
              <w:rPr>
                <w:bCs/>
              </w:rPr>
              <w:t>20</w:t>
            </w:r>
          </w:p>
        </w:tc>
        <w:tc>
          <w:tcPr>
            <w:tcW w:w="432" w:type="dxa"/>
            <w:tcBorders>
              <w:top w:val="nil"/>
              <w:left w:val="nil"/>
              <w:bottom w:val="nil"/>
              <w:right w:val="nil"/>
            </w:tcBorders>
          </w:tcPr>
          <w:p w14:paraId="7705D264" w14:textId="77777777" w:rsidR="005535C0" w:rsidRDefault="005535C0" w:rsidP="006B4A42">
            <w:pPr>
              <w:jc w:val="center"/>
              <w:rPr>
                <w:bCs/>
              </w:rPr>
            </w:pPr>
          </w:p>
        </w:tc>
        <w:tc>
          <w:tcPr>
            <w:tcW w:w="985" w:type="dxa"/>
            <w:tcBorders>
              <w:top w:val="nil"/>
              <w:left w:val="nil"/>
              <w:bottom w:val="nil"/>
              <w:right w:val="nil"/>
            </w:tcBorders>
            <w:vAlign w:val="center"/>
          </w:tcPr>
          <w:p w14:paraId="35653FDD" w14:textId="77777777" w:rsidR="005535C0" w:rsidRDefault="005535C0" w:rsidP="006B4A42">
            <w:pPr>
              <w:jc w:val="center"/>
              <w:rPr>
                <w:bCs/>
              </w:rPr>
            </w:pPr>
            <w:r>
              <w:rPr>
                <w:bCs/>
              </w:rPr>
              <w:t>69</w:t>
            </w:r>
          </w:p>
        </w:tc>
        <w:tc>
          <w:tcPr>
            <w:tcW w:w="959" w:type="dxa"/>
            <w:tcBorders>
              <w:top w:val="nil"/>
              <w:left w:val="nil"/>
              <w:bottom w:val="nil"/>
              <w:right w:val="nil"/>
            </w:tcBorders>
            <w:vAlign w:val="center"/>
          </w:tcPr>
          <w:p w14:paraId="084FCCBE" w14:textId="77777777" w:rsidR="005535C0" w:rsidRDefault="005535C0" w:rsidP="006B4A42">
            <w:pPr>
              <w:jc w:val="center"/>
              <w:rPr>
                <w:bCs/>
              </w:rPr>
            </w:pPr>
            <w:r>
              <w:rPr>
                <w:bCs/>
              </w:rPr>
              <w:t>94</w:t>
            </w:r>
          </w:p>
        </w:tc>
        <w:tc>
          <w:tcPr>
            <w:tcW w:w="919" w:type="dxa"/>
            <w:tcBorders>
              <w:top w:val="nil"/>
              <w:left w:val="nil"/>
              <w:bottom w:val="nil"/>
              <w:right w:val="nil"/>
            </w:tcBorders>
            <w:vAlign w:val="center"/>
          </w:tcPr>
          <w:p w14:paraId="786E4520" w14:textId="77777777" w:rsidR="005535C0" w:rsidRDefault="005535C0" w:rsidP="006B4A42">
            <w:pPr>
              <w:jc w:val="center"/>
              <w:rPr>
                <w:bCs/>
              </w:rPr>
            </w:pPr>
            <w:r>
              <w:rPr>
                <w:bCs/>
              </w:rPr>
              <w:t>47</w:t>
            </w:r>
          </w:p>
        </w:tc>
        <w:tc>
          <w:tcPr>
            <w:tcW w:w="376" w:type="dxa"/>
            <w:tcBorders>
              <w:top w:val="nil"/>
              <w:left w:val="nil"/>
              <w:bottom w:val="nil"/>
              <w:right w:val="nil"/>
            </w:tcBorders>
          </w:tcPr>
          <w:p w14:paraId="395ECDFE" w14:textId="77777777" w:rsidR="005535C0" w:rsidRDefault="005535C0" w:rsidP="006B4A42">
            <w:pPr>
              <w:jc w:val="center"/>
              <w:rPr>
                <w:bCs/>
              </w:rPr>
            </w:pPr>
          </w:p>
        </w:tc>
        <w:tc>
          <w:tcPr>
            <w:tcW w:w="1151" w:type="dxa"/>
            <w:tcBorders>
              <w:top w:val="nil"/>
              <w:left w:val="nil"/>
              <w:bottom w:val="nil"/>
              <w:right w:val="nil"/>
            </w:tcBorders>
            <w:vAlign w:val="center"/>
          </w:tcPr>
          <w:p w14:paraId="05115C5F" w14:textId="77777777" w:rsidR="005535C0" w:rsidRDefault="005535C0" w:rsidP="006B4A42">
            <w:pPr>
              <w:jc w:val="center"/>
              <w:rPr>
                <w:bCs/>
              </w:rPr>
            </w:pPr>
            <w:r>
              <w:rPr>
                <w:bCs/>
              </w:rPr>
              <w:t>1270</w:t>
            </w:r>
          </w:p>
        </w:tc>
        <w:tc>
          <w:tcPr>
            <w:tcW w:w="872" w:type="dxa"/>
            <w:tcBorders>
              <w:top w:val="nil"/>
              <w:left w:val="nil"/>
              <w:bottom w:val="nil"/>
              <w:right w:val="nil"/>
            </w:tcBorders>
            <w:vAlign w:val="center"/>
          </w:tcPr>
          <w:p w14:paraId="06116CDA" w14:textId="77777777" w:rsidR="005535C0" w:rsidRDefault="005535C0" w:rsidP="006B4A42">
            <w:pPr>
              <w:jc w:val="center"/>
              <w:rPr>
                <w:bCs/>
              </w:rPr>
            </w:pPr>
            <w:r>
              <w:rPr>
                <w:bCs/>
              </w:rPr>
              <w:t>1890</w:t>
            </w:r>
          </w:p>
        </w:tc>
        <w:tc>
          <w:tcPr>
            <w:tcW w:w="1480" w:type="dxa"/>
            <w:tcBorders>
              <w:top w:val="nil"/>
              <w:left w:val="nil"/>
              <w:bottom w:val="nil"/>
              <w:right w:val="nil"/>
            </w:tcBorders>
            <w:vAlign w:val="center"/>
          </w:tcPr>
          <w:p w14:paraId="65898D7B" w14:textId="77777777" w:rsidR="005535C0" w:rsidRDefault="005535C0" w:rsidP="006B4A42">
            <w:pPr>
              <w:jc w:val="center"/>
              <w:rPr>
                <w:bCs/>
              </w:rPr>
            </w:pPr>
            <w:r>
              <w:rPr>
                <w:bCs/>
              </w:rPr>
              <w:t>23.6</w:t>
            </w:r>
          </w:p>
        </w:tc>
      </w:tr>
      <w:tr w:rsidR="005535C0" w14:paraId="2D5B540F" w14:textId="77777777" w:rsidTr="006B4A42">
        <w:trPr>
          <w:trHeight w:val="551"/>
        </w:trPr>
        <w:tc>
          <w:tcPr>
            <w:tcW w:w="1537" w:type="dxa"/>
            <w:vMerge/>
            <w:tcBorders>
              <w:top w:val="nil"/>
              <w:left w:val="nil"/>
              <w:bottom w:val="nil"/>
              <w:right w:val="nil"/>
            </w:tcBorders>
            <w:vAlign w:val="center"/>
          </w:tcPr>
          <w:p w14:paraId="17FB2D2B" w14:textId="77777777" w:rsidR="005535C0" w:rsidRDefault="005535C0" w:rsidP="006B4A42">
            <w:pPr>
              <w:jc w:val="center"/>
              <w:rPr>
                <w:bCs/>
              </w:rPr>
            </w:pPr>
          </w:p>
        </w:tc>
        <w:tc>
          <w:tcPr>
            <w:tcW w:w="1509" w:type="dxa"/>
            <w:tcBorders>
              <w:top w:val="nil"/>
              <w:left w:val="nil"/>
              <w:bottom w:val="nil"/>
              <w:right w:val="nil"/>
            </w:tcBorders>
            <w:vAlign w:val="center"/>
          </w:tcPr>
          <w:p w14:paraId="1A007D46" w14:textId="77777777" w:rsidR="005535C0" w:rsidRDefault="005535C0" w:rsidP="006B4A42">
            <w:pPr>
              <w:jc w:val="center"/>
              <w:rPr>
                <w:bCs/>
              </w:rPr>
            </w:pPr>
            <w:r>
              <w:rPr>
                <w:bCs/>
              </w:rPr>
              <w:t>B</w:t>
            </w:r>
          </w:p>
        </w:tc>
        <w:tc>
          <w:tcPr>
            <w:tcW w:w="985" w:type="dxa"/>
            <w:tcBorders>
              <w:top w:val="nil"/>
              <w:left w:val="nil"/>
              <w:bottom w:val="nil"/>
              <w:right w:val="nil"/>
            </w:tcBorders>
            <w:vAlign w:val="center"/>
          </w:tcPr>
          <w:p w14:paraId="1FD2B82E" w14:textId="77777777" w:rsidR="005535C0" w:rsidRDefault="005535C0" w:rsidP="006B4A42">
            <w:pPr>
              <w:jc w:val="center"/>
              <w:rPr>
                <w:bCs/>
              </w:rPr>
            </w:pPr>
            <w:r>
              <w:rPr>
                <w:bCs/>
              </w:rPr>
              <w:t>26</w:t>
            </w:r>
          </w:p>
        </w:tc>
        <w:tc>
          <w:tcPr>
            <w:tcW w:w="985" w:type="dxa"/>
            <w:tcBorders>
              <w:top w:val="nil"/>
              <w:left w:val="nil"/>
              <w:bottom w:val="nil"/>
              <w:right w:val="nil"/>
            </w:tcBorders>
            <w:vAlign w:val="center"/>
          </w:tcPr>
          <w:p w14:paraId="71F076B4" w14:textId="77777777" w:rsidR="005535C0" w:rsidRDefault="005535C0" w:rsidP="006B4A42">
            <w:pPr>
              <w:jc w:val="center"/>
              <w:rPr>
                <w:bCs/>
              </w:rPr>
            </w:pPr>
            <w:r>
              <w:rPr>
                <w:bCs/>
              </w:rPr>
              <w:t>36</w:t>
            </w:r>
          </w:p>
        </w:tc>
        <w:tc>
          <w:tcPr>
            <w:tcW w:w="950" w:type="dxa"/>
            <w:tcBorders>
              <w:top w:val="nil"/>
              <w:left w:val="nil"/>
              <w:bottom w:val="nil"/>
              <w:right w:val="nil"/>
            </w:tcBorders>
            <w:vAlign w:val="center"/>
          </w:tcPr>
          <w:p w14:paraId="3106C7DC" w14:textId="77777777" w:rsidR="005535C0" w:rsidRDefault="005535C0" w:rsidP="006B4A42">
            <w:pPr>
              <w:jc w:val="center"/>
              <w:rPr>
                <w:bCs/>
              </w:rPr>
            </w:pPr>
            <w:r>
              <w:rPr>
                <w:bCs/>
              </w:rPr>
              <w:t>19</w:t>
            </w:r>
          </w:p>
        </w:tc>
        <w:tc>
          <w:tcPr>
            <w:tcW w:w="432" w:type="dxa"/>
            <w:tcBorders>
              <w:top w:val="nil"/>
              <w:left w:val="nil"/>
              <w:bottom w:val="nil"/>
              <w:right w:val="nil"/>
            </w:tcBorders>
          </w:tcPr>
          <w:p w14:paraId="6C2E0F1F" w14:textId="77777777" w:rsidR="005535C0" w:rsidRDefault="005535C0" w:rsidP="006B4A42">
            <w:pPr>
              <w:jc w:val="center"/>
              <w:rPr>
                <w:bCs/>
              </w:rPr>
            </w:pPr>
          </w:p>
        </w:tc>
        <w:tc>
          <w:tcPr>
            <w:tcW w:w="985" w:type="dxa"/>
            <w:tcBorders>
              <w:top w:val="nil"/>
              <w:left w:val="nil"/>
              <w:bottom w:val="nil"/>
              <w:right w:val="nil"/>
            </w:tcBorders>
            <w:vAlign w:val="center"/>
          </w:tcPr>
          <w:p w14:paraId="3E070E0D" w14:textId="77777777" w:rsidR="005535C0" w:rsidRDefault="005535C0" w:rsidP="006B4A42">
            <w:pPr>
              <w:jc w:val="center"/>
              <w:rPr>
                <w:bCs/>
              </w:rPr>
            </w:pPr>
            <w:r>
              <w:rPr>
                <w:bCs/>
              </w:rPr>
              <w:t>81</w:t>
            </w:r>
          </w:p>
        </w:tc>
        <w:tc>
          <w:tcPr>
            <w:tcW w:w="959" w:type="dxa"/>
            <w:tcBorders>
              <w:top w:val="nil"/>
              <w:left w:val="nil"/>
              <w:bottom w:val="nil"/>
              <w:right w:val="nil"/>
            </w:tcBorders>
            <w:vAlign w:val="center"/>
          </w:tcPr>
          <w:p w14:paraId="2FB2D0E1" w14:textId="77777777" w:rsidR="005535C0" w:rsidRDefault="005535C0" w:rsidP="006B4A42">
            <w:pPr>
              <w:jc w:val="center"/>
              <w:rPr>
                <w:bCs/>
              </w:rPr>
            </w:pPr>
            <w:r>
              <w:rPr>
                <w:bCs/>
              </w:rPr>
              <w:t>98</w:t>
            </w:r>
          </w:p>
        </w:tc>
        <w:tc>
          <w:tcPr>
            <w:tcW w:w="919" w:type="dxa"/>
            <w:tcBorders>
              <w:top w:val="nil"/>
              <w:left w:val="nil"/>
              <w:bottom w:val="nil"/>
              <w:right w:val="nil"/>
            </w:tcBorders>
            <w:vAlign w:val="center"/>
          </w:tcPr>
          <w:p w14:paraId="7A041E81" w14:textId="77777777" w:rsidR="005535C0" w:rsidRDefault="005535C0" w:rsidP="006B4A42">
            <w:pPr>
              <w:jc w:val="center"/>
              <w:rPr>
                <w:bCs/>
              </w:rPr>
            </w:pPr>
            <w:r>
              <w:rPr>
                <w:bCs/>
              </w:rPr>
              <w:t>45</w:t>
            </w:r>
          </w:p>
        </w:tc>
        <w:tc>
          <w:tcPr>
            <w:tcW w:w="376" w:type="dxa"/>
            <w:tcBorders>
              <w:top w:val="nil"/>
              <w:left w:val="nil"/>
              <w:bottom w:val="nil"/>
              <w:right w:val="nil"/>
            </w:tcBorders>
          </w:tcPr>
          <w:p w14:paraId="0B1321BE" w14:textId="77777777" w:rsidR="005535C0" w:rsidRDefault="005535C0" w:rsidP="006B4A42">
            <w:pPr>
              <w:jc w:val="center"/>
              <w:rPr>
                <w:bCs/>
              </w:rPr>
            </w:pPr>
          </w:p>
        </w:tc>
        <w:tc>
          <w:tcPr>
            <w:tcW w:w="1151" w:type="dxa"/>
            <w:tcBorders>
              <w:top w:val="nil"/>
              <w:left w:val="nil"/>
              <w:bottom w:val="nil"/>
              <w:right w:val="nil"/>
            </w:tcBorders>
            <w:vAlign w:val="center"/>
          </w:tcPr>
          <w:p w14:paraId="780238A2" w14:textId="77777777" w:rsidR="005535C0" w:rsidRDefault="005535C0" w:rsidP="006B4A42">
            <w:pPr>
              <w:jc w:val="center"/>
              <w:rPr>
                <w:bCs/>
              </w:rPr>
            </w:pPr>
            <w:r>
              <w:rPr>
                <w:bCs/>
              </w:rPr>
              <w:t>1060</w:t>
            </w:r>
          </w:p>
        </w:tc>
        <w:tc>
          <w:tcPr>
            <w:tcW w:w="872" w:type="dxa"/>
            <w:tcBorders>
              <w:top w:val="nil"/>
              <w:left w:val="nil"/>
              <w:bottom w:val="nil"/>
              <w:right w:val="nil"/>
            </w:tcBorders>
            <w:vAlign w:val="center"/>
          </w:tcPr>
          <w:p w14:paraId="08438B0D" w14:textId="77777777" w:rsidR="005535C0" w:rsidRDefault="005535C0" w:rsidP="006B4A42">
            <w:pPr>
              <w:jc w:val="center"/>
              <w:rPr>
                <w:bCs/>
              </w:rPr>
            </w:pPr>
            <w:r>
              <w:rPr>
                <w:bCs/>
              </w:rPr>
              <w:t>1940</w:t>
            </w:r>
          </w:p>
        </w:tc>
        <w:tc>
          <w:tcPr>
            <w:tcW w:w="1480" w:type="dxa"/>
            <w:tcBorders>
              <w:top w:val="nil"/>
              <w:left w:val="nil"/>
              <w:bottom w:val="nil"/>
              <w:right w:val="nil"/>
            </w:tcBorders>
            <w:vAlign w:val="center"/>
          </w:tcPr>
          <w:p w14:paraId="223A304A" w14:textId="77777777" w:rsidR="005535C0" w:rsidRDefault="005535C0" w:rsidP="006B4A42">
            <w:pPr>
              <w:jc w:val="center"/>
              <w:rPr>
                <w:bCs/>
              </w:rPr>
            </w:pPr>
            <w:r>
              <w:rPr>
                <w:bCs/>
              </w:rPr>
              <w:t>19.3</w:t>
            </w:r>
          </w:p>
        </w:tc>
      </w:tr>
      <w:tr w:rsidR="005535C0" w14:paraId="48825A47" w14:textId="77777777" w:rsidTr="006B4A42">
        <w:trPr>
          <w:trHeight w:val="551"/>
        </w:trPr>
        <w:tc>
          <w:tcPr>
            <w:tcW w:w="1537" w:type="dxa"/>
            <w:tcBorders>
              <w:top w:val="nil"/>
              <w:left w:val="nil"/>
              <w:bottom w:val="nil"/>
              <w:right w:val="nil"/>
            </w:tcBorders>
            <w:vAlign w:val="center"/>
          </w:tcPr>
          <w:p w14:paraId="23B4A0BD" w14:textId="77777777" w:rsidR="005535C0" w:rsidRDefault="005535C0" w:rsidP="006B4A42">
            <w:pPr>
              <w:jc w:val="center"/>
              <w:rPr>
                <w:bCs/>
              </w:rPr>
            </w:pPr>
          </w:p>
        </w:tc>
        <w:tc>
          <w:tcPr>
            <w:tcW w:w="1509" w:type="dxa"/>
            <w:tcBorders>
              <w:top w:val="nil"/>
              <w:left w:val="nil"/>
              <w:bottom w:val="nil"/>
              <w:right w:val="nil"/>
            </w:tcBorders>
            <w:vAlign w:val="center"/>
          </w:tcPr>
          <w:p w14:paraId="63872B9B" w14:textId="77777777" w:rsidR="005535C0" w:rsidRDefault="005535C0" w:rsidP="006B4A42">
            <w:pPr>
              <w:jc w:val="center"/>
              <w:rPr>
                <w:bCs/>
              </w:rPr>
            </w:pPr>
          </w:p>
        </w:tc>
        <w:tc>
          <w:tcPr>
            <w:tcW w:w="985" w:type="dxa"/>
            <w:tcBorders>
              <w:top w:val="nil"/>
              <w:left w:val="nil"/>
              <w:bottom w:val="nil"/>
              <w:right w:val="nil"/>
            </w:tcBorders>
            <w:vAlign w:val="center"/>
          </w:tcPr>
          <w:p w14:paraId="53A0B4F2" w14:textId="77777777" w:rsidR="005535C0" w:rsidRDefault="005535C0" w:rsidP="006B4A42">
            <w:pPr>
              <w:jc w:val="center"/>
              <w:rPr>
                <w:bCs/>
              </w:rPr>
            </w:pPr>
          </w:p>
        </w:tc>
        <w:tc>
          <w:tcPr>
            <w:tcW w:w="985" w:type="dxa"/>
            <w:tcBorders>
              <w:top w:val="nil"/>
              <w:left w:val="nil"/>
              <w:bottom w:val="nil"/>
              <w:right w:val="nil"/>
            </w:tcBorders>
            <w:vAlign w:val="center"/>
          </w:tcPr>
          <w:p w14:paraId="574A875F" w14:textId="77777777" w:rsidR="005535C0" w:rsidRDefault="005535C0" w:rsidP="006B4A42">
            <w:pPr>
              <w:jc w:val="center"/>
              <w:rPr>
                <w:bCs/>
              </w:rPr>
            </w:pPr>
          </w:p>
        </w:tc>
        <w:tc>
          <w:tcPr>
            <w:tcW w:w="950" w:type="dxa"/>
            <w:tcBorders>
              <w:top w:val="nil"/>
              <w:left w:val="nil"/>
              <w:bottom w:val="nil"/>
              <w:right w:val="nil"/>
            </w:tcBorders>
            <w:vAlign w:val="center"/>
          </w:tcPr>
          <w:p w14:paraId="61383115" w14:textId="77777777" w:rsidR="005535C0" w:rsidRDefault="005535C0" w:rsidP="006B4A42">
            <w:pPr>
              <w:jc w:val="center"/>
              <w:rPr>
                <w:bCs/>
              </w:rPr>
            </w:pPr>
          </w:p>
        </w:tc>
        <w:tc>
          <w:tcPr>
            <w:tcW w:w="432" w:type="dxa"/>
            <w:tcBorders>
              <w:top w:val="nil"/>
              <w:left w:val="nil"/>
              <w:bottom w:val="nil"/>
              <w:right w:val="nil"/>
            </w:tcBorders>
          </w:tcPr>
          <w:p w14:paraId="43BFF035" w14:textId="77777777" w:rsidR="005535C0" w:rsidRDefault="005535C0" w:rsidP="006B4A42">
            <w:pPr>
              <w:jc w:val="center"/>
              <w:rPr>
                <w:bCs/>
              </w:rPr>
            </w:pPr>
          </w:p>
        </w:tc>
        <w:tc>
          <w:tcPr>
            <w:tcW w:w="985" w:type="dxa"/>
            <w:tcBorders>
              <w:top w:val="nil"/>
              <w:left w:val="nil"/>
              <w:bottom w:val="nil"/>
              <w:right w:val="nil"/>
            </w:tcBorders>
            <w:vAlign w:val="center"/>
          </w:tcPr>
          <w:p w14:paraId="356F0B94" w14:textId="77777777" w:rsidR="005535C0" w:rsidRDefault="005535C0" w:rsidP="006B4A42">
            <w:pPr>
              <w:jc w:val="center"/>
              <w:rPr>
                <w:bCs/>
              </w:rPr>
            </w:pPr>
          </w:p>
        </w:tc>
        <w:tc>
          <w:tcPr>
            <w:tcW w:w="959" w:type="dxa"/>
            <w:tcBorders>
              <w:top w:val="nil"/>
              <w:left w:val="nil"/>
              <w:bottom w:val="nil"/>
              <w:right w:val="nil"/>
            </w:tcBorders>
            <w:vAlign w:val="center"/>
          </w:tcPr>
          <w:p w14:paraId="001BFCF1" w14:textId="77777777" w:rsidR="005535C0" w:rsidRDefault="005535C0" w:rsidP="006B4A42">
            <w:pPr>
              <w:jc w:val="center"/>
              <w:rPr>
                <w:bCs/>
              </w:rPr>
            </w:pPr>
          </w:p>
        </w:tc>
        <w:tc>
          <w:tcPr>
            <w:tcW w:w="919" w:type="dxa"/>
            <w:tcBorders>
              <w:top w:val="nil"/>
              <w:left w:val="nil"/>
              <w:bottom w:val="nil"/>
              <w:right w:val="nil"/>
            </w:tcBorders>
            <w:vAlign w:val="center"/>
          </w:tcPr>
          <w:p w14:paraId="4CC36AAA" w14:textId="77777777" w:rsidR="005535C0" w:rsidRDefault="005535C0" w:rsidP="006B4A42">
            <w:pPr>
              <w:jc w:val="center"/>
              <w:rPr>
                <w:bCs/>
              </w:rPr>
            </w:pPr>
          </w:p>
        </w:tc>
        <w:tc>
          <w:tcPr>
            <w:tcW w:w="376" w:type="dxa"/>
            <w:tcBorders>
              <w:top w:val="nil"/>
              <w:left w:val="nil"/>
              <w:bottom w:val="nil"/>
              <w:right w:val="nil"/>
            </w:tcBorders>
          </w:tcPr>
          <w:p w14:paraId="7FDFCFAD" w14:textId="77777777" w:rsidR="005535C0" w:rsidRDefault="005535C0" w:rsidP="006B4A42">
            <w:pPr>
              <w:jc w:val="center"/>
              <w:rPr>
                <w:bCs/>
              </w:rPr>
            </w:pPr>
          </w:p>
        </w:tc>
        <w:tc>
          <w:tcPr>
            <w:tcW w:w="1151" w:type="dxa"/>
            <w:tcBorders>
              <w:top w:val="nil"/>
              <w:left w:val="nil"/>
              <w:bottom w:val="nil"/>
              <w:right w:val="nil"/>
            </w:tcBorders>
            <w:vAlign w:val="center"/>
          </w:tcPr>
          <w:p w14:paraId="482F18DB" w14:textId="77777777" w:rsidR="005535C0" w:rsidRDefault="005535C0" w:rsidP="006B4A42">
            <w:pPr>
              <w:jc w:val="center"/>
              <w:rPr>
                <w:bCs/>
              </w:rPr>
            </w:pPr>
          </w:p>
        </w:tc>
        <w:tc>
          <w:tcPr>
            <w:tcW w:w="872" w:type="dxa"/>
            <w:tcBorders>
              <w:top w:val="nil"/>
              <w:left w:val="nil"/>
              <w:bottom w:val="nil"/>
              <w:right w:val="nil"/>
            </w:tcBorders>
            <w:vAlign w:val="center"/>
          </w:tcPr>
          <w:p w14:paraId="51D970E2" w14:textId="77777777" w:rsidR="005535C0" w:rsidRDefault="005535C0" w:rsidP="006B4A42">
            <w:pPr>
              <w:jc w:val="center"/>
              <w:rPr>
                <w:bCs/>
              </w:rPr>
            </w:pPr>
          </w:p>
        </w:tc>
        <w:tc>
          <w:tcPr>
            <w:tcW w:w="1480" w:type="dxa"/>
            <w:tcBorders>
              <w:top w:val="nil"/>
              <w:left w:val="nil"/>
              <w:bottom w:val="nil"/>
              <w:right w:val="nil"/>
            </w:tcBorders>
            <w:vAlign w:val="center"/>
          </w:tcPr>
          <w:p w14:paraId="1DCC7A73" w14:textId="77777777" w:rsidR="005535C0" w:rsidRDefault="005535C0" w:rsidP="006B4A42">
            <w:pPr>
              <w:jc w:val="center"/>
              <w:rPr>
                <w:bCs/>
              </w:rPr>
            </w:pPr>
          </w:p>
        </w:tc>
      </w:tr>
      <w:tr w:rsidR="005535C0" w14:paraId="27EE2CA4" w14:textId="77777777" w:rsidTr="006B4A42">
        <w:trPr>
          <w:trHeight w:val="551"/>
        </w:trPr>
        <w:tc>
          <w:tcPr>
            <w:tcW w:w="1537" w:type="dxa"/>
            <w:vMerge w:val="restart"/>
            <w:tcBorders>
              <w:top w:val="nil"/>
              <w:left w:val="nil"/>
              <w:bottom w:val="single" w:sz="4" w:space="0" w:color="auto"/>
              <w:right w:val="nil"/>
            </w:tcBorders>
            <w:vAlign w:val="center"/>
          </w:tcPr>
          <w:p w14:paraId="4BCE4117" w14:textId="77777777" w:rsidR="005535C0" w:rsidRDefault="005535C0" w:rsidP="006B4A42">
            <w:pPr>
              <w:jc w:val="center"/>
              <w:rPr>
                <w:bCs/>
              </w:rPr>
            </w:pPr>
            <w:r>
              <w:rPr>
                <w:bCs/>
              </w:rPr>
              <w:t>Leaf-Response</w:t>
            </w:r>
          </w:p>
        </w:tc>
        <w:tc>
          <w:tcPr>
            <w:tcW w:w="1509" w:type="dxa"/>
            <w:tcBorders>
              <w:top w:val="nil"/>
              <w:left w:val="nil"/>
              <w:bottom w:val="nil"/>
              <w:right w:val="nil"/>
            </w:tcBorders>
            <w:vAlign w:val="center"/>
          </w:tcPr>
          <w:p w14:paraId="42A3ED64" w14:textId="77777777" w:rsidR="005535C0" w:rsidRDefault="005535C0" w:rsidP="006B4A42">
            <w:pPr>
              <w:jc w:val="center"/>
              <w:rPr>
                <w:bCs/>
              </w:rPr>
            </w:pPr>
            <w:r>
              <w:rPr>
                <w:bCs/>
              </w:rPr>
              <w:t>A</w:t>
            </w:r>
          </w:p>
        </w:tc>
        <w:tc>
          <w:tcPr>
            <w:tcW w:w="985" w:type="dxa"/>
            <w:tcBorders>
              <w:top w:val="nil"/>
              <w:left w:val="nil"/>
              <w:bottom w:val="nil"/>
              <w:right w:val="nil"/>
            </w:tcBorders>
            <w:vAlign w:val="center"/>
          </w:tcPr>
          <w:p w14:paraId="25D6ED98" w14:textId="77777777" w:rsidR="005535C0" w:rsidRDefault="005535C0" w:rsidP="006B4A42">
            <w:pPr>
              <w:jc w:val="center"/>
              <w:rPr>
                <w:bCs/>
              </w:rPr>
            </w:pPr>
            <w:r>
              <w:rPr>
                <w:bCs/>
              </w:rPr>
              <w:t>27</w:t>
            </w:r>
          </w:p>
        </w:tc>
        <w:tc>
          <w:tcPr>
            <w:tcW w:w="985" w:type="dxa"/>
            <w:tcBorders>
              <w:top w:val="nil"/>
              <w:left w:val="nil"/>
              <w:bottom w:val="nil"/>
              <w:right w:val="nil"/>
            </w:tcBorders>
            <w:vAlign w:val="center"/>
          </w:tcPr>
          <w:p w14:paraId="4165B902" w14:textId="77777777" w:rsidR="005535C0" w:rsidRDefault="005535C0" w:rsidP="006B4A42">
            <w:pPr>
              <w:jc w:val="center"/>
              <w:rPr>
                <w:bCs/>
              </w:rPr>
            </w:pPr>
            <w:r>
              <w:rPr>
                <w:bCs/>
              </w:rPr>
              <w:t>33</w:t>
            </w:r>
          </w:p>
        </w:tc>
        <w:tc>
          <w:tcPr>
            <w:tcW w:w="950" w:type="dxa"/>
            <w:tcBorders>
              <w:top w:val="nil"/>
              <w:left w:val="nil"/>
              <w:bottom w:val="nil"/>
              <w:right w:val="nil"/>
            </w:tcBorders>
            <w:vAlign w:val="center"/>
          </w:tcPr>
          <w:p w14:paraId="767764EE" w14:textId="77777777" w:rsidR="005535C0" w:rsidRDefault="005535C0" w:rsidP="006B4A42">
            <w:pPr>
              <w:jc w:val="center"/>
              <w:rPr>
                <w:bCs/>
              </w:rPr>
            </w:pPr>
            <w:r>
              <w:rPr>
                <w:bCs/>
              </w:rPr>
              <w:t>23</w:t>
            </w:r>
          </w:p>
        </w:tc>
        <w:tc>
          <w:tcPr>
            <w:tcW w:w="432" w:type="dxa"/>
            <w:tcBorders>
              <w:top w:val="nil"/>
              <w:left w:val="nil"/>
              <w:bottom w:val="nil"/>
              <w:right w:val="nil"/>
            </w:tcBorders>
          </w:tcPr>
          <w:p w14:paraId="5D67EB2E" w14:textId="77777777" w:rsidR="005535C0" w:rsidRDefault="005535C0" w:rsidP="006B4A42">
            <w:pPr>
              <w:jc w:val="center"/>
              <w:rPr>
                <w:bCs/>
              </w:rPr>
            </w:pPr>
          </w:p>
        </w:tc>
        <w:tc>
          <w:tcPr>
            <w:tcW w:w="985" w:type="dxa"/>
            <w:tcBorders>
              <w:top w:val="nil"/>
              <w:left w:val="nil"/>
              <w:bottom w:val="nil"/>
              <w:right w:val="nil"/>
            </w:tcBorders>
            <w:vAlign w:val="center"/>
          </w:tcPr>
          <w:p w14:paraId="76B63320" w14:textId="77777777" w:rsidR="005535C0" w:rsidRDefault="005535C0" w:rsidP="006B4A42">
            <w:pPr>
              <w:jc w:val="center"/>
              <w:rPr>
                <w:bCs/>
              </w:rPr>
            </w:pPr>
            <w:r>
              <w:rPr>
                <w:bCs/>
              </w:rPr>
              <w:t>79</w:t>
            </w:r>
          </w:p>
        </w:tc>
        <w:tc>
          <w:tcPr>
            <w:tcW w:w="959" w:type="dxa"/>
            <w:tcBorders>
              <w:top w:val="nil"/>
              <w:left w:val="nil"/>
              <w:bottom w:val="nil"/>
              <w:right w:val="nil"/>
            </w:tcBorders>
            <w:vAlign w:val="center"/>
          </w:tcPr>
          <w:p w14:paraId="46D456A6" w14:textId="77777777" w:rsidR="005535C0" w:rsidRDefault="005535C0" w:rsidP="006B4A42">
            <w:pPr>
              <w:jc w:val="center"/>
              <w:rPr>
                <w:bCs/>
              </w:rPr>
            </w:pPr>
            <w:r>
              <w:rPr>
                <w:bCs/>
              </w:rPr>
              <w:t>94</w:t>
            </w:r>
          </w:p>
        </w:tc>
        <w:tc>
          <w:tcPr>
            <w:tcW w:w="919" w:type="dxa"/>
            <w:tcBorders>
              <w:top w:val="nil"/>
              <w:left w:val="nil"/>
              <w:bottom w:val="nil"/>
              <w:right w:val="nil"/>
            </w:tcBorders>
            <w:vAlign w:val="center"/>
          </w:tcPr>
          <w:p w14:paraId="5B0CFA3E" w14:textId="77777777" w:rsidR="005535C0" w:rsidRDefault="005535C0" w:rsidP="006B4A42">
            <w:pPr>
              <w:jc w:val="center"/>
              <w:rPr>
                <w:bCs/>
              </w:rPr>
            </w:pPr>
            <w:r>
              <w:rPr>
                <w:bCs/>
              </w:rPr>
              <w:t>49</w:t>
            </w:r>
          </w:p>
        </w:tc>
        <w:tc>
          <w:tcPr>
            <w:tcW w:w="376" w:type="dxa"/>
            <w:tcBorders>
              <w:top w:val="nil"/>
              <w:left w:val="nil"/>
              <w:bottom w:val="nil"/>
              <w:right w:val="nil"/>
            </w:tcBorders>
          </w:tcPr>
          <w:p w14:paraId="1BE8F17F" w14:textId="77777777" w:rsidR="005535C0" w:rsidRDefault="005535C0" w:rsidP="006B4A42">
            <w:pPr>
              <w:jc w:val="center"/>
              <w:rPr>
                <w:bCs/>
              </w:rPr>
            </w:pPr>
          </w:p>
        </w:tc>
        <w:tc>
          <w:tcPr>
            <w:tcW w:w="1151" w:type="dxa"/>
            <w:tcBorders>
              <w:top w:val="nil"/>
              <w:left w:val="nil"/>
              <w:bottom w:val="nil"/>
              <w:right w:val="nil"/>
            </w:tcBorders>
            <w:vAlign w:val="center"/>
          </w:tcPr>
          <w:p w14:paraId="528547DD" w14:textId="77777777" w:rsidR="005535C0" w:rsidRDefault="005535C0" w:rsidP="006B4A42">
            <w:pPr>
              <w:jc w:val="center"/>
              <w:rPr>
                <w:bCs/>
              </w:rPr>
            </w:pPr>
            <w:r>
              <w:rPr>
                <w:bCs/>
              </w:rPr>
              <w:t>544</w:t>
            </w:r>
          </w:p>
        </w:tc>
        <w:tc>
          <w:tcPr>
            <w:tcW w:w="872" w:type="dxa"/>
            <w:tcBorders>
              <w:top w:val="nil"/>
              <w:left w:val="nil"/>
              <w:bottom w:val="nil"/>
              <w:right w:val="nil"/>
            </w:tcBorders>
            <w:vAlign w:val="center"/>
          </w:tcPr>
          <w:p w14:paraId="5E22C200" w14:textId="77777777" w:rsidR="005535C0" w:rsidRDefault="005535C0" w:rsidP="006B4A42">
            <w:pPr>
              <w:jc w:val="center"/>
              <w:rPr>
                <w:bCs/>
              </w:rPr>
            </w:pPr>
            <w:r>
              <w:rPr>
                <w:bCs/>
              </w:rPr>
              <w:t>1618</w:t>
            </w:r>
          </w:p>
        </w:tc>
        <w:tc>
          <w:tcPr>
            <w:tcW w:w="1480" w:type="dxa"/>
            <w:tcBorders>
              <w:top w:val="nil"/>
              <w:left w:val="nil"/>
              <w:bottom w:val="nil"/>
              <w:right w:val="nil"/>
            </w:tcBorders>
            <w:vAlign w:val="center"/>
          </w:tcPr>
          <w:p w14:paraId="7679563C" w14:textId="77777777" w:rsidR="005535C0" w:rsidRDefault="005535C0" w:rsidP="006B4A42">
            <w:pPr>
              <w:jc w:val="center"/>
              <w:rPr>
                <w:bCs/>
              </w:rPr>
            </w:pPr>
            <w:r>
              <w:rPr>
                <w:bCs/>
              </w:rPr>
              <w:t>18.4</w:t>
            </w:r>
          </w:p>
        </w:tc>
      </w:tr>
      <w:tr w:rsidR="005535C0" w14:paraId="24CF30D5" w14:textId="77777777" w:rsidTr="006B4A42">
        <w:trPr>
          <w:trHeight w:val="551"/>
        </w:trPr>
        <w:tc>
          <w:tcPr>
            <w:tcW w:w="1537" w:type="dxa"/>
            <w:vMerge/>
            <w:tcBorders>
              <w:top w:val="nil"/>
              <w:left w:val="nil"/>
              <w:bottom w:val="single" w:sz="4" w:space="0" w:color="auto"/>
              <w:right w:val="nil"/>
            </w:tcBorders>
            <w:vAlign w:val="center"/>
          </w:tcPr>
          <w:p w14:paraId="77335855" w14:textId="77777777" w:rsidR="005535C0" w:rsidRDefault="005535C0" w:rsidP="006B4A42">
            <w:pPr>
              <w:jc w:val="center"/>
              <w:rPr>
                <w:bCs/>
              </w:rPr>
            </w:pPr>
          </w:p>
        </w:tc>
        <w:tc>
          <w:tcPr>
            <w:tcW w:w="1509" w:type="dxa"/>
            <w:tcBorders>
              <w:top w:val="nil"/>
              <w:left w:val="nil"/>
              <w:bottom w:val="single" w:sz="4" w:space="0" w:color="auto"/>
              <w:right w:val="nil"/>
            </w:tcBorders>
            <w:vAlign w:val="center"/>
          </w:tcPr>
          <w:p w14:paraId="07D09D08" w14:textId="77777777" w:rsidR="005535C0" w:rsidRDefault="005535C0" w:rsidP="006B4A42">
            <w:pPr>
              <w:jc w:val="center"/>
              <w:rPr>
                <w:bCs/>
              </w:rPr>
            </w:pPr>
            <w:r>
              <w:rPr>
                <w:bCs/>
              </w:rPr>
              <w:t>B</w:t>
            </w:r>
          </w:p>
        </w:tc>
        <w:tc>
          <w:tcPr>
            <w:tcW w:w="985" w:type="dxa"/>
            <w:tcBorders>
              <w:top w:val="nil"/>
              <w:left w:val="nil"/>
              <w:bottom w:val="single" w:sz="4" w:space="0" w:color="auto"/>
              <w:right w:val="nil"/>
            </w:tcBorders>
            <w:vAlign w:val="center"/>
          </w:tcPr>
          <w:p w14:paraId="692501F6" w14:textId="77777777" w:rsidR="005535C0" w:rsidRDefault="005535C0" w:rsidP="006B4A42">
            <w:pPr>
              <w:jc w:val="center"/>
              <w:rPr>
                <w:bCs/>
              </w:rPr>
            </w:pPr>
            <w:r>
              <w:rPr>
                <w:bCs/>
              </w:rPr>
              <w:t>25</w:t>
            </w:r>
          </w:p>
        </w:tc>
        <w:tc>
          <w:tcPr>
            <w:tcW w:w="985" w:type="dxa"/>
            <w:tcBorders>
              <w:top w:val="nil"/>
              <w:left w:val="nil"/>
              <w:bottom w:val="single" w:sz="4" w:space="0" w:color="auto"/>
              <w:right w:val="nil"/>
            </w:tcBorders>
            <w:vAlign w:val="center"/>
          </w:tcPr>
          <w:p w14:paraId="4BC93433" w14:textId="77777777" w:rsidR="005535C0" w:rsidRDefault="005535C0" w:rsidP="006B4A42">
            <w:pPr>
              <w:jc w:val="center"/>
              <w:rPr>
                <w:bCs/>
              </w:rPr>
            </w:pPr>
            <w:r>
              <w:rPr>
                <w:bCs/>
              </w:rPr>
              <w:t>33</w:t>
            </w:r>
          </w:p>
        </w:tc>
        <w:tc>
          <w:tcPr>
            <w:tcW w:w="950" w:type="dxa"/>
            <w:tcBorders>
              <w:top w:val="nil"/>
              <w:left w:val="nil"/>
              <w:bottom w:val="single" w:sz="4" w:space="0" w:color="auto"/>
              <w:right w:val="nil"/>
            </w:tcBorders>
            <w:vAlign w:val="center"/>
          </w:tcPr>
          <w:p w14:paraId="00E46FB5" w14:textId="77777777" w:rsidR="005535C0" w:rsidRDefault="005535C0" w:rsidP="006B4A42">
            <w:pPr>
              <w:jc w:val="center"/>
              <w:rPr>
                <w:bCs/>
              </w:rPr>
            </w:pPr>
            <w:r>
              <w:rPr>
                <w:bCs/>
              </w:rPr>
              <w:t>21</w:t>
            </w:r>
          </w:p>
        </w:tc>
        <w:tc>
          <w:tcPr>
            <w:tcW w:w="432" w:type="dxa"/>
            <w:tcBorders>
              <w:top w:val="nil"/>
              <w:left w:val="nil"/>
              <w:bottom w:val="single" w:sz="4" w:space="0" w:color="auto"/>
              <w:right w:val="nil"/>
            </w:tcBorders>
          </w:tcPr>
          <w:p w14:paraId="569E2ACD" w14:textId="77777777" w:rsidR="005535C0" w:rsidRDefault="005535C0" w:rsidP="006B4A42">
            <w:pPr>
              <w:jc w:val="center"/>
              <w:rPr>
                <w:bCs/>
              </w:rPr>
            </w:pPr>
          </w:p>
        </w:tc>
        <w:tc>
          <w:tcPr>
            <w:tcW w:w="985" w:type="dxa"/>
            <w:tcBorders>
              <w:top w:val="nil"/>
              <w:left w:val="nil"/>
              <w:bottom w:val="single" w:sz="4" w:space="0" w:color="auto"/>
              <w:right w:val="nil"/>
            </w:tcBorders>
            <w:vAlign w:val="center"/>
          </w:tcPr>
          <w:p w14:paraId="0CDCCF39" w14:textId="77777777" w:rsidR="005535C0" w:rsidRDefault="005535C0" w:rsidP="006B4A42">
            <w:pPr>
              <w:jc w:val="center"/>
              <w:rPr>
                <w:bCs/>
              </w:rPr>
            </w:pPr>
            <w:r>
              <w:rPr>
                <w:bCs/>
              </w:rPr>
              <w:t>76</w:t>
            </w:r>
          </w:p>
        </w:tc>
        <w:tc>
          <w:tcPr>
            <w:tcW w:w="959" w:type="dxa"/>
            <w:tcBorders>
              <w:top w:val="nil"/>
              <w:left w:val="nil"/>
              <w:bottom w:val="single" w:sz="4" w:space="0" w:color="auto"/>
              <w:right w:val="nil"/>
            </w:tcBorders>
            <w:vAlign w:val="center"/>
          </w:tcPr>
          <w:p w14:paraId="0E0666FF" w14:textId="77777777" w:rsidR="005535C0" w:rsidRDefault="005535C0" w:rsidP="006B4A42">
            <w:pPr>
              <w:jc w:val="center"/>
              <w:rPr>
                <w:bCs/>
              </w:rPr>
            </w:pPr>
            <w:r>
              <w:rPr>
                <w:bCs/>
              </w:rPr>
              <w:t>96</w:t>
            </w:r>
          </w:p>
        </w:tc>
        <w:tc>
          <w:tcPr>
            <w:tcW w:w="919" w:type="dxa"/>
            <w:tcBorders>
              <w:top w:val="nil"/>
              <w:left w:val="nil"/>
              <w:bottom w:val="single" w:sz="4" w:space="0" w:color="auto"/>
              <w:right w:val="nil"/>
            </w:tcBorders>
            <w:vAlign w:val="center"/>
          </w:tcPr>
          <w:p w14:paraId="26A9FB56" w14:textId="77777777" w:rsidR="005535C0" w:rsidRDefault="005535C0" w:rsidP="006B4A42">
            <w:pPr>
              <w:jc w:val="center"/>
              <w:rPr>
                <w:bCs/>
              </w:rPr>
            </w:pPr>
            <w:r>
              <w:rPr>
                <w:bCs/>
              </w:rPr>
              <w:t>44</w:t>
            </w:r>
          </w:p>
        </w:tc>
        <w:tc>
          <w:tcPr>
            <w:tcW w:w="376" w:type="dxa"/>
            <w:tcBorders>
              <w:top w:val="nil"/>
              <w:left w:val="nil"/>
              <w:bottom w:val="single" w:sz="4" w:space="0" w:color="auto"/>
              <w:right w:val="nil"/>
            </w:tcBorders>
          </w:tcPr>
          <w:p w14:paraId="621BDCA5" w14:textId="77777777" w:rsidR="005535C0" w:rsidRDefault="005535C0" w:rsidP="006B4A42">
            <w:pPr>
              <w:jc w:val="center"/>
              <w:rPr>
                <w:bCs/>
              </w:rPr>
            </w:pPr>
          </w:p>
        </w:tc>
        <w:tc>
          <w:tcPr>
            <w:tcW w:w="1151" w:type="dxa"/>
            <w:tcBorders>
              <w:top w:val="nil"/>
              <w:left w:val="nil"/>
              <w:bottom w:val="single" w:sz="4" w:space="0" w:color="auto"/>
              <w:right w:val="nil"/>
            </w:tcBorders>
            <w:vAlign w:val="center"/>
          </w:tcPr>
          <w:p w14:paraId="61EC8DF1" w14:textId="77777777" w:rsidR="005535C0" w:rsidRDefault="005535C0" w:rsidP="006B4A42">
            <w:pPr>
              <w:jc w:val="center"/>
              <w:rPr>
                <w:bCs/>
              </w:rPr>
            </w:pPr>
            <w:r>
              <w:rPr>
                <w:bCs/>
              </w:rPr>
              <w:t>738</w:t>
            </w:r>
          </w:p>
        </w:tc>
        <w:tc>
          <w:tcPr>
            <w:tcW w:w="872" w:type="dxa"/>
            <w:tcBorders>
              <w:top w:val="nil"/>
              <w:left w:val="nil"/>
              <w:bottom w:val="single" w:sz="4" w:space="0" w:color="auto"/>
              <w:right w:val="nil"/>
            </w:tcBorders>
            <w:vAlign w:val="center"/>
          </w:tcPr>
          <w:p w14:paraId="4B0E34E3" w14:textId="77777777" w:rsidR="005535C0" w:rsidRDefault="005535C0" w:rsidP="006B4A42">
            <w:pPr>
              <w:jc w:val="center"/>
              <w:rPr>
                <w:bCs/>
              </w:rPr>
            </w:pPr>
            <w:r>
              <w:rPr>
                <w:bCs/>
              </w:rPr>
              <w:t>1617</w:t>
            </w:r>
          </w:p>
        </w:tc>
        <w:tc>
          <w:tcPr>
            <w:tcW w:w="1480" w:type="dxa"/>
            <w:tcBorders>
              <w:top w:val="nil"/>
              <w:left w:val="nil"/>
              <w:bottom w:val="single" w:sz="4" w:space="0" w:color="auto"/>
              <w:right w:val="nil"/>
            </w:tcBorders>
            <w:vAlign w:val="center"/>
          </w:tcPr>
          <w:p w14:paraId="7B0FB63D" w14:textId="77777777" w:rsidR="005535C0" w:rsidRDefault="005535C0" w:rsidP="006B4A42">
            <w:pPr>
              <w:jc w:val="center"/>
              <w:rPr>
                <w:bCs/>
              </w:rPr>
            </w:pPr>
            <w:r>
              <w:rPr>
                <w:bCs/>
              </w:rPr>
              <w:t>18.8</w:t>
            </w:r>
          </w:p>
        </w:tc>
      </w:tr>
    </w:tbl>
    <w:p w14:paraId="3B9119CB" w14:textId="77777777" w:rsidR="005535C0" w:rsidRDefault="005535C0" w:rsidP="005535C0">
      <w:pPr>
        <w:ind w:left="720" w:hanging="720"/>
        <w:rPr>
          <w:sz w:val="20"/>
          <w:szCs w:val="20"/>
        </w:rPr>
      </w:pPr>
      <w:proofErr w:type="gramStart"/>
      <w:r>
        <w:rPr>
          <w:sz w:val="20"/>
          <w:szCs w:val="20"/>
          <w:vertAlign w:val="superscript"/>
        </w:rPr>
        <w:t>a</w:t>
      </w:r>
      <w:r>
        <w:rPr>
          <w:sz w:val="20"/>
          <w:szCs w:val="20"/>
        </w:rPr>
        <w:t>Abbreviations</w:t>
      </w:r>
      <w:proofErr w:type="gramEnd"/>
      <w:r>
        <w:rPr>
          <w:sz w:val="20"/>
          <w:szCs w:val="20"/>
        </w:rPr>
        <w:t>: Photosynthetically active radiation, PAR.</w:t>
      </w:r>
    </w:p>
    <w:p w14:paraId="48976659" w14:textId="77777777" w:rsidR="005535C0" w:rsidRPr="003A18D8" w:rsidRDefault="005535C0" w:rsidP="005535C0">
      <w:pPr>
        <w:rPr>
          <w:sz w:val="20"/>
          <w:szCs w:val="20"/>
          <w:vertAlign w:val="superscript"/>
        </w:rPr>
        <w:sectPr w:rsidR="005535C0" w:rsidRPr="003A18D8" w:rsidSect="006B4A42">
          <w:pgSz w:w="15840" w:h="12240" w:orient="landscape"/>
          <w:pgMar w:top="1800" w:right="1440" w:bottom="1800" w:left="1440" w:header="720" w:footer="720" w:gutter="0"/>
          <w:lnNumType w:countBy="1" w:restart="continuous"/>
          <w:cols w:space="720"/>
          <w:docGrid w:linePitch="360"/>
        </w:sectPr>
      </w:pPr>
      <w:proofErr w:type="gramStart"/>
      <w:r>
        <w:rPr>
          <w:sz w:val="20"/>
          <w:szCs w:val="20"/>
          <w:vertAlign w:val="superscript"/>
        </w:rPr>
        <w:t>b</w:t>
      </w:r>
      <w:r w:rsidRPr="003A18D8">
        <w:rPr>
          <w:sz w:val="20"/>
          <w:szCs w:val="20"/>
        </w:rPr>
        <w:t>Temperature</w:t>
      </w:r>
      <w:proofErr w:type="gramEnd"/>
      <w:r w:rsidRPr="003A18D8">
        <w:rPr>
          <w:sz w:val="20"/>
          <w:szCs w:val="20"/>
        </w:rPr>
        <w:t xml:space="preserve"> and relative humidity were recorded every five minutes and averaged for the duration of each experiment; 24-hour high and low temperatures were averaged for the duration of each experiment. Photosynthetically active radiation (PAR) values were recorded every 15 minutes. Peak PAR values were determined for each 24-hour period; the minimum and maximum of these 24-hour peak value</w:t>
      </w:r>
      <w:r>
        <w:rPr>
          <w:sz w:val="20"/>
          <w:szCs w:val="20"/>
        </w:rPr>
        <w:t>s were recorded for each experi</w:t>
      </w:r>
      <w:r w:rsidRPr="003A18D8">
        <w:rPr>
          <w:sz w:val="20"/>
          <w:szCs w:val="20"/>
        </w:rPr>
        <w:t>ment. 24-hour PAR totals were recorded and then averaged for the duration of each experiment.</w:t>
      </w:r>
    </w:p>
    <w:p w14:paraId="733E49DB" w14:textId="5FCCD409" w:rsidR="005535C0" w:rsidRPr="0034456A" w:rsidRDefault="005535C0" w:rsidP="005535C0">
      <w:pPr>
        <w:spacing w:line="480" w:lineRule="auto"/>
        <w:ind w:left="720" w:hanging="720"/>
        <w:rPr>
          <w:bCs/>
        </w:rPr>
      </w:pPr>
      <w:r w:rsidRPr="005535C0">
        <w:rPr>
          <w:b/>
          <w:bCs/>
        </w:rPr>
        <w:t>Table 4.2.</w:t>
      </w:r>
      <w:r w:rsidRPr="00907EA7">
        <w:rPr>
          <w:bCs/>
        </w:rPr>
        <w:t xml:space="preserve"> Percent control</w:t>
      </w:r>
      <w:r w:rsidRPr="00907EA7">
        <w:t xml:space="preserve"> of </w:t>
      </w:r>
      <w:r w:rsidRPr="00907EA7">
        <w:rPr>
          <w:bCs/>
        </w:rPr>
        <w:t>smooth crabgrass (</w:t>
      </w:r>
      <w:r w:rsidRPr="00907EA7">
        <w:rPr>
          <w:bCs/>
          <w:i/>
        </w:rPr>
        <w:t>Digitaria ischaemum</w:t>
      </w:r>
      <w:r w:rsidRPr="00907EA7">
        <w:rPr>
          <w:bCs/>
        </w:rPr>
        <w:t xml:space="preserve"> (Schreb.) Schreb. </w:t>
      </w:r>
      <w:proofErr w:type="gramStart"/>
      <w:r w:rsidRPr="00907EA7">
        <w:rPr>
          <w:bCs/>
        </w:rPr>
        <w:t>ex</w:t>
      </w:r>
      <w:proofErr w:type="gramEnd"/>
      <w:r w:rsidRPr="00907EA7">
        <w:rPr>
          <w:bCs/>
        </w:rPr>
        <w:t xml:space="preserve"> Muhl.) 2 to 8 weeks after treatment </w:t>
      </w:r>
      <w:r>
        <w:rPr>
          <w:bCs/>
        </w:rPr>
        <w:t xml:space="preserve">(WAT) </w:t>
      </w:r>
      <w:r w:rsidRPr="00907EA7">
        <w:rPr>
          <w:bCs/>
        </w:rPr>
        <w:t>with mesotrione (280 g ha</w:t>
      </w:r>
      <w:r w:rsidRPr="00907EA7">
        <w:rPr>
          <w:bCs/>
          <w:vertAlign w:val="superscript"/>
        </w:rPr>
        <w:t>-1</w:t>
      </w:r>
      <w:r w:rsidRPr="00907EA7">
        <w:rPr>
          <w:bCs/>
        </w:rPr>
        <w:t>) or topramezone (9 g ha</w:t>
      </w:r>
      <w:r w:rsidRPr="00907EA7">
        <w:rPr>
          <w:bCs/>
          <w:vertAlign w:val="superscript"/>
        </w:rPr>
        <w:t>-1</w:t>
      </w:r>
      <w:r w:rsidRPr="00907EA7">
        <w:rPr>
          <w:bCs/>
        </w:rPr>
        <w:t xml:space="preserve">) in combination with nitrogen (N) at </w:t>
      </w:r>
      <w:r w:rsidRPr="00907EA7">
        <w:t>0, 12, 25, 37 or 49 kg ha</w:t>
      </w:r>
      <w:r w:rsidRPr="00907EA7">
        <w:rPr>
          <w:vertAlign w:val="superscript"/>
        </w:rPr>
        <w:t>-1</w:t>
      </w:r>
      <w:r w:rsidRPr="00907EA7">
        <w:rPr>
          <w:bCs/>
        </w:rPr>
        <w:t xml:space="preserve"> in 2010 and 2011.</w:t>
      </w:r>
      <w:r>
        <w:rPr>
          <w:bCs/>
        </w:rPr>
        <w:t xml:space="preserve"> Herbicides were applied with a non-ionic surfactant at 0.25% v/v.</w:t>
      </w:r>
      <w:r w:rsidRPr="00907EA7">
        <w:rPr>
          <w:bCs/>
        </w:rPr>
        <w:t xml:space="preserve"> Data are combined across years and herbicides.</w:t>
      </w:r>
      <w:r>
        <w:rPr>
          <w:bCs/>
        </w:rPr>
        <w:t xml:space="preserve"> </w:t>
      </w:r>
    </w:p>
    <w:tbl>
      <w:tblPr>
        <w:tblStyle w:val="TableGrid"/>
        <w:tblW w:w="0" w:type="auto"/>
        <w:tblInd w:w="288" w:type="dxa"/>
        <w:tblLook w:val="04A0" w:firstRow="1" w:lastRow="0" w:firstColumn="1" w:lastColumn="0" w:noHBand="0" w:noVBand="1"/>
      </w:tblPr>
      <w:tblGrid>
        <w:gridCol w:w="1440"/>
        <w:gridCol w:w="1026"/>
        <w:gridCol w:w="1017"/>
        <w:gridCol w:w="1017"/>
        <w:gridCol w:w="1017"/>
        <w:gridCol w:w="1017"/>
        <w:gridCol w:w="1017"/>
        <w:gridCol w:w="1017"/>
      </w:tblGrid>
      <w:tr w:rsidR="005535C0" w14:paraId="07C171D6" w14:textId="77777777" w:rsidTr="006B4A42">
        <w:tc>
          <w:tcPr>
            <w:tcW w:w="1440" w:type="dxa"/>
            <w:tcBorders>
              <w:top w:val="nil"/>
              <w:left w:val="nil"/>
              <w:bottom w:val="nil"/>
              <w:right w:val="nil"/>
            </w:tcBorders>
          </w:tcPr>
          <w:p w14:paraId="37A45B7B" w14:textId="77777777" w:rsidR="005535C0" w:rsidRPr="002729EF" w:rsidRDefault="005535C0" w:rsidP="006B4A42">
            <w:pPr>
              <w:spacing w:line="480" w:lineRule="auto"/>
            </w:pPr>
          </w:p>
        </w:tc>
        <w:tc>
          <w:tcPr>
            <w:tcW w:w="7128" w:type="dxa"/>
            <w:gridSpan w:val="7"/>
            <w:tcBorders>
              <w:top w:val="nil"/>
              <w:left w:val="nil"/>
              <w:bottom w:val="single" w:sz="4" w:space="0" w:color="auto"/>
              <w:right w:val="nil"/>
            </w:tcBorders>
          </w:tcPr>
          <w:p w14:paraId="37566084" w14:textId="77777777" w:rsidR="005535C0" w:rsidRPr="002729EF" w:rsidRDefault="005535C0" w:rsidP="006B4A42">
            <w:pPr>
              <w:spacing w:line="480" w:lineRule="auto"/>
              <w:jc w:val="center"/>
            </w:pPr>
            <w:r>
              <w:t xml:space="preserve">Smooth crabgrass control </w:t>
            </w:r>
          </w:p>
        </w:tc>
      </w:tr>
      <w:tr w:rsidR="005535C0" w14:paraId="290F6BBD" w14:textId="77777777" w:rsidTr="006B4A42">
        <w:tc>
          <w:tcPr>
            <w:tcW w:w="1440" w:type="dxa"/>
            <w:tcBorders>
              <w:top w:val="nil"/>
              <w:left w:val="nil"/>
              <w:bottom w:val="single" w:sz="4" w:space="0" w:color="auto"/>
              <w:right w:val="nil"/>
            </w:tcBorders>
            <w:vAlign w:val="bottom"/>
          </w:tcPr>
          <w:p w14:paraId="2338D5F7" w14:textId="77777777" w:rsidR="005535C0" w:rsidRPr="007869EB" w:rsidRDefault="005535C0" w:rsidP="006B4A42">
            <w:pPr>
              <w:spacing w:line="480" w:lineRule="auto"/>
              <w:jc w:val="center"/>
              <w:rPr>
                <w:vertAlign w:val="superscript"/>
              </w:rPr>
            </w:pPr>
            <w:r>
              <w:t>Nitrogen</w:t>
            </w:r>
            <w:r>
              <w:rPr>
                <w:vertAlign w:val="superscript"/>
              </w:rPr>
              <w:t>a</w:t>
            </w:r>
          </w:p>
        </w:tc>
        <w:tc>
          <w:tcPr>
            <w:tcW w:w="1026" w:type="dxa"/>
            <w:tcBorders>
              <w:top w:val="single" w:sz="4" w:space="0" w:color="auto"/>
              <w:left w:val="nil"/>
              <w:bottom w:val="single" w:sz="4" w:space="0" w:color="auto"/>
              <w:right w:val="nil"/>
            </w:tcBorders>
            <w:vAlign w:val="bottom"/>
          </w:tcPr>
          <w:p w14:paraId="5675398C" w14:textId="77777777" w:rsidR="005535C0" w:rsidRPr="00765FDC" w:rsidRDefault="005535C0" w:rsidP="006B4A42">
            <w:pPr>
              <w:spacing w:line="480" w:lineRule="auto"/>
              <w:jc w:val="center"/>
              <w:rPr>
                <w:vertAlign w:val="superscript"/>
              </w:rPr>
            </w:pPr>
            <w:r w:rsidRPr="002729EF">
              <w:t>2</w:t>
            </w:r>
            <w:r>
              <w:t xml:space="preserve"> WAT</w:t>
            </w:r>
            <w:r>
              <w:rPr>
                <w:vertAlign w:val="superscript"/>
              </w:rPr>
              <w:t>b</w:t>
            </w:r>
          </w:p>
        </w:tc>
        <w:tc>
          <w:tcPr>
            <w:tcW w:w="1017" w:type="dxa"/>
            <w:tcBorders>
              <w:top w:val="single" w:sz="4" w:space="0" w:color="auto"/>
              <w:left w:val="nil"/>
              <w:bottom w:val="single" w:sz="4" w:space="0" w:color="auto"/>
              <w:right w:val="nil"/>
            </w:tcBorders>
            <w:vAlign w:val="bottom"/>
          </w:tcPr>
          <w:p w14:paraId="6A2DA160" w14:textId="77777777" w:rsidR="005535C0" w:rsidRPr="002729EF" w:rsidRDefault="005535C0" w:rsidP="006B4A42">
            <w:pPr>
              <w:spacing w:line="480" w:lineRule="auto"/>
              <w:jc w:val="center"/>
            </w:pPr>
            <w:r w:rsidRPr="002729EF">
              <w:t>3</w:t>
            </w:r>
            <w:r>
              <w:t xml:space="preserve"> WAT</w:t>
            </w:r>
          </w:p>
        </w:tc>
        <w:tc>
          <w:tcPr>
            <w:tcW w:w="1017" w:type="dxa"/>
            <w:tcBorders>
              <w:top w:val="single" w:sz="4" w:space="0" w:color="auto"/>
              <w:left w:val="nil"/>
              <w:bottom w:val="single" w:sz="4" w:space="0" w:color="auto"/>
              <w:right w:val="nil"/>
            </w:tcBorders>
            <w:vAlign w:val="bottom"/>
          </w:tcPr>
          <w:p w14:paraId="7394C0D4" w14:textId="77777777" w:rsidR="005535C0" w:rsidRPr="002729EF" w:rsidRDefault="005535C0" w:rsidP="006B4A42">
            <w:pPr>
              <w:spacing w:line="480" w:lineRule="auto"/>
              <w:jc w:val="center"/>
            </w:pPr>
            <w:r w:rsidRPr="002729EF">
              <w:t>4</w:t>
            </w:r>
            <w:r>
              <w:t xml:space="preserve"> WAT</w:t>
            </w:r>
          </w:p>
        </w:tc>
        <w:tc>
          <w:tcPr>
            <w:tcW w:w="1017" w:type="dxa"/>
            <w:tcBorders>
              <w:top w:val="single" w:sz="4" w:space="0" w:color="auto"/>
              <w:left w:val="nil"/>
              <w:bottom w:val="single" w:sz="4" w:space="0" w:color="auto"/>
              <w:right w:val="nil"/>
            </w:tcBorders>
            <w:vAlign w:val="bottom"/>
          </w:tcPr>
          <w:p w14:paraId="2CB686DE" w14:textId="77777777" w:rsidR="005535C0" w:rsidRPr="002729EF" w:rsidRDefault="005535C0" w:rsidP="006B4A42">
            <w:pPr>
              <w:spacing w:line="480" w:lineRule="auto"/>
              <w:jc w:val="center"/>
            </w:pPr>
            <w:r w:rsidRPr="002729EF">
              <w:t>5</w:t>
            </w:r>
            <w:r>
              <w:t xml:space="preserve"> WAT</w:t>
            </w:r>
          </w:p>
        </w:tc>
        <w:tc>
          <w:tcPr>
            <w:tcW w:w="1017" w:type="dxa"/>
            <w:tcBorders>
              <w:top w:val="single" w:sz="4" w:space="0" w:color="auto"/>
              <w:left w:val="nil"/>
              <w:bottom w:val="single" w:sz="4" w:space="0" w:color="auto"/>
              <w:right w:val="nil"/>
            </w:tcBorders>
            <w:vAlign w:val="bottom"/>
          </w:tcPr>
          <w:p w14:paraId="7160C43E" w14:textId="77777777" w:rsidR="005535C0" w:rsidRPr="002729EF" w:rsidRDefault="005535C0" w:rsidP="006B4A42">
            <w:pPr>
              <w:spacing w:line="480" w:lineRule="auto"/>
              <w:jc w:val="center"/>
            </w:pPr>
            <w:r w:rsidRPr="002729EF">
              <w:t>6</w:t>
            </w:r>
            <w:r>
              <w:t xml:space="preserve"> WAT</w:t>
            </w:r>
          </w:p>
        </w:tc>
        <w:tc>
          <w:tcPr>
            <w:tcW w:w="1017" w:type="dxa"/>
            <w:tcBorders>
              <w:top w:val="single" w:sz="4" w:space="0" w:color="auto"/>
              <w:left w:val="nil"/>
              <w:bottom w:val="single" w:sz="4" w:space="0" w:color="auto"/>
              <w:right w:val="nil"/>
            </w:tcBorders>
            <w:vAlign w:val="bottom"/>
          </w:tcPr>
          <w:p w14:paraId="2855774F" w14:textId="77777777" w:rsidR="005535C0" w:rsidRPr="002729EF" w:rsidRDefault="005535C0" w:rsidP="006B4A42">
            <w:pPr>
              <w:spacing w:line="480" w:lineRule="auto"/>
              <w:jc w:val="center"/>
            </w:pPr>
            <w:r w:rsidRPr="002729EF">
              <w:t>7</w:t>
            </w:r>
            <w:r>
              <w:t xml:space="preserve"> WAT</w:t>
            </w:r>
          </w:p>
        </w:tc>
        <w:tc>
          <w:tcPr>
            <w:tcW w:w="1017" w:type="dxa"/>
            <w:tcBorders>
              <w:top w:val="single" w:sz="4" w:space="0" w:color="auto"/>
              <w:left w:val="nil"/>
              <w:bottom w:val="single" w:sz="4" w:space="0" w:color="auto"/>
              <w:right w:val="nil"/>
            </w:tcBorders>
            <w:vAlign w:val="bottom"/>
          </w:tcPr>
          <w:p w14:paraId="71CEE40B" w14:textId="77777777" w:rsidR="005535C0" w:rsidRPr="002729EF" w:rsidRDefault="005535C0" w:rsidP="006B4A42">
            <w:pPr>
              <w:spacing w:line="480" w:lineRule="auto"/>
              <w:jc w:val="center"/>
            </w:pPr>
            <w:r w:rsidRPr="002729EF">
              <w:t>8</w:t>
            </w:r>
            <w:r>
              <w:t xml:space="preserve"> WAT</w:t>
            </w:r>
          </w:p>
        </w:tc>
      </w:tr>
      <w:tr w:rsidR="005535C0" w14:paraId="36FFD33F" w14:textId="77777777" w:rsidTr="006B4A42">
        <w:tc>
          <w:tcPr>
            <w:tcW w:w="1440" w:type="dxa"/>
            <w:tcBorders>
              <w:top w:val="single" w:sz="4" w:space="0" w:color="auto"/>
              <w:left w:val="nil"/>
              <w:bottom w:val="nil"/>
              <w:right w:val="nil"/>
            </w:tcBorders>
            <w:vAlign w:val="bottom"/>
          </w:tcPr>
          <w:p w14:paraId="4FA5014F" w14:textId="77777777" w:rsidR="005535C0" w:rsidRPr="002729EF" w:rsidRDefault="005535C0" w:rsidP="006B4A42">
            <w:pPr>
              <w:spacing w:line="480" w:lineRule="auto"/>
              <w:jc w:val="center"/>
            </w:pPr>
            <w:r>
              <w:rPr>
                <w:vertAlign w:val="superscript"/>
              </w:rPr>
              <w:t>____</w:t>
            </w:r>
            <w:proofErr w:type="gramStart"/>
            <w:r w:rsidRPr="002729EF">
              <w:t>kg</w:t>
            </w:r>
            <w:proofErr w:type="gramEnd"/>
            <w:r w:rsidRPr="002729EF">
              <w:t xml:space="preserve"> ha</w:t>
            </w:r>
            <w:r w:rsidRPr="002729EF">
              <w:rPr>
                <w:vertAlign w:val="superscript"/>
              </w:rPr>
              <w:t>-1</w:t>
            </w:r>
            <w:r>
              <w:rPr>
                <w:vertAlign w:val="superscript"/>
              </w:rPr>
              <w:t>___</w:t>
            </w:r>
          </w:p>
        </w:tc>
        <w:tc>
          <w:tcPr>
            <w:tcW w:w="7128" w:type="dxa"/>
            <w:gridSpan w:val="7"/>
            <w:tcBorders>
              <w:top w:val="single" w:sz="4" w:space="0" w:color="auto"/>
              <w:left w:val="nil"/>
              <w:bottom w:val="nil"/>
              <w:right w:val="nil"/>
            </w:tcBorders>
          </w:tcPr>
          <w:p w14:paraId="083010C4" w14:textId="77777777" w:rsidR="005535C0" w:rsidRPr="002729EF" w:rsidRDefault="005535C0" w:rsidP="006B4A42">
            <w:pPr>
              <w:spacing w:line="480" w:lineRule="auto"/>
              <w:jc w:val="center"/>
            </w:pPr>
            <w:r>
              <w:rPr>
                <w:vertAlign w:val="superscript"/>
              </w:rPr>
              <w:t>_________________________________________</w:t>
            </w:r>
            <w:r w:rsidRPr="002729EF">
              <w:t xml:space="preserve">% </w:t>
            </w:r>
            <w:r>
              <w:rPr>
                <w:vertAlign w:val="superscript"/>
              </w:rPr>
              <w:t>______________________________________</w:t>
            </w:r>
          </w:p>
        </w:tc>
      </w:tr>
      <w:tr w:rsidR="005535C0" w14:paraId="1AC2C9B4" w14:textId="77777777" w:rsidTr="006B4A42">
        <w:tc>
          <w:tcPr>
            <w:tcW w:w="1440" w:type="dxa"/>
            <w:tcBorders>
              <w:top w:val="nil"/>
              <w:left w:val="nil"/>
              <w:bottom w:val="nil"/>
              <w:right w:val="nil"/>
            </w:tcBorders>
          </w:tcPr>
          <w:p w14:paraId="0F57D987" w14:textId="77777777" w:rsidR="005535C0" w:rsidRPr="002729EF" w:rsidRDefault="005535C0" w:rsidP="006B4A42">
            <w:pPr>
              <w:spacing w:line="480" w:lineRule="auto"/>
              <w:jc w:val="center"/>
            </w:pPr>
            <w:r w:rsidRPr="002729EF">
              <w:t>0</w:t>
            </w:r>
          </w:p>
        </w:tc>
        <w:tc>
          <w:tcPr>
            <w:tcW w:w="1026" w:type="dxa"/>
            <w:tcBorders>
              <w:top w:val="nil"/>
              <w:left w:val="nil"/>
              <w:bottom w:val="nil"/>
              <w:right w:val="nil"/>
            </w:tcBorders>
          </w:tcPr>
          <w:p w14:paraId="3840C804" w14:textId="77777777" w:rsidR="005535C0" w:rsidRPr="002729EF" w:rsidRDefault="005535C0" w:rsidP="006B4A42">
            <w:pPr>
              <w:spacing w:line="480" w:lineRule="auto"/>
              <w:jc w:val="center"/>
            </w:pPr>
            <w:r w:rsidRPr="002729EF">
              <w:t>55</w:t>
            </w:r>
          </w:p>
        </w:tc>
        <w:tc>
          <w:tcPr>
            <w:tcW w:w="1017" w:type="dxa"/>
            <w:tcBorders>
              <w:top w:val="nil"/>
              <w:left w:val="nil"/>
              <w:bottom w:val="nil"/>
              <w:right w:val="nil"/>
            </w:tcBorders>
          </w:tcPr>
          <w:p w14:paraId="28460F3B" w14:textId="77777777" w:rsidR="005535C0" w:rsidRPr="002729EF" w:rsidRDefault="005535C0" w:rsidP="006B4A42">
            <w:pPr>
              <w:spacing w:line="480" w:lineRule="auto"/>
              <w:jc w:val="center"/>
            </w:pPr>
            <w:r w:rsidRPr="002729EF">
              <w:t>59</w:t>
            </w:r>
          </w:p>
        </w:tc>
        <w:tc>
          <w:tcPr>
            <w:tcW w:w="1017" w:type="dxa"/>
            <w:tcBorders>
              <w:top w:val="nil"/>
              <w:left w:val="nil"/>
              <w:bottom w:val="nil"/>
              <w:right w:val="nil"/>
            </w:tcBorders>
          </w:tcPr>
          <w:p w14:paraId="22C312BE" w14:textId="77777777" w:rsidR="005535C0" w:rsidRPr="002729EF" w:rsidRDefault="005535C0" w:rsidP="006B4A42">
            <w:pPr>
              <w:spacing w:line="480" w:lineRule="auto"/>
              <w:jc w:val="center"/>
            </w:pPr>
            <w:r w:rsidRPr="002729EF">
              <w:t>53</w:t>
            </w:r>
          </w:p>
        </w:tc>
        <w:tc>
          <w:tcPr>
            <w:tcW w:w="1017" w:type="dxa"/>
            <w:tcBorders>
              <w:top w:val="nil"/>
              <w:left w:val="nil"/>
              <w:bottom w:val="nil"/>
              <w:right w:val="nil"/>
            </w:tcBorders>
          </w:tcPr>
          <w:p w14:paraId="30B2C15D" w14:textId="77777777" w:rsidR="005535C0" w:rsidRPr="002729EF" w:rsidRDefault="005535C0" w:rsidP="006B4A42">
            <w:pPr>
              <w:spacing w:line="480" w:lineRule="auto"/>
              <w:jc w:val="center"/>
            </w:pPr>
            <w:r w:rsidRPr="002729EF">
              <w:t>51</w:t>
            </w:r>
          </w:p>
        </w:tc>
        <w:tc>
          <w:tcPr>
            <w:tcW w:w="1017" w:type="dxa"/>
            <w:tcBorders>
              <w:top w:val="nil"/>
              <w:left w:val="nil"/>
              <w:bottom w:val="nil"/>
              <w:right w:val="nil"/>
            </w:tcBorders>
          </w:tcPr>
          <w:p w14:paraId="54B0EB6B" w14:textId="77777777" w:rsidR="005535C0" w:rsidRPr="002729EF" w:rsidRDefault="005535C0" w:rsidP="006B4A42">
            <w:pPr>
              <w:spacing w:line="480" w:lineRule="auto"/>
              <w:jc w:val="center"/>
            </w:pPr>
            <w:r w:rsidRPr="002729EF">
              <w:t>47</w:t>
            </w:r>
          </w:p>
        </w:tc>
        <w:tc>
          <w:tcPr>
            <w:tcW w:w="1017" w:type="dxa"/>
            <w:tcBorders>
              <w:top w:val="nil"/>
              <w:left w:val="nil"/>
              <w:bottom w:val="nil"/>
              <w:right w:val="nil"/>
            </w:tcBorders>
          </w:tcPr>
          <w:p w14:paraId="22445186" w14:textId="77777777" w:rsidR="005535C0" w:rsidRPr="002729EF" w:rsidRDefault="005535C0" w:rsidP="006B4A42">
            <w:pPr>
              <w:spacing w:line="480" w:lineRule="auto"/>
              <w:jc w:val="center"/>
            </w:pPr>
            <w:r w:rsidRPr="002729EF">
              <w:t>30</w:t>
            </w:r>
          </w:p>
        </w:tc>
        <w:tc>
          <w:tcPr>
            <w:tcW w:w="1017" w:type="dxa"/>
            <w:tcBorders>
              <w:top w:val="nil"/>
              <w:left w:val="nil"/>
              <w:bottom w:val="nil"/>
              <w:right w:val="nil"/>
            </w:tcBorders>
          </w:tcPr>
          <w:p w14:paraId="31F83981" w14:textId="77777777" w:rsidR="005535C0" w:rsidRPr="002729EF" w:rsidRDefault="005535C0" w:rsidP="006B4A42">
            <w:pPr>
              <w:spacing w:line="480" w:lineRule="auto"/>
              <w:jc w:val="center"/>
            </w:pPr>
            <w:r w:rsidRPr="002729EF">
              <w:t>39</w:t>
            </w:r>
          </w:p>
        </w:tc>
      </w:tr>
      <w:tr w:rsidR="005535C0" w14:paraId="7F483A98" w14:textId="77777777" w:rsidTr="006B4A42">
        <w:tc>
          <w:tcPr>
            <w:tcW w:w="1440" w:type="dxa"/>
            <w:tcBorders>
              <w:top w:val="nil"/>
              <w:left w:val="nil"/>
              <w:bottom w:val="nil"/>
              <w:right w:val="nil"/>
            </w:tcBorders>
          </w:tcPr>
          <w:p w14:paraId="3DC0CEF0" w14:textId="77777777" w:rsidR="005535C0" w:rsidRPr="002729EF" w:rsidRDefault="005535C0" w:rsidP="006B4A42">
            <w:pPr>
              <w:spacing w:line="480" w:lineRule="auto"/>
              <w:jc w:val="center"/>
            </w:pPr>
            <w:r w:rsidRPr="002729EF">
              <w:t>12</w:t>
            </w:r>
          </w:p>
        </w:tc>
        <w:tc>
          <w:tcPr>
            <w:tcW w:w="1026" w:type="dxa"/>
            <w:tcBorders>
              <w:top w:val="nil"/>
              <w:left w:val="nil"/>
              <w:bottom w:val="nil"/>
              <w:right w:val="nil"/>
            </w:tcBorders>
          </w:tcPr>
          <w:p w14:paraId="28CFB125" w14:textId="77777777" w:rsidR="005535C0" w:rsidRPr="002729EF" w:rsidRDefault="005535C0" w:rsidP="006B4A42">
            <w:pPr>
              <w:spacing w:line="480" w:lineRule="auto"/>
              <w:jc w:val="center"/>
            </w:pPr>
            <w:r w:rsidRPr="002729EF">
              <w:t>73</w:t>
            </w:r>
          </w:p>
        </w:tc>
        <w:tc>
          <w:tcPr>
            <w:tcW w:w="1017" w:type="dxa"/>
            <w:tcBorders>
              <w:top w:val="nil"/>
              <w:left w:val="nil"/>
              <w:bottom w:val="nil"/>
              <w:right w:val="nil"/>
            </w:tcBorders>
          </w:tcPr>
          <w:p w14:paraId="42CB97C2" w14:textId="77777777" w:rsidR="005535C0" w:rsidRPr="002729EF" w:rsidRDefault="005535C0" w:rsidP="006B4A42">
            <w:pPr>
              <w:spacing w:line="480" w:lineRule="auto"/>
              <w:jc w:val="center"/>
            </w:pPr>
            <w:r w:rsidRPr="002729EF">
              <w:t>74</w:t>
            </w:r>
          </w:p>
        </w:tc>
        <w:tc>
          <w:tcPr>
            <w:tcW w:w="1017" w:type="dxa"/>
            <w:tcBorders>
              <w:top w:val="nil"/>
              <w:left w:val="nil"/>
              <w:bottom w:val="nil"/>
              <w:right w:val="nil"/>
            </w:tcBorders>
          </w:tcPr>
          <w:p w14:paraId="1789B39D" w14:textId="77777777" w:rsidR="005535C0" w:rsidRPr="002729EF" w:rsidRDefault="005535C0" w:rsidP="006B4A42">
            <w:pPr>
              <w:spacing w:line="480" w:lineRule="auto"/>
              <w:jc w:val="center"/>
            </w:pPr>
            <w:r w:rsidRPr="002729EF">
              <w:t>65</w:t>
            </w:r>
          </w:p>
        </w:tc>
        <w:tc>
          <w:tcPr>
            <w:tcW w:w="1017" w:type="dxa"/>
            <w:tcBorders>
              <w:top w:val="nil"/>
              <w:left w:val="nil"/>
              <w:bottom w:val="nil"/>
              <w:right w:val="nil"/>
            </w:tcBorders>
          </w:tcPr>
          <w:p w14:paraId="18BC421D" w14:textId="77777777" w:rsidR="005535C0" w:rsidRPr="002729EF" w:rsidRDefault="005535C0" w:rsidP="006B4A42">
            <w:pPr>
              <w:spacing w:line="480" w:lineRule="auto"/>
              <w:jc w:val="center"/>
            </w:pPr>
            <w:r w:rsidRPr="002729EF">
              <w:t>60</w:t>
            </w:r>
          </w:p>
        </w:tc>
        <w:tc>
          <w:tcPr>
            <w:tcW w:w="1017" w:type="dxa"/>
            <w:tcBorders>
              <w:top w:val="nil"/>
              <w:left w:val="nil"/>
              <w:bottom w:val="nil"/>
              <w:right w:val="nil"/>
            </w:tcBorders>
          </w:tcPr>
          <w:p w14:paraId="09410F3B" w14:textId="77777777" w:rsidR="005535C0" w:rsidRPr="002729EF" w:rsidRDefault="005535C0" w:rsidP="006B4A42">
            <w:pPr>
              <w:spacing w:line="480" w:lineRule="auto"/>
              <w:jc w:val="center"/>
            </w:pPr>
            <w:r w:rsidRPr="002729EF">
              <w:t>58</w:t>
            </w:r>
          </w:p>
        </w:tc>
        <w:tc>
          <w:tcPr>
            <w:tcW w:w="1017" w:type="dxa"/>
            <w:tcBorders>
              <w:top w:val="nil"/>
              <w:left w:val="nil"/>
              <w:bottom w:val="nil"/>
              <w:right w:val="nil"/>
            </w:tcBorders>
          </w:tcPr>
          <w:p w14:paraId="1FF202DB" w14:textId="77777777" w:rsidR="005535C0" w:rsidRPr="002729EF" w:rsidRDefault="005535C0" w:rsidP="006B4A42">
            <w:pPr>
              <w:spacing w:line="480" w:lineRule="auto"/>
              <w:jc w:val="center"/>
            </w:pPr>
            <w:r w:rsidRPr="002729EF">
              <w:t>49</w:t>
            </w:r>
          </w:p>
        </w:tc>
        <w:tc>
          <w:tcPr>
            <w:tcW w:w="1017" w:type="dxa"/>
            <w:tcBorders>
              <w:top w:val="nil"/>
              <w:left w:val="nil"/>
              <w:bottom w:val="nil"/>
              <w:right w:val="nil"/>
            </w:tcBorders>
          </w:tcPr>
          <w:p w14:paraId="22645CC8" w14:textId="77777777" w:rsidR="005535C0" w:rsidRPr="002729EF" w:rsidRDefault="005535C0" w:rsidP="006B4A42">
            <w:pPr>
              <w:spacing w:line="480" w:lineRule="auto"/>
              <w:jc w:val="center"/>
            </w:pPr>
            <w:r w:rsidRPr="002729EF">
              <w:t>50</w:t>
            </w:r>
          </w:p>
        </w:tc>
      </w:tr>
      <w:tr w:rsidR="005535C0" w14:paraId="5CAF11E3" w14:textId="77777777" w:rsidTr="006B4A42">
        <w:tc>
          <w:tcPr>
            <w:tcW w:w="1440" w:type="dxa"/>
            <w:tcBorders>
              <w:top w:val="nil"/>
              <w:left w:val="nil"/>
              <w:bottom w:val="nil"/>
              <w:right w:val="nil"/>
            </w:tcBorders>
          </w:tcPr>
          <w:p w14:paraId="10FCE689" w14:textId="77777777" w:rsidR="005535C0" w:rsidRPr="002729EF" w:rsidRDefault="005535C0" w:rsidP="006B4A42">
            <w:pPr>
              <w:spacing w:line="480" w:lineRule="auto"/>
              <w:jc w:val="center"/>
            </w:pPr>
            <w:r w:rsidRPr="002729EF">
              <w:t>25</w:t>
            </w:r>
          </w:p>
        </w:tc>
        <w:tc>
          <w:tcPr>
            <w:tcW w:w="1026" w:type="dxa"/>
            <w:tcBorders>
              <w:top w:val="nil"/>
              <w:left w:val="nil"/>
              <w:bottom w:val="nil"/>
              <w:right w:val="nil"/>
            </w:tcBorders>
          </w:tcPr>
          <w:p w14:paraId="5124DF6C" w14:textId="77777777" w:rsidR="005535C0" w:rsidRPr="002729EF" w:rsidRDefault="005535C0" w:rsidP="006B4A42">
            <w:pPr>
              <w:spacing w:line="480" w:lineRule="auto"/>
              <w:jc w:val="center"/>
            </w:pPr>
            <w:r w:rsidRPr="002729EF">
              <w:t>86</w:t>
            </w:r>
          </w:p>
        </w:tc>
        <w:tc>
          <w:tcPr>
            <w:tcW w:w="1017" w:type="dxa"/>
            <w:tcBorders>
              <w:top w:val="nil"/>
              <w:left w:val="nil"/>
              <w:bottom w:val="nil"/>
              <w:right w:val="nil"/>
            </w:tcBorders>
          </w:tcPr>
          <w:p w14:paraId="0E9C2148" w14:textId="77777777" w:rsidR="005535C0" w:rsidRPr="002729EF" w:rsidRDefault="005535C0" w:rsidP="006B4A42">
            <w:pPr>
              <w:spacing w:line="480" w:lineRule="auto"/>
              <w:jc w:val="center"/>
            </w:pPr>
            <w:r w:rsidRPr="002729EF">
              <w:t>86</w:t>
            </w:r>
          </w:p>
        </w:tc>
        <w:tc>
          <w:tcPr>
            <w:tcW w:w="1017" w:type="dxa"/>
            <w:tcBorders>
              <w:top w:val="nil"/>
              <w:left w:val="nil"/>
              <w:bottom w:val="nil"/>
              <w:right w:val="nil"/>
            </w:tcBorders>
          </w:tcPr>
          <w:p w14:paraId="16B581FA" w14:textId="77777777" w:rsidR="005535C0" w:rsidRPr="002729EF" w:rsidRDefault="005535C0" w:rsidP="006B4A42">
            <w:pPr>
              <w:spacing w:line="480" w:lineRule="auto"/>
              <w:jc w:val="center"/>
            </w:pPr>
            <w:r w:rsidRPr="002729EF">
              <w:t>82</w:t>
            </w:r>
          </w:p>
        </w:tc>
        <w:tc>
          <w:tcPr>
            <w:tcW w:w="1017" w:type="dxa"/>
            <w:tcBorders>
              <w:top w:val="nil"/>
              <w:left w:val="nil"/>
              <w:bottom w:val="nil"/>
              <w:right w:val="nil"/>
            </w:tcBorders>
          </w:tcPr>
          <w:p w14:paraId="4C481DD9" w14:textId="77777777" w:rsidR="005535C0" w:rsidRPr="002729EF" w:rsidRDefault="005535C0" w:rsidP="006B4A42">
            <w:pPr>
              <w:spacing w:line="480" w:lineRule="auto"/>
              <w:jc w:val="center"/>
            </w:pPr>
            <w:r w:rsidRPr="002729EF">
              <w:t>77</w:t>
            </w:r>
          </w:p>
        </w:tc>
        <w:tc>
          <w:tcPr>
            <w:tcW w:w="1017" w:type="dxa"/>
            <w:tcBorders>
              <w:top w:val="nil"/>
              <w:left w:val="nil"/>
              <w:bottom w:val="nil"/>
              <w:right w:val="nil"/>
            </w:tcBorders>
          </w:tcPr>
          <w:p w14:paraId="05ADF95C" w14:textId="77777777" w:rsidR="005535C0" w:rsidRPr="002729EF" w:rsidRDefault="005535C0" w:rsidP="006B4A42">
            <w:pPr>
              <w:spacing w:line="480" w:lineRule="auto"/>
              <w:jc w:val="center"/>
            </w:pPr>
            <w:r w:rsidRPr="002729EF">
              <w:t>69</w:t>
            </w:r>
          </w:p>
        </w:tc>
        <w:tc>
          <w:tcPr>
            <w:tcW w:w="1017" w:type="dxa"/>
            <w:tcBorders>
              <w:top w:val="nil"/>
              <w:left w:val="nil"/>
              <w:bottom w:val="nil"/>
              <w:right w:val="nil"/>
            </w:tcBorders>
          </w:tcPr>
          <w:p w14:paraId="7E43E4A2" w14:textId="77777777" w:rsidR="005535C0" w:rsidRPr="002729EF" w:rsidRDefault="005535C0" w:rsidP="006B4A42">
            <w:pPr>
              <w:spacing w:line="480" w:lineRule="auto"/>
              <w:jc w:val="center"/>
            </w:pPr>
            <w:r w:rsidRPr="002729EF">
              <w:t>67</w:t>
            </w:r>
          </w:p>
        </w:tc>
        <w:tc>
          <w:tcPr>
            <w:tcW w:w="1017" w:type="dxa"/>
            <w:tcBorders>
              <w:top w:val="nil"/>
              <w:left w:val="nil"/>
              <w:bottom w:val="nil"/>
              <w:right w:val="nil"/>
            </w:tcBorders>
          </w:tcPr>
          <w:p w14:paraId="0DA70D1F" w14:textId="77777777" w:rsidR="005535C0" w:rsidRPr="002729EF" w:rsidRDefault="005535C0" w:rsidP="006B4A42">
            <w:pPr>
              <w:spacing w:line="480" w:lineRule="auto"/>
              <w:jc w:val="center"/>
            </w:pPr>
            <w:r w:rsidRPr="002729EF">
              <w:t>67</w:t>
            </w:r>
          </w:p>
        </w:tc>
      </w:tr>
      <w:tr w:rsidR="005535C0" w:rsidRPr="00C506BD" w14:paraId="5659A648" w14:textId="77777777" w:rsidTr="006B4A42">
        <w:tc>
          <w:tcPr>
            <w:tcW w:w="1440" w:type="dxa"/>
            <w:tcBorders>
              <w:top w:val="nil"/>
              <w:left w:val="nil"/>
              <w:bottom w:val="nil"/>
              <w:right w:val="nil"/>
            </w:tcBorders>
          </w:tcPr>
          <w:p w14:paraId="434E1113" w14:textId="77777777" w:rsidR="005535C0" w:rsidRPr="002729EF" w:rsidRDefault="005535C0" w:rsidP="006B4A42">
            <w:pPr>
              <w:spacing w:line="480" w:lineRule="auto"/>
              <w:jc w:val="center"/>
            </w:pPr>
            <w:r w:rsidRPr="002729EF">
              <w:t>37</w:t>
            </w:r>
          </w:p>
        </w:tc>
        <w:tc>
          <w:tcPr>
            <w:tcW w:w="1026" w:type="dxa"/>
            <w:tcBorders>
              <w:top w:val="nil"/>
              <w:left w:val="nil"/>
              <w:bottom w:val="nil"/>
              <w:right w:val="nil"/>
            </w:tcBorders>
          </w:tcPr>
          <w:p w14:paraId="24F1D70D" w14:textId="77777777" w:rsidR="005535C0" w:rsidRPr="002729EF" w:rsidRDefault="005535C0" w:rsidP="006B4A42">
            <w:pPr>
              <w:spacing w:line="480" w:lineRule="auto"/>
              <w:jc w:val="center"/>
            </w:pPr>
            <w:r w:rsidRPr="002729EF">
              <w:t>91</w:t>
            </w:r>
          </w:p>
        </w:tc>
        <w:tc>
          <w:tcPr>
            <w:tcW w:w="1017" w:type="dxa"/>
            <w:tcBorders>
              <w:top w:val="nil"/>
              <w:left w:val="nil"/>
              <w:bottom w:val="nil"/>
              <w:right w:val="nil"/>
            </w:tcBorders>
          </w:tcPr>
          <w:p w14:paraId="6CD3DCB2" w14:textId="77777777" w:rsidR="005535C0" w:rsidRPr="002729EF" w:rsidRDefault="005535C0" w:rsidP="006B4A42">
            <w:pPr>
              <w:spacing w:line="480" w:lineRule="auto"/>
              <w:jc w:val="center"/>
            </w:pPr>
            <w:r w:rsidRPr="002729EF">
              <w:t>89</w:t>
            </w:r>
          </w:p>
        </w:tc>
        <w:tc>
          <w:tcPr>
            <w:tcW w:w="1017" w:type="dxa"/>
            <w:tcBorders>
              <w:top w:val="nil"/>
              <w:left w:val="nil"/>
              <w:bottom w:val="nil"/>
              <w:right w:val="nil"/>
            </w:tcBorders>
          </w:tcPr>
          <w:p w14:paraId="16C683BD" w14:textId="77777777" w:rsidR="005535C0" w:rsidRPr="002729EF" w:rsidRDefault="005535C0" w:rsidP="006B4A42">
            <w:pPr>
              <w:spacing w:line="480" w:lineRule="auto"/>
              <w:jc w:val="center"/>
            </w:pPr>
            <w:r w:rsidRPr="002729EF">
              <w:t>84</w:t>
            </w:r>
          </w:p>
        </w:tc>
        <w:tc>
          <w:tcPr>
            <w:tcW w:w="1017" w:type="dxa"/>
            <w:tcBorders>
              <w:top w:val="nil"/>
              <w:left w:val="nil"/>
              <w:bottom w:val="nil"/>
              <w:right w:val="nil"/>
            </w:tcBorders>
          </w:tcPr>
          <w:p w14:paraId="58B8B2DD" w14:textId="77777777" w:rsidR="005535C0" w:rsidRPr="002729EF" w:rsidRDefault="005535C0" w:rsidP="006B4A42">
            <w:pPr>
              <w:spacing w:line="480" w:lineRule="auto"/>
              <w:jc w:val="center"/>
            </w:pPr>
            <w:r w:rsidRPr="002729EF">
              <w:t>82</w:t>
            </w:r>
          </w:p>
        </w:tc>
        <w:tc>
          <w:tcPr>
            <w:tcW w:w="1017" w:type="dxa"/>
            <w:tcBorders>
              <w:top w:val="nil"/>
              <w:left w:val="nil"/>
              <w:bottom w:val="nil"/>
              <w:right w:val="nil"/>
            </w:tcBorders>
          </w:tcPr>
          <w:p w14:paraId="40B2B3E2" w14:textId="77777777" w:rsidR="005535C0" w:rsidRPr="002729EF" w:rsidRDefault="005535C0" w:rsidP="006B4A42">
            <w:pPr>
              <w:spacing w:line="480" w:lineRule="auto"/>
              <w:jc w:val="center"/>
            </w:pPr>
            <w:r w:rsidRPr="002729EF">
              <w:t>69</w:t>
            </w:r>
          </w:p>
        </w:tc>
        <w:tc>
          <w:tcPr>
            <w:tcW w:w="1017" w:type="dxa"/>
            <w:tcBorders>
              <w:top w:val="nil"/>
              <w:left w:val="nil"/>
              <w:bottom w:val="nil"/>
              <w:right w:val="nil"/>
            </w:tcBorders>
          </w:tcPr>
          <w:p w14:paraId="22ABB8A6" w14:textId="77777777" w:rsidR="005535C0" w:rsidRPr="002729EF" w:rsidRDefault="005535C0" w:rsidP="006B4A42">
            <w:pPr>
              <w:spacing w:line="480" w:lineRule="auto"/>
              <w:jc w:val="center"/>
            </w:pPr>
            <w:r w:rsidRPr="002729EF">
              <w:t>61</w:t>
            </w:r>
          </w:p>
        </w:tc>
        <w:tc>
          <w:tcPr>
            <w:tcW w:w="1017" w:type="dxa"/>
            <w:tcBorders>
              <w:top w:val="nil"/>
              <w:left w:val="nil"/>
              <w:bottom w:val="nil"/>
              <w:right w:val="nil"/>
            </w:tcBorders>
          </w:tcPr>
          <w:p w14:paraId="30D78016" w14:textId="77777777" w:rsidR="005535C0" w:rsidRPr="002729EF" w:rsidRDefault="005535C0" w:rsidP="006B4A42">
            <w:pPr>
              <w:spacing w:line="480" w:lineRule="auto"/>
              <w:jc w:val="center"/>
            </w:pPr>
            <w:r w:rsidRPr="002729EF">
              <w:t>61</w:t>
            </w:r>
          </w:p>
        </w:tc>
      </w:tr>
      <w:tr w:rsidR="005535C0" w:rsidRPr="00C506BD" w14:paraId="56689088" w14:textId="77777777" w:rsidTr="006B4A42">
        <w:tc>
          <w:tcPr>
            <w:tcW w:w="1440" w:type="dxa"/>
            <w:tcBorders>
              <w:top w:val="nil"/>
              <w:left w:val="nil"/>
              <w:bottom w:val="nil"/>
              <w:right w:val="nil"/>
            </w:tcBorders>
            <w:vAlign w:val="bottom"/>
          </w:tcPr>
          <w:p w14:paraId="484CED46" w14:textId="77777777" w:rsidR="005535C0" w:rsidRPr="002729EF" w:rsidRDefault="005535C0" w:rsidP="006B4A42">
            <w:pPr>
              <w:spacing w:line="480" w:lineRule="auto"/>
              <w:jc w:val="center"/>
            </w:pPr>
            <w:r w:rsidRPr="002729EF">
              <w:t>49</w:t>
            </w:r>
          </w:p>
        </w:tc>
        <w:tc>
          <w:tcPr>
            <w:tcW w:w="1026" w:type="dxa"/>
            <w:tcBorders>
              <w:top w:val="nil"/>
              <w:left w:val="nil"/>
              <w:bottom w:val="nil"/>
              <w:right w:val="nil"/>
            </w:tcBorders>
            <w:vAlign w:val="bottom"/>
          </w:tcPr>
          <w:p w14:paraId="4A377D75" w14:textId="77777777" w:rsidR="005535C0" w:rsidRPr="002729EF" w:rsidRDefault="005535C0" w:rsidP="006B4A42">
            <w:pPr>
              <w:spacing w:line="480" w:lineRule="auto"/>
              <w:jc w:val="center"/>
            </w:pPr>
            <w:r w:rsidRPr="002729EF">
              <w:t>86</w:t>
            </w:r>
          </w:p>
        </w:tc>
        <w:tc>
          <w:tcPr>
            <w:tcW w:w="1017" w:type="dxa"/>
            <w:tcBorders>
              <w:top w:val="nil"/>
              <w:left w:val="nil"/>
              <w:bottom w:val="nil"/>
              <w:right w:val="nil"/>
            </w:tcBorders>
            <w:vAlign w:val="bottom"/>
          </w:tcPr>
          <w:p w14:paraId="4DD4C1FA" w14:textId="77777777" w:rsidR="005535C0" w:rsidRPr="002729EF" w:rsidRDefault="005535C0" w:rsidP="006B4A42">
            <w:pPr>
              <w:spacing w:line="480" w:lineRule="auto"/>
              <w:jc w:val="center"/>
            </w:pPr>
            <w:r w:rsidRPr="002729EF">
              <w:t>81</w:t>
            </w:r>
          </w:p>
        </w:tc>
        <w:tc>
          <w:tcPr>
            <w:tcW w:w="1017" w:type="dxa"/>
            <w:tcBorders>
              <w:top w:val="nil"/>
              <w:left w:val="nil"/>
              <w:bottom w:val="nil"/>
              <w:right w:val="nil"/>
            </w:tcBorders>
            <w:vAlign w:val="bottom"/>
          </w:tcPr>
          <w:p w14:paraId="762270CE" w14:textId="77777777" w:rsidR="005535C0" w:rsidRPr="002729EF" w:rsidRDefault="005535C0" w:rsidP="006B4A42">
            <w:pPr>
              <w:spacing w:line="480" w:lineRule="auto"/>
              <w:jc w:val="center"/>
            </w:pPr>
            <w:r w:rsidRPr="002729EF">
              <w:t>79</w:t>
            </w:r>
          </w:p>
        </w:tc>
        <w:tc>
          <w:tcPr>
            <w:tcW w:w="1017" w:type="dxa"/>
            <w:tcBorders>
              <w:top w:val="nil"/>
              <w:left w:val="nil"/>
              <w:bottom w:val="nil"/>
              <w:right w:val="nil"/>
            </w:tcBorders>
            <w:vAlign w:val="bottom"/>
          </w:tcPr>
          <w:p w14:paraId="224E78A3" w14:textId="77777777" w:rsidR="005535C0" w:rsidRPr="002729EF" w:rsidRDefault="005535C0" w:rsidP="006B4A42">
            <w:pPr>
              <w:spacing w:line="480" w:lineRule="auto"/>
              <w:jc w:val="center"/>
            </w:pPr>
            <w:r w:rsidRPr="002729EF">
              <w:t>79</w:t>
            </w:r>
          </w:p>
        </w:tc>
        <w:tc>
          <w:tcPr>
            <w:tcW w:w="1017" w:type="dxa"/>
            <w:tcBorders>
              <w:top w:val="nil"/>
              <w:left w:val="nil"/>
              <w:bottom w:val="nil"/>
              <w:right w:val="nil"/>
            </w:tcBorders>
            <w:vAlign w:val="bottom"/>
          </w:tcPr>
          <w:p w14:paraId="3776CAF9" w14:textId="77777777" w:rsidR="005535C0" w:rsidRPr="002729EF" w:rsidRDefault="005535C0" w:rsidP="006B4A42">
            <w:pPr>
              <w:spacing w:line="480" w:lineRule="auto"/>
              <w:jc w:val="center"/>
            </w:pPr>
            <w:r w:rsidRPr="002729EF">
              <w:t>67</w:t>
            </w:r>
          </w:p>
        </w:tc>
        <w:tc>
          <w:tcPr>
            <w:tcW w:w="1017" w:type="dxa"/>
            <w:tcBorders>
              <w:top w:val="nil"/>
              <w:left w:val="nil"/>
              <w:bottom w:val="nil"/>
              <w:right w:val="nil"/>
            </w:tcBorders>
            <w:vAlign w:val="bottom"/>
          </w:tcPr>
          <w:p w14:paraId="6355906A" w14:textId="77777777" w:rsidR="005535C0" w:rsidRPr="002729EF" w:rsidRDefault="005535C0" w:rsidP="006B4A42">
            <w:pPr>
              <w:spacing w:line="480" w:lineRule="auto"/>
              <w:jc w:val="center"/>
            </w:pPr>
            <w:r w:rsidRPr="002729EF">
              <w:t>62</w:t>
            </w:r>
          </w:p>
        </w:tc>
        <w:tc>
          <w:tcPr>
            <w:tcW w:w="1017" w:type="dxa"/>
            <w:tcBorders>
              <w:top w:val="nil"/>
              <w:left w:val="nil"/>
              <w:bottom w:val="nil"/>
              <w:right w:val="nil"/>
            </w:tcBorders>
            <w:vAlign w:val="bottom"/>
          </w:tcPr>
          <w:p w14:paraId="64922A2B" w14:textId="77777777" w:rsidR="005535C0" w:rsidRPr="002729EF" w:rsidRDefault="005535C0" w:rsidP="006B4A42">
            <w:pPr>
              <w:spacing w:line="480" w:lineRule="auto"/>
              <w:jc w:val="center"/>
            </w:pPr>
            <w:r w:rsidRPr="002729EF">
              <w:t>56</w:t>
            </w:r>
          </w:p>
        </w:tc>
      </w:tr>
      <w:tr w:rsidR="005535C0" w:rsidRPr="00C506BD" w14:paraId="23EF36C9" w14:textId="77777777" w:rsidTr="006B4A42">
        <w:tc>
          <w:tcPr>
            <w:tcW w:w="1440" w:type="dxa"/>
            <w:tcBorders>
              <w:top w:val="nil"/>
              <w:left w:val="nil"/>
              <w:bottom w:val="single" w:sz="4" w:space="0" w:color="auto"/>
              <w:right w:val="nil"/>
            </w:tcBorders>
            <w:vAlign w:val="bottom"/>
          </w:tcPr>
          <w:p w14:paraId="047D943E" w14:textId="77777777" w:rsidR="005535C0" w:rsidRPr="002729EF" w:rsidRDefault="005535C0" w:rsidP="006B4A42">
            <w:pPr>
              <w:spacing w:line="480" w:lineRule="auto"/>
              <w:jc w:val="center"/>
            </w:pPr>
            <w:r w:rsidRPr="002729EF">
              <w:t>LSD</w:t>
            </w:r>
            <w:r>
              <w:rPr>
                <w:vertAlign w:val="superscript"/>
              </w:rPr>
              <w:t>c</w:t>
            </w:r>
          </w:p>
        </w:tc>
        <w:tc>
          <w:tcPr>
            <w:tcW w:w="1026" w:type="dxa"/>
            <w:tcBorders>
              <w:top w:val="nil"/>
              <w:left w:val="nil"/>
              <w:bottom w:val="single" w:sz="4" w:space="0" w:color="auto"/>
              <w:right w:val="nil"/>
            </w:tcBorders>
            <w:vAlign w:val="bottom"/>
          </w:tcPr>
          <w:p w14:paraId="60ACB20A" w14:textId="77777777" w:rsidR="005535C0" w:rsidRPr="002729EF" w:rsidRDefault="005535C0" w:rsidP="006B4A42">
            <w:pPr>
              <w:spacing w:line="480" w:lineRule="auto"/>
              <w:jc w:val="center"/>
            </w:pPr>
            <w:r w:rsidRPr="002729EF">
              <w:t>1</w:t>
            </w:r>
            <w:r>
              <w:t>2</w:t>
            </w:r>
          </w:p>
        </w:tc>
        <w:tc>
          <w:tcPr>
            <w:tcW w:w="1017" w:type="dxa"/>
            <w:tcBorders>
              <w:top w:val="nil"/>
              <w:left w:val="nil"/>
              <w:bottom w:val="single" w:sz="4" w:space="0" w:color="auto"/>
              <w:right w:val="nil"/>
            </w:tcBorders>
            <w:vAlign w:val="bottom"/>
          </w:tcPr>
          <w:p w14:paraId="5C370738" w14:textId="77777777" w:rsidR="005535C0" w:rsidRPr="002729EF" w:rsidRDefault="005535C0" w:rsidP="006B4A42">
            <w:pPr>
              <w:spacing w:line="480" w:lineRule="auto"/>
              <w:jc w:val="center"/>
            </w:pPr>
            <w:r>
              <w:t>11</w:t>
            </w:r>
          </w:p>
        </w:tc>
        <w:tc>
          <w:tcPr>
            <w:tcW w:w="1017" w:type="dxa"/>
            <w:tcBorders>
              <w:top w:val="nil"/>
              <w:left w:val="nil"/>
              <w:bottom w:val="single" w:sz="4" w:space="0" w:color="auto"/>
              <w:right w:val="nil"/>
            </w:tcBorders>
            <w:vAlign w:val="bottom"/>
          </w:tcPr>
          <w:p w14:paraId="461CC42A" w14:textId="77777777" w:rsidR="005535C0" w:rsidRPr="002729EF" w:rsidRDefault="005535C0" w:rsidP="006B4A42">
            <w:pPr>
              <w:spacing w:line="480" w:lineRule="auto"/>
              <w:jc w:val="center"/>
            </w:pPr>
            <w:r w:rsidRPr="002729EF">
              <w:t>11</w:t>
            </w:r>
          </w:p>
        </w:tc>
        <w:tc>
          <w:tcPr>
            <w:tcW w:w="1017" w:type="dxa"/>
            <w:tcBorders>
              <w:top w:val="nil"/>
              <w:left w:val="nil"/>
              <w:bottom w:val="single" w:sz="4" w:space="0" w:color="auto"/>
              <w:right w:val="nil"/>
            </w:tcBorders>
            <w:vAlign w:val="bottom"/>
          </w:tcPr>
          <w:p w14:paraId="589E4A69" w14:textId="77777777" w:rsidR="005535C0" w:rsidRPr="002729EF" w:rsidRDefault="005535C0" w:rsidP="006B4A42">
            <w:pPr>
              <w:spacing w:line="480" w:lineRule="auto"/>
              <w:jc w:val="center"/>
            </w:pPr>
            <w:r>
              <w:t>12</w:t>
            </w:r>
          </w:p>
        </w:tc>
        <w:tc>
          <w:tcPr>
            <w:tcW w:w="1017" w:type="dxa"/>
            <w:tcBorders>
              <w:top w:val="nil"/>
              <w:left w:val="nil"/>
              <w:bottom w:val="single" w:sz="4" w:space="0" w:color="auto"/>
              <w:right w:val="nil"/>
            </w:tcBorders>
            <w:vAlign w:val="bottom"/>
          </w:tcPr>
          <w:p w14:paraId="4B997F1A" w14:textId="77777777" w:rsidR="005535C0" w:rsidRPr="002729EF" w:rsidRDefault="005535C0" w:rsidP="006B4A42">
            <w:pPr>
              <w:spacing w:line="480" w:lineRule="auto"/>
              <w:jc w:val="center"/>
            </w:pPr>
            <w:r w:rsidRPr="002729EF">
              <w:t>15</w:t>
            </w:r>
          </w:p>
        </w:tc>
        <w:tc>
          <w:tcPr>
            <w:tcW w:w="1017" w:type="dxa"/>
            <w:tcBorders>
              <w:top w:val="nil"/>
              <w:left w:val="nil"/>
              <w:bottom w:val="single" w:sz="4" w:space="0" w:color="auto"/>
              <w:right w:val="nil"/>
            </w:tcBorders>
            <w:vAlign w:val="bottom"/>
          </w:tcPr>
          <w:p w14:paraId="5AADE3EE" w14:textId="77777777" w:rsidR="005535C0" w:rsidRPr="002729EF" w:rsidRDefault="005535C0" w:rsidP="006B4A42">
            <w:pPr>
              <w:spacing w:line="480" w:lineRule="auto"/>
              <w:jc w:val="center"/>
            </w:pPr>
            <w:r>
              <w:t>17</w:t>
            </w:r>
          </w:p>
        </w:tc>
        <w:tc>
          <w:tcPr>
            <w:tcW w:w="1017" w:type="dxa"/>
            <w:tcBorders>
              <w:top w:val="nil"/>
              <w:left w:val="nil"/>
              <w:bottom w:val="single" w:sz="4" w:space="0" w:color="auto"/>
              <w:right w:val="nil"/>
            </w:tcBorders>
            <w:vAlign w:val="bottom"/>
          </w:tcPr>
          <w:p w14:paraId="5C0E1958" w14:textId="77777777" w:rsidR="005535C0" w:rsidRPr="002729EF" w:rsidRDefault="005535C0" w:rsidP="006B4A42">
            <w:pPr>
              <w:spacing w:line="480" w:lineRule="auto"/>
              <w:jc w:val="center"/>
            </w:pPr>
            <w:r>
              <w:t>18</w:t>
            </w:r>
          </w:p>
        </w:tc>
      </w:tr>
    </w:tbl>
    <w:p w14:paraId="2B15937D" w14:textId="77777777" w:rsidR="005535C0" w:rsidRDefault="005535C0" w:rsidP="005535C0">
      <w:pPr>
        <w:ind w:left="720" w:hanging="720"/>
        <w:rPr>
          <w:sz w:val="20"/>
          <w:szCs w:val="20"/>
        </w:rPr>
      </w:pPr>
      <w:proofErr w:type="gramStart"/>
      <w:r w:rsidRPr="00C506BD">
        <w:rPr>
          <w:sz w:val="20"/>
          <w:szCs w:val="20"/>
          <w:vertAlign w:val="superscript"/>
        </w:rPr>
        <w:t>a</w:t>
      </w:r>
      <w:r>
        <w:rPr>
          <w:sz w:val="20"/>
          <w:szCs w:val="20"/>
        </w:rPr>
        <w:t>Nitrogen</w:t>
      </w:r>
      <w:proofErr w:type="gramEnd"/>
      <w:r>
        <w:rPr>
          <w:sz w:val="20"/>
          <w:szCs w:val="20"/>
        </w:rPr>
        <w:t xml:space="preserve"> was applied as granular ammonium sulfate (21-0-0) and watered in prior to herbicide application.</w:t>
      </w:r>
    </w:p>
    <w:p w14:paraId="75C7ED69" w14:textId="77777777" w:rsidR="005535C0" w:rsidRPr="007869EB" w:rsidRDefault="005535C0" w:rsidP="005535C0">
      <w:pPr>
        <w:ind w:left="720" w:hanging="720"/>
        <w:rPr>
          <w:sz w:val="20"/>
          <w:szCs w:val="20"/>
        </w:rPr>
      </w:pPr>
      <w:proofErr w:type="gramStart"/>
      <w:r>
        <w:rPr>
          <w:sz w:val="20"/>
          <w:szCs w:val="20"/>
          <w:vertAlign w:val="superscript"/>
        </w:rPr>
        <w:t>b</w:t>
      </w:r>
      <w:proofErr w:type="gramEnd"/>
      <w:r>
        <w:rPr>
          <w:sz w:val="20"/>
          <w:szCs w:val="20"/>
          <w:vertAlign w:val="superscript"/>
        </w:rPr>
        <w:t xml:space="preserve"> </w:t>
      </w:r>
      <w:r>
        <w:rPr>
          <w:sz w:val="20"/>
          <w:szCs w:val="20"/>
        </w:rPr>
        <w:t>Abbreviations: least significant difference, LSD; weeks after treatment, WAT.</w:t>
      </w:r>
    </w:p>
    <w:p w14:paraId="11EBCE88" w14:textId="77777777" w:rsidR="005535C0" w:rsidRDefault="005535C0" w:rsidP="005535C0">
      <w:pPr>
        <w:ind w:left="720" w:hanging="720"/>
        <w:rPr>
          <w:rFonts w:eastAsia="MS Gothic"/>
          <w:color w:val="000000"/>
          <w:sz w:val="20"/>
          <w:szCs w:val="20"/>
        </w:rPr>
      </w:pPr>
      <w:proofErr w:type="gramStart"/>
      <w:r>
        <w:rPr>
          <w:sz w:val="20"/>
          <w:szCs w:val="20"/>
          <w:vertAlign w:val="superscript"/>
        </w:rPr>
        <w:t>b</w:t>
      </w:r>
      <w:r>
        <w:rPr>
          <w:sz w:val="20"/>
          <w:szCs w:val="20"/>
        </w:rPr>
        <w:t>Means</w:t>
      </w:r>
      <w:proofErr w:type="gramEnd"/>
      <w:r>
        <w:rPr>
          <w:sz w:val="20"/>
          <w:szCs w:val="20"/>
        </w:rPr>
        <w:t xml:space="preserve"> separated using Fis</w:t>
      </w:r>
      <w:r w:rsidRPr="00C506BD">
        <w:rPr>
          <w:sz w:val="20"/>
          <w:szCs w:val="20"/>
        </w:rPr>
        <w:t xml:space="preserve">her’s </w:t>
      </w:r>
      <w:r>
        <w:rPr>
          <w:sz w:val="20"/>
          <w:szCs w:val="20"/>
        </w:rPr>
        <w:t xml:space="preserve">protected </w:t>
      </w:r>
      <w:r w:rsidRPr="00C506BD">
        <w:rPr>
          <w:sz w:val="20"/>
          <w:szCs w:val="20"/>
        </w:rPr>
        <w:t xml:space="preserve">least significant difference </w:t>
      </w:r>
      <w:r>
        <w:rPr>
          <w:sz w:val="20"/>
          <w:szCs w:val="20"/>
        </w:rPr>
        <w:t xml:space="preserve">test </w:t>
      </w:r>
      <w:r w:rsidRPr="00C506BD">
        <w:rPr>
          <w:sz w:val="20"/>
          <w:szCs w:val="20"/>
        </w:rPr>
        <w:t>(P</w:t>
      </w:r>
      <w:r>
        <w:rPr>
          <w:sz w:val="20"/>
          <w:szCs w:val="20"/>
        </w:rPr>
        <w:t xml:space="preserve"> </w:t>
      </w:r>
      <w:r w:rsidRPr="00C506BD">
        <w:rPr>
          <w:rFonts w:eastAsia="MS Gothic"/>
          <w:color w:val="000000"/>
          <w:sz w:val="20"/>
          <w:szCs w:val="20"/>
        </w:rPr>
        <w:t>≤ 0.05).</w:t>
      </w:r>
    </w:p>
    <w:p w14:paraId="1E5EF4C6" w14:textId="77777777" w:rsidR="005535C0" w:rsidRDefault="005535C0" w:rsidP="005535C0">
      <w:pPr>
        <w:rPr>
          <w:rFonts w:eastAsia="MS Gothic"/>
          <w:color w:val="000000"/>
          <w:sz w:val="20"/>
          <w:szCs w:val="20"/>
        </w:rPr>
      </w:pPr>
      <w:r>
        <w:rPr>
          <w:rFonts w:eastAsia="MS Gothic"/>
          <w:color w:val="000000"/>
          <w:sz w:val="20"/>
          <w:szCs w:val="20"/>
        </w:rPr>
        <w:br w:type="page"/>
      </w:r>
    </w:p>
    <w:p w14:paraId="3BE120B4" w14:textId="5C8DFF4F" w:rsidR="005535C0" w:rsidRDefault="005535C0" w:rsidP="005535C0">
      <w:pPr>
        <w:spacing w:line="480" w:lineRule="auto"/>
        <w:ind w:left="720" w:hanging="720"/>
        <w:rPr>
          <w:sz w:val="20"/>
          <w:szCs w:val="20"/>
        </w:rPr>
      </w:pPr>
      <w:r w:rsidRPr="005535C0">
        <w:rPr>
          <w:b/>
          <w:sz w:val="20"/>
          <w:szCs w:val="20"/>
        </w:rPr>
        <w:t xml:space="preserve"> Table 4.3.</w:t>
      </w:r>
      <w:r w:rsidRPr="00FE4F1D">
        <w:rPr>
          <w:sz w:val="20"/>
          <w:szCs w:val="20"/>
        </w:rPr>
        <w:t xml:space="preserve"> </w:t>
      </w:r>
      <w:r>
        <w:rPr>
          <w:sz w:val="20"/>
          <w:szCs w:val="20"/>
        </w:rPr>
        <w:t>A</w:t>
      </w:r>
      <w:r w:rsidRPr="00FE4F1D">
        <w:rPr>
          <w:sz w:val="20"/>
          <w:szCs w:val="20"/>
        </w:rPr>
        <w:t xml:space="preserve">boveground smooth </w:t>
      </w:r>
      <w:r w:rsidRPr="00BB2B6E">
        <w:rPr>
          <w:sz w:val="20"/>
          <w:szCs w:val="20"/>
        </w:rPr>
        <w:t xml:space="preserve">crabgrass </w:t>
      </w:r>
      <w:r w:rsidRPr="00410E8A">
        <w:rPr>
          <w:bCs/>
          <w:sz w:val="20"/>
          <w:szCs w:val="20"/>
        </w:rPr>
        <w:t>(</w:t>
      </w:r>
      <w:r w:rsidRPr="00410E8A">
        <w:rPr>
          <w:bCs/>
          <w:i/>
          <w:sz w:val="20"/>
          <w:szCs w:val="20"/>
        </w:rPr>
        <w:t>Digitaria ischaemum</w:t>
      </w:r>
      <w:r w:rsidRPr="00410E8A">
        <w:rPr>
          <w:bCs/>
          <w:sz w:val="20"/>
          <w:szCs w:val="20"/>
        </w:rPr>
        <w:t xml:space="preserve"> (Schreb.) Schreb. </w:t>
      </w:r>
      <w:proofErr w:type="gramStart"/>
      <w:r w:rsidRPr="00410E8A">
        <w:rPr>
          <w:bCs/>
          <w:sz w:val="20"/>
          <w:szCs w:val="20"/>
        </w:rPr>
        <w:t>ex</w:t>
      </w:r>
      <w:proofErr w:type="gramEnd"/>
      <w:r w:rsidRPr="00410E8A">
        <w:rPr>
          <w:bCs/>
          <w:sz w:val="20"/>
          <w:szCs w:val="20"/>
        </w:rPr>
        <w:t xml:space="preserve"> Muhl.)</w:t>
      </w:r>
      <w:r>
        <w:rPr>
          <w:bCs/>
          <w:sz w:val="20"/>
          <w:szCs w:val="20"/>
        </w:rPr>
        <w:t xml:space="preserve"> </w:t>
      </w:r>
      <w:proofErr w:type="gramStart"/>
      <w:r>
        <w:rPr>
          <w:bCs/>
          <w:sz w:val="20"/>
          <w:szCs w:val="20"/>
        </w:rPr>
        <w:t>percent</w:t>
      </w:r>
      <w:proofErr w:type="gramEnd"/>
      <w:r w:rsidRPr="00FE4F1D">
        <w:rPr>
          <w:bCs/>
          <w:sz w:val="20"/>
          <w:szCs w:val="20"/>
        </w:rPr>
        <w:t xml:space="preserve"> </w:t>
      </w:r>
      <w:r w:rsidRPr="00FE4F1D">
        <w:rPr>
          <w:sz w:val="20"/>
          <w:szCs w:val="20"/>
        </w:rPr>
        <w:t>biomass</w:t>
      </w:r>
      <w:r>
        <w:rPr>
          <w:sz w:val="20"/>
          <w:szCs w:val="20"/>
        </w:rPr>
        <w:t xml:space="preserve"> reduction</w:t>
      </w:r>
      <w:r w:rsidRPr="00FE4F1D">
        <w:rPr>
          <w:sz w:val="20"/>
          <w:szCs w:val="20"/>
        </w:rPr>
        <w:t xml:space="preserve"> 21 days after application of five rates of mesotrione (70, 140, 280, 560, and 1120 g ha</w:t>
      </w:r>
      <w:r w:rsidRPr="00FE4F1D">
        <w:rPr>
          <w:sz w:val="20"/>
          <w:szCs w:val="20"/>
          <w:vertAlign w:val="superscript"/>
        </w:rPr>
        <w:t>-1</w:t>
      </w:r>
      <w:r w:rsidRPr="00FE4F1D">
        <w:rPr>
          <w:sz w:val="20"/>
          <w:szCs w:val="20"/>
        </w:rPr>
        <w:t>) and topramezone (4.5, 9, 18, 36, and 72 g ha</w:t>
      </w:r>
      <w:r w:rsidRPr="00FE4F1D">
        <w:rPr>
          <w:sz w:val="20"/>
          <w:szCs w:val="20"/>
          <w:vertAlign w:val="superscript"/>
        </w:rPr>
        <w:t>-1</w:t>
      </w:r>
      <w:r w:rsidRPr="00FE4F1D">
        <w:rPr>
          <w:sz w:val="20"/>
          <w:szCs w:val="20"/>
        </w:rPr>
        <w:t>). Means are expressed as a percent</w:t>
      </w:r>
      <w:r>
        <w:rPr>
          <w:sz w:val="20"/>
          <w:szCs w:val="20"/>
        </w:rPr>
        <w:t xml:space="preserve"> reduction</w:t>
      </w:r>
      <w:r w:rsidRPr="00FE4F1D">
        <w:rPr>
          <w:sz w:val="20"/>
          <w:szCs w:val="20"/>
        </w:rPr>
        <w:t xml:space="preserve"> </w:t>
      </w:r>
      <w:r>
        <w:rPr>
          <w:sz w:val="20"/>
          <w:szCs w:val="20"/>
        </w:rPr>
        <w:t>compared to</w:t>
      </w:r>
      <w:r w:rsidRPr="00FE4F1D">
        <w:rPr>
          <w:sz w:val="20"/>
          <w:szCs w:val="20"/>
        </w:rPr>
        <w:t xml:space="preserve"> N-treated- or N-withheld-control for plants treated with and without soil-applied N (49 kg ha</w:t>
      </w:r>
      <w:r w:rsidRPr="00FE4F1D">
        <w:rPr>
          <w:sz w:val="20"/>
          <w:szCs w:val="20"/>
          <w:vertAlign w:val="superscript"/>
        </w:rPr>
        <w:t>-1</w:t>
      </w:r>
      <w:r w:rsidRPr="00FE4F1D">
        <w:rPr>
          <w:sz w:val="20"/>
          <w:szCs w:val="20"/>
        </w:rPr>
        <w:t xml:space="preserve">), respectively. </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
        <w:gridCol w:w="1209"/>
        <w:gridCol w:w="1109"/>
        <w:gridCol w:w="1231"/>
        <w:gridCol w:w="1232"/>
        <w:gridCol w:w="1232"/>
      </w:tblGrid>
      <w:tr w:rsidR="005535C0" w14:paraId="580F8C93" w14:textId="77777777" w:rsidTr="006B4A42">
        <w:trPr>
          <w:gridAfter w:val="1"/>
          <w:wAfter w:w="1232" w:type="dxa"/>
          <w:trHeight w:val="257"/>
        </w:trPr>
        <w:tc>
          <w:tcPr>
            <w:tcW w:w="1445" w:type="dxa"/>
            <w:vAlign w:val="center"/>
          </w:tcPr>
          <w:p w14:paraId="46B06BE3" w14:textId="77777777" w:rsidR="005535C0" w:rsidRPr="00A56D18" w:rsidRDefault="005535C0" w:rsidP="005535C0">
            <w:pPr>
              <w:spacing w:line="360" w:lineRule="auto"/>
              <w:jc w:val="center"/>
              <w:rPr>
                <w:rFonts w:eastAsia="MS Gothic"/>
                <w:color w:val="000000"/>
                <w:sz w:val="20"/>
                <w:szCs w:val="20"/>
              </w:rPr>
            </w:pPr>
          </w:p>
        </w:tc>
        <w:tc>
          <w:tcPr>
            <w:tcW w:w="1209" w:type="dxa"/>
            <w:vAlign w:val="center"/>
          </w:tcPr>
          <w:p w14:paraId="7927BCC7" w14:textId="77777777" w:rsidR="005535C0" w:rsidRPr="006328C1" w:rsidRDefault="005535C0" w:rsidP="005535C0">
            <w:pPr>
              <w:spacing w:line="360" w:lineRule="auto"/>
              <w:jc w:val="center"/>
              <w:rPr>
                <w:rFonts w:eastAsia="MS Gothic"/>
                <w:color w:val="000000"/>
                <w:sz w:val="20"/>
                <w:szCs w:val="20"/>
              </w:rPr>
            </w:pPr>
          </w:p>
        </w:tc>
        <w:tc>
          <w:tcPr>
            <w:tcW w:w="1109" w:type="dxa"/>
            <w:vAlign w:val="center"/>
          </w:tcPr>
          <w:p w14:paraId="04820BEB" w14:textId="77777777" w:rsidR="005535C0" w:rsidRPr="00A56D18" w:rsidRDefault="005535C0" w:rsidP="005535C0">
            <w:pPr>
              <w:spacing w:line="360" w:lineRule="auto"/>
              <w:jc w:val="center"/>
              <w:rPr>
                <w:rFonts w:eastAsia="MS Gothic"/>
                <w:color w:val="000000"/>
                <w:sz w:val="20"/>
                <w:szCs w:val="20"/>
              </w:rPr>
            </w:pPr>
          </w:p>
        </w:tc>
        <w:tc>
          <w:tcPr>
            <w:tcW w:w="2463" w:type="dxa"/>
            <w:gridSpan w:val="2"/>
            <w:vAlign w:val="center"/>
          </w:tcPr>
          <w:p w14:paraId="0C0FDFF6"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Aboveground biomass</w:t>
            </w:r>
          </w:p>
        </w:tc>
      </w:tr>
      <w:tr w:rsidR="005535C0" w14:paraId="5176243C" w14:textId="77777777" w:rsidTr="006B4A42">
        <w:trPr>
          <w:trHeight w:val="257"/>
        </w:trPr>
        <w:tc>
          <w:tcPr>
            <w:tcW w:w="1445" w:type="dxa"/>
            <w:vAlign w:val="center"/>
          </w:tcPr>
          <w:p w14:paraId="6790C3AF"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Herbicide</w:t>
            </w:r>
          </w:p>
        </w:tc>
        <w:tc>
          <w:tcPr>
            <w:tcW w:w="1209" w:type="dxa"/>
            <w:vAlign w:val="center"/>
          </w:tcPr>
          <w:p w14:paraId="37AFFA13" w14:textId="77777777" w:rsidR="005535C0" w:rsidRDefault="005535C0" w:rsidP="005535C0">
            <w:pPr>
              <w:spacing w:line="360" w:lineRule="auto"/>
              <w:jc w:val="center"/>
              <w:rPr>
                <w:rFonts w:eastAsia="MS Gothic"/>
                <w:color w:val="000000"/>
                <w:sz w:val="20"/>
                <w:szCs w:val="20"/>
                <w:vertAlign w:val="superscript"/>
              </w:rPr>
            </w:pPr>
            <w:r>
              <w:rPr>
                <w:rFonts w:eastAsia="MS Gothic"/>
                <w:color w:val="000000"/>
                <w:sz w:val="20"/>
                <w:szCs w:val="20"/>
              </w:rPr>
              <w:t>Rate</w:t>
            </w:r>
          </w:p>
        </w:tc>
        <w:tc>
          <w:tcPr>
            <w:tcW w:w="1109" w:type="dxa"/>
            <w:vAlign w:val="center"/>
          </w:tcPr>
          <w:p w14:paraId="75197B26" w14:textId="77777777" w:rsidR="005535C0" w:rsidRPr="00A56D18" w:rsidRDefault="005535C0" w:rsidP="005535C0">
            <w:pPr>
              <w:spacing w:line="360" w:lineRule="auto"/>
              <w:jc w:val="center"/>
              <w:rPr>
                <w:rFonts w:eastAsia="MS Gothic"/>
                <w:color w:val="000000"/>
                <w:sz w:val="20"/>
                <w:szCs w:val="20"/>
                <w:vertAlign w:val="superscript"/>
              </w:rPr>
            </w:pPr>
            <w:r w:rsidRPr="00A56D18">
              <w:rPr>
                <w:rFonts w:eastAsia="MS Gothic"/>
                <w:color w:val="000000"/>
                <w:sz w:val="20"/>
                <w:szCs w:val="20"/>
              </w:rPr>
              <w:t>N</w:t>
            </w:r>
            <w:r w:rsidRPr="00A56D18">
              <w:rPr>
                <w:rFonts w:eastAsia="MS Gothic"/>
                <w:color w:val="000000"/>
                <w:sz w:val="20"/>
                <w:szCs w:val="20"/>
                <w:vertAlign w:val="superscript"/>
              </w:rPr>
              <w:t>a</w:t>
            </w:r>
          </w:p>
        </w:tc>
        <w:tc>
          <w:tcPr>
            <w:tcW w:w="1231" w:type="dxa"/>
            <w:vAlign w:val="center"/>
          </w:tcPr>
          <w:p w14:paraId="6D964F3F" w14:textId="77777777" w:rsidR="005535C0" w:rsidRDefault="005535C0" w:rsidP="005535C0">
            <w:pPr>
              <w:spacing w:line="360" w:lineRule="auto"/>
              <w:jc w:val="center"/>
              <w:rPr>
                <w:rFonts w:eastAsia="MS Gothic"/>
                <w:color w:val="000000"/>
                <w:sz w:val="20"/>
                <w:szCs w:val="20"/>
                <w:vertAlign w:val="superscript"/>
              </w:rPr>
            </w:pPr>
            <w:r>
              <w:rPr>
                <w:rFonts w:eastAsia="MS Gothic"/>
                <w:color w:val="000000"/>
                <w:sz w:val="20"/>
                <w:szCs w:val="20"/>
              </w:rPr>
              <w:t>Run A</w:t>
            </w:r>
          </w:p>
        </w:tc>
        <w:tc>
          <w:tcPr>
            <w:tcW w:w="1232" w:type="dxa"/>
            <w:vAlign w:val="center"/>
          </w:tcPr>
          <w:p w14:paraId="3A6B1A33" w14:textId="77777777" w:rsidR="005535C0" w:rsidRDefault="005535C0" w:rsidP="005535C0">
            <w:pPr>
              <w:spacing w:line="360" w:lineRule="auto"/>
              <w:jc w:val="center"/>
              <w:rPr>
                <w:rFonts w:eastAsia="MS Gothic"/>
                <w:color w:val="000000"/>
                <w:sz w:val="20"/>
                <w:szCs w:val="20"/>
                <w:vertAlign w:val="superscript"/>
              </w:rPr>
            </w:pPr>
            <w:r>
              <w:rPr>
                <w:rFonts w:eastAsia="MS Gothic"/>
                <w:color w:val="000000"/>
                <w:sz w:val="20"/>
                <w:szCs w:val="20"/>
              </w:rPr>
              <w:t>Run B</w:t>
            </w:r>
          </w:p>
        </w:tc>
        <w:tc>
          <w:tcPr>
            <w:tcW w:w="1232" w:type="dxa"/>
            <w:vAlign w:val="center"/>
          </w:tcPr>
          <w:p w14:paraId="39D8E92D" w14:textId="77777777" w:rsidR="005535C0" w:rsidRDefault="005535C0" w:rsidP="005535C0">
            <w:pPr>
              <w:spacing w:line="360" w:lineRule="auto"/>
            </w:pPr>
          </w:p>
        </w:tc>
      </w:tr>
      <w:tr w:rsidR="005535C0" w14:paraId="365CD299" w14:textId="77777777" w:rsidTr="006B4A42">
        <w:trPr>
          <w:gridAfter w:val="1"/>
          <w:wAfter w:w="1232" w:type="dxa"/>
          <w:trHeight w:val="257"/>
        </w:trPr>
        <w:tc>
          <w:tcPr>
            <w:tcW w:w="1445" w:type="dxa"/>
            <w:tcBorders>
              <w:top w:val="single" w:sz="4" w:space="0" w:color="auto"/>
            </w:tcBorders>
            <w:vAlign w:val="center"/>
          </w:tcPr>
          <w:p w14:paraId="3C58F72D" w14:textId="77777777" w:rsidR="005535C0" w:rsidRPr="00A56D18" w:rsidRDefault="005535C0" w:rsidP="005535C0">
            <w:pPr>
              <w:spacing w:line="360" w:lineRule="auto"/>
              <w:jc w:val="center"/>
              <w:rPr>
                <w:rFonts w:eastAsia="MS Gothic"/>
                <w:color w:val="000000"/>
                <w:sz w:val="20"/>
                <w:szCs w:val="20"/>
              </w:rPr>
            </w:pPr>
          </w:p>
        </w:tc>
        <w:tc>
          <w:tcPr>
            <w:tcW w:w="1209" w:type="dxa"/>
            <w:tcBorders>
              <w:top w:val="single" w:sz="4" w:space="0" w:color="auto"/>
            </w:tcBorders>
            <w:vAlign w:val="center"/>
          </w:tcPr>
          <w:p w14:paraId="3C0F49F9" w14:textId="77777777" w:rsidR="005535C0" w:rsidRDefault="005535C0" w:rsidP="005535C0">
            <w:pPr>
              <w:spacing w:line="360" w:lineRule="auto"/>
              <w:jc w:val="center"/>
              <w:rPr>
                <w:rFonts w:eastAsia="MS Gothic"/>
                <w:color w:val="000000"/>
                <w:sz w:val="20"/>
                <w:szCs w:val="20"/>
                <w:vertAlign w:val="superscript"/>
              </w:rPr>
            </w:pPr>
            <w:r>
              <w:rPr>
                <w:rFonts w:eastAsia="MS Gothic"/>
                <w:color w:val="000000"/>
                <w:sz w:val="20"/>
                <w:szCs w:val="20"/>
                <w:vertAlign w:val="superscript"/>
              </w:rPr>
              <w:t>____</w:t>
            </w:r>
            <w:proofErr w:type="gramStart"/>
            <w:r w:rsidRPr="006328C1">
              <w:rPr>
                <w:rFonts w:eastAsia="MS Gothic"/>
                <w:color w:val="000000"/>
                <w:sz w:val="20"/>
                <w:szCs w:val="20"/>
              </w:rPr>
              <w:t>g</w:t>
            </w:r>
            <w:proofErr w:type="gramEnd"/>
            <w:r w:rsidRPr="006328C1">
              <w:rPr>
                <w:rFonts w:eastAsia="MS Gothic"/>
                <w:color w:val="000000"/>
                <w:sz w:val="20"/>
                <w:szCs w:val="20"/>
              </w:rPr>
              <w:t xml:space="preserve"> ha</w:t>
            </w:r>
            <w:r>
              <w:rPr>
                <w:rFonts w:eastAsia="MS Gothic"/>
                <w:color w:val="000000"/>
                <w:sz w:val="20"/>
                <w:szCs w:val="20"/>
                <w:vertAlign w:val="superscript"/>
              </w:rPr>
              <w:t>-1____</w:t>
            </w:r>
          </w:p>
        </w:tc>
        <w:tc>
          <w:tcPr>
            <w:tcW w:w="1109" w:type="dxa"/>
            <w:tcBorders>
              <w:top w:val="single" w:sz="4" w:space="0" w:color="auto"/>
            </w:tcBorders>
            <w:vAlign w:val="center"/>
          </w:tcPr>
          <w:p w14:paraId="31959A05" w14:textId="77777777" w:rsidR="005535C0" w:rsidRPr="00A56D18" w:rsidRDefault="005535C0" w:rsidP="005535C0">
            <w:pPr>
              <w:spacing w:line="360" w:lineRule="auto"/>
              <w:jc w:val="center"/>
              <w:rPr>
                <w:rFonts w:eastAsia="MS Gothic"/>
                <w:color w:val="000000"/>
                <w:sz w:val="20"/>
                <w:szCs w:val="20"/>
                <w:vertAlign w:val="superscript"/>
              </w:rPr>
            </w:pPr>
            <w:r w:rsidRPr="00A56D18">
              <w:rPr>
                <w:rFonts w:eastAsia="MS Gothic"/>
                <w:color w:val="000000"/>
                <w:sz w:val="20"/>
                <w:szCs w:val="20"/>
                <w:vertAlign w:val="superscript"/>
              </w:rPr>
              <w:t>__</w:t>
            </w:r>
            <w:proofErr w:type="gramStart"/>
            <w:r w:rsidRPr="00A56D18">
              <w:rPr>
                <w:rFonts w:eastAsia="MS Gothic"/>
                <w:color w:val="000000"/>
                <w:sz w:val="20"/>
                <w:szCs w:val="20"/>
              </w:rPr>
              <w:t>kg</w:t>
            </w:r>
            <w:proofErr w:type="gramEnd"/>
            <w:r w:rsidRPr="00A56D18">
              <w:rPr>
                <w:rFonts w:eastAsia="MS Gothic"/>
                <w:color w:val="000000"/>
                <w:sz w:val="20"/>
                <w:szCs w:val="20"/>
              </w:rPr>
              <w:t xml:space="preserve"> ha</w:t>
            </w:r>
            <w:r w:rsidRPr="00A56D18">
              <w:rPr>
                <w:rFonts w:eastAsia="MS Gothic"/>
                <w:color w:val="000000"/>
                <w:sz w:val="20"/>
                <w:szCs w:val="20"/>
                <w:vertAlign w:val="superscript"/>
              </w:rPr>
              <w:t>-1__</w:t>
            </w:r>
          </w:p>
        </w:tc>
        <w:tc>
          <w:tcPr>
            <w:tcW w:w="2463" w:type="dxa"/>
            <w:gridSpan w:val="2"/>
            <w:tcBorders>
              <w:top w:val="single" w:sz="4" w:space="0" w:color="auto"/>
            </w:tcBorders>
            <w:vAlign w:val="center"/>
          </w:tcPr>
          <w:p w14:paraId="53426D02" w14:textId="77777777" w:rsidR="005535C0" w:rsidRPr="006328C1" w:rsidRDefault="005535C0" w:rsidP="005535C0">
            <w:pPr>
              <w:spacing w:line="360" w:lineRule="auto"/>
              <w:jc w:val="center"/>
              <w:rPr>
                <w:rFonts w:eastAsia="MS Gothic"/>
                <w:color w:val="000000"/>
                <w:sz w:val="20"/>
                <w:szCs w:val="20"/>
                <w:vertAlign w:val="superscript"/>
              </w:rPr>
            </w:pPr>
            <w:r>
              <w:rPr>
                <w:rFonts w:eastAsia="MS Gothic"/>
                <w:color w:val="000000"/>
                <w:sz w:val="20"/>
                <w:szCs w:val="20"/>
                <w:vertAlign w:val="superscript"/>
              </w:rPr>
              <w:t>_______</w:t>
            </w:r>
            <w:r>
              <w:rPr>
                <w:rFonts w:eastAsia="MS Gothic"/>
                <w:color w:val="000000"/>
                <w:sz w:val="20"/>
                <w:szCs w:val="20"/>
              </w:rPr>
              <w:t xml:space="preserve">% </w:t>
            </w:r>
            <w:proofErr w:type="gramStart"/>
            <w:r>
              <w:rPr>
                <w:rFonts w:eastAsia="MS Gothic"/>
                <w:color w:val="000000"/>
                <w:sz w:val="20"/>
                <w:szCs w:val="20"/>
              </w:rPr>
              <w:t>reduction</w:t>
            </w:r>
            <w:proofErr w:type="gramEnd"/>
            <w:r>
              <w:rPr>
                <w:rFonts w:eastAsia="MS Gothic"/>
                <w:color w:val="000000"/>
                <w:sz w:val="20"/>
                <w:szCs w:val="20"/>
                <w:vertAlign w:val="superscript"/>
              </w:rPr>
              <w:t>_______</w:t>
            </w:r>
          </w:p>
        </w:tc>
      </w:tr>
      <w:tr w:rsidR="005535C0" w14:paraId="077334A4" w14:textId="77777777" w:rsidTr="006B4A42">
        <w:trPr>
          <w:gridAfter w:val="1"/>
          <w:wAfter w:w="1232" w:type="dxa"/>
          <w:trHeight w:val="257"/>
        </w:trPr>
        <w:tc>
          <w:tcPr>
            <w:tcW w:w="1445" w:type="dxa"/>
            <w:vMerge w:val="restart"/>
          </w:tcPr>
          <w:p w14:paraId="22080E80"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Mesotrione</w:t>
            </w:r>
          </w:p>
        </w:tc>
        <w:tc>
          <w:tcPr>
            <w:tcW w:w="1209" w:type="dxa"/>
            <w:vMerge w:val="restart"/>
          </w:tcPr>
          <w:p w14:paraId="2A2112F4"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70</w:t>
            </w:r>
          </w:p>
        </w:tc>
        <w:tc>
          <w:tcPr>
            <w:tcW w:w="1109" w:type="dxa"/>
            <w:vAlign w:val="center"/>
          </w:tcPr>
          <w:p w14:paraId="51E0D4EF"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3955BACD"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17</w:t>
            </w:r>
          </w:p>
        </w:tc>
        <w:tc>
          <w:tcPr>
            <w:tcW w:w="1232" w:type="dxa"/>
            <w:vAlign w:val="center"/>
          </w:tcPr>
          <w:p w14:paraId="28EC2C7B"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15</w:t>
            </w:r>
          </w:p>
        </w:tc>
      </w:tr>
      <w:tr w:rsidR="005535C0" w14:paraId="023078BE" w14:textId="77777777" w:rsidTr="006B4A42">
        <w:trPr>
          <w:gridAfter w:val="1"/>
          <w:wAfter w:w="1232" w:type="dxa"/>
          <w:trHeight w:val="163"/>
        </w:trPr>
        <w:tc>
          <w:tcPr>
            <w:tcW w:w="1445" w:type="dxa"/>
            <w:vMerge/>
            <w:vAlign w:val="center"/>
          </w:tcPr>
          <w:p w14:paraId="69B735C4" w14:textId="77777777" w:rsidR="005535C0" w:rsidRPr="00A56D18" w:rsidRDefault="005535C0" w:rsidP="005535C0">
            <w:pPr>
              <w:spacing w:line="360" w:lineRule="auto"/>
              <w:jc w:val="center"/>
              <w:rPr>
                <w:rFonts w:eastAsia="MS Gothic"/>
                <w:color w:val="000000"/>
                <w:sz w:val="20"/>
                <w:szCs w:val="20"/>
              </w:rPr>
            </w:pPr>
          </w:p>
        </w:tc>
        <w:tc>
          <w:tcPr>
            <w:tcW w:w="1209" w:type="dxa"/>
            <w:vMerge/>
          </w:tcPr>
          <w:p w14:paraId="34969744"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1035D73C"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7C8ECFDE"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61</w:t>
            </w:r>
          </w:p>
        </w:tc>
        <w:tc>
          <w:tcPr>
            <w:tcW w:w="1232" w:type="dxa"/>
            <w:vAlign w:val="center"/>
          </w:tcPr>
          <w:p w14:paraId="0DC964E6"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62</w:t>
            </w:r>
          </w:p>
        </w:tc>
      </w:tr>
      <w:tr w:rsidR="005535C0" w14:paraId="3AA3114D" w14:textId="77777777" w:rsidTr="006B4A42">
        <w:trPr>
          <w:gridAfter w:val="1"/>
          <w:wAfter w:w="1232" w:type="dxa"/>
          <w:trHeight w:val="163"/>
        </w:trPr>
        <w:tc>
          <w:tcPr>
            <w:tcW w:w="1445" w:type="dxa"/>
            <w:vMerge/>
            <w:vAlign w:val="center"/>
          </w:tcPr>
          <w:p w14:paraId="1894B272" w14:textId="77777777" w:rsidR="005535C0" w:rsidRPr="00A56D18" w:rsidRDefault="005535C0" w:rsidP="005535C0">
            <w:pPr>
              <w:spacing w:line="360" w:lineRule="auto"/>
              <w:jc w:val="center"/>
              <w:rPr>
                <w:rFonts w:eastAsia="MS Gothic"/>
                <w:color w:val="000000"/>
                <w:sz w:val="20"/>
                <w:szCs w:val="20"/>
              </w:rPr>
            </w:pPr>
          </w:p>
        </w:tc>
        <w:tc>
          <w:tcPr>
            <w:tcW w:w="1209" w:type="dxa"/>
            <w:vMerge w:val="restart"/>
          </w:tcPr>
          <w:p w14:paraId="1B8E7358"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140</w:t>
            </w:r>
          </w:p>
        </w:tc>
        <w:tc>
          <w:tcPr>
            <w:tcW w:w="1109" w:type="dxa"/>
            <w:vAlign w:val="center"/>
          </w:tcPr>
          <w:p w14:paraId="42EBBCBA"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68B40987"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25</w:t>
            </w:r>
          </w:p>
        </w:tc>
        <w:tc>
          <w:tcPr>
            <w:tcW w:w="1232" w:type="dxa"/>
            <w:vAlign w:val="center"/>
          </w:tcPr>
          <w:p w14:paraId="5DDE77B4"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38</w:t>
            </w:r>
          </w:p>
        </w:tc>
      </w:tr>
      <w:tr w:rsidR="005535C0" w14:paraId="00492258" w14:textId="77777777" w:rsidTr="006B4A42">
        <w:trPr>
          <w:gridAfter w:val="1"/>
          <w:wAfter w:w="1232" w:type="dxa"/>
          <w:trHeight w:val="163"/>
        </w:trPr>
        <w:tc>
          <w:tcPr>
            <w:tcW w:w="1445" w:type="dxa"/>
            <w:vMerge/>
            <w:vAlign w:val="center"/>
          </w:tcPr>
          <w:p w14:paraId="1CDB99CE" w14:textId="77777777" w:rsidR="005535C0" w:rsidRPr="00A56D18" w:rsidRDefault="005535C0" w:rsidP="005535C0">
            <w:pPr>
              <w:spacing w:line="360" w:lineRule="auto"/>
              <w:jc w:val="center"/>
              <w:rPr>
                <w:rFonts w:eastAsia="MS Gothic"/>
                <w:color w:val="000000"/>
                <w:sz w:val="20"/>
                <w:szCs w:val="20"/>
              </w:rPr>
            </w:pPr>
          </w:p>
        </w:tc>
        <w:tc>
          <w:tcPr>
            <w:tcW w:w="1209" w:type="dxa"/>
            <w:vMerge/>
          </w:tcPr>
          <w:p w14:paraId="2FA83DB7"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64547310"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16CF27FF"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83</w:t>
            </w:r>
          </w:p>
        </w:tc>
        <w:tc>
          <w:tcPr>
            <w:tcW w:w="1232" w:type="dxa"/>
            <w:vAlign w:val="center"/>
          </w:tcPr>
          <w:p w14:paraId="243E2CCB"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79</w:t>
            </w:r>
          </w:p>
        </w:tc>
      </w:tr>
      <w:tr w:rsidR="005535C0" w14:paraId="4A5FFCD7" w14:textId="77777777" w:rsidTr="006B4A42">
        <w:trPr>
          <w:gridAfter w:val="1"/>
          <w:wAfter w:w="1232" w:type="dxa"/>
          <w:trHeight w:val="163"/>
        </w:trPr>
        <w:tc>
          <w:tcPr>
            <w:tcW w:w="1445" w:type="dxa"/>
            <w:vMerge/>
            <w:vAlign w:val="center"/>
          </w:tcPr>
          <w:p w14:paraId="10B73F19" w14:textId="77777777" w:rsidR="005535C0" w:rsidRPr="00A56D18" w:rsidRDefault="005535C0" w:rsidP="005535C0">
            <w:pPr>
              <w:spacing w:line="360" w:lineRule="auto"/>
              <w:jc w:val="center"/>
              <w:rPr>
                <w:rFonts w:eastAsia="MS Gothic"/>
                <w:color w:val="000000"/>
                <w:sz w:val="20"/>
                <w:szCs w:val="20"/>
              </w:rPr>
            </w:pPr>
          </w:p>
        </w:tc>
        <w:tc>
          <w:tcPr>
            <w:tcW w:w="1209" w:type="dxa"/>
            <w:vMerge w:val="restart"/>
          </w:tcPr>
          <w:p w14:paraId="60FC4D3E"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280</w:t>
            </w:r>
          </w:p>
        </w:tc>
        <w:tc>
          <w:tcPr>
            <w:tcW w:w="1109" w:type="dxa"/>
            <w:vAlign w:val="center"/>
          </w:tcPr>
          <w:p w14:paraId="4A2C1D58"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196E9283"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55</w:t>
            </w:r>
          </w:p>
        </w:tc>
        <w:tc>
          <w:tcPr>
            <w:tcW w:w="1232" w:type="dxa"/>
            <w:vAlign w:val="center"/>
          </w:tcPr>
          <w:p w14:paraId="41F76163"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47</w:t>
            </w:r>
          </w:p>
        </w:tc>
      </w:tr>
      <w:tr w:rsidR="005535C0" w14:paraId="4E83FD33" w14:textId="77777777" w:rsidTr="006B4A42">
        <w:trPr>
          <w:gridAfter w:val="1"/>
          <w:wAfter w:w="1232" w:type="dxa"/>
          <w:trHeight w:val="163"/>
        </w:trPr>
        <w:tc>
          <w:tcPr>
            <w:tcW w:w="1445" w:type="dxa"/>
            <w:vMerge/>
            <w:vAlign w:val="center"/>
          </w:tcPr>
          <w:p w14:paraId="5F7390D5" w14:textId="77777777" w:rsidR="005535C0" w:rsidRPr="00A56D18" w:rsidRDefault="005535C0" w:rsidP="005535C0">
            <w:pPr>
              <w:spacing w:line="360" w:lineRule="auto"/>
              <w:jc w:val="center"/>
              <w:rPr>
                <w:rFonts w:eastAsia="MS Gothic"/>
                <w:color w:val="000000"/>
                <w:sz w:val="20"/>
                <w:szCs w:val="20"/>
              </w:rPr>
            </w:pPr>
          </w:p>
        </w:tc>
        <w:tc>
          <w:tcPr>
            <w:tcW w:w="1209" w:type="dxa"/>
            <w:vMerge/>
          </w:tcPr>
          <w:p w14:paraId="6F881537"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52A2D704"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4C1F8DFE"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9</w:t>
            </w:r>
            <w:r>
              <w:rPr>
                <w:rFonts w:eastAsia="MS Gothic"/>
                <w:color w:val="000000"/>
                <w:sz w:val="20"/>
                <w:szCs w:val="20"/>
              </w:rPr>
              <w:t>1</w:t>
            </w:r>
          </w:p>
        </w:tc>
        <w:tc>
          <w:tcPr>
            <w:tcW w:w="1232" w:type="dxa"/>
            <w:vAlign w:val="center"/>
          </w:tcPr>
          <w:p w14:paraId="7197256F"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84</w:t>
            </w:r>
          </w:p>
        </w:tc>
      </w:tr>
      <w:tr w:rsidR="005535C0" w14:paraId="61F8354E" w14:textId="77777777" w:rsidTr="006B4A42">
        <w:trPr>
          <w:gridAfter w:val="1"/>
          <w:wAfter w:w="1232" w:type="dxa"/>
          <w:trHeight w:val="163"/>
        </w:trPr>
        <w:tc>
          <w:tcPr>
            <w:tcW w:w="1445" w:type="dxa"/>
            <w:vMerge/>
            <w:vAlign w:val="center"/>
          </w:tcPr>
          <w:p w14:paraId="38955A54" w14:textId="77777777" w:rsidR="005535C0" w:rsidRPr="00A56D18" w:rsidRDefault="005535C0" w:rsidP="005535C0">
            <w:pPr>
              <w:spacing w:line="360" w:lineRule="auto"/>
              <w:jc w:val="center"/>
              <w:rPr>
                <w:rFonts w:eastAsia="MS Gothic"/>
                <w:color w:val="000000"/>
                <w:sz w:val="20"/>
                <w:szCs w:val="20"/>
              </w:rPr>
            </w:pPr>
          </w:p>
        </w:tc>
        <w:tc>
          <w:tcPr>
            <w:tcW w:w="1209" w:type="dxa"/>
            <w:vMerge w:val="restart"/>
          </w:tcPr>
          <w:p w14:paraId="54B72952"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560</w:t>
            </w:r>
          </w:p>
        </w:tc>
        <w:tc>
          <w:tcPr>
            <w:tcW w:w="1109" w:type="dxa"/>
            <w:vAlign w:val="center"/>
          </w:tcPr>
          <w:p w14:paraId="11B922B5"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06752D29"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52</w:t>
            </w:r>
          </w:p>
        </w:tc>
        <w:tc>
          <w:tcPr>
            <w:tcW w:w="1232" w:type="dxa"/>
            <w:vAlign w:val="center"/>
          </w:tcPr>
          <w:p w14:paraId="5852223C"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57</w:t>
            </w:r>
          </w:p>
        </w:tc>
      </w:tr>
      <w:tr w:rsidR="005535C0" w14:paraId="220C18BC" w14:textId="77777777" w:rsidTr="006B4A42">
        <w:trPr>
          <w:gridAfter w:val="1"/>
          <w:wAfter w:w="1232" w:type="dxa"/>
          <w:trHeight w:val="163"/>
        </w:trPr>
        <w:tc>
          <w:tcPr>
            <w:tcW w:w="1445" w:type="dxa"/>
            <w:vMerge/>
            <w:vAlign w:val="center"/>
          </w:tcPr>
          <w:p w14:paraId="0A21E58E" w14:textId="77777777" w:rsidR="005535C0" w:rsidRPr="00A56D18" w:rsidRDefault="005535C0" w:rsidP="005535C0">
            <w:pPr>
              <w:spacing w:line="360" w:lineRule="auto"/>
              <w:jc w:val="center"/>
              <w:rPr>
                <w:rFonts w:eastAsia="MS Gothic"/>
                <w:color w:val="000000"/>
                <w:sz w:val="20"/>
                <w:szCs w:val="20"/>
              </w:rPr>
            </w:pPr>
          </w:p>
        </w:tc>
        <w:tc>
          <w:tcPr>
            <w:tcW w:w="1209" w:type="dxa"/>
            <w:vMerge/>
          </w:tcPr>
          <w:p w14:paraId="5170217F"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55C1E5B8"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0A96A2DB"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9</w:t>
            </w:r>
            <w:r w:rsidRPr="00A56D18">
              <w:rPr>
                <w:rFonts w:eastAsia="MS Gothic"/>
                <w:color w:val="000000"/>
                <w:sz w:val="20"/>
                <w:szCs w:val="20"/>
              </w:rPr>
              <w:t>5</w:t>
            </w:r>
          </w:p>
        </w:tc>
        <w:tc>
          <w:tcPr>
            <w:tcW w:w="1232" w:type="dxa"/>
            <w:vAlign w:val="center"/>
          </w:tcPr>
          <w:p w14:paraId="4FF26B52"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9</w:t>
            </w:r>
            <w:r w:rsidRPr="00A56D18">
              <w:rPr>
                <w:rFonts w:eastAsia="MS Gothic"/>
                <w:color w:val="000000"/>
                <w:sz w:val="20"/>
                <w:szCs w:val="20"/>
              </w:rPr>
              <w:t>0</w:t>
            </w:r>
          </w:p>
        </w:tc>
      </w:tr>
      <w:tr w:rsidR="005535C0" w14:paraId="3FB08789" w14:textId="77777777" w:rsidTr="006B4A42">
        <w:trPr>
          <w:gridAfter w:val="1"/>
          <w:wAfter w:w="1232" w:type="dxa"/>
          <w:trHeight w:val="163"/>
        </w:trPr>
        <w:tc>
          <w:tcPr>
            <w:tcW w:w="1445" w:type="dxa"/>
            <w:vMerge/>
            <w:vAlign w:val="center"/>
          </w:tcPr>
          <w:p w14:paraId="451DA602" w14:textId="77777777" w:rsidR="005535C0" w:rsidRPr="00A56D18" w:rsidRDefault="005535C0" w:rsidP="005535C0">
            <w:pPr>
              <w:spacing w:line="360" w:lineRule="auto"/>
              <w:jc w:val="center"/>
              <w:rPr>
                <w:rFonts w:eastAsia="MS Gothic"/>
                <w:color w:val="000000"/>
                <w:sz w:val="20"/>
                <w:szCs w:val="20"/>
              </w:rPr>
            </w:pPr>
          </w:p>
        </w:tc>
        <w:tc>
          <w:tcPr>
            <w:tcW w:w="1209" w:type="dxa"/>
            <w:vMerge w:val="restart"/>
          </w:tcPr>
          <w:p w14:paraId="1D768008"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1120</w:t>
            </w:r>
          </w:p>
        </w:tc>
        <w:tc>
          <w:tcPr>
            <w:tcW w:w="1109" w:type="dxa"/>
            <w:vAlign w:val="center"/>
          </w:tcPr>
          <w:p w14:paraId="661A7C8F"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212968FF"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59</w:t>
            </w:r>
          </w:p>
        </w:tc>
        <w:tc>
          <w:tcPr>
            <w:tcW w:w="1232" w:type="dxa"/>
            <w:vAlign w:val="center"/>
          </w:tcPr>
          <w:p w14:paraId="4CADB974"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7</w:t>
            </w:r>
            <w:r w:rsidRPr="00A56D18">
              <w:rPr>
                <w:rFonts w:eastAsia="MS Gothic"/>
                <w:color w:val="000000"/>
                <w:sz w:val="20"/>
                <w:szCs w:val="20"/>
              </w:rPr>
              <w:t>0</w:t>
            </w:r>
          </w:p>
        </w:tc>
      </w:tr>
      <w:tr w:rsidR="005535C0" w14:paraId="2285F98C" w14:textId="77777777" w:rsidTr="006B4A42">
        <w:trPr>
          <w:gridAfter w:val="1"/>
          <w:wAfter w:w="1232" w:type="dxa"/>
          <w:trHeight w:val="163"/>
        </w:trPr>
        <w:tc>
          <w:tcPr>
            <w:tcW w:w="1445" w:type="dxa"/>
            <w:vMerge/>
            <w:vAlign w:val="center"/>
          </w:tcPr>
          <w:p w14:paraId="724C57ED" w14:textId="77777777" w:rsidR="005535C0" w:rsidRPr="00A56D18" w:rsidRDefault="005535C0" w:rsidP="005535C0">
            <w:pPr>
              <w:spacing w:line="360" w:lineRule="auto"/>
              <w:jc w:val="center"/>
              <w:rPr>
                <w:rFonts w:eastAsia="MS Gothic"/>
                <w:color w:val="000000"/>
                <w:sz w:val="20"/>
                <w:szCs w:val="20"/>
              </w:rPr>
            </w:pPr>
          </w:p>
        </w:tc>
        <w:tc>
          <w:tcPr>
            <w:tcW w:w="1209" w:type="dxa"/>
            <w:vMerge/>
          </w:tcPr>
          <w:p w14:paraId="75D61209"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307ED5B0"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0CD88281"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96</w:t>
            </w:r>
          </w:p>
        </w:tc>
        <w:tc>
          <w:tcPr>
            <w:tcW w:w="1232" w:type="dxa"/>
            <w:vAlign w:val="center"/>
          </w:tcPr>
          <w:p w14:paraId="69133FDD"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89</w:t>
            </w:r>
          </w:p>
        </w:tc>
      </w:tr>
      <w:tr w:rsidR="005535C0" w14:paraId="577B0CF3" w14:textId="77777777" w:rsidTr="006B4A42">
        <w:trPr>
          <w:gridAfter w:val="1"/>
          <w:wAfter w:w="1232" w:type="dxa"/>
          <w:trHeight w:val="272"/>
        </w:trPr>
        <w:tc>
          <w:tcPr>
            <w:tcW w:w="1445" w:type="dxa"/>
            <w:vMerge w:val="restart"/>
          </w:tcPr>
          <w:p w14:paraId="08C337CB"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Topramezone</w:t>
            </w:r>
          </w:p>
        </w:tc>
        <w:tc>
          <w:tcPr>
            <w:tcW w:w="1209" w:type="dxa"/>
            <w:vMerge w:val="restart"/>
          </w:tcPr>
          <w:p w14:paraId="4440289C"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4.5</w:t>
            </w:r>
          </w:p>
        </w:tc>
        <w:tc>
          <w:tcPr>
            <w:tcW w:w="1109" w:type="dxa"/>
            <w:vAlign w:val="center"/>
          </w:tcPr>
          <w:p w14:paraId="6C62B58C"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21DBA3A3"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w:t>
            </w:r>
            <w:r w:rsidRPr="00A56D18">
              <w:rPr>
                <w:rFonts w:eastAsia="MS Gothic"/>
                <w:color w:val="000000"/>
                <w:sz w:val="20"/>
                <w:szCs w:val="20"/>
              </w:rPr>
              <w:t>9</w:t>
            </w:r>
          </w:p>
        </w:tc>
        <w:tc>
          <w:tcPr>
            <w:tcW w:w="1232" w:type="dxa"/>
            <w:vAlign w:val="center"/>
          </w:tcPr>
          <w:p w14:paraId="02216DB9"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3</w:t>
            </w:r>
          </w:p>
        </w:tc>
      </w:tr>
      <w:tr w:rsidR="005535C0" w14:paraId="291EDB9A" w14:textId="77777777" w:rsidTr="006B4A42">
        <w:trPr>
          <w:gridAfter w:val="1"/>
          <w:wAfter w:w="1232" w:type="dxa"/>
          <w:trHeight w:val="163"/>
        </w:trPr>
        <w:tc>
          <w:tcPr>
            <w:tcW w:w="1445" w:type="dxa"/>
            <w:vMerge/>
            <w:vAlign w:val="center"/>
          </w:tcPr>
          <w:p w14:paraId="26ACAFB5" w14:textId="77777777" w:rsidR="005535C0" w:rsidRPr="00A56D18" w:rsidRDefault="005535C0" w:rsidP="005535C0">
            <w:pPr>
              <w:spacing w:line="360" w:lineRule="auto"/>
              <w:jc w:val="center"/>
              <w:rPr>
                <w:rFonts w:eastAsia="MS Gothic"/>
                <w:color w:val="000000"/>
                <w:sz w:val="20"/>
                <w:szCs w:val="20"/>
              </w:rPr>
            </w:pPr>
          </w:p>
        </w:tc>
        <w:tc>
          <w:tcPr>
            <w:tcW w:w="1209" w:type="dxa"/>
            <w:vMerge/>
          </w:tcPr>
          <w:p w14:paraId="49DD6CAC"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4E9EEBFC"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41CFF2CC"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41</w:t>
            </w:r>
          </w:p>
        </w:tc>
        <w:tc>
          <w:tcPr>
            <w:tcW w:w="1232" w:type="dxa"/>
            <w:vAlign w:val="center"/>
          </w:tcPr>
          <w:p w14:paraId="61A24430"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37</w:t>
            </w:r>
          </w:p>
        </w:tc>
      </w:tr>
      <w:tr w:rsidR="005535C0" w14:paraId="5BC42090" w14:textId="77777777" w:rsidTr="006B4A42">
        <w:trPr>
          <w:gridAfter w:val="1"/>
          <w:wAfter w:w="1232" w:type="dxa"/>
          <w:trHeight w:val="163"/>
        </w:trPr>
        <w:tc>
          <w:tcPr>
            <w:tcW w:w="1445" w:type="dxa"/>
            <w:vMerge/>
            <w:vAlign w:val="center"/>
          </w:tcPr>
          <w:p w14:paraId="1FDB6795" w14:textId="77777777" w:rsidR="005535C0" w:rsidRPr="00A56D18" w:rsidRDefault="005535C0" w:rsidP="005535C0">
            <w:pPr>
              <w:spacing w:line="360" w:lineRule="auto"/>
              <w:jc w:val="center"/>
              <w:rPr>
                <w:rFonts w:eastAsia="MS Gothic"/>
                <w:color w:val="000000"/>
                <w:sz w:val="20"/>
                <w:szCs w:val="20"/>
              </w:rPr>
            </w:pPr>
          </w:p>
        </w:tc>
        <w:tc>
          <w:tcPr>
            <w:tcW w:w="1209" w:type="dxa"/>
            <w:vMerge w:val="restart"/>
          </w:tcPr>
          <w:p w14:paraId="3F21814A"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9</w:t>
            </w:r>
          </w:p>
        </w:tc>
        <w:tc>
          <w:tcPr>
            <w:tcW w:w="1109" w:type="dxa"/>
            <w:vAlign w:val="center"/>
          </w:tcPr>
          <w:p w14:paraId="0369DCA3"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0F420A25"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35</w:t>
            </w:r>
          </w:p>
        </w:tc>
        <w:tc>
          <w:tcPr>
            <w:tcW w:w="1232" w:type="dxa"/>
            <w:vAlign w:val="center"/>
          </w:tcPr>
          <w:p w14:paraId="738BF85E"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27</w:t>
            </w:r>
          </w:p>
        </w:tc>
      </w:tr>
      <w:tr w:rsidR="005535C0" w14:paraId="25E2D586" w14:textId="77777777" w:rsidTr="006B4A42">
        <w:trPr>
          <w:gridAfter w:val="1"/>
          <w:wAfter w:w="1232" w:type="dxa"/>
          <w:trHeight w:val="163"/>
        </w:trPr>
        <w:tc>
          <w:tcPr>
            <w:tcW w:w="1445" w:type="dxa"/>
            <w:vMerge/>
            <w:vAlign w:val="center"/>
          </w:tcPr>
          <w:p w14:paraId="0E221C3E" w14:textId="77777777" w:rsidR="005535C0" w:rsidRPr="00A56D18" w:rsidRDefault="005535C0" w:rsidP="005535C0">
            <w:pPr>
              <w:spacing w:line="360" w:lineRule="auto"/>
              <w:jc w:val="center"/>
              <w:rPr>
                <w:rFonts w:eastAsia="MS Gothic"/>
                <w:color w:val="000000"/>
                <w:sz w:val="20"/>
                <w:szCs w:val="20"/>
              </w:rPr>
            </w:pPr>
          </w:p>
        </w:tc>
        <w:tc>
          <w:tcPr>
            <w:tcW w:w="1209" w:type="dxa"/>
            <w:vMerge/>
          </w:tcPr>
          <w:p w14:paraId="4DA22787"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60D337F0"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2215E07C"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81</w:t>
            </w:r>
          </w:p>
        </w:tc>
        <w:tc>
          <w:tcPr>
            <w:tcW w:w="1232" w:type="dxa"/>
            <w:vAlign w:val="center"/>
          </w:tcPr>
          <w:p w14:paraId="3C51B6E9"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75</w:t>
            </w:r>
          </w:p>
        </w:tc>
      </w:tr>
      <w:tr w:rsidR="005535C0" w14:paraId="72AC7586" w14:textId="77777777" w:rsidTr="006B4A42">
        <w:trPr>
          <w:gridAfter w:val="1"/>
          <w:wAfter w:w="1232" w:type="dxa"/>
          <w:trHeight w:val="163"/>
        </w:trPr>
        <w:tc>
          <w:tcPr>
            <w:tcW w:w="1445" w:type="dxa"/>
            <w:vMerge/>
            <w:vAlign w:val="center"/>
          </w:tcPr>
          <w:p w14:paraId="0A263718" w14:textId="77777777" w:rsidR="005535C0" w:rsidRPr="00A56D18" w:rsidRDefault="005535C0" w:rsidP="005535C0">
            <w:pPr>
              <w:spacing w:line="360" w:lineRule="auto"/>
              <w:jc w:val="center"/>
              <w:rPr>
                <w:rFonts w:eastAsia="MS Gothic"/>
                <w:color w:val="000000"/>
                <w:sz w:val="20"/>
                <w:szCs w:val="20"/>
              </w:rPr>
            </w:pPr>
          </w:p>
        </w:tc>
        <w:tc>
          <w:tcPr>
            <w:tcW w:w="1209" w:type="dxa"/>
            <w:vMerge w:val="restart"/>
          </w:tcPr>
          <w:p w14:paraId="771C5D25"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18</w:t>
            </w:r>
          </w:p>
        </w:tc>
        <w:tc>
          <w:tcPr>
            <w:tcW w:w="1109" w:type="dxa"/>
            <w:vAlign w:val="center"/>
          </w:tcPr>
          <w:p w14:paraId="162E54F2"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0A7D8F2D"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17</w:t>
            </w:r>
          </w:p>
        </w:tc>
        <w:tc>
          <w:tcPr>
            <w:tcW w:w="1232" w:type="dxa"/>
            <w:vAlign w:val="center"/>
          </w:tcPr>
          <w:p w14:paraId="0DEA5ADC"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46</w:t>
            </w:r>
          </w:p>
        </w:tc>
      </w:tr>
      <w:tr w:rsidR="005535C0" w14:paraId="0C15313E" w14:textId="77777777" w:rsidTr="006B4A42">
        <w:trPr>
          <w:gridAfter w:val="1"/>
          <w:wAfter w:w="1232" w:type="dxa"/>
          <w:trHeight w:val="71"/>
        </w:trPr>
        <w:tc>
          <w:tcPr>
            <w:tcW w:w="1445" w:type="dxa"/>
            <w:vMerge/>
            <w:vAlign w:val="center"/>
          </w:tcPr>
          <w:p w14:paraId="5D257A15" w14:textId="77777777" w:rsidR="005535C0" w:rsidRPr="00A56D18" w:rsidRDefault="005535C0" w:rsidP="005535C0">
            <w:pPr>
              <w:spacing w:line="360" w:lineRule="auto"/>
              <w:jc w:val="center"/>
              <w:rPr>
                <w:rFonts w:eastAsia="MS Gothic"/>
                <w:color w:val="000000"/>
                <w:sz w:val="20"/>
                <w:szCs w:val="20"/>
              </w:rPr>
            </w:pPr>
          </w:p>
        </w:tc>
        <w:tc>
          <w:tcPr>
            <w:tcW w:w="1209" w:type="dxa"/>
            <w:vMerge/>
          </w:tcPr>
          <w:p w14:paraId="01C960C2"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25919FE3"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5EAF7DCA"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83</w:t>
            </w:r>
          </w:p>
        </w:tc>
        <w:tc>
          <w:tcPr>
            <w:tcW w:w="1232" w:type="dxa"/>
            <w:vAlign w:val="center"/>
          </w:tcPr>
          <w:p w14:paraId="0D799351"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8</w:t>
            </w:r>
            <w:r w:rsidRPr="00A56D18">
              <w:rPr>
                <w:rFonts w:eastAsia="MS Gothic"/>
                <w:color w:val="000000"/>
                <w:sz w:val="20"/>
                <w:szCs w:val="20"/>
              </w:rPr>
              <w:t>0</w:t>
            </w:r>
          </w:p>
        </w:tc>
      </w:tr>
      <w:tr w:rsidR="005535C0" w14:paraId="1881E9B5" w14:textId="77777777" w:rsidTr="006B4A42">
        <w:trPr>
          <w:gridAfter w:val="1"/>
          <w:wAfter w:w="1232" w:type="dxa"/>
          <w:trHeight w:val="163"/>
        </w:trPr>
        <w:tc>
          <w:tcPr>
            <w:tcW w:w="1445" w:type="dxa"/>
            <w:vMerge/>
            <w:vAlign w:val="center"/>
          </w:tcPr>
          <w:p w14:paraId="240ECE73" w14:textId="77777777" w:rsidR="005535C0" w:rsidRPr="00A56D18" w:rsidRDefault="005535C0" w:rsidP="005535C0">
            <w:pPr>
              <w:spacing w:line="360" w:lineRule="auto"/>
              <w:jc w:val="center"/>
              <w:rPr>
                <w:rFonts w:eastAsia="MS Gothic"/>
                <w:color w:val="000000"/>
                <w:sz w:val="20"/>
                <w:szCs w:val="20"/>
              </w:rPr>
            </w:pPr>
          </w:p>
        </w:tc>
        <w:tc>
          <w:tcPr>
            <w:tcW w:w="1209" w:type="dxa"/>
            <w:vMerge w:val="restart"/>
          </w:tcPr>
          <w:p w14:paraId="6712CAB9"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36</w:t>
            </w:r>
          </w:p>
        </w:tc>
        <w:tc>
          <w:tcPr>
            <w:tcW w:w="1109" w:type="dxa"/>
            <w:vAlign w:val="center"/>
          </w:tcPr>
          <w:p w14:paraId="56F7F6D8"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01C59BEE"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45</w:t>
            </w:r>
          </w:p>
        </w:tc>
        <w:tc>
          <w:tcPr>
            <w:tcW w:w="1232" w:type="dxa"/>
            <w:vAlign w:val="center"/>
          </w:tcPr>
          <w:p w14:paraId="14FBBCAD"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57</w:t>
            </w:r>
          </w:p>
        </w:tc>
      </w:tr>
      <w:tr w:rsidR="005535C0" w14:paraId="0A718360" w14:textId="77777777" w:rsidTr="006B4A42">
        <w:trPr>
          <w:gridAfter w:val="1"/>
          <w:wAfter w:w="1232" w:type="dxa"/>
          <w:trHeight w:val="163"/>
        </w:trPr>
        <w:tc>
          <w:tcPr>
            <w:tcW w:w="1445" w:type="dxa"/>
            <w:vMerge/>
            <w:vAlign w:val="center"/>
          </w:tcPr>
          <w:p w14:paraId="4AEF795A" w14:textId="77777777" w:rsidR="005535C0" w:rsidRPr="00A56D18" w:rsidRDefault="005535C0" w:rsidP="005535C0">
            <w:pPr>
              <w:spacing w:line="360" w:lineRule="auto"/>
              <w:jc w:val="center"/>
              <w:rPr>
                <w:rFonts w:eastAsia="MS Gothic"/>
                <w:color w:val="000000"/>
                <w:sz w:val="20"/>
                <w:szCs w:val="20"/>
              </w:rPr>
            </w:pPr>
          </w:p>
        </w:tc>
        <w:tc>
          <w:tcPr>
            <w:tcW w:w="1209" w:type="dxa"/>
            <w:vMerge/>
          </w:tcPr>
          <w:p w14:paraId="600F5F2A"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48C2B68F"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70E25FCB"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93</w:t>
            </w:r>
          </w:p>
        </w:tc>
        <w:tc>
          <w:tcPr>
            <w:tcW w:w="1232" w:type="dxa"/>
            <w:vAlign w:val="center"/>
          </w:tcPr>
          <w:p w14:paraId="3781D267"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87</w:t>
            </w:r>
          </w:p>
        </w:tc>
      </w:tr>
      <w:tr w:rsidR="005535C0" w14:paraId="24AAF473" w14:textId="77777777" w:rsidTr="006B4A42">
        <w:trPr>
          <w:gridAfter w:val="1"/>
          <w:wAfter w:w="1232" w:type="dxa"/>
          <w:trHeight w:val="163"/>
        </w:trPr>
        <w:tc>
          <w:tcPr>
            <w:tcW w:w="1445" w:type="dxa"/>
            <w:vMerge/>
            <w:vAlign w:val="center"/>
          </w:tcPr>
          <w:p w14:paraId="3FC9B811" w14:textId="77777777" w:rsidR="005535C0" w:rsidRPr="00A56D18" w:rsidRDefault="005535C0" w:rsidP="005535C0">
            <w:pPr>
              <w:spacing w:line="360" w:lineRule="auto"/>
              <w:jc w:val="center"/>
              <w:rPr>
                <w:rFonts w:eastAsia="MS Gothic"/>
                <w:color w:val="000000"/>
                <w:sz w:val="20"/>
                <w:szCs w:val="20"/>
              </w:rPr>
            </w:pPr>
          </w:p>
        </w:tc>
        <w:tc>
          <w:tcPr>
            <w:tcW w:w="1209" w:type="dxa"/>
            <w:vMerge w:val="restart"/>
          </w:tcPr>
          <w:p w14:paraId="38A734E0"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72</w:t>
            </w:r>
          </w:p>
        </w:tc>
        <w:tc>
          <w:tcPr>
            <w:tcW w:w="1109" w:type="dxa"/>
            <w:vAlign w:val="center"/>
          </w:tcPr>
          <w:p w14:paraId="01A440E8"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0</w:t>
            </w:r>
          </w:p>
        </w:tc>
        <w:tc>
          <w:tcPr>
            <w:tcW w:w="1231" w:type="dxa"/>
            <w:vAlign w:val="center"/>
          </w:tcPr>
          <w:p w14:paraId="155ABB5B"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51</w:t>
            </w:r>
          </w:p>
        </w:tc>
        <w:tc>
          <w:tcPr>
            <w:tcW w:w="1232" w:type="dxa"/>
            <w:vAlign w:val="center"/>
          </w:tcPr>
          <w:p w14:paraId="54D258F1"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62</w:t>
            </w:r>
          </w:p>
        </w:tc>
      </w:tr>
      <w:tr w:rsidR="005535C0" w14:paraId="26B5288B" w14:textId="77777777" w:rsidTr="006B4A42">
        <w:trPr>
          <w:gridAfter w:val="1"/>
          <w:wAfter w:w="1232" w:type="dxa"/>
          <w:trHeight w:val="163"/>
        </w:trPr>
        <w:tc>
          <w:tcPr>
            <w:tcW w:w="1445" w:type="dxa"/>
            <w:vMerge/>
            <w:vAlign w:val="center"/>
          </w:tcPr>
          <w:p w14:paraId="4D70A84F" w14:textId="77777777" w:rsidR="005535C0" w:rsidRPr="00A56D18" w:rsidRDefault="005535C0" w:rsidP="005535C0">
            <w:pPr>
              <w:spacing w:line="360" w:lineRule="auto"/>
              <w:jc w:val="center"/>
              <w:rPr>
                <w:rFonts w:eastAsia="MS Gothic"/>
                <w:color w:val="000000"/>
                <w:sz w:val="20"/>
                <w:szCs w:val="20"/>
              </w:rPr>
            </w:pPr>
          </w:p>
        </w:tc>
        <w:tc>
          <w:tcPr>
            <w:tcW w:w="1209" w:type="dxa"/>
            <w:vMerge/>
            <w:vAlign w:val="center"/>
          </w:tcPr>
          <w:p w14:paraId="75F5B1F1" w14:textId="77777777" w:rsidR="005535C0" w:rsidRPr="00A56D18" w:rsidRDefault="005535C0" w:rsidP="005535C0">
            <w:pPr>
              <w:spacing w:line="360" w:lineRule="auto"/>
              <w:jc w:val="center"/>
              <w:rPr>
                <w:rFonts w:eastAsia="MS Gothic"/>
                <w:color w:val="000000"/>
                <w:sz w:val="20"/>
                <w:szCs w:val="20"/>
              </w:rPr>
            </w:pPr>
          </w:p>
        </w:tc>
        <w:tc>
          <w:tcPr>
            <w:tcW w:w="1109" w:type="dxa"/>
            <w:vAlign w:val="center"/>
          </w:tcPr>
          <w:p w14:paraId="6DB8632F"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49</w:t>
            </w:r>
          </w:p>
        </w:tc>
        <w:tc>
          <w:tcPr>
            <w:tcW w:w="1231" w:type="dxa"/>
            <w:vAlign w:val="center"/>
          </w:tcPr>
          <w:p w14:paraId="55C1ECFF"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94</w:t>
            </w:r>
          </w:p>
        </w:tc>
        <w:tc>
          <w:tcPr>
            <w:tcW w:w="1232" w:type="dxa"/>
            <w:vAlign w:val="center"/>
          </w:tcPr>
          <w:p w14:paraId="0BADD446" w14:textId="77777777" w:rsidR="005535C0" w:rsidRPr="00A56D18" w:rsidRDefault="005535C0" w:rsidP="005535C0">
            <w:pPr>
              <w:spacing w:line="360" w:lineRule="auto"/>
              <w:jc w:val="center"/>
              <w:rPr>
                <w:rFonts w:eastAsia="MS Gothic"/>
                <w:color w:val="000000"/>
                <w:sz w:val="20"/>
                <w:szCs w:val="20"/>
              </w:rPr>
            </w:pPr>
            <w:r>
              <w:rPr>
                <w:rFonts w:eastAsia="MS Gothic"/>
                <w:color w:val="000000"/>
                <w:sz w:val="20"/>
                <w:szCs w:val="20"/>
              </w:rPr>
              <w:t>87</w:t>
            </w:r>
          </w:p>
        </w:tc>
      </w:tr>
      <w:tr w:rsidR="005535C0" w14:paraId="24F0434F" w14:textId="77777777" w:rsidTr="006B4A42">
        <w:trPr>
          <w:gridAfter w:val="1"/>
          <w:wAfter w:w="1232" w:type="dxa"/>
          <w:trHeight w:val="272"/>
        </w:trPr>
        <w:tc>
          <w:tcPr>
            <w:tcW w:w="1445" w:type="dxa"/>
            <w:tcBorders>
              <w:bottom w:val="single" w:sz="4" w:space="0" w:color="auto"/>
            </w:tcBorders>
            <w:vAlign w:val="center"/>
          </w:tcPr>
          <w:p w14:paraId="0EE12F4C" w14:textId="77777777" w:rsidR="005535C0" w:rsidRPr="00A56D18" w:rsidRDefault="005535C0" w:rsidP="005535C0">
            <w:pPr>
              <w:spacing w:line="360" w:lineRule="auto"/>
              <w:jc w:val="center"/>
              <w:rPr>
                <w:rFonts w:eastAsia="MS Gothic"/>
                <w:color w:val="000000"/>
                <w:sz w:val="20"/>
                <w:szCs w:val="20"/>
              </w:rPr>
            </w:pPr>
          </w:p>
        </w:tc>
        <w:tc>
          <w:tcPr>
            <w:tcW w:w="1209" w:type="dxa"/>
            <w:tcBorders>
              <w:bottom w:val="single" w:sz="4" w:space="0" w:color="auto"/>
            </w:tcBorders>
            <w:vAlign w:val="center"/>
          </w:tcPr>
          <w:p w14:paraId="6FE01F11" w14:textId="77777777" w:rsidR="005535C0" w:rsidRPr="00A56D18" w:rsidRDefault="005535C0" w:rsidP="005535C0">
            <w:pPr>
              <w:spacing w:line="360" w:lineRule="auto"/>
              <w:jc w:val="center"/>
              <w:rPr>
                <w:rFonts w:eastAsia="MS Gothic"/>
                <w:color w:val="000000"/>
                <w:sz w:val="20"/>
                <w:szCs w:val="20"/>
              </w:rPr>
            </w:pPr>
          </w:p>
        </w:tc>
        <w:tc>
          <w:tcPr>
            <w:tcW w:w="1109" w:type="dxa"/>
            <w:tcBorders>
              <w:bottom w:val="single" w:sz="4" w:space="0" w:color="auto"/>
            </w:tcBorders>
            <w:vAlign w:val="center"/>
          </w:tcPr>
          <w:p w14:paraId="0414D2AE" w14:textId="77777777" w:rsidR="005535C0" w:rsidRPr="00A56D18" w:rsidRDefault="005535C0" w:rsidP="005535C0">
            <w:pPr>
              <w:spacing w:line="360" w:lineRule="auto"/>
              <w:jc w:val="center"/>
              <w:rPr>
                <w:rFonts w:eastAsia="MS Gothic"/>
                <w:color w:val="000000"/>
                <w:sz w:val="20"/>
                <w:szCs w:val="20"/>
                <w:vertAlign w:val="superscript"/>
              </w:rPr>
            </w:pPr>
            <w:r w:rsidRPr="00A56D18">
              <w:rPr>
                <w:rFonts w:eastAsia="MS Gothic"/>
                <w:color w:val="000000"/>
                <w:sz w:val="20"/>
                <w:szCs w:val="20"/>
              </w:rPr>
              <w:t>LSD</w:t>
            </w:r>
            <w:r w:rsidRPr="00A56D18">
              <w:rPr>
                <w:rFonts w:eastAsia="MS Gothic"/>
                <w:color w:val="000000"/>
                <w:sz w:val="20"/>
                <w:szCs w:val="20"/>
                <w:vertAlign w:val="superscript"/>
              </w:rPr>
              <w:t>b</w:t>
            </w:r>
          </w:p>
        </w:tc>
        <w:tc>
          <w:tcPr>
            <w:tcW w:w="1231" w:type="dxa"/>
            <w:tcBorders>
              <w:bottom w:val="single" w:sz="4" w:space="0" w:color="auto"/>
            </w:tcBorders>
            <w:vAlign w:val="center"/>
          </w:tcPr>
          <w:p w14:paraId="2DE3084C"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25</w:t>
            </w:r>
          </w:p>
        </w:tc>
        <w:tc>
          <w:tcPr>
            <w:tcW w:w="1232" w:type="dxa"/>
            <w:tcBorders>
              <w:bottom w:val="single" w:sz="4" w:space="0" w:color="auto"/>
            </w:tcBorders>
            <w:vAlign w:val="center"/>
          </w:tcPr>
          <w:p w14:paraId="79C21017" w14:textId="77777777" w:rsidR="005535C0" w:rsidRPr="00A56D18" w:rsidRDefault="005535C0" w:rsidP="005535C0">
            <w:pPr>
              <w:spacing w:line="360" w:lineRule="auto"/>
              <w:jc w:val="center"/>
              <w:rPr>
                <w:rFonts w:eastAsia="MS Gothic"/>
                <w:color w:val="000000"/>
                <w:sz w:val="20"/>
                <w:szCs w:val="20"/>
              </w:rPr>
            </w:pPr>
            <w:r w:rsidRPr="00A56D18">
              <w:rPr>
                <w:rFonts w:eastAsia="MS Gothic"/>
                <w:color w:val="000000"/>
                <w:sz w:val="20"/>
                <w:szCs w:val="20"/>
              </w:rPr>
              <w:t>19</w:t>
            </w:r>
          </w:p>
        </w:tc>
      </w:tr>
    </w:tbl>
    <w:p w14:paraId="3052F867" w14:textId="77777777" w:rsidR="005535C0" w:rsidRPr="00BC63F1" w:rsidRDefault="005535C0" w:rsidP="005535C0">
      <w:pPr>
        <w:ind w:left="720"/>
        <w:rPr>
          <w:sz w:val="20"/>
          <w:szCs w:val="20"/>
        </w:rPr>
      </w:pPr>
      <w:r>
        <w:rPr>
          <w:sz w:val="20"/>
          <w:szCs w:val="20"/>
          <w:vertAlign w:val="superscript"/>
        </w:rPr>
        <w:br w:type="textWrapping" w:clear="all"/>
      </w:r>
      <w:proofErr w:type="gramStart"/>
      <w:r w:rsidRPr="00C506BD">
        <w:rPr>
          <w:sz w:val="20"/>
          <w:szCs w:val="20"/>
          <w:vertAlign w:val="superscript"/>
        </w:rPr>
        <w:t>a</w:t>
      </w:r>
      <w:r>
        <w:rPr>
          <w:sz w:val="20"/>
          <w:szCs w:val="20"/>
        </w:rPr>
        <w:t>Nitrogen</w:t>
      </w:r>
      <w:proofErr w:type="gramEnd"/>
      <w:r>
        <w:rPr>
          <w:sz w:val="20"/>
          <w:szCs w:val="20"/>
        </w:rPr>
        <w:t xml:space="preserve"> was applied as urea (46-0-0) solution.</w:t>
      </w:r>
    </w:p>
    <w:p w14:paraId="7A1064ED" w14:textId="77777777" w:rsidR="005535C0" w:rsidRDefault="005535C0" w:rsidP="005535C0">
      <w:pPr>
        <w:ind w:firstLine="720"/>
        <w:rPr>
          <w:rFonts w:eastAsia="MS Gothic"/>
          <w:color w:val="000000"/>
          <w:sz w:val="20"/>
          <w:szCs w:val="20"/>
        </w:rPr>
      </w:pPr>
      <w:proofErr w:type="gramStart"/>
      <w:r>
        <w:rPr>
          <w:sz w:val="20"/>
          <w:szCs w:val="20"/>
          <w:vertAlign w:val="superscript"/>
        </w:rPr>
        <w:t>b</w:t>
      </w:r>
      <w:r>
        <w:rPr>
          <w:sz w:val="20"/>
          <w:szCs w:val="20"/>
        </w:rPr>
        <w:t>Means</w:t>
      </w:r>
      <w:proofErr w:type="gramEnd"/>
      <w:r>
        <w:rPr>
          <w:sz w:val="20"/>
          <w:szCs w:val="20"/>
        </w:rPr>
        <w:t xml:space="preserve"> separated using Fis</w:t>
      </w:r>
      <w:r w:rsidRPr="00C506BD">
        <w:rPr>
          <w:sz w:val="20"/>
          <w:szCs w:val="20"/>
        </w:rPr>
        <w:t xml:space="preserve">her’s </w:t>
      </w:r>
      <w:r>
        <w:rPr>
          <w:sz w:val="20"/>
          <w:szCs w:val="20"/>
        </w:rPr>
        <w:t xml:space="preserve">protected </w:t>
      </w:r>
      <w:r w:rsidRPr="00C506BD">
        <w:rPr>
          <w:sz w:val="20"/>
          <w:szCs w:val="20"/>
        </w:rPr>
        <w:t>least significant difference</w:t>
      </w:r>
      <w:r>
        <w:rPr>
          <w:sz w:val="20"/>
          <w:szCs w:val="20"/>
        </w:rPr>
        <w:t xml:space="preserve"> test</w:t>
      </w:r>
      <w:r w:rsidRPr="00C506BD">
        <w:rPr>
          <w:sz w:val="20"/>
          <w:szCs w:val="20"/>
        </w:rPr>
        <w:t xml:space="preserve"> (P</w:t>
      </w:r>
      <w:r>
        <w:rPr>
          <w:sz w:val="20"/>
          <w:szCs w:val="20"/>
        </w:rPr>
        <w:t xml:space="preserve"> </w:t>
      </w:r>
      <w:r w:rsidRPr="00C506BD">
        <w:rPr>
          <w:rFonts w:eastAsia="MS Gothic"/>
          <w:color w:val="000000"/>
          <w:sz w:val="20"/>
          <w:szCs w:val="20"/>
        </w:rPr>
        <w:t>≤ 0.05).</w:t>
      </w:r>
    </w:p>
    <w:p w14:paraId="61FCCC4F" w14:textId="77777777" w:rsidR="005535C0" w:rsidRDefault="005535C0" w:rsidP="005535C0">
      <w:pPr>
        <w:ind w:firstLine="720"/>
        <w:rPr>
          <w:rFonts w:eastAsia="MS Gothic"/>
          <w:color w:val="000000"/>
          <w:sz w:val="20"/>
          <w:szCs w:val="20"/>
        </w:rPr>
      </w:pPr>
    </w:p>
    <w:p w14:paraId="3A36E86A" w14:textId="77777777" w:rsidR="005535C0" w:rsidRDefault="005535C0" w:rsidP="005535C0">
      <w:pPr>
        <w:ind w:firstLine="720"/>
        <w:rPr>
          <w:rFonts w:eastAsia="MS Gothic"/>
          <w:color w:val="000000"/>
          <w:sz w:val="20"/>
          <w:szCs w:val="20"/>
        </w:rPr>
        <w:sectPr w:rsidR="005535C0" w:rsidSect="00DC6969">
          <w:pgSz w:w="12240" w:h="15840"/>
          <w:pgMar w:top="1440" w:right="1800" w:bottom="1440" w:left="1800" w:header="720" w:footer="720" w:gutter="0"/>
          <w:cols w:space="720"/>
          <w:docGrid w:linePitch="360"/>
        </w:sectPr>
      </w:pPr>
    </w:p>
    <w:p w14:paraId="677EEBB1" w14:textId="04618D47" w:rsidR="005535C0" w:rsidRPr="002740AF" w:rsidRDefault="005535C0" w:rsidP="005535C0">
      <w:pPr>
        <w:spacing w:line="480" w:lineRule="auto"/>
        <w:ind w:left="720" w:hanging="720"/>
        <w:rPr>
          <w:rFonts w:eastAsia="MS Gothic"/>
          <w:color w:val="000000"/>
          <w:sz w:val="20"/>
          <w:szCs w:val="20"/>
        </w:rPr>
      </w:pPr>
      <w:r w:rsidRPr="005535C0">
        <w:rPr>
          <w:rFonts w:eastAsia="MS Gothic"/>
          <w:b/>
          <w:color w:val="000000"/>
        </w:rPr>
        <w:t>Table 4.4.</w:t>
      </w:r>
      <w:r>
        <w:rPr>
          <w:rFonts w:eastAsia="MS Gothic"/>
          <w:color w:val="000000"/>
        </w:rPr>
        <w:t xml:space="preserve"> Necrosis, leaf number, and fresh weight</w:t>
      </w:r>
      <w:r w:rsidRPr="00CF1AC7">
        <w:rPr>
          <w:rFonts w:eastAsia="MS Gothic"/>
          <w:color w:val="000000"/>
        </w:rPr>
        <w:t xml:space="preserve"> of </w:t>
      </w:r>
      <w:r>
        <w:rPr>
          <w:rFonts w:eastAsia="MS Gothic"/>
          <w:color w:val="000000"/>
        </w:rPr>
        <w:t xml:space="preserve">smooth crabgrass </w:t>
      </w:r>
      <w:r w:rsidRPr="00907EA7">
        <w:rPr>
          <w:bCs/>
        </w:rPr>
        <w:t>(</w:t>
      </w:r>
      <w:r w:rsidRPr="00907EA7">
        <w:rPr>
          <w:bCs/>
          <w:i/>
        </w:rPr>
        <w:t>Digitaria ischaemum</w:t>
      </w:r>
      <w:r w:rsidRPr="00907EA7">
        <w:rPr>
          <w:bCs/>
        </w:rPr>
        <w:t xml:space="preserve"> (Schreb.) Schreb. </w:t>
      </w:r>
      <w:proofErr w:type="gramStart"/>
      <w:r w:rsidRPr="00907EA7">
        <w:rPr>
          <w:bCs/>
        </w:rPr>
        <w:t>ex</w:t>
      </w:r>
      <w:proofErr w:type="gramEnd"/>
      <w:r w:rsidRPr="00907EA7">
        <w:rPr>
          <w:bCs/>
        </w:rPr>
        <w:t xml:space="preserve"> Muhl.)</w:t>
      </w:r>
      <w:r>
        <w:rPr>
          <w:rFonts w:eastAsia="MS Gothic"/>
          <w:color w:val="000000"/>
        </w:rPr>
        <w:t xml:space="preserve"> </w:t>
      </w:r>
      <w:proofErr w:type="gramStart"/>
      <w:r w:rsidRPr="00CF1AC7">
        <w:rPr>
          <w:rFonts w:eastAsia="MS Gothic"/>
          <w:color w:val="000000"/>
        </w:rPr>
        <w:t>leaves</w:t>
      </w:r>
      <w:proofErr w:type="gramEnd"/>
      <w:r w:rsidRPr="00CF1AC7">
        <w:rPr>
          <w:rFonts w:eastAsia="MS Gothic"/>
          <w:color w:val="000000"/>
        </w:rPr>
        <w:t xml:space="preserve"> emerged before (OLD) and</w:t>
      </w:r>
      <w:r>
        <w:rPr>
          <w:rFonts w:eastAsia="MS Gothic"/>
          <w:color w:val="000000"/>
        </w:rPr>
        <w:t xml:space="preserve"> 10 days</w:t>
      </w:r>
      <w:r w:rsidRPr="00CF1AC7">
        <w:rPr>
          <w:rFonts w:eastAsia="MS Gothic"/>
          <w:color w:val="000000"/>
        </w:rPr>
        <w:t xml:space="preserve"> after </w:t>
      </w:r>
      <w:r>
        <w:rPr>
          <w:rFonts w:eastAsia="MS Gothic"/>
          <w:color w:val="000000"/>
        </w:rPr>
        <w:t xml:space="preserve">(NEW) </w:t>
      </w:r>
      <w:r w:rsidRPr="00CF1AC7">
        <w:rPr>
          <w:rFonts w:eastAsia="MS Gothic"/>
          <w:color w:val="000000"/>
        </w:rPr>
        <w:t>treatment</w:t>
      </w:r>
      <w:r>
        <w:rPr>
          <w:rFonts w:eastAsia="MS Gothic"/>
          <w:color w:val="000000"/>
        </w:rPr>
        <w:t xml:space="preserve"> </w:t>
      </w:r>
      <w:r w:rsidRPr="00CF1AC7">
        <w:rPr>
          <w:rFonts w:eastAsia="MS Gothic"/>
          <w:color w:val="000000"/>
        </w:rPr>
        <w:t xml:space="preserve">with </w:t>
      </w:r>
      <w:r>
        <w:rPr>
          <w:rFonts w:eastAsia="MS Gothic"/>
          <w:color w:val="000000"/>
        </w:rPr>
        <w:t>the</w:t>
      </w:r>
      <w:r w:rsidRPr="00CF1AC7">
        <w:rPr>
          <w:rFonts w:eastAsia="MS Gothic"/>
          <w:color w:val="000000"/>
        </w:rPr>
        <w:t xml:space="preserve"> combination of mesotrione (280 g ha</w:t>
      </w:r>
      <w:r w:rsidRPr="00CF1AC7">
        <w:rPr>
          <w:rFonts w:eastAsia="MS Gothic"/>
          <w:color w:val="000000"/>
          <w:vertAlign w:val="superscript"/>
        </w:rPr>
        <w:t>-1</w:t>
      </w:r>
      <w:r w:rsidRPr="00CF1AC7">
        <w:rPr>
          <w:rFonts w:eastAsia="MS Gothic"/>
          <w:color w:val="000000"/>
        </w:rPr>
        <w:t>) or topramezone (18 g ha</w:t>
      </w:r>
      <w:r w:rsidRPr="00CF1AC7">
        <w:rPr>
          <w:rFonts w:eastAsia="MS Gothic"/>
          <w:color w:val="000000"/>
          <w:vertAlign w:val="superscript"/>
        </w:rPr>
        <w:t>-1</w:t>
      </w:r>
      <w:r w:rsidRPr="00CF1AC7">
        <w:rPr>
          <w:rFonts w:eastAsia="MS Gothic"/>
          <w:color w:val="000000"/>
        </w:rPr>
        <w:t>) and 0 or 49 kg N ha</w:t>
      </w:r>
      <w:r w:rsidRPr="00CF1AC7">
        <w:rPr>
          <w:rFonts w:eastAsia="MS Gothic"/>
          <w:color w:val="000000"/>
          <w:vertAlign w:val="superscript"/>
        </w:rPr>
        <w:t>-1</w:t>
      </w:r>
      <w:r w:rsidRPr="00CF1AC7">
        <w:rPr>
          <w:rFonts w:eastAsia="MS Gothic"/>
          <w:color w:val="000000"/>
        </w:rPr>
        <w:t xml:space="preserve">. </w:t>
      </w:r>
      <w:r>
        <w:rPr>
          <w:rFonts w:eastAsia="MS Gothic"/>
          <w:color w:val="000000"/>
        </w:rPr>
        <w:t xml:space="preserve">Means are comprised of 8 observations. Necrosis was visually evaluated on a 0 (no necrosis) </w:t>
      </w:r>
      <w:proofErr w:type="gramStart"/>
      <w:r>
        <w:rPr>
          <w:rFonts w:eastAsia="MS Gothic"/>
          <w:color w:val="000000"/>
        </w:rPr>
        <w:t>to 100 (complete necrosis) percent scale</w:t>
      </w:r>
      <w:proofErr w:type="gramEnd"/>
      <w:r>
        <w:rPr>
          <w:rFonts w:eastAsia="MS Gothic"/>
          <w:color w:val="000000"/>
        </w:rPr>
        <w:t>.</w:t>
      </w:r>
    </w:p>
    <w:tbl>
      <w:tblPr>
        <w:tblStyle w:val="TableGrid"/>
        <w:tblW w:w="1145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2"/>
        <w:gridCol w:w="1082"/>
        <w:gridCol w:w="454"/>
        <w:gridCol w:w="1178"/>
        <w:gridCol w:w="1265"/>
        <w:gridCol w:w="441"/>
        <w:gridCol w:w="1274"/>
        <w:gridCol w:w="117"/>
        <w:gridCol w:w="1039"/>
        <w:gridCol w:w="450"/>
        <w:gridCol w:w="1216"/>
        <w:gridCol w:w="1217"/>
      </w:tblGrid>
      <w:tr w:rsidR="005535C0" w14:paraId="4FD46398" w14:textId="77777777" w:rsidTr="006B4A42">
        <w:trPr>
          <w:trHeight w:val="576"/>
        </w:trPr>
        <w:tc>
          <w:tcPr>
            <w:tcW w:w="1722" w:type="dxa"/>
            <w:vMerge w:val="restart"/>
            <w:vAlign w:val="bottom"/>
          </w:tcPr>
          <w:p w14:paraId="0B24E68E" w14:textId="77777777" w:rsidR="005535C0" w:rsidRDefault="005535C0" w:rsidP="006B4A42">
            <w:pPr>
              <w:jc w:val="center"/>
              <w:rPr>
                <w:rFonts w:eastAsia="MS Gothic"/>
                <w:color w:val="000000"/>
              </w:rPr>
            </w:pPr>
            <w:r>
              <w:rPr>
                <w:rFonts w:eastAsia="MS Gothic"/>
                <w:color w:val="000000"/>
              </w:rPr>
              <w:t>Herbicide</w:t>
            </w:r>
          </w:p>
        </w:tc>
        <w:tc>
          <w:tcPr>
            <w:tcW w:w="1082" w:type="dxa"/>
            <w:vMerge w:val="restart"/>
            <w:vAlign w:val="bottom"/>
          </w:tcPr>
          <w:p w14:paraId="21AD95BA" w14:textId="77777777" w:rsidR="005535C0" w:rsidRPr="00134C00" w:rsidRDefault="005535C0" w:rsidP="006B4A42">
            <w:pPr>
              <w:jc w:val="center"/>
              <w:rPr>
                <w:rFonts w:eastAsia="MS Gothic"/>
                <w:color w:val="000000"/>
                <w:vertAlign w:val="superscript"/>
              </w:rPr>
            </w:pPr>
            <w:r>
              <w:rPr>
                <w:rFonts w:eastAsia="MS Gothic"/>
                <w:color w:val="000000"/>
              </w:rPr>
              <w:t>N</w:t>
            </w:r>
            <w:r>
              <w:rPr>
                <w:rFonts w:eastAsia="MS Gothic"/>
                <w:color w:val="000000"/>
                <w:vertAlign w:val="superscript"/>
              </w:rPr>
              <w:t>a</w:t>
            </w:r>
          </w:p>
        </w:tc>
        <w:tc>
          <w:tcPr>
            <w:tcW w:w="454" w:type="dxa"/>
          </w:tcPr>
          <w:p w14:paraId="1B55C6A1" w14:textId="77777777" w:rsidR="005535C0" w:rsidRDefault="005535C0" w:rsidP="006B4A42">
            <w:pPr>
              <w:jc w:val="center"/>
              <w:rPr>
                <w:rFonts w:eastAsia="MS Gothic"/>
                <w:color w:val="000000"/>
              </w:rPr>
            </w:pPr>
          </w:p>
        </w:tc>
        <w:tc>
          <w:tcPr>
            <w:tcW w:w="2443" w:type="dxa"/>
            <w:gridSpan w:val="2"/>
            <w:vAlign w:val="bottom"/>
          </w:tcPr>
          <w:p w14:paraId="44B1E1F5" w14:textId="77777777" w:rsidR="005535C0" w:rsidRDefault="005535C0" w:rsidP="006B4A42">
            <w:pPr>
              <w:jc w:val="center"/>
              <w:rPr>
                <w:rFonts w:eastAsia="MS Gothic"/>
                <w:color w:val="000000"/>
              </w:rPr>
            </w:pPr>
            <w:r>
              <w:rPr>
                <w:rFonts w:eastAsia="MS Gothic"/>
                <w:color w:val="000000"/>
              </w:rPr>
              <w:t>Leaf necrosis</w:t>
            </w:r>
          </w:p>
        </w:tc>
        <w:tc>
          <w:tcPr>
            <w:tcW w:w="441" w:type="dxa"/>
          </w:tcPr>
          <w:p w14:paraId="77365B2D" w14:textId="77777777" w:rsidR="005535C0" w:rsidRDefault="005535C0" w:rsidP="006B4A42">
            <w:pPr>
              <w:jc w:val="center"/>
              <w:rPr>
                <w:rFonts w:eastAsia="MS Gothic"/>
                <w:color w:val="000000"/>
              </w:rPr>
            </w:pPr>
          </w:p>
        </w:tc>
        <w:tc>
          <w:tcPr>
            <w:tcW w:w="2430" w:type="dxa"/>
            <w:gridSpan w:val="3"/>
            <w:vAlign w:val="bottom"/>
          </w:tcPr>
          <w:p w14:paraId="7B54D21E" w14:textId="77777777" w:rsidR="005535C0" w:rsidRDefault="005535C0" w:rsidP="006B4A42">
            <w:pPr>
              <w:jc w:val="center"/>
              <w:rPr>
                <w:rFonts w:eastAsia="MS Gothic"/>
                <w:color w:val="000000"/>
              </w:rPr>
            </w:pPr>
            <w:r>
              <w:rPr>
                <w:rFonts w:eastAsia="MS Gothic"/>
                <w:color w:val="000000"/>
              </w:rPr>
              <w:t>Leaf number</w:t>
            </w:r>
          </w:p>
        </w:tc>
        <w:tc>
          <w:tcPr>
            <w:tcW w:w="450" w:type="dxa"/>
          </w:tcPr>
          <w:p w14:paraId="000DC403" w14:textId="77777777" w:rsidR="005535C0" w:rsidRDefault="005535C0" w:rsidP="006B4A42">
            <w:pPr>
              <w:jc w:val="center"/>
              <w:rPr>
                <w:rFonts w:eastAsia="MS Gothic"/>
                <w:color w:val="000000"/>
              </w:rPr>
            </w:pPr>
          </w:p>
        </w:tc>
        <w:tc>
          <w:tcPr>
            <w:tcW w:w="2433" w:type="dxa"/>
            <w:gridSpan w:val="2"/>
            <w:vAlign w:val="bottom"/>
          </w:tcPr>
          <w:p w14:paraId="2B2544FD" w14:textId="77777777" w:rsidR="005535C0" w:rsidRDefault="005535C0" w:rsidP="006B4A42">
            <w:pPr>
              <w:jc w:val="center"/>
              <w:rPr>
                <w:rFonts w:eastAsia="MS Gothic"/>
                <w:color w:val="000000"/>
              </w:rPr>
            </w:pPr>
            <w:r>
              <w:rPr>
                <w:rFonts w:eastAsia="MS Gothic"/>
                <w:color w:val="000000"/>
              </w:rPr>
              <w:t>Leaf weight</w:t>
            </w:r>
          </w:p>
        </w:tc>
      </w:tr>
      <w:tr w:rsidR="005535C0" w14:paraId="259BF47C" w14:textId="77777777" w:rsidTr="006B4A42">
        <w:trPr>
          <w:trHeight w:val="576"/>
        </w:trPr>
        <w:tc>
          <w:tcPr>
            <w:tcW w:w="1722" w:type="dxa"/>
            <w:vMerge/>
            <w:tcBorders>
              <w:bottom w:val="single" w:sz="4" w:space="0" w:color="auto"/>
            </w:tcBorders>
            <w:vAlign w:val="bottom"/>
          </w:tcPr>
          <w:p w14:paraId="21FDA2D9" w14:textId="77777777" w:rsidR="005535C0" w:rsidRDefault="005535C0" w:rsidP="006B4A42">
            <w:pPr>
              <w:jc w:val="center"/>
              <w:rPr>
                <w:rFonts w:eastAsia="MS Gothic"/>
                <w:color w:val="000000"/>
              </w:rPr>
            </w:pPr>
          </w:p>
        </w:tc>
        <w:tc>
          <w:tcPr>
            <w:tcW w:w="1082" w:type="dxa"/>
            <w:vMerge/>
            <w:tcBorders>
              <w:bottom w:val="single" w:sz="4" w:space="0" w:color="auto"/>
            </w:tcBorders>
          </w:tcPr>
          <w:p w14:paraId="1A5D3680" w14:textId="77777777" w:rsidR="005535C0" w:rsidRDefault="005535C0" w:rsidP="006B4A42">
            <w:pPr>
              <w:jc w:val="center"/>
              <w:rPr>
                <w:rFonts w:eastAsia="MS Gothic"/>
                <w:color w:val="000000"/>
              </w:rPr>
            </w:pPr>
          </w:p>
        </w:tc>
        <w:tc>
          <w:tcPr>
            <w:tcW w:w="454" w:type="dxa"/>
            <w:tcBorders>
              <w:bottom w:val="single" w:sz="4" w:space="0" w:color="auto"/>
            </w:tcBorders>
          </w:tcPr>
          <w:p w14:paraId="050093E9" w14:textId="77777777" w:rsidR="005535C0" w:rsidRDefault="005535C0" w:rsidP="006B4A42">
            <w:pPr>
              <w:jc w:val="center"/>
              <w:rPr>
                <w:rFonts w:eastAsia="MS Gothic"/>
                <w:color w:val="000000"/>
              </w:rPr>
            </w:pPr>
          </w:p>
        </w:tc>
        <w:tc>
          <w:tcPr>
            <w:tcW w:w="1178" w:type="dxa"/>
            <w:tcBorders>
              <w:bottom w:val="single" w:sz="4" w:space="0" w:color="auto"/>
            </w:tcBorders>
            <w:vAlign w:val="bottom"/>
          </w:tcPr>
          <w:p w14:paraId="02370918" w14:textId="77777777" w:rsidR="005535C0" w:rsidRPr="003A18D8" w:rsidRDefault="005535C0" w:rsidP="006B4A42">
            <w:pPr>
              <w:jc w:val="center"/>
              <w:rPr>
                <w:rFonts w:eastAsia="MS Gothic"/>
                <w:color w:val="000000"/>
                <w:vertAlign w:val="superscript"/>
              </w:rPr>
            </w:pPr>
            <w:r>
              <w:rPr>
                <w:rFonts w:eastAsia="MS Gothic"/>
                <w:color w:val="000000"/>
              </w:rPr>
              <w:t>NEW</w:t>
            </w:r>
            <w:r>
              <w:rPr>
                <w:rFonts w:eastAsia="MS Gothic"/>
                <w:color w:val="000000"/>
                <w:vertAlign w:val="superscript"/>
              </w:rPr>
              <w:t>b</w:t>
            </w:r>
          </w:p>
        </w:tc>
        <w:tc>
          <w:tcPr>
            <w:tcW w:w="1265" w:type="dxa"/>
            <w:tcBorders>
              <w:bottom w:val="single" w:sz="4" w:space="0" w:color="auto"/>
            </w:tcBorders>
            <w:vAlign w:val="bottom"/>
          </w:tcPr>
          <w:p w14:paraId="1464A115" w14:textId="77777777" w:rsidR="005535C0" w:rsidRDefault="005535C0" w:rsidP="006B4A42">
            <w:pPr>
              <w:jc w:val="center"/>
              <w:rPr>
                <w:rFonts w:eastAsia="MS Gothic"/>
                <w:color w:val="000000"/>
              </w:rPr>
            </w:pPr>
            <w:r>
              <w:rPr>
                <w:rFonts w:eastAsia="MS Gothic"/>
                <w:color w:val="000000"/>
              </w:rPr>
              <w:t>OLD</w:t>
            </w:r>
          </w:p>
        </w:tc>
        <w:tc>
          <w:tcPr>
            <w:tcW w:w="441" w:type="dxa"/>
            <w:tcBorders>
              <w:bottom w:val="single" w:sz="4" w:space="0" w:color="auto"/>
            </w:tcBorders>
          </w:tcPr>
          <w:p w14:paraId="7384616B" w14:textId="77777777" w:rsidR="005535C0" w:rsidRDefault="005535C0" w:rsidP="006B4A42">
            <w:pPr>
              <w:jc w:val="center"/>
              <w:rPr>
                <w:rFonts w:eastAsia="MS Gothic"/>
                <w:color w:val="000000"/>
              </w:rPr>
            </w:pPr>
          </w:p>
        </w:tc>
        <w:tc>
          <w:tcPr>
            <w:tcW w:w="1391" w:type="dxa"/>
            <w:gridSpan w:val="2"/>
            <w:tcBorders>
              <w:bottom w:val="single" w:sz="4" w:space="0" w:color="auto"/>
            </w:tcBorders>
            <w:vAlign w:val="bottom"/>
          </w:tcPr>
          <w:p w14:paraId="389A3EF5" w14:textId="77777777" w:rsidR="005535C0" w:rsidRDefault="005535C0" w:rsidP="006B4A42">
            <w:pPr>
              <w:jc w:val="center"/>
              <w:rPr>
                <w:rFonts w:eastAsia="MS Gothic"/>
                <w:color w:val="000000"/>
              </w:rPr>
            </w:pPr>
            <w:r>
              <w:rPr>
                <w:rFonts w:eastAsia="MS Gothic"/>
                <w:color w:val="000000"/>
              </w:rPr>
              <w:t>NEW</w:t>
            </w:r>
          </w:p>
        </w:tc>
        <w:tc>
          <w:tcPr>
            <w:tcW w:w="1039" w:type="dxa"/>
            <w:tcBorders>
              <w:bottom w:val="single" w:sz="4" w:space="0" w:color="auto"/>
            </w:tcBorders>
            <w:vAlign w:val="bottom"/>
          </w:tcPr>
          <w:p w14:paraId="106E04DD" w14:textId="77777777" w:rsidR="005535C0" w:rsidRDefault="005535C0" w:rsidP="006B4A42">
            <w:pPr>
              <w:jc w:val="center"/>
              <w:rPr>
                <w:rFonts w:eastAsia="MS Gothic"/>
                <w:color w:val="000000"/>
              </w:rPr>
            </w:pPr>
            <w:r>
              <w:rPr>
                <w:rFonts w:eastAsia="MS Gothic"/>
                <w:color w:val="000000"/>
              </w:rPr>
              <w:t>OLD</w:t>
            </w:r>
          </w:p>
        </w:tc>
        <w:tc>
          <w:tcPr>
            <w:tcW w:w="450" w:type="dxa"/>
            <w:tcBorders>
              <w:bottom w:val="single" w:sz="4" w:space="0" w:color="auto"/>
            </w:tcBorders>
          </w:tcPr>
          <w:p w14:paraId="67BD4D2D" w14:textId="77777777" w:rsidR="005535C0" w:rsidRDefault="005535C0" w:rsidP="006B4A42">
            <w:pPr>
              <w:jc w:val="center"/>
              <w:rPr>
                <w:rFonts w:eastAsia="MS Gothic"/>
                <w:color w:val="000000"/>
              </w:rPr>
            </w:pPr>
          </w:p>
        </w:tc>
        <w:tc>
          <w:tcPr>
            <w:tcW w:w="1216" w:type="dxa"/>
            <w:tcBorders>
              <w:bottom w:val="single" w:sz="4" w:space="0" w:color="auto"/>
            </w:tcBorders>
            <w:vAlign w:val="bottom"/>
          </w:tcPr>
          <w:p w14:paraId="6446AEB5" w14:textId="77777777" w:rsidR="005535C0" w:rsidRDefault="005535C0" w:rsidP="006B4A42">
            <w:pPr>
              <w:jc w:val="center"/>
              <w:rPr>
                <w:rFonts w:eastAsia="MS Gothic"/>
                <w:color w:val="000000"/>
              </w:rPr>
            </w:pPr>
            <w:r>
              <w:rPr>
                <w:rFonts w:eastAsia="MS Gothic"/>
                <w:color w:val="000000"/>
              </w:rPr>
              <w:t>NEW</w:t>
            </w:r>
          </w:p>
        </w:tc>
        <w:tc>
          <w:tcPr>
            <w:tcW w:w="1217" w:type="dxa"/>
            <w:tcBorders>
              <w:bottom w:val="single" w:sz="4" w:space="0" w:color="auto"/>
            </w:tcBorders>
            <w:vAlign w:val="bottom"/>
          </w:tcPr>
          <w:p w14:paraId="06A93D29" w14:textId="77777777" w:rsidR="005535C0" w:rsidRDefault="005535C0" w:rsidP="006B4A42">
            <w:pPr>
              <w:jc w:val="center"/>
              <w:rPr>
                <w:rFonts w:eastAsia="MS Gothic"/>
                <w:color w:val="000000"/>
              </w:rPr>
            </w:pPr>
            <w:r>
              <w:rPr>
                <w:rFonts w:eastAsia="MS Gothic"/>
                <w:color w:val="000000"/>
              </w:rPr>
              <w:t>OLD</w:t>
            </w:r>
          </w:p>
        </w:tc>
      </w:tr>
      <w:tr w:rsidR="005535C0" w14:paraId="4CD7C672" w14:textId="77777777" w:rsidTr="006B4A42">
        <w:trPr>
          <w:trHeight w:val="576"/>
        </w:trPr>
        <w:tc>
          <w:tcPr>
            <w:tcW w:w="1722" w:type="dxa"/>
            <w:tcBorders>
              <w:top w:val="single" w:sz="4" w:space="0" w:color="auto"/>
            </w:tcBorders>
            <w:vAlign w:val="center"/>
          </w:tcPr>
          <w:p w14:paraId="6AFF016D" w14:textId="77777777" w:rsidR="005535C0" w:rsidRDefault="005535C0" w:rsidP="006B4A42">
            <w:pPr>
              <w:jc w:val="center"/>
              <w:rPr>
                <w:rFonts w:eastAsia="MS Gothic"/>
                <w:color w:val="000000"/>
              </w:rPr>
            </w:pPr>
          </w:p>
        </w:tc>
        <w:tc>
          <w:tcPr>
            <w:tcW w:w="1082" w:type="dxa"/>
            <w:tcBorders>
              <w:top w:val="single" w:sz="4" w:space="0" w:color="auto"/>
            </w:tcBorders>
            <w:vAlign w:val="center"/>
          </w:tcPr>
          <w:p w14:paraId="53E69E45" w14:textId="77777777" w:rsidR="005535C0" w:rsidRDefault="005535C0" w:rsidP="006B4A42">
            <w:pPr>
              <w:jc w:val="center"/>
              <w:rPr>
                <w:rFonts w:eastAsia="MS Gothic"/>
                <w:color w:val="000000"/>
              </w:rPr>
            </w:pPr>
            <w:r>
              <w:rPr>
                <w:rFonts w:eastAsia="MS Gothic"/>
                <w:color w:val="000000"/>
                <w:vertAlign w:val="superscript"/>
              </w:rPr>
              <w:t>_</w:t>
            </w:r>
            <w:proofErr w:type="gramStart"/>
            <w:r>
              <w:rPr>
                <w:rFonts w:eastAsia="MS Gothic"/>
                <w:color w:val="000000"/>
              </w:rPr>
              <w:t>kg</w:t>
            </w:r>
            <w:proofErr w:type="gramEnd"/>
            <w:r>
              <w:rPr>
                <w:rFonts w:eastAsia="MS Gothic"/>
                <w:color w:val="000000"/>
              </w:rPr>
              <w:t xml:space="preserve"> ha</w:t>
            </w:r>
            <w:r w:rsidRPr="00134C00">
              <w:rPr>
                <w:rFonts w:eastAsia="MS Gothic"/>
                <w:color w:val="000000"/>
                <w:vertAlign w:val="superscript"/>
              </w:rPr>
              <w:t>-</w:t>
            </w:r>
            <w:r w:rsidRPr="00955678">
              <w:rPr>
                <w:rFonts w:eastAsia="MS Gothic"/>
                <w:color w:val="000000"/>
                <w:vertAlign w:val="superscript"/>
              </w:rPr>
              <w:t>1</w:t>
            </w:r>
            <w:r>
              <w:rPr>
                <w:rFonts w:eastAsia="MS Gothic"/>
                <w:color w:val="000000"/>
                <w:vertAlign w:val="superscript"/>
              </w:rPr>
              <w:t>_</w:t>
            </w:r>
          </w:p>
        </w:tc>
        <w:tc>
          <w:tcPr>
            <w:tcW w:w="454" w:type="dxa"/>
            <w:tcBorders>
              <w:top w:val="single" w:sz="4" w:space="0" w:color="auto"/>
            </w:tcBorders>
          </w:tcPr>
          <w:p w14:paraId="515297A7" w14:textId="77777777" w:rsidR="005535C0" w:rsidRDefault="005535C0" w:rsidP="006B4A42">
            <w:pPr>
              <w:jc w:val="center"/>
              <w:rPr>
                <w:rFonts w:eastAsia="MS Gothic"/>
                <w:color w:val="000000"/>
                <w:vertAlign w:val="superscript"/>
              </w:rPr>
            </w:pPr>
          </w:p>
        </w:tc>
        <w:tc>
          <w:tcPr>
            <w:tcW w:w="2443" w:type="dxa"/>
            <w:gridSpan w:val="2"/>
            <w:tcBorders>
              <w:top w:val="single" w:sz="4" w:space="0" w:color="auto"/>
            </w:tcBorders>
            <w:vAlign w:val="center"/>
          </w:tcPr>
          <w:p w14:paraId="6890D2A8" w14:textId="77777777" w:rsidR="005535C0" w:rsidRDefault="005535C0" w:rsidP="006B4A42">
            <w:pPr>
              <w:jc w:val="center"/>
              <w:rPr>
                <w:rFonts w:eastAsia="MS Gothic"/>
                <w:color w:val="000000"/>
              </w:rPr>
            </w:pPr>
            <w:r>
              <w:rPr>
                <w:rFonts w:eastAsia="MS Gothic"/>
                <w:color w:val="000000"/>
                <w:vertAlign w:val="superscript"/>
              </w:rPr>
              <w:t>_______</w:t>
            </w:r>
            <w:r>
              <w:rPr>
                <w:rFonts w:eastAsia="MS Gothic"/>
                <w:color w:val="000000"/>
              </w:rPr>
              <w:t>%</w:t>
            </w:r>
            <w:r>
              <w:rPr>
                <w:rFonts w:eastAsia="MS Gothic"/>
                <w:color w:val="000000"/>
                <w:vertAlign w:val="superscript"/>
              </w:rPr>
              <w:t>_______</w:t>
            </w:r>
          </w:p>
        </w:tc>
        <w:tc>
          <w:tcPr>
            <w:tcW w:w="441" w:type="dxa"/>
            <w:tcBorders>
              <w:top w:val="single" w:sz="4" w:space="0" w:color="auto"/>
            </w:tcBorders>
          </w:tcPr>
          <w:p w14:paraId="16EE73F1" w14:textId="77777777" w:rsidR="005535C0" w:rsidRDefault="005535C0" w:rsidP="006B4A42">
            <w:pPr>
              <w:jc w:val="center"/>
              <w:rPr>
                <w:rFonts w:eastAsia="MS Gothic"/>
                <w:color w:val="000000"/>
                <w:vertAlign w:val="superscript"/>
              </w:rPr>
            </w:pPr>
          </w:p>
        </w:tc>
        <w:tc>
          <w:tcPr>
            <w:tcW w:w="2430" w:type="dxa"/>
            <w:gridSpan w:val="3"/>
            <w:tcBorders>
              <w:top w:val="single" w:sz="4" w:space="0" w:color="auto"/>
            </w:tcBorders>
            <w:vAlign w:val="center"/>
          </w:tcPr>
          <w:p w14:paraId="54E29028" w14:textId="77777777" w:rsidR="005535C0" w:rsidRDefault="005535C0" w:rsidP="006B4A42">
            <w:pPr>
              <w:jc w:val="center"/>
              <w:rPr>
                <w:rFonts w:eastAsia="MS Gothic"/>
                <w:color w:val="000000"/>
              </w:rPr>
            </w:pPr>
            <w:r>
              <w:rPr>
                <w:rFonts w:eastAsia="MS Gothic"/>
                <w:color w:val="000000"/>
                <w:vertAlign w:val="superscript"/>
              </w:rPr>
              <w:t>_____</w:t>
            </w:r>
            <w:r>
              <w:rPr>
                <w:rFonts w:eastAsia="MS Gothic"/>
                <w:color w:val="000000"/>
              </w:rPr>
              <w:t>#</w:t>
            </w:r>
            <w:r>
              <w:rPr>
                <w:rFonts w:eastAsia="MS Gothic"/>
                <w:color w:val="000000"/>
                <w:vertAlign w:val="superscript"/>
              </w:rPr>
              <w:t>_____</w:t>
            </w:r>
          </w:p>
        </w:tc>
        <w:tc>
          <w:tcPr>
            <w:tcW w:w="450" w:type="dxa"/>
            <w:tcBorders>
              <w:top w:val="single" w:sz="4" w:space="0" w:color="auto"/>
            </w:tcBorders>
          </w:tcPr>
          <w:p w14:paraId="12C143CC" w14:textId="77777777" w:rsidR="005535C0" w:rsidRDefault="005535C0" w:rsidP="006B4A42">
            <w:pPr>
              <w:jc w:val="center"/>
              <w:rPr>
                <w:rFonts w:eastAsia="MS Gothic"/>
                <w:color w:val="000000"/>
                <w:vertAlign w:val="superscript"/>
              </w:rPr>
            </w:pPr>
          </w:p>
        </w:tc>
        <w:tc>
          <w:tcPr>
            <w:tcW w:w="2433" w:type="dxa"/>
            <w:gridSpan w:val="2"/>
            <w:tcBorders>
              <w:top w:val="single" w:sz="4" w:space="0" w:color="auto"/>
            </w:tcBorders>
            <w:vAlign w:val="center"/>
          </w:tcPr>
          <w:p w14:paraId="1B52A6DA" w14:textId="77777777" w:rsidR="005535C0" w:rsidRPr="00134C00" w:rsidRDefault="005535C0" w:rsidP="006B4A42">
            <w:pPr>
              <w:jc w:val="center"/>
              <w:rPr>
                <w:rFonts w:eastAsia="MS Gothic"/>
                <w:color w:val="000000"/>
                <w:vertAlign w:val="superscript"/>
              </w:rPr>
            </w:pPr>
            <w:r>
              <w:rPr>
                <w:rFonts w:eastAsia="MS Gothic"/>
                <w:color w:val="000000"/>
                <w:vertAlign w:val="superscript"/>
              </w:rPr>
              <w:t>_______</w:t>
            </w:r>
            <w:proofErr w:type="gramStart"/>
            <w:r>
              <w:rPr>
                <w:rFonts w:eastAsia="MS Gothic"/>
                <w:color w:val="000000"/>
              </w:rPr>
              <w:t>g</w:t>
            </w:r>
            <w:proofErr w:type="gramEnd"/>
            <w:r>
              <w:rPr>
                <w:rFonts w:eastAsia="MS Gothic"/>
                <w:color w:val="000000"/>
                <w:vertAlign w:val="superscript"/>
              </w:rPr>
              <w:t>_______</w:t>
            </w:r>
          </w:p>
        </w:tc>
      </w:tr>
      <w:tr w:rsidR="005535C0" w14:paraId="37F2C80D" w14:textId="77777777" w:rsidTr="006B4A42">
        <w:trPr>
          <w:trHeight w:val="576"/>
        </w:trPr>
        <w:tc>
          <w:tcPr>
            <w:tcW w:w="1722" w:type="dxa"/>
            <w:vMerge w:val="restart"/>
          </w:tcPr>
          <w:p w14:paraId="0CE4E7AC" w14:textId="77777777" w:rsidR="005535C0" w:rsidRDefault="005535C0" w:rsidP="006B4A42">
            <w:pPr>
              <w:jc w:val="center"/>
              <w:rPr>
                <w:rFonts w:eastAsia="MS Gothic"/>
                <w:color w:val="000000"/>
              </w:rPr>
            </w:pPr>
            <w:r>
              <w:rPr>
                <w:rFonts w:eastAsia="MS Gothic"/>
                <w:color w:val="000000"/>
              </w:rPr>
              <w:t>Mesotrione</w:t>
            </w:r>
          </w:p>
        </w:tc>
        <w:tc>
          <w:tcPr>
            <w:tcW w:w="1082" w:type="dxa"/>
          </w:tcPr>
          <w:p w14:paraId="4498664F" w14:textId="77777777" w:rsidR="005535C0" w:rsidRDefault="005535C0" w:rsidP="006B4A42">
            <w:pPr>
              <w:jc w:val="center"/>
              <w:rPr>
                <w:rFonts w:eastAsia="MS Gothic"/>
                <w:color w:val="000000"/>
              </w:rPr>
            </w:pPr>
            <w:r>
              <w:rPr>
                <w:rFonts w:eastAsia="MS Gothic"/>
                <w:color w:val="000000"/>
              </w:rPr>
              <w:t>0</w:t>
            </w:r>
          </w:p>
        </w:tc>
        <w:tc>
          <w:tcPr>
            <w:tcW w:w="454" w:type="dxa"/>
          </w:tcPr>
          <w:p w14:paraId="2599C0B7" w14:textId="77777777" w:rsidR="005535C0" w:rsidRDefault="005535C0" w:rsidP="006B4A42">
            <w:pPr>
              <w:jc w:val="center"/>
              <w:rPr>
                <w:rFonts w:eastAsia="MS Gothic"/>
                <w:color w:val="000000"/>
              </w:rPr>
            </w:pPr>
          </w:p>
        </w:tc>
        <w:tc>
          <w:tcPr>
            <w:tcW w:w="1178" w:type="dxa"/>
          </w:tcPr>
          <w:p w14:paraId="1682E20F" w14:textId="77777777" w:rsidR="005535C0" w:rsidRDefault="005535C0" w:rsidP="006B4A42">
            <w:pPr>
              <w:jc w:val="center"/>
              <w:rPr>
                <w:rFonts w:eastAsia="MS Gothic"/>
                <w:color w:val="000000"/>
              </w:rPr>
            </w:pPr>
            <w:r>
              <w:rPr>
                <w:rFonts w:eastAsia="MS Gothic"/>
                <w:color w:val="000000"/>
              </w:rPr>
              <w:t>28</w:t>
            </w:r>
          </w:p>
        </w:tc>
        <w:tc>
          <w:tcPr>
            <w:tcW w:w="1265" w:type="dxa"/>
          </w:tcPr>
          <w:p w14:paraId="3627080E" w14:textId="77777777" w:rsidR="005535C0" w:rsidRDefault="005535C0" w:rsidP="006B4A42">
            <w:pPr>
              <w:jc w:val="center"/>
              <w:rPr>
                <w:rFonts w:eastAsia="MS Gothic"/>
                <w:color w:val="000000"/>
              </w:rPr>
            </w:pPr>
            <w:r>
              <w:rPr>
                <w:rFonts w:eastAsia="MS Gothic"/>
                <w:color w:val="000000"/>
              </w:rPr>
              <w:t>4</w:t>
            </w:r>
          </w:p>
        </w:tc>
        <w:tc>
          <w:tcPr>
            <w:tcW w:w="441" w:type="dxa"/>
          </w:tcPr>
          <w:p w14:paraId="126CDA2E" w14:textId="77777777" w:rsidR="005535C0" w:rsidRDefault="005535C0" w:rsidP="006B4A42">
            <w:pPr>
              <w:jc w:val="center"/>
              <w:rPr>
                <w:rFonts w:eastAsia="MS Gothic"/>
                <w:color w:val="000000"/>
              </w:rPr>
            </w:pPr>
          </w:p>
        </w:tc>
        <w:tc>
          <w:tcPr>
            <w:tcW w:w="1274" w:type="dxa"/>
          </w:tcPr>
          <w:p w14:paraId="74FAC90F" w14:textId="77777777" w:rsidR="005535C0" w:rsidRDefault="005535C0" w:rsidP="006B4A42">
            <w:pPr>
              <w:jc w:val="center"/>
              <w:rPr>
                <w:rFonts w:eastAsia="MS Gothic"/>
                <w:color w:val="000000"/>
              </w:rPr>
            </w:pPr>
            <w:r>
              <w:rPr>
                <w:rFonts w:eastAsia="MS Gothic"/>
                <w:color w:val="000000"/>
              </w:rPr>
              <w:t>67</w:t>
            </w:r>
          </w:p>
        </w:tc>
        <w:tc>
          <w:tcPr>
            <w:tcW w:w="1156" w:type="dxa"/>
            <w:gridSpan w:val="2"/>
          </w:tcPr>
          <w:p w14:paraId="5400470C" w14:textId="77777777" w:rsidR="005535C0" w:rsidRDefault="005535C0" w:rsidP="006B4A42">
            <w:pPr>
              <w:jc w:val="center"/>
              <w:rPr>
                <w:rFonts w:eastAsia="MS Gothic"/>
                <w:color w:val="000000"/>
              </w:rPr>
            </w:pPr>
            <w:r>
              <w:rPr>
                <w:rFonts w:eastAsia="MS Gothic"/>
                <w:color w:val="000000"/>
              </w:rPr>
              <w:t>60</w:t>
            </w:r>
          </w:p>
        </w:tc>
        <w:tc>
          <w:tcPr>
            <w:tcW w:w="450" w:type="dxa"/>
          </w:tcPr>
          <w:p w14:paraId="29B28847" w14:textId="77777777" w:rsidR="005535C0" w:rsidRDefault="005535C0" w:rsidP="006B4A42">
            <w:pPr>
              <w:jc w:val="center"/>
              <w:rPr>
                <w:rFonts w:eastAsia="MS Gothic"/>
                <w:color w:val="000000"/>
              </w:rPr>
            </w:pPr>
          </w:p>
        </w:tc>
        <w:tc>
          <w:tcPr>
            <w:tcW w:w="1216" w:type="dxa"/>
          </w:tcPr>
          <w:p w14:paraId="4122DB5E" w14:textId="77777777" w:rsidR="005535C0" w:rsidRDefault="005535C0" w:rsidP="006B4A42">
            <w:pPr>
              <w:jc w:val="center"/>
              <w:rPr>
                <w:rFonts w:eastAsia="MS Gothic"/>
                <w:color w:val="000000"/>
              </w:rPr>
            </w:pPr>
            <w:r>
              <w:rPr>
                <w:rFonts w:eastAsia="MS Gothic"/>
                <w:color w:val="000000"/>
              </w:rPr>
              <w:t>0.71</w:t>
            </w:r>
          </w:p>
        </w:tc>
        <w:tc>
          <w:tcPr>
            <w:tcW w:w="1217" w:type="dxa"/>
          </w:tcPr>
          <w:p w14:paraId="71467B3D" w14:textId="77777777" w:rsidR="005535C0" w:rsidRDefault="005535C0" w:rsidP="006B4A42">
            <w:pPr>
              <w:jc w:val="center"/>
              <w:rPr>
                <w:rFonts w:eastAsia="MS Gothic"/>
                <w:color w:val="000000"/>
              </w:rPr>
            </w:pPr>
            <w:r>
              <w:rPr>
                <w:rFonts w:eastAsia="MS Gothic"/>
                <w:color w:val="000000"/>
              </w:rPr>
              <w:t>0.55</w:t>
            </w:r>
          </w:p>
        </w:tc>
      </w:tr>
      <w:tr w:rsidR="005535C0" w14:paraId="06786132" w14:textId="77777777" w:rsidTr="006B4A42">
        <w:trPr>
          <w:trHeight w:val="504"/>
        </w:trPr>
        <w:tc>
          <w:tcPr>
            <w:tcW w:w="1722" w:type="dxa"/>
            <w:vMerge/>
          </w:tcPr>
          <w:p w14:paraId="77F15BFB" w14:textId="77777777" w:rsidR="005535C0" w:rsidRDefault="005535C0" w:rsidP="006B4A42">
            <w:pPr>
              <w:jc w:val="center"/>
              <w:rPr>
                <w:rFonts w:eastAsia="MS Gothic"/>
                <w:color w:val="000000"/>
              </w:rPr>
            </w:pPr>
          </w:p>
        </w:tc>
        <w:tc>
          <w:tcPr>
            <w:tcW w:w="1082" w:type="dxa"/>
          </w:tcPr>
          <w:p w14:paraId="0162B468" w14:textId="77777777" w:rsidR="005535C0" w:rsidRDefault="005535C0" w:rsidP="006B4A42">
            <w:pPr>
              <w:jc w:val="center"/>
              <w:rPr>
                <w:rFonts w:eastAsia="MS Gothic"/>
                <w:color w:val="000000"/>
              </w:rPr>
            </w:pPr>
            <w:r>
              <w:rPr>
                <w:rFonts w:eastAsia="MS Gothic"/>
                <w:color w:val="000000"/>
              </w:rPr>
              <w:t>49</w:t>
            </w:r>
          </w:p>
        </w:tc>
        <w:tc>
          <w:tcPr>
            <w:tcW w:w="454" w:type="dxa"/>
          </w:tcPr>
          <w:p w14:paraId="42AFB5F3" w14:textId="77777777" w:rsidR="005535C0" w:rsidRDefault="005535C0" w:rsidP="006B4A42">
            <w:pPr>
              <w:jc w:val="center"/>
              <w:rPr>
                <w:rFonts w:eastAsia="MS Gothic"/>
                <w:color w:val="000000"/>
              </w:rPr>
            </w:pPr>
          </w:p>
        </w:tc>
        <w:tc>
          <w:tcPr>
            <w:tcW w:w="1178" w:type="dxa"/>
          </w:tcPr>
          <w:p w14:paraId="69E3FFA5" w14:textId="77777777" w:rsidR="005535C0" w:rsidRDefault="005535C0" w:rsidP="006B4A42">
            <w:pPr>
              <w:jc w:val="center"/>
              <w:rPr>
                <w:rFonts w:eastAsia="MS Gothic"/>
                <w:color w:val="000000"/>
              </w:rPr>
            </w:pPr>
            <w:r>
              <w:rPr>
                <w:rFonts w:eastAsia="MS Gothic"/>
                <w:color w:val="000000"/>
              </w:rPr>
              <w:t>43</w:t>
            </w:r>
          </w:p>
        </w:tc>
        <w:tc>
          <w:tcPr>
            <w:tcW w:w="1265" w:type="dxa"/>
          </w:tcPr>
          <w:p w14:paraId="6AD35679" w14:textId="77777777" w:rsidR="005535C0" w:rsidRDefault="005535C0" w:rsidP="006B4A42">
            <w:pPr>
              <w:jc w:val="center"/>
              <w:rPr>
                <w:rFonts w:eastAsia="MS Gothic"/>
                <w:color w:val="000000"/>
              </w:rPr>
            </w:pPr>
            <w:r>
              <w:rPr>
                <w:rFonts w:eastAsia="MS Gothic"/>
                <w:color w:val="000000"/>
              </w:rPr>
              <w:t>12</w:t>
            </w:r>
          </w:p>
        </w:tc>
        <w:tc>
          <w:tcPr>
            <w:tcW w:w="441" w:type="dxa"/>
          </w:tcPr>
          <w:p w14:paraId="48A951A0" w14:textId="77777777" w:rsidR="005535C0" w:rsidRDefault="005535C0" w:rsidP="006B4A42">
            <w:pPr>
              <w:jc w:val="center"/>
              <w:rPr>
                <w:rFonts w:eastAsia="MS Gothic"/>
                <w:color w:val="000000"/>
              </w:rPr>
            </w:pPr>
          </w:p>
        </w:tc>
        <w:tc>
          <w:tcPr>
            <w:tcW w:w="1274" w:type="dxa"/>
          </w:tcPr>
          <w:p w14:paraId="22AD2FBC" w14:textId="77777777" w:rsidR="005535C0" w:rsidRDefault="005535C0" w:rsidP="006B4A42">
            <w:pPr>
              <w:jc w:val="center"/>
              <w:rPr>
                <w:rFonts w:eastAsia="MS Gothic"/>
                <w:color w:val="000000"/>
              </w:rPr>
            </w:pPr>
            <w:r>
              <w:rPr>
                <w:rFonts w:eastAsia="MS Gothic"/>
                <w:color w:val="000000"/>
              </w:rPr>
              <w:t>62</w:t>
            </w:r>
          </w:p>
        </w:tc>
        <w:tc>
          <w:tcPr>
            <w:tcW w:w="1156" w:type="dxa"/>
            <w:gridSpan w:val="2"/>
          </w:tcPr>
          <w:p w14:paraId="690CF325" w14:textId="77777777" w:rsidR="005535C0" w:rsidRDefault="005535C0" w:rsidP="006B4A42">
            <w:pPr>
              <w:jc w:val="center"/>
              <w:rPr>
                <w:rFonts w:eastAsia="MS Gothic"/>
                <w:color w:val="000000"/>
              </w:rPr>
            </w:pPr>
            <w:r>
              <w:rPr>
                <w:rFonts w:eastAsia="MS Gothic"/>
                <w:color w:val="000000"/>
              </w:rPr>
              <w:t>55</w:t>
            </w:r>
          </w:p>
        </w:tc>
        <w:tc>
          <w:tcPr>
            <w:tcW w:w="450" w:type="dxa"/>
          </w:tcPr>
          <w:p w14:paraId="30D8C6F5" w14:textId="77777777" w:rsidR="005535C0" w:rsidRDefault="005535C0" w:rsidP="006B4A42">
            <w:pPr>
              <w:jc w:val="center"/>
              <w:rPr>
                <w:rFonts w:eastAsia="MS Gothic"/>
                <w:color w:val="000000"/>
              </w:rPr>
            </w:pPr>
          </w:p>
        </w:tc>
        <w:tc>
          <w:tcPr>
            <w:tcW w:w="1216" w:type="dxa"/>
          </w:tcPr>
          <w:p w14:paraId="075569CB" w14:textId="77777777" w:rsidR="005535C0" w:rsidRDefault="005535C0" w:rsidP="006B4A42">
            <w:pPr>
              <w:jc w:val="center"/>
              <w:rPr>
                <w:rFonts w:eastAsia="MS Gothic"/>
                <w:color w:val="000000"/>
              </w:rPr>
            </w:pPr>
            <w:r>
              <w:rPr>
                <w:rFonts w:eastAsia="MS Gothic"/>
                <w:color w:val="000000"/>
              </w:rPr>
              <w:t>0.59</w:t>
            </w:r>
          </w:p>
        </w:tc>
        <w:tc>
          <w:tcPr>
            <w:tcW w:w="1217" w:type="dxa"/>
          </w:tcPr>
          <w:p w14:paraId="72C83A7A" w14:textId="77777777" w:rsidR="005535C0" w:rsidRDefault="005535C0" w:rsidP="006B4A42">
            <w:pPr>
              <w:jc w:val="center"/>
              <w:rPr>
                <w:rFonts w:eastAsia="MS Gothic"/>
                <w:color w:val="000000"/>
              </w:rPr>
            </w:pPr>
            <w:r>
              <w:rPr>
                <w:rFonts w:eastAsia="MS Gothic"/>
                <w:color w:val="000000"/>
              </w:rPr>
              <w:t>0.43</w:t>
            </w:r>
          </w:p>
        </w:tc>
      </w:tr>
      <w:tr w:rsidR="005535C0" w14:paraId="488EA354" w14:textId="77777777" w:rsidTr="006B4A42">
        <w:trPr>
          <w:trHeight w:val="576"/>
        </w:trPr>
        <w:tc>
          <w:tcPr>
            <w:tcW w:w="1722" w:type="dxa"/>
            <w:vMerge w:val="restart"/>
          </w:tcPr>
          <w:p w14:paraId="53356CD7" w14:textId="77777777" w:rsidR="005535C0" w:rsidRDefault="005535C0" w:rsidP="006B4A42">
            <w:pPr>
              <w:jc w:val="center"/>
              <w:rPr>
                <w:rFonts w:eastAsia="MS Gothic"/>
                <w:color w:val="000000"/>
              </w:rPr>
            </w:pPr>
            <w:r>
              <w:rPr>
                <w:rFonts w:eastAsia="MS Gothic"/>
                <w:color w:val="000000"/>
              </w:rPr>
              <w:t>Topramezone</w:t>
            </w:r>
          </w:p>
        </w:tc>
        <w:tc>
          <w:tcPr>
            <w:tcW w:w="1082" w:type="dxa"/>
          </w:tcPr>
          <w:p w14:paraId="439D5E5B" w14:textId="77777777" w:rsidR="005535C0" w:rsidRDefault="005535C0" w:rsidP="006B4A42">
            <w:pPr>
              <w:jc w:val="center"/>
              <w:rPr>
                <w:rFonts w:eastAsia="MS Gothic"/>
                <w:color w:val="000000"/>
              </w:rPr>
            </w:pPr>
            <w:r>
              <w:rPr>
                <w:rFonts w:eastAsia="MS Gothic"/>
                <w:color w:val="000000"/>
              </w:rPr>
              <w:t>0</w:t>
            </w:r>
          </w:p>
        </w:tc>
        <w:tc>
          <w:tcPr>
            <w:tcW w:w="454" w:type="dxa"/>
          </w:tcPr>
          <w:p w14:paraId="07399244" w14:textId="77777777" w:rsidR="005535C0" w:rsidRDefault="005535C0" w:rsidP="006B4A42">
            <w:pPr>
              <w:jc w:val="center"/>
              <w:rPr>
                <w:rFonts w:eastAsia="MS Gothic"/>
                <w:color w:val="000000"/>
              </w:rPr>
            </w:pPr>
          </w:p>
        </w:tc>
        <w:tc>
          <w:tcPr>
            <w:tcW w:w="1178" w:type="dxa"/>
          </w:tcPr>
          <w:p w14:paraId="46ACFFF0" w14:textId="77777777" w:rsidR="005535C0" w:rsidRDefault="005535C0" w:rsidP="006B4A42">
            <w:pPr>
              <w:jc w:val="center"/>
              <w:rPr>
                <w:rFonts w:eastAsia="MS Gothic"/>
                <w:color w:val="000000"/>
              </w:rPr>
            </w:pPr>
            <w:r>
              <w:rPr>
                <w:rFonts w:eastAsia="MS Gothic"/>
                <w:color w:val="000000"/>
              </w:rPr>
              <w:t>10</w:t>
            </w:r>
          </w:p>
        </w:tc>
        <w:tc>
          <w:tcPr>
            <w:tcW w:w="1265" w:type="dxa"/>
          </w:tcPr>
          <w:p w14:paraId="75E36DBB" w14:textId="77777777" w:rsidR="005535C0" w:rsidRDefault="005535C0" w:rsidP="006B4A42">
            <w:pPr>
              <w:jc w:val="center"/>
              <w:rPr>
                <w:rFonts w:eastAsia="MS Gothic"/>
                <w:color w:val="000000"/>
              </w:rPr>
            </w:pPr>
            <w:r>
              <w:rPr>
                <w:rFonts w:eastAsia="MS Gothic"/>
                <w:color w:val="000000"/>
              </w:rPr>
              <w:t>4</w:t>
            </w:r>
          </w:p>
        </w:tc>
        <w:tc>
          <w:tcPr>
            <w:tcW w:w="441" w:type="dxa"/>
          </w:tcPr>
          <w:p w14:paraId="30F58D14" w14:textId="77777777" w:rsidR="005535C0" w:rsidRDefault="005535C0" w:rsidP="006B4A42">
            <w:pPr>
              <w:jc w:val="center"/>
              <w:rPr>
                <w:rFonts w:eastAsia="MS Gothic"/>
                <w:color w:val="000000"/>
              </w:rPr>
            </w:pPr>
          </w:p>
        </w:tc>
        <w:tc>
          <w:tcPr>
            <w:tcW w:w="1274" w:type="dxa"/>
          </w:tcPr>
          <w:p w14:paraId="573212B4" w14:textId="77777777" w:rsidR="005535C0" w:rsidRDefault="005535C0" w:rsidP="006B4A42">
            <w:pPr>
              <w:jc w:val="center"/>
              <w:rPr>
                <w:rFonts w:eastAsia="MS Gothic"/>
                <w:color w:val="000000"/>
              </w:rPr>
            </w:pPr>
            <w:r>
              <w:rPr>
                <w:rFonts w:eastAsia="MS Gothic"/>
                <w:color w:val="000000"/>
              </w:rPr>
              <w:t>67</w:t>
            </w:r>
          </w:p>
        </w:tc>
        <w:tc>
          <w:tcPr>
            <w:tcW w:w="1156" w:type="dxa"/>
            <w:gridSpan w:val="2"/>
          </w:tcPr>
          <w:p w14:paraId="37046672" w14:textId="77777777" w:rsidR="005535C0" w:rsidRDefault="005535C0" w:rsidP="006B4A42">
            <w:pPr>
              <w:jc w:val="center"/>
              <w:rPr>
                <w:rFonts w:eastAsia="MS Gothic"/>
                <w:color w:val="000000"/>
              </w:rPr>
            </w:pPr>
            <w:r>
              <w:rPr>
                <w:rFonts w:eastAsia="MS Gothic"/>
                <w:color w:val="000000"/>
              </w:rPr>
              <w:t>53</w:t>
            </w:r>
          </w:p>
        </w:tc>
        <w:tc>
          <w:tcPr>
            <w:tcW w:w="450" w:type="dxa"/>
          </w:tcPr>
          <w:p w14:paraId="3EDB0233" w14:textId="77777777" w:rsidR="005535C0" w:rsidRDefault="005535C0" w:rsidP="006B4A42">
            <w:pPr>
              <w:jc w:val="center"/>
              <w:rPr>
                <w:rFonts w:eastAsia="MS Gothic"/>
                <w:color w:val="000000"/>
              </w:rPr>
            </w:pPr>
          </w:p>
        </w:tc>
        <w:tc>
          <w:tcPr>
            <w:tcW w:w="1216" w:type="dxa"/>
          </w:tcPr>
          <w:p w14:paraId="72F02FBF" w14:textId="77777777" w:rsidR="005535C0" w:rsidRDefault="005535C0" w:rsidP="006B4A42">
            <w:pPr>
              <w:jc w:val="center"/>
              <w:rPr>
                <w:rFonts w:eastAsia="MS Gothic"/>
                <w:color w:val="000000"/>
              </w:rPr>
            </w:pPr>
            <w:r>
              <w:rPr>
                <w:rFonts w:eastAsia="MS Gothic"/>
                <w:color w:val="000000"/>
              </w:rPr>
              <w:t>0.84</w:t>
            </w:r>
          </w:p>
        </w:tc>
        <w:tc>
          <w:tcPr>
            <w:tcW w:w="1217" w:type="dxa"/>
          </w:tcPr>
          <w:p w14:paraId="0364AEB2" w14:textId="77777777" w:rsidR="005535C0" w:rsidRDefault="005535C0" w:rsidP="006B4A42">
            <w:pPr>
              <w:jc w:val="center"/>
              <w:rPr>
                <w:rFonts w:eastAsia="MS Gothic"/>
                <w:color w:val="000000"/>
              </w:rPr>
            </w:pPr>
            <w:r>
              <w:rPr>
                <w:rFonts w:eastAsia="MS Gothic"/>
                <w:color w:val="000000"/>
              </w:rPr>
              <w:t>0.53</w:t>
            </w:r>
          </w:p>
        </w:tc>
      </w:tr>
      <w:tr w:rsidR="005535C0" w14:paraId="7C5D4DE1" w14:textId="77777777" w:rsidTr="006B4A42">
        <w:trPr>
          <w:trHeight w:val="576"/>
        </w:trPr>
        <w:tc>
          <w:tcPr>
            <w:tcW w:w="1722" w:type="dxa"/>
            <w:vMerge/>
          </w:tcPr>
          <w:p w14:paraId="231C9DFE" w14:textId="77777777" w:rsidR="005535C0" w:rsidRDefault="005535C0" w:rsidP="006B4A42">
            <w:pPr>
              <w:spacing w:line="480" w:lineRule="auto"/>
              <w:jc w:val="center"/>
              <w:rPr>
                <w:rFonts w:eastAsia="MS Gothic"/>
                <w:color w:val="000000"/>
              </w:rPr>
            </w:pPr>
          </w:p>
        </w:tc>
        <w:tc>
          <w:tcPr>
            <w:tcW w:w="1082" w:type="dxa"/>
          </w:tcPr>
          <w:p w14:paraId="1BE5CFE6" w14:textId="77777777" w:rsidR="005535C0" w:rsidRDefault="005535C0" w:rsidP="006B4A42">
            <w:pPr>
              <w:jc w:val="center"/>
              <w:rPr>
                <w:rFonts w:eastAsia="MS Gothic"/>
                <w:color w:val="000000"/>
              </w:rPr>
            </w:pPr>
            <w:r>
              <w:rPr>
                <w:rFonts w:eastAsia="MS Gothic"/>
                <w:color w:val="000000"/>
              </w:rPr>
              <w:t>49</w:t>
            </w:r>
          </w:p>
        </w:tc>
        <w:tc>
          <w:tcPr>
            <w:tcW w:w="454" w:type="dxa"/>
          </w:tcPr>
          <w:p w14:paraId="5A656DFD" w14:textId="77777777" w:rsidR="005535C0" w:rsidRDefault="005535C0" w:rsidP="006B4A42">
            <w:pPr>
              <w:jc w:val="center"/>
              <w:rPr>
                <w:rFonts w:eastAsia="MS Gothic"/>
                <w:color w:val="000000"/>
              </w:rPr>
            </w:pPr>
          </w:p>
        </w:tc>
        <w:tc>
          <w:tcPr>
            <w:tcW w:w="1178" w:type="dxa"/>
          </w:tcPr>
          <w:p w14:paraId="00396F09" w14:textId="77777777" w:rsidR="005535C0" w:rsidRDefault="005535C0" w:rsidP="006B4A42">
            <w:pPr>
              <w:jc w:val="center"/>
              <w:rPr>
                <w:rFonts w:eastAsia="MS Gothic"/>
                <w:color w:val="000000"/>
              </w:rPr>
            </w:pPr>
            <w:r>
              <w:rPr>
                <w:rFonts w:eastAsia="MS Gothic"/>
                <w:color w:val="000000"/>
              </w:rPr>
              <w:t>34</w:t>
            </w:r>
          </w:p>
        </w:tc>
        <w:tc>
          <w:tcPr>
            <w:tcW w:w="1265" w:type="dxa"/>
          </w:tcPr>
          <w:p w14:paraId="366563DE" w14:textId="77777777" w:rsidR="005535C0" w:rsidRDefault="005535C0" w:rsidP="006B4A42">
            <w:pPr>
              <w:jc w:val="center"/>
              <w:rPr>
                <w:rFonts w:eastAsia="MS Gothic"/>
                <w:color w:val="000000"/>
              </w:rPr>
            </w:pPr>
            <w:r>
              <w:rPr>
                <w:rFonts w:eastAsia="MS Gothic"/>
                <w:color w:val="000000"/>
              </w:rPr>
              <w:t>16</w:t>
            </w:r>
          </w:p>
        </w:tc>
        <w:tc>
          <w:tcPr>
            <w:tcW w:w="441" w:type="dxa"/>
          </w:tcPr>
          <w:p w14:paraId="6AB50CF2" w14:textId="77777777" w:rsidR="005535C0" w:rsidRDefault="005535C0" w:rsidP="006B4A42">
            <w:pPr>
              <w:jc w:val="center"/>
              <w:rPr>
                <w:rFonts w:eastAsia="MS Gothic"/>
                <w:color w:val="000000"/>
              </w:rPr>
            </w:pPr>
          </w:p>
        </w:tc>
        <w:tc>
          <w:tcPr>
            <w:tcW w:w="1274" w:type="dxa"/>
          </w:tcPr>
          <w:p w14:paraId="3EBE8B36" w14:textId="77777777" w:rsidR="005535C0" w:rsidRDefault="005535C0" w:rsidP="006B4A42">
            <w:pPr>
              <w:jc w:val="center"/>
              <w:rPr>
                <w:rFonts w:eastAsia="MS Gothic"/>
                <w:color w:val="000000"/>
              </w:rPr>
            </w:pPr>
            <w:r>
              <w:rPr>
                <w:rFonts w:eastAsia="MS Gothic"/>
                <w:color w:val="000000"/>
              </w:rPr>
              <w:t>57</w:t>
            </w:r>
          </w:p>
        </w:tc>
        <w:tc>
          <w:tcPr>
            <w:tcW w:w="1156" w:type="dxa"/>
            <w:gridSpan w:val="2"/>
          </w:tcPr>
          <w:p w14:paraId="2EEF74A7" w14:textId="77777777" w:rsidR="005535C0" w:rsidRDefault="005535C0" w:rsidP="006B4A42">
            <w:pPr>
              <w:jc w:val="center"/>
              <w:rPr>
                <w:rFonts w:eastAsia="MS Gothic"/>
                <w:color w:val="000000"/>
              </w:rPr>
            </w:pPr>
            <w:r>
              <w:rPr>
                <w:rFonts w:eastAsia="MS Gothic"/>
                <w:color w:val="000000"/>
              </w:rPr>
              <w:t>51</w:t>
            </w:r>
          </w:p>
        </w:tc>
        <w:tc>
          <w:tcPr>
            <w:tcW w:w="450" w:type="dxa"/>
          </w:tcPr>
          <w:p w14:paraId="335B02EF" w14:textId="77777777" w:rsidR="005535C0" w:rsidRDefault="005535C0" w:rsidP="006B4A42">
            <w:pPr>
              <w:jc w:val="center"/>
              <w:rPr>
                <w:rFonts w:eastAsia="MS Gothic"/>
                <w:color w:val="000000"/>
              </w:rPr>
            </w:pPr>
          </w:p>
        </w:tc>
        <w:tc>
          <w:tcPr>
            <w:tcW w:w="1216" w:type="dxa"/>
          </w:tcPr>
          <w:p w14:paraId="458C639D" w14:textId="77777777" w:rsidR="005535C0" w:rsidRDefault="005535C0" w:rsidP="006B4A42">
            <w:pPr>
              <w:jc w:val="center"/>
              <w:rPr>
                <w:rFonts w:eastAsia="MS Gothic"/>
                <w:color w:val="000000"/>
              </w:rPr>
            </w:pPr>
            <w:r>
              <w:rPr>
                <w:rFonts w:eastAsia="MS Gothic"/>
                <w:color w:val="000000"/>
              </w:rPr>
              <w:t>0.61</w:t>
            </w:r>
          </w:p>
        </w:tc>
        <w:tc>
          <w:tcPr>
            <w:tcW w:w="1217" w:type="dxa"/>
          </w:tcPr>
          <w:p w14:paraId="35D6613E" w14:textId="77777777" w:rsidR="005535C0" w:rsidRDefault="005535C0" w:rsidP="006B4A42">
            <w:pPr>
              <w:jc w:val="center"/>
              <w:rPr>
                <w:rFonts w:eastAsia="MS Gothic"/>
                <w:color w:val="000000"/>
              </w:rPr>
            </w:pPr>
            <w:r>
              <w:rPr>
                <w:rFonts w:eastAsia="MS Gothic"/>
                <w:color w:val="000000"/>
              </w:rPr>
              <w:t>0.45</w:t>
            </w:r>
          </w:p>
        </w:tc>
      </w:tr>
      <w:tr w:rsidR="005535C0" w14:paraId="04AF7FD6" w14:textId="77777777" w:rsidTr="006B4A42">
        <w:trPr>
          <w:trHeight w:val="576"/>
        </w:trPr>
        <w:tc>
          <w:tcPr>
            <w:tcW w:w="1722" w:type="dxa"/>
            <w:tcBorders>
              <w:bottom w:val="single" w:sz="4" w:space="0" w:color="auto"/>
            </w:tcBorders>
          </w:tcPr>
          <w:p w14:paraId="2281A015" w14:textId="77777777" w:rsidR="005535C0" w:rsidRDefault="005535C0" w:rsidP="006B4A42">
            <w:pPr>
              <w:spacing w:line="480" w:lineRule="auto"/>
              <w:jc w:val="center"/>
              <w:rPr>
                <w:rFonts w:eastAsia="MS Gothic"/>
                <w:color w:val="000000"/>
              </w:rPr>
            </w:pPr>
          </w:p>
        </w:tc>
        <w:tc>
          <w:tcPr>
            <w:tcW w:w="1082" w:type="dxa"/>
            <w:tcBorders>
              <w:bottom w:val="single" w:sz="4" w:space="0" w:color="auto"/>
            </w:tcBorders>
          </w:tcPr>
          <w:p w14:paraId="61E71C78" w14:textId="77777777" w:rsidR="005535C0" w:rsidRPr="0090379E" w:rsidRDefault="005535C0" w:rsidP="006B4A42">
            <w:pPr>
              <w:jc w:val="center"/>
              <w:rPr>
                <w:rFonts w:eastAsia="MS Gothic"/>
                <w:color w:val="000000"/>
                <w:vertAlign w:val="superscript"/>
              </w:rPr>
            </w:pPr>
            <w:r>
              <w:rPr>
                <w:rFonts w:eastAsia="MS Gothic"/>
                <w:color w:val="000000"/>
              </w:rPr>
              <w:t>LSD</w:t>
            </w:r>
            <w:r>
              <w:rPr>
                <w:rFonts w:eastAsia="MS Gothic"/>
                <w:color w:val="000000"/>
                <w:vertAlign w:val="superscript"/>
              </w:rPr>
              <w:t>c</w:t>
            </w:r>
          </w:p>
        </w:tc>
        <w:tc>
          <w:tcPr>
            <w:tcW w:w="454" w:type="dxa"/>
            <w:tcBorders>
              <w:bottom w:val="single" w:sz="4" w:space="0" w:color="auto"/>
            </w:tcBorders>
          </w:tcPr>
          <w:p w14:paraId="7A3C156F" w14:textId="77777777" w:rsidR="005535C0" w:rsidRDefault="005535C0" w:rsidP="006B4A42">
            <w:pPr>
              <w:jc w:val="center"/>
              <w:rPr>
                <w:rFonts w:eastAsia="MS Gothic"/>
                <w:color w:val="000000"/>
              </w:rPr>
            </w:pPr>
          </w:p>
        </w:tc>
        <w:tc>
          <w:tcPr>
            <w:tcW w:w="1178" w:type="dxa"/>
            <w:tcBorders>
              <w:bottom w:val="single" w:sz="4" w:space="0" w:color="auto"/>
            </w:tcBorders>
          </w:tcPr>
          <w:p w14:paraId="6E0F4E77" w14:textId="77777777" w:rsidR="005535C0" w:rsidRDefault="005535C0" w:rsidP="006B4A42">
            <w:pPr>
              <w:jc w:val="center"/>
              <w:rPr>
                <w:rFonts w:eastAsia="MS Gothic"/>
                <w:color w:val="000000"/>
              </w:rPr>
            </w:pPr>
            <w:r>
              <w:rPr>
                <w:rFonts w:eastAsia="MS Gothic"/>
                <w:color w:val="000000"/>
              </w:rPr>
              <w:t>10.3</w:t>
            </w:r>
          </w:p>
        </w:tc>
        <w:tc>
          <w:tcPr>
            <w:tcW w:w="1265" w:type="dxa"/>
            <w:tcBorders>
              <w:bottom w:val="single" w:sz="4" w:space="0" w:color="auto"/>
            </w:tcBorders>
          </w:tcPr>
          <w:p w14:paraId="5C4210E8" w14:textId="77777777" w:rsidR="005535C0" w:rsidRDefault="005535C0" w:rsidP="006B4A42">
            <w:pPr>
              <w:jc w:val="center"/>
              <w:rPr>
                <w:rFonts w:eastAsia="MS Gothic"/>
                <w:color w:val="000000"/>
              </w:rPr>
            </w:pPr>
            <w:r>
              <w:rPr>
                <w:rFonts w:eastAsia="MS Gothic"/>
                <w:color w:val="000000"/>
              </w:rPr>
              <w:t>6.5</w:t>
            </w:r>
          </w:p>
        </w:tc>
        <w:tc>
          <w:tcPr>
            <w:tcW w:w="441" w:type="dxa"/>
            <w:tcBorders>
              <w:bottom w:val="single" w:sz="4" w:space="0" w:color="auto"/>
            </w:tcBorders>
          </w:tcPr>
          <w:p w14:paraId="6D8F80DA" w14:textId="77777777" w:rsidR="005535C0" w:rsidRDefault="005535C0" w:rsidP="006B4A42">
            <w:pPr>
              <w:jc w:val="center"/>
              <w:rPr>
                <w:rFonts w:eastAsia="MS Gothic"/>
                <w:color w:val="000000"/>
              </w:rPr>
            </w:pPr>
          </w:p>
        </w:tc>
        <w:tc>
          <w:tcPr>
            <w:tcW w:w="1274" w:type="dxa"/>
            <w:tcBorders>
              <w:bottom w:val="single" w:sz="4" w:space="0" w:color="auto"/>
            </w:tcBorders>
          </w:tcPr>
          <w:p w14:paraId="354F0C9A" w14:textId="77777777" w:rsidR="005535C0" w:rsidRDefault="005535C0" w:rsidP="006B4A42">
            <w:pPr>
              <w:jc w:val="center"/>
              <w:rPr>
                <w:rFonts w:eastAsia="MS Gothic"/>
                <w:color w:val="000000"/>
              </w:rPr>
            </w:pPr>
            <w:r>
              <w:rPr>
                <w:rFonts w:eastAsia="MS Gothic"/>
                <w:color w:val="000000"/>
              </w:rPr>
              <w:t>NS</w:t>
            </w:r>
          </w:p>
        </w:tc>
        <w:tc>
          <w:tcPr>
            <w:tcW w:w="1156" w:type="dxa"/>
            <w:gridSpan w:val="2"/>
            <w:tcBorders>
              <w:bottom w:val="single" w:sz="4" w:space="0" w:color="auto"/>
            </w:tcBorders>
          </w:tcPr>
          <w:p w14:paraId="34A34EE1" w14:textId="77777777" w:rsidR="005535C0" w:rsidRDefault="005535C0" w:rsidP="006B4A42">
            <w:pPr>
              <w:jc w:val="center"/>
              <w:rPr>
                <w:rFonts w:eastAsia="MS Gothic"/>
                <w:color w:val="000000"/>
              </w:rPr>
            </w:pPr>
            <w:r>
              <w:rPr>
                <w:rFonts w:eastAsia="MS Gothic"/>
                <w:color w:val="000000"/>
              </w:rPr>
              <w:t>NS</w:t>
            </w:r>
          </w:p>
        </w:tc>
        <w:tc>
          <w:tcPr>
            <w:tcW w:w="450" w:type="dxa"/>
            <w:tcBorders>
              <w:bottom w:val="single" w:sz="4" w:space="0" w:color="auto"/>
            </w:tcBorders>
          </w:tcPr>
          <w:p w14:paraId="7815ECE5" w14:textId="77777777" w:rsidR="005535C0" w:rsidRDefault="005535C0" w:rsidP="006B4A42">
            <w:pPr>
              <w:jc w:val="center"/>
              <w:rPr>
                <w:rFonts w:eastAsia="MS Gothic"/>
                <w:color w:val="000000"/>
              </w:rPr>
            </w:pPr>
          </w:p>
        </w:tc>
        <w:tc>
          <w:tcPr>
            <w:tcW w:w="1216" w:type="dxa"/>
            <w:tcBorders>
              <w:bottom w:val="single" w:sz="4" w:space="0" w:color="auto"/>
            </w:tcBorders>
          </w:tcPr>
          <w:p w14:paraId="7C2E0141" w14:textId="77777777" w:rsidR="005535C0" w:rsidRDefault="005535C0" w:rsidP="006B4A42">
            <w:pPr>
              <w:jc w:val="center"/>
              <w:rPr>
                <w:rFonts w:eastAsia="MS Gothic"/>
                <w:color w:val="000000"/>
              </w:rPr>
            </w:pPr>
            <w:r>
              <w:rPr>
                <w:rFonts w:eastAsia="MS Gothic"/>
                <w:color w:val="000000"/>
              </w:rPr>
              <w:t>0.18</w:t>
            </w:r>
          </w:p>
        </w:tc>
        <w:tc>
          <w:tcPr>
            <w:tcW w:w="1217" w:type="dxa"/>
            <w:tcBorders>
              <w:bottom w:val="single" w:sz="4" w:space="0" w:color="auto"/>
            </w:tcBorders>
          </w:tcPr>
          <w:p w14:paraId="0BF30264" w14:textId="77777777" w:rsidR="005535C0" w:rsidRDefault="005535C0" w:rsidP="006B4A42">
            <w:pPr>
              <w:jc w:val="center"/>
              <w:rPr>
                <w:rFonts w:eastAsia="MS Gothic"/>
                <w:color w:val="000000"/>
              </w:rPr>
            </w:pPr>
            <w:r>
              <w:rPr>
                <w:rFonts w:eastAsia="MS Gothic"/>
                <w:color w:val="000000"/>
              </w:rPr>
              <w:t>NS</w:t>
            </w:r>
          </w:p>
        </w:tc>
      </w:tr>
    </w:tbl>
    <w:p w14:paraId="5BC7EF7C" w14:textId="77777777" w:rsidR="005535C0" w:rsidRDefault="005535C0" w:rsidP="005535C0">
      <w:pPr>
        <w:ind w:left="720"/>
        <w:rPr>
          <w:sz w:val="20"/>
          <w:szCs w:val="20"/>
        </w:rPr>
      </w:pPr>
      <w:proofErr w:type="gramStart"/>
      <w:r w:rsidRPr="00C506BD">
        <w:rPr>
          <w:sz w:val="20"/>
          <w:szCs w:val="20"/>
          <w:vertAlign w:val="superscript"/>
        </w:rPr>
        <w:t>a</w:t>
      </w:r>
      <w:r>
        <w:rPr>
          <w:sz w:val="20"/>
          <w:szCs w:val="20"/>
        </w:rPr>
        <w:t>Nitrogen</w:t>
      </w:r>
      <w:proofErr w:type="gramEnd"/>
      <w:r>
        <w:rPr>
          <w:sz w:val="20"/>
          <w:szCs w:val="20"/>
        </w:rPr>
        <w:t xml:space="preserve"> was applied as urea (46-0-0) solution.</w:t>
      </w:r>
    </w:p>
    <w:p w14:paraId="203B5179" w14:textId="77777777" w:rsidR="005535C0" w:rsidRPr="00765FDC" w:rsidRDefault="005535C0" w:rsidP="005535C0">
      <w:pPr>
        <w:ind w:left="720"/>
        <w:rPr>
          <w:sz w:val="20"/>
          <w:szCs w:val="20"/>
        </w:rPr>
      </w:pPr>
      <w:proofErr w:type="gramStart"/>
      <w:r>
        <w:rPr>
          <w:sz w:val="20"/>
          <w:szCs w:val="20"/>
          <w:vertAlign w:val="superscript"/>
        </w:rPr>
        <w:t>b</w:t>
      </w:r>
      <w:r>
        <w:rPr>
          <w:sz w:val="20"/>
          <w:szCs w:val="20"/>
        </w:rPr>
        <w:t>Abbreviations</w:t>
      </w:r>
      <w:proofErr w:type="gramEnd"/>
      <w:r>
        <w:rPr>
          <w:sz w:val="20"/>
          <w:szCs w:val="20"/>
        </w:rPr>
        <w:t>: new leaf tissue after herbicide application, NEW; leaf tissue present when herbicides were applied, OLD; non-significant, NS</w:t>
      </w:r>
    </w:p>
    <w:p w14:paraId="1EB1583D" w14:textId="77777777" w:rsidR="005535C0" w:rsidRDefault="005535C0" w:rsidP="005535C0">
      <w:pPr>
        <w:ind w:left="720"/>
        <w:rPr>
          <w:rFonts w:eastAsia="MS Gothic"/>
          <w:color w:val="000000"/>
          <w:sz w:val="20"/>
          <w:szCs w:val="20"/>
        </w:rPr>
      </w:pPr>
      <w:proofErr w:type="gramStart"/>
      <w:r>
        <w:rPr>
          <w:sz w:val="20"/>
          <w:szCs w:val="20"/>
          <w:vertAlign w:val="superscript"/>
        </w:rPr>
        <w:t>c</w:t>
      </w:r>
      <w:r>
        <w:rPr>
          <w:sz w:val="20"/>
          <w:szCs w:val="20"/>
        </w:rPr>
        <w:t>Means</w:t>
      </w:r>
      <w:proofErr w:type="gramEnd"/>
      <w:r>
        <w:rPr>
          <w:sz w:val="20"/>
          <w:szCs w:val="20"/>
        </w:rPr>
        <w:t xml:space="preserve"> separated using Fis</w:t>
      </w:r>
      <w:r w:rsidRPr="00C506BD">
        <w:rPr>
          <w:sz w:val="20"/>
          <w:szCs w:val="20"/>
        </w:rPr>
        <w:t xml:space="preserve">her’s </w:t>
      </w:r>
      <w:r>
        <w:rPr>
          <w:sz w:val="20"/>
          <w:szCs w:val="20"/>
        </w:rPr>
        <w:t xml:space="preserve">protected </w:t>
      </w:r>
      <w:r w:rsidRPr="00C506BD">
        <w:rPr>
          <w:sz w:val="20"/>
          <w:szCs w:val="20"/>
        </w:rPr>
        <w:t>least significant difference</w:t>
      </w:r>
      <w:r>
        <w:rPr>
          <w:sz w:val="20"/>
          <w:szCs w:val="20"/>
        </w:rPr>
        <w:t xml:space="preserve"> test</w:t>
      </w:r>
      <w:r w:rsidRPr="00C506BD">
        <w:rPr>
          <w:sz w:val="20"/>
          <w:szCs w:val="20"/>
        </w:rPr>
        <w:t xml:space="preserve"> (P</w:t>
      </w:r>
      <w:r>
        <w:rPr>
          <w:sz w:val="20"/>
          <w:szCs w:val="20"/>
        </w:rPr>
        <w:t xml:space="preserve"> </w:t>
      </w:r>
      <w:r w:rsidRPr="00C506BD">
        <w:rPr>
          <w:rFonts w:eastAsia="MS Gothic"/>
          <w:color w:val="000000"/>
          <w:sz w:val="20"/>
          <w:szCs w:val="20"/>
        </w:rPr>
        <w:t>≤ 0.05).</w:t>
      </w:r>
    </w:p>
    <w:p w14:paraId="1492E85D" w14:textId="77777777" w:rsidR="005535C0" w:rsidRDefault="005535C0" w:rsidP="005535C0">
      <w:pPr>
        <w:spacing w:line="480" w:lineRule="auto"/>
        <w:ind w:left="720" w:hanging="720"/>
        <w:rPr>
          <w:rFonts w:eastAsia="MS Gothic"/>
          <w:color w:val="000000"/>
        </w:rPr>
      </w:pPr>
      <w:r w:rsidRPr="00CF1AC7">
        <w:rPr>
          <w:rFonts w:eastAsia="MS Gothic"/>
          <w:color w:val="000000"/>
        </w:rPr>
        <w:br w:type="page"/>
      </w:r>
    </w:p>
    <w:p w14:paraId="62E90735" w14:textId="499341FB" w:rsidR="005535C0" w:rsidRPr="005535C0" w:rsidRDefault="005535C0" w:rsidP="005535C0">
      <w:pPr>
        <w:spacing w:line="480" w:lineRule="auto"/>
        <w:ind w:left="720" w:hanging="720"/>
        <w:rPr>
          <w:sz w:val="20"/>
          <w:szCs w:val="20"/>
        </w:rPr>
      </w:pPr>
      <w:r w:rsidRPr="005535C0">
        <w:rPr>
          <w:rFonts w:eastAsia="MS Gothic"/>
          <w:b/>
          <w:color w:val="000000"/>
          <w:sz w:val="20"/>
          <w:szCs w:val="20"/>
        </w:rPr>
        <w:t>Table 4.</w:t>
      </w:r>
      <w:r>
        <w:rPr>
          <w:rFonts w:eastAsia="MS Gothic"/>
          <w:b/>
          <w:color w:val="000000"/>
          <w:sz w:val="20"/>
          <w:szCs w:val="20"/>
        </w:rPr>
        <w:t>5.</w:t>
      </w:r>
      <w:r w:rsidRPr="005535C0">
        <w:rPr>
          <w:rFonts w:eastAsia="MS Gothic"/>
          <w:color w:val="000000"/>
          <w:sz w:val="20"/>
          <w:szCs w:val="20"/>
        </w:rPr>
        <w:t xml:space="preserve"> Total chlorophyll (chlorophyll </w:t>
      </w:r>
      <w:r w:rsidRPr="005535C0">
        <w:rPr>
          <w:rFonts w:eastAsia="MS Gothic"/>
          <w:i/>
          <w:color w:val="000000"/>
          <w:sz w:val="20"/>
          <w:szCs w:val="20"/>
        </w:rPr>
        <w:t>a</w:t>
      </w:r>
      <w:r w:rsidRPr="005535C0">
        <w:rPr>
          <w:rFonts w:eastAsia="MS Gothic"/>
          <w:color w:val="000000"/>
          <w:sz w:val="20"/>
          <w:szCs w:val="20"/>
        </w:rPr>
        <w:t xml:space="preserve"> + </w:t>
      </w:r>
      <w:r w:rsidRPr="005535C0">
        <w:rPr>
          <w:rFonts w:eastAsia="MS Gothic"/>
          <w:i/>
          <w:color w:val="000000"/>
          <w:sz w:val="20"/>
          <w:szCs w:val="20"/>
        </w:rPr>
        <w:t>b</w:t>
      </w:r>
      <w:r w:rsidRPr="005535C0">
        <w:rPr>
          <w:rFonts w:eastAsia="MS Gothic"/>
          <w:color w:val="000000"/>
          <w:sz w:val="20"/>
          <w:szCs w:val="20"/>
        </w:rPr>
        <w:t xml:space="preserve">), lutein, and total xanthophyll cycle (antheraxanthin + violaxanthin + zeaxanthin) pigment concentrations in smooth crabgrass </w:t>
      </w:r>
      <w:r w:rsidRPr="005535C0">
        <w:rPr>
          <w:bCs/>
          <w:sz w:val="20"/>
          <w:szCs w:val="20"/>
        </w:rPr>
        <w:t>(</w:t>
      </w:r>
      <w:r w:rsidRPr="005535C0">
        <w:rPr>
          <w:bCs/>
          <w:i/>
          <w:sz w:val="20"/>
          <w:szCs w:val="20"/>
        </w:rPr>
        <w:t>Digitaria ischaemum</w:t>
      </w:r>
      <w:r w:rsidRPr="005535C0">
        <w:rPr>
          <w:bCs/>
          <w:sz w:val="20"/>
          <w:szCs w:val="20"/>
        </w:rPr>
        <w:t xml:space="preserve"> (Schreb.) Schreb. </w:t>
      </w:r>
      <w:proofErr w:type="gramStart"/>
      <w:r w:rsidRPr="005535C0">
        <w:rPr>
          <w:bCs/>
          <w:sz w:val="20"/>
          <w:szCs w:val="20"/>
        </w:rPr>
        <w:t>ex</w:t>
      </w:r>
      <w:proofErr w:type="gramEnd"/>
      <w:r w:rsidRPr="005535C0">
        <w:rPr>
          <w:bCs/>
          <w:sz w:val="20"/>
          <w:szCs w:val="20"/>
        </w:rPr>
        <w:t xml:space="preserve"> Muhl.)</w:t>
      </w:r>
      <w:r w:rsidRPr="005535C0">
        <w:rPr>
          <w:rFonts w:eastAsia="MS Gothic"/>
          <w:color w:val="000000"/>
          <w:sz w:val="20"/>
          <w:szCs w:val="20"/>
        </w:rPr>
        <w:t xml:space="preserve"> </w:t>
      </w:r>
      <w:proofErr w:type="gramStart"/>
      <w:r w:rsidRPr="005535C0">
        <w:rPr>
          <w:rFonts w:eastAsia="MS Gothic"/>
          <w:color w:val="000000"/>
          <w:sz w:val="20"/>
          <w:szCs w:val="20"/>
        </w:rPr>
        <w:t>leaves</w:t>
      </w:r>
      <w:proofErr w:type="gramEnd"/>
      <w:r w:rsidRPr="005535C0">
        <w:rPr>
          <w:rFonts w:eastAsia="MS Gothic"/>
          <w:color w:val="000000"/>
          <w:sz w:val="20"/>
          <w:szCs w:val="20"/>
        </w:rPr>
        <w:t xml:space="preserve"> emerged before (OLD) and 10 days after (NEW) treatment with the combination of mesotrione (280 g ha</w:t>
      </w:r>
      <w:r w:rsidRPr="005535C0">
        <w:rPr>
          <w:rFonts w:eastAsia="MS Gothic"/>
          <w:color w:val="000000"/>
          <w:sz w:val="20"/>
          <w:szCs w:val="20"/>
          <w:vertAlign w:val="superscript"/>
        </w:rPr>
        <w:t>-1</w:t>
      </w:r>
      <w:r w:rsidRPr="005535C0">
        <w:rPr>
          <w:rFonts w:eastAsia="MS Gothic"/>
          <w:color w:val="000000"/>
          <w:sz w:val="20"/>
          <w:szCs w:val="20"/>
        </w:rPr>
        <w:t>) or topramezone (18 g ha</w:t>
      </w:r>
      <w:r w:rsidRPr="005535C0">
        <w:rPr>
          <w:rFonts w:eastAsia="MS Gothic"/>
          <w:color w:val="000000"/>
          <w:sz w:val="20"/>
          <w:szCs w:val="20"/>
          <w:vertAlign w:val="superscript"/>
        </w:rPr>
        <w:t>-1</w:t>
      </w:r>
      <w:r w:rsidRPr="005535C0">
        <w:rPr>
          <w:rFonts w:eastAsia="MS Gothic"/>
          <w:color w:val="000000"/>
          <w:sz w:val="20"/>
          <w:szCs w:val="20"/>
        </w:rPr>
        <w:t>) and 0 or 49 kg N ha</w:t>
      </w:r>
      <w:r w:rsidRPr="005535C0">
        <w:rPr>
          <w:rFonts w:eastAsia="MS Gothic"/>
          <w:color w:val="000000"/>
          <w:sz w:val="20"/>
          <w:szCs w:val="20"/>
          <w:vertAlign w:val="superscript"/>
        </w:rPr>
        <w:t>-1</w:t>
      </w:r>
      <w:r w:rsidRPr="005535C0">
        <w:rPr>
          <w:rFonts w:eastAsia="MS Gothic"/>
          <w:color w:val="000000"/>
          <w:sz w:val="20"/>
          <w:szCs w:val="20"/>
        </w:rPr>
        <w:t xml:space="preserve">. Means are comprised of 8 observations. </w:t>
      </w:r>
    </w:p>
    <w:tbl>
      <w:tblPr>
        <w:tblStyle w:val="TableGrid"/>
        <w:tblW w:w="1055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736"/>
        <w:gridCol w:w="1271"/>
        <w:gridCol w:w="540"/>
        <w:gridCol w:w="986"/>
        <w:gridCol w:w="950"/>
        <w:gridCol w:w="36"/>
        <w:gridCol w:w="533"/>
        <w:gridCol w:w="43"/>
        <w:gridCol w:w="36"/>
        <w:gridCol w:w="889"/>
        <w:gridCol w:w="60"/>
        <w:gridCol w:w="837"/>
        <w:gridCol w:w="72"/>
        <w:gridCol w:w="41"/>
        <w:gridCol w:w="450"/>
        <w:gridCol w:w="43"/>
        <w:gridCol w:w="36"/>
        <w:gridCol w:w="955"/>
        <w:gridCol w:w="39"/>
        <w:gridCol w:w="1002"/>
      </w:tblGrid>
      <w:tr w:rsidR="005535C0" w:rsidRPr="005535C0" w14:paraId="4656EC5E" w14:textId="77777777" w:rsidTr="006B4A42">
        <w:trPr>
          <w:trHeight w:val="576"/>
        </w:trPr>
        <w:tc>
          <w:tcPr>
            <w:tcW w:w="1736" w:type="dxa"/>
            <w:vAlign w:val="center"/>
          </w:tcPr>
          <w:p w14:paraId="20C66AC6" w14:textId="77777777" w:rsidR="005535C0" w:rsidRPr="005535C0" w:rsidRDefault="005535C0" w:rsidP="006B4A42">
            <w:pPr>
              <w:jc w:val="center"/>
              <w:rPr>
                <w:rFonts w:eastAsia="MS Gothic"/>
                <w:color w:val="000000"/>
                <w:sz w:val="20"/>
                <w:szCs w:val="20"/>
              </w:rPr>
            </w:pPr>
          </w:p>
        </w:tc>
        <w:tc>
          <w:tcPr>
            <w:tcW w:w="1271" w:type="dxa"/>
            <w:vMerge w:val="restart"/>
            <w:vAlign w:val="bottom"/>
          </w:tcPr>
          <w:p w14:paraId="76FB04B2" w14:textId="77777777" w:rsidR="005535C0" w:rsidRPr="005535C0" w:rsidRDefault="005535C0" w:rsidP="006B4A42">
            <w:pPr>
              <w:jc w:val="center"/>
              <w:rPr>
                <w:rFonts w:eastAsia="MS Gothic"/>
                <w:color w:val="000000"/>
                <w:sz w:val="20"/>
                <w:szCs w:val="20"/>
                <w:vertAlign w:val="superscript"/>
              </w:rPr>
            </w:pPr>
            <w:r w:rsidRPr="005535C0">
              <w:rPr>
                <w:rFonts w:eastAsia="MS Gothic"/>
                <w:color w:val="000000"/>
                <w:sz w:val="20"/>
                <w:szCs w:val="20"/>
              </w:rPr>
              <w:t>N</w:t>
            </w:r>
            <w:r w:rsidRPr="005535C0">
              <w:rPr>
                <w:rFonts w:eastAsia="MS Gothic"/>
                <w:color w:val="000000"/>
                <w:sz w:val="20"/>
                <w:szCs w:val="20"/>
                <w:vertAlign w:val="superscript"/>
              </w:rPr>
              <w:t>a</w:t>
            </w:r>
          </w:p>
        </w:tc>
        <w:tc>
          <w:tcPr>
            <w:tcW w:w="540" w:type="dxa"/>
          </w:tcPr>
          <w:p w14:paraId="16F0078B" w14:textId="77777777" w:rsidR="005535C0" w:rsidRPr="005535C0" w:rsidRDefault="005535C0" w:rsidP="006B4A42">
            <w:pPr>
              <w:jc w:val="center"/>
              <w:rPr>
                <w:rFonts w:eastAsia="MS Gothic"/>
                <w:color w:val="000000"/>
                <w:sz w:val="20"/>
                <w:szCs w:val="20"/>
              </w:rPr>
            </w:pPr>
          </w:p>
        </w:tc>
        <w:tc>
          <w:tcPr>
            <w:tcW w:w="1936" w:type="dxa"/>
            <w:gridSpan w:val="2"/>
            <w:vAlign w:val="bottom"/>
          </w:tcPr>
          <w:p w14:paraId="115E221C"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Total chlorophyll</w:t>
            </w:r>
          </w:p>
        </w:tc>
        <w:tc>
          <w:tcPr>
            <w:tcW w:w="612" w:type="dxa"/>
            <w:gridSpan w:val="3"/>
          </w:tcPr>
          <w:p w14:paraId="634F5201" w14:textId="77777777" w:rsidR="005535C0" w:rsidRPr="005535C0" w:rsidRDefault="005535C0" w:rsidP="006B4A42">
            <w:pPr>
              <w:jc w:val="center"/>
              <w:rPr>
                <w:rFonts w:eastAsia="MS Gothic"/>
                <w:color w:val="000000"/>
                <w:sz w:val="20"/>
                <w:szCs w:val="20"/>
              </w:rPr>
            </w:pPr>
          </w:p>
        </w:tc>
        <w:tc>
          <w:tcPr>
            <w:tcW w:w="1822" w:type="dxa"/>
            <w:gridSpan w:val="4"/>
            <w:vAlign w:val="bottom"/>
          </w:tcPr>
          <w:p w14:paraId="7509D54A"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Total xanthophyll cycle</w:t>
            </w:r>
          </w:p>
        </w:tc>
        <w:tc>
          <w:tcPr>
            <w:tcW w:w="606" w:type="dxa"/>
            <w:gridSpan w:val="4"/>
          </w:tcPr>
          <w:p w14:paraId="15486B6D" w14:textId="77777777" w:rsidR="005535C0" w:rsidRPr="005535C0" w:rsidRDefault="005535C0" w:rsidP="006B4A42">
            <w:pPr>
              <w:jc w:val="center"/>
              <w:rPr>
                <w:rFonts w:eastAsia="MS Gothic"/>
                <w:color w:val="000000"/>
                <w:sz w:val="20"/>
                <w:szCs w:val="20"/>
              </w:rPr>
            </w:pPr>
          </w:p>
        </w:tc>
        <w:tc>
          <w:tcPr>
            <w:tcW w:w="2032" w:type="dxa"/>
            <w:gridSpan w:val="4"/>
            <w:vAlign w:val="bottom"/>
          </w:tcPr>
          <w:p w14:paraId="164DEBAC"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Lutein</w:t>
            </w:r>
          </w:p>
        </w:tc>
      </w:tr>
      <w:tr w:rsidR="005535C0" w:rsidRPr="005535C0" w14:paraId="7B23FD68" w14:textId="77777777" w:rsidTr="006B4A42">
        <w:trPr>
          <w:trHeight w:val="576"/>
        </w:trPr>
        <w:tc>
          <w:tcPr>
            <w:tcW w:w="1736" w:type="dxa"/>
            <w:tcBorders>
              <w:bottom w:val="single" w:sz="4" w:space="0" w:color="auto"/>
            </w:tcBorders>
            <w:vAlign w:val="bottom"/>
          </w:tcPr>
          <w:p w14:paraId="0FB6A58C" w14:textId="77777777" w:rsidR="005535C0" w:rsidRPr="005535C0" w:rsidRDefault="005535C0" w:rsidP="006B4A42">
            <w:pPr>
              <w:jc w:val="center"/>
              <w:rPr>
                <w:rFonts w:eastAsia="MS Gothic"/>
                <w:color w:val="000000"/>
                <w:sz w:val="20"/>
                <w:szCs w:val="20"/>
              </w:rPr>
            </w:pPr>
          </w:p>
        </w:tc>
        <w:tc>
          <w:tcPr>
            <w:tcW w:w="1271" w:type="dxa"/>
            <w:vMerge/>
            <w:tcBorders>
              <w:bottom w:val="single" w:sz="4" w:space="0" w:color="auto"/>
            </w:tcBorders>
          </w:tcPr>
          <w:p w14:paraId="6CF9A5B4" w14:textId="77777777" w:rsidR="005535C0" w:rsidRPr="005535C0" w:rsidRDefault="005535C0" w:rsidP="006B4A42">
            <w:pPr>
              <w:jc w:val="center"/>
              <w:rPr>
                <w:rFonts w:eastAsia="MS Gothic"/>
                <w:color w:val="000000"/>
                <w:sz w:val="20"/>
                <w:szCs w:val="20"/>
              </w:rPr>
            </w:pPr>
          </w:p>
        </w:tc>
        <w:tc>
          <w:tcPr>
            <w:tcW w:w="540" w:type="dxa"/>
            <w:tcBorders>
              <w:bottom w:val="single" w:sz="4" w:space="0" w:color="auto"/>
            </w:tcBorders>
          </w:tcPr>
          <w:p w14:paraId="4056CCEC" w14:textId="77777777" w:rsidR="005535C0" w:rsidRPr="005535C0" w:rsidRDefault="005535C0" w:rsidP="006B4A42">
            <w:pPr>
              <w:jc w:val="center"/>
              <w:rPr>
                <w:rFonts w:eastAsia="MS Gothic"/>
                <w:color w:val="000000"/>
                <w:sz w:val="20"/>
                <w:szCs w:val="20"/>
              </w:rPr>
            </w:pPr>
          </w:p>
        </w:tc>
        <w:tc>
          <w:tcPr>
            <w:tcW w:w="986" w:type="dxa"/>
            <w:tcBorders>
              <w:bottom w:val="single" w:sz="4" w:space="0" w:color="auto"/>
            </w:tcBorders>
            <w:vAlign w:val="bottom"/>
          </w:tcPr>
          <w:p w14:paraId="5D004E2D" w14:textId="77777777" w:rsidR="005535C0" w:rsidRPr="005535C0" w:rsidRDefault="005535C0" w:rsidP="006B4A42">
            <w:pPr>
              <w:jc w:val="center"/>
              <w:rPr>
                <w:rFonts w:eastAsia="MS Gothic"/>
                <w:color w:val="000000"/>
                <w:sz w:val="20"/>
                <w:szCs w:val="20"/>
                <w:vertAlign w:val="superscript"/>
              </w:rPr>
            </w:pPr>
            <w:r w:rsidRPr="005535C0">
              <w:rPr>
                <w:rFonts w:eastAsia="MS Gothic"/>
                <w:color w:val="000000"/>
                <w:sz w:val="20"/>
                <w:szCs w:val="20"/>
              </w:rPr>
              <w:t>NEW</w:t>
            </w:r>
            <w:r w:rsidRPr="005535C0">
              <w:rPr>
                <w:rFonts w:eastAsia="MS Gothic"/>
                <w:color w:val="000000"/>
                <w:sz w:val="20"/>
                <w:szCs w:val="20"/>
                <w:vertAlign w:val="superscript"/>
              </w:rPr>
              <w:t>b</w:t>
            </w:r>
          </w:p>
        </w:tc>
        <w:tc>
          <w:tcPr>
            <w:tcW w:w="986" w:type="dxa"/>
            <w:gridSpan w:val="2"/>
            <w:tcBorders>
              <w:bottom w:val="single" w:sz="4" w:space="0" w:color="auto"/>
            </w:tcBorders>
            <w:vAlign w:val="bottom"/>
          </w:tcPr>
          <w:p w14:paraId="6FC40962"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OLD</w:t>
            </w:r>
          </w:p>
        </w:tc>
        <w:tc>
          <w:tcPr>
            <w:tcW w:w="612" w:type="dxa"/>
            <w:gridSpan w:val="3"/>
            <w:tcBorders>
              <w:bottom w:val="single" w:sz="4" w:space="0" w:color="auto"/>
            </w:tcBorders>
          </w:tcPr>
          <w:p w14:paraId="4EA8EA2A" w14:textId="77777777" w:rsidR="005535C0" w:rsidRPr="005535C0" w:rsidRDefault="005535C0" w:rsidP="006B4A42">
            <w:pPr>
              <w:jc w:val="center"/>
              <w:rPr>
                <w:rFonts w:eastAsia="MS Gothic"/>
                <w:color w:val="000000"/>
                <w:sz w:val="20"/>
                <w:szCs w:val="20"/>
              </w:rPr>
            </w:pPr>
          </w:p>
        </w:tc>
        <w:tc>
          <w:tcPr>
            <w:tcW w:w="949" w:type="dxa"/>
            <w:gridSpan w:val="2"/>
            <w:tcBorders>
              <w:bottom w:val="single" w:sz="4" w:space="0" w:color="auto"/>
            </w:tcBorders>
            <w:vAlign w:val="bottom"/>
          </w:tcPr>
          <w:p w14:paraId="412C26F2"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NEW</w:t>
            </w:r>
          </w:p>
        </w:tc>
        <w:tc>
          <w:tcPr>
            <w:tcW w:w="950" w:type="dxa"/>
            <w:gridSpan w:val="3"/>
            <w:tcBorders>
              <w:bottom w:val="single" w:sz="4" w:space="0" w:color="auto"/>
            </w:tcBorders>
            <w:vAlign w:val="bottom"/>
          </w:tcPr>
          <w:p w14:paraId="55DEFC03"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OLD</w:t>
            </w:r>
          </w:p>
        </w:tc>
        <w:tc>
          <w:tcPr>
            <w:tcW w:w="529" w:type="dxa"/>
            <w:gridSpan w:val="3"/>
            <w:tcBorders>
              <w:bottom w:val="single" w:sz="4" w:space="0" w:color="auto"/>
            </w:tcBorders>
          </w:tcPr>
          <w:p w14:paraId="6676E0B8" w14:textId="77777777" w:rsidR="005535C0" w:rsidRPr="005535C0" w:rsidRDefault="005535C0" w:rsidP="006B4A42">
            <w:pPr>
              <w:jc w:val="center"/>
              <w:rPr>
                <w:rFonts w:eastAsia="MS Gothic"/>
                <w:color w:val="000000"/>
                <w:sz w:val="20"/>
                <w:szCs w:val="20"/>
              </w:rPr>
            </w:pPr>
          </w:p>
        </w:tc>
        <w:tc>
          <w:tcPr>
            <w:tcW w:w="994" w:type="dxa"/>
            <w:gridSpan w:val="2"/>
            <w:tcBorders>
              <w:bottom w:val="single" w:sz="4" w:space="0" w:color="auto"/>
            </w:tcBorders>
            <w:vAlign w:val="bottom"/>
          </w:tcPr>
          <w:p w14:paraId="7997E6AE"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NEW</w:t>
            </w:r>
          </w:p>
        </w:tc>
        <w:tc>
          <w:tcPr>
            <w:tcW w:w="1002" w:type="dxa"/>
            <w:tcBorders>
              <w:bottom w:val="single" w:sz="4" w:space="0" w:color="auto"/>
            </w:tcBorders>
            <w:vAlign w:val="bottom"/>
          </w:tcPr>
          <w:p w14:paraId="53799A5E"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OLD</w:t>
            </w:r>
          </w:p>
        </w:tc>
      </w:tr>
      <w:tr w:rsidR="005535C0" w:rsidRPr="005535C0" w14:paraId="10B39FFD" w14:textId="77777777" w:rsidTr="006B4A42">
        <w:trPr>
          <w:trHeight w:val="576"/>
        </w:trPr>
        <w:tc>
          <w:tcPr>
            <w:tcW w:w="1736" w:type="dxa"/>
            <w:tcBorders>
              <w:top w:val="single" w:sz="4" w:space="0" w:color="auto"/>
            </w:tcBorders>
            <w:vAlign w:val="center"/>
          </w:tcPr>
          <w:p w14:paraId="2EBD8940"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Herbicide</w:t>
            </w:r>
          </w:p>
        </w:tc>
        <w:tc>
          <w:tcPr>
            <w:tcW w:w="1271" w:type="dxa"/>
            <w:tcBorders>
              <w:top w:val="single" w:sz="4" w:space="0" w:color="auto"/>
            </w:tcBorders>
            <w:vAlign w:val="center"/>
          </w:tcPr>
          <w:p w14:paraId="38472980"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vertAlign w:val="superscript"/>
              </w:rPr>
              <w:t>__</w:t>
            </w:r>
            <w:proofErr w:type="gramStart"/>
            <w:r w:rsidRPr="005535C0">
              <w:rPr>
                <w:rFonts w:eastAsia="MS Gothic"/>
                <w:color w:val="000000"/>
                <w:sz w:val="20"/>
                <w:szCs w:val="20"/>
              </w:rPr>
              <w:t>kg</w:t>
            </w:r>
            <w:proofErr w:type="gramEnd"/>
            <w:r w:rsidRPr="005535C0">
              <w:rPr>
                <w:rFonts w:eastAsia="MS Gothic"/>
                <w:color w:val="000000"/>
                <w:sz w:val="20"/>
                <w:szCs w:val="20"/>
              </w:rPr>
              <w:t xml:space="preserve"> ha</w:t>
            </w:r>
            <w:r w:rsidRPr="005535C0">
              <w:rPr>
                <w:rFonts w:eastAsia="MS Gothic"/>
                <w:color w:val="000000"/>
                <w:sz w:val="20"/>
                <w:szCs w:val="20"/>
                <w:vertAlign w:val="superscript"/>
              </w:rPr>
              <w:t>-1__</w:t>
            </w:r>
          </w:p>
        </w:tc>
        <w:tc>
          <w:tcPr>
            <w:tcW w:w="540" w:type="dxa"/>
            <w:tcBorders>
              <w:top w:val="single" w:sz="4" w:space="0" w:color="auto"/>
            </w:tcBorders>
          </w:tcPr>
          <w:p w14:paraId="1D0FF7C2" w14:textId="77777777" w:rsidR="005535C0" w:rsidRPr="005535C0" w:rsidRDefault="005535C0" w:rsidP="006B4A42">
            <w:pPr>
              <w:jc w:val="center"/>
              <w:rPr>
                <w:rFonts w:eastAsia="MS Gothic"/>
                <w:color w:val="000000"/>
                <w:sz w:val="20"/>
                <w:szCs w:val="20"/>
                <w:vertAlign w:val="superscript"/>
              </w:rPr>
            </w:pPr>
          </w:p>
        </w:tc>
        <w:tc>
          <w:tcPr>
            <w:tcW w:w="7008" w:type="dxa"/>
            <w:gridSpan w:val="17"/>
            <w:tcBorders>
              <w:top w:val="single" w:sz="4" w:space="0" w:color="auto"/>
            </w:tcBorders>
            <w:vAlign w:val="center"/>
          </w:tcPr>
          <w:p w14:paraId="08A0824E"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vertAlign w:val="superscript"/>
              </w:rPr>
              <w:t>________________________________</w:t>
            </w:r>
            <w:proofErr w:type="gramStart"/>
            <w:r w:rsidRPr="005535C0">
              <w:rPr>
                <w:rFonts w:eastAsia="MS Gothic"/>
                <w:color w:val="000000"/>
                <w:sz w:val="20"/>
                <w:szCs w:val="20"/>
              </w:rPr>
              <w:t>mg</w:t>
            </w:r>
            <w:proofErr w:type="gramEnd"/>
            <w:r w:rsidRPr="005535C0">
              <w:rPr>
                <w:rFonts w:eastAsia="MS Gothic"/>
                <w:color w:val="000000"/>
                <w:sz w:val="20"/>
                <w:szCs w:val="20"/>
              </w:rPr>
              <w:t xml:space="preserve"> 100 g FW</w:t>
            </w:r>
            <w:r w:rsidRPr="005535C0">
              <w:rPr>
                <w:rFonts w:eastAsia="MS Gothic"/>
                <w:color w:val="000000"/>
                <w:sz w:val="20"/>
                <w:szCs w:val="20"/>
                <w:vertAlign w:val="superscript"/>
              </w:rPr>
              <w:t>-1c_______________________________</w:t>
            </w:r>
          </w:p>
        </w:tc>
      </w:tr>
      <w:tr w:rsidR="005535C0" w:rsidRPr="005535C0" w14:paraId="297F2CD4" w14:textId="77777777" w:rsidTr="006B4A42">
        <w:trPr>
          <w:trHeight w:val="576"/>
        </w:trPr>
        <w:tc>
          <w:tcPr>
            <w:tcW w:w="1736" w:type="dxa"/>
            <w:vMerge w:val="restart"/>
          </w:tcPr>
          <w:p w14:paraId="560D627C"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Mesotrione</w:t>
            </w:r>
          </w:p>
        </w:tc>
        <w:tc>
          <w:tcPr>
            <w:tcW w:w="1271" w:type="dxa"/>
          </w:tcPr>
          <w:p w14:paraId="5A880404"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0</w:t>
            </w:r>
          </w:p>
        </w:tc>
        <w:tc>
          <w:tcPr>
            <w:tcW w:w="540" w:type="dxa"/>
          </w:tcPr>
          <w:p w14:paraId="2F0EE68B" w14:textId="77777777" w:rsidR="005535C0" w:rsidRPr="005535C0" w:rsidRDefault="005535C0" w:rsidP="006B4A42">
            <w:pPr>
              <w:jc w:val="center"/>
              <w:rPr>
                <w:rFonts w:eastAsia="MS Gothic"/>
                <w:color w:val="000000"/>
                <w:sz w:val="20"/>
                <w:szCs w:val="20"/>
              </w:rPr>
            </w:pPr>
          </w:p>
        </w:tc>
        <w:tc>
          <w:tcPr>
            <w:tcW w:w="986" w:type="dxa"/>
          </w:tcPr>
          <w:p w14:paraId="69AF3B35"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27.6</w:t>
            </w:r>
          </w:p>
        </w:tc>
        <w:tc>
          <w:tcPr>
            <w:tcW w:w="986" w:type="dxa"/>
            <w:gridSpan w:val="2"/>
          </w:tcPr>
          <w:p w14:paraId="027F62DC"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130.7</w:t>
            </w:r>
          </w:p>
        </w:tc>
        <w:tc>
          <w:tcPr>
            <w:tcW w:w="533" w:type="dxa"/>
          </w:tcPr>
          <w:p w14:paraId="6C003609" w14:textId="77777777" w:rsidR="005535C0" w:rsidRPr="005535C0" w:rsidRDefault="005535C0" w:rsidP="006B4A42">
            <w:pPr>
              <w:jc w:val="center"/>
              <w:rPr>
                <w:rFonts w:eastAsia="MS Gothic"/>
                <w:color w:val="000000"/>
                <w:sz w:val="20"/>
                <w:szCs w:val="20"/>
              </w:rPr>
            </w:pPr>
          </w:p>
        </w:tc>
        <w:tc>
          <w:tcPr>
            <w:tcW w:w="968" w:type="dxa"/>
            <w:gridSpan w:val="3"/>
          </w:tcPr>
          <w:p w14:paraId="5F25E63D"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2.5</w:t>
            </w:r>
          </w:p>
        </w:tc>
        <w:tc>
          <w:tcPr>
            <w:tcW w:w="969" w:type="dxa"/>
            <w:gridSpan w:val="3"/>
          </w:tcPr>
          <w:p w14:paraId="4BFEA360"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9.9</w:t>
            </w:r>
          </w:p>
        </w:tc>
        <w:tc>
          <w:tcPr>
            <w:tcW w:w="491" w:type="dxa"/>
            <w:gridSpan w:val="2"/>
          </w:tcPr>
          <w:p w14:paraId="02CE8554" w14:textId="77777777" w:rsidR="005535C0" w:rsidRPr="005535C0" w:rsidRDefault="005535C0" w:rsidP="006B4A42">
            <w:pPr>
              <w:jc w:val="center"/>
              <w:rPr>
                <w:rFonts w:eastAsia="MS Gothic"/>
                <w:color w:val="000000"/>
                <w:sz w:val="20"/>
                <w:szCs w:val="20"/>
              </w:rPr>
            </w:pPr>
          </w:p>
        </w:tc>
        <w:tc>
          <w:tcPr>
            <w:tcW w:w="1034" w:type="dxa"/>
            <w:gridSpan w:val="3"/>
          </w:tcPr>
          <w:p w14:paraId="47DD86C3"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2.3</w:t>
            </w:r>
          </w:p>
        </w:tc>
        <w:tc>
          <w:tcPr>
            <w:tcW w:w="1041" w:type="dxa"/>
            <w:gridSpan w:val="2"/>
          </w:tcPr>
          <w:p w14:paraId="1887B6DE"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2.3</w:t>
            </w:r>
          </w:p>
        </w:tc>
      </w:tr>
      <w:tr w:rsidR="005535C0" w:rsidRPr="005535C0" w14:paraId="455E44B5" w14:textId="77777777" w:rsidTr="006B4A42">
        <w:trPr>
          <w:trHeight w:val="576"/>
        </w:trPr>
        <w:tc>
          <w:tcPr>
            <w:tcW w:w="1736" w:type="dxa"/>
            <w:vMerge/>
          </w:tcPr>
          <w:p w14:paraId="0EE7941D" w14:textId="77777777" w:rsidR="005535C0" w:rsidRPr="005535C0" w:rsidRDefault="005535C0" w:rsidP="006B4A42">
            <w:pPr>
              <w:jc w:val="center"/>
              <w:rPr>
                <w:rFonts w:eastAsia="MS Gothic"/>
                <w:color w:val="000000"/>
                <w:sz w:val="20"/>
                <w:szCs w:val="20"/>
              </w:rPr>
            </w:pPr>
          </w:p>
        </w:tc>
        <w:tc>
          <w:tcPr>
            <w:tcW w:w="1271" w:type="dxa"/>
          </w:tcPr>
          <w:p w14:paraId="6529E0DE"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49</w:t>
            </w:r>
          </w:p>
        </w:tc>
        <w:tc>
          <w:tcPr>
            <w:tcW w:w="540" w:type="dxa"/>
          </w:tcPr>
          <w:p w14:paraId="12A497AB" w14:textId="77777777" w:rsidR="005535C0" w:rsidRPr="005535C0" w:rsidRDefault="005535C0" w:rsidP="006B4A42">
            <w:pPr>
              <w:jc w:val="center"/>
              <w:rPr>
                <w:rFonts w:eastAsia="MS Gothic"/>
                <w:color w:val="000000"/>
                <w:sz w:val="20"/>
                <w:szCs w:val="20"/>
              </w:rPr>
            </w:pPr>
          </w:p>
        </w:tc>
        <w:tc>
          <w:tcPr>
            <w:tcW w:w="986" w:type="dxa"/>
          </w:tcPr>
          <w:p w14:paraId="4F5B27A1"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22.9</w:t>
            </w:r>
          </w:p>
        </w:tc>
        <w:tc>
          <w:tcPr>
            <w:tcW w:w="986" w:type="dxa"/>
            <w:gridSpan w:val="2"/>
          </w:tcPr>
          <w:p w14:paraId="770C2147"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126.7</w:t>
            </w:r>
          </w:p>
        </w:tc>
        <w:tc>
          <w:tcPr>
            <w:tcW w:w="533" w:type="dxa"/>
          </w:tcPr>
          <w:p w14:paraId="2765A02C" w14:textId="77777777" w:rsidR="005535C0" w:rsidRPr="005535C0" w:rsidRDefault="005535C0" w:rsidP="006B4A42">
            <w:pPr>
              <w:jc w:val="center"/>
              <w:rPr>
                <w:rFonts w:eastAsia="MS Gothic"/>
                <w:color w:val="000000"/>
                <w:sz w:val="20"/>
                <w:szCs w:val="20"/>
              </w:rPr>
            </w:pPr>
          </w:p>
        </w:tc>
        <w:tc>
          <w:tcPr>
            <w:tcW w:w="968" w:type="dxa"/>
            <w:gridSpan w:val="3"/>
          </w:tcPr>
          <w:p w14:paraId="00BE89BC"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1.9</w:t>
            </w:r>
          </w:p>
        </w:tc>
        <w:tc>
          <w:tcPr>
            <w:tcW w:w="969" w:type="dxa"/>
            <w:gridSpan w:val="3"/>
          </w:tcPr>
          <w:p w14:paraId="28B6AB4B"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8.5</w:t>
            </w:r>
          </w:p>
        </w:tc>
        <w:tc>
          <w:tcPr>
            <w:tcW w:w="491" w:type="dxa"/>
            <w:gridSpan w:val="2"/>
          </w:tcPr>
          <w:p w14:paraId="02D6265B" w14:textId="77777777" w:rsidR="005535C0" w:rsidRPr="005535C0" w:rsidRDefault="005535C0" w:rsidP="006B4A42">
            <w:pPr>
              <w:jc w:val="center"/>
              <w:rPr>
                <w:rFonts w:eastAsia="MS Gothic"/>
                <w:color w:val="000000"/>
                <w:sz w:val="20"/>
                <w:szCs w:val="20"/>
              </w:rPr>
            </w:pPr>
          </w:p>
        </w:tc>
        <w:tc>
          <w:tcPr>
            <w:tcW w:w="1034" w:type="dxa"/>
            <w:gridSpan w:val="3"/>
          </w:tcPr>
          <w:p w14:paraId="6C8A2252"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2.0</w:t>
            </w:r>
          </w:p>
        </w:tc>
        <w:tc>
          <w:tcPr>
            <w:tcW w:w="1041" w:type="dxa"/>
            <w:gridSpan w:val="2"/>
          </w:tcPr>
          <w:p w14:paraId="0A53A143"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2.0</w:t>
            </w:r>
          </w:p>
        </w:tc>
      </w:tr>
      <w:tr w:rsidR="005535C0" w:rsidRPr="005535C0" w14:paraId="5EF2833D" w14:textId="77777777" w:rsidTr="006B4A42">
        <w:trPr>
          <w:trHeight w:val="117"/>
        </w:trPr>
        <w:tc>
          <w:tcPr>
            <w:tcW w:w="1736" w:type="dxa"/>
          </w:tcPr>
          <w:p w14:paraId="4C7EA487" w14:textId="77777777" w:rsidR="005535C0" w:rsidRPr="005535C0" w:rsidRDefault="005535C0" w:rsidP="006B4A42">
            <w:pPr>
              <w:jc w:val="center"/>
              <w:rPr>
                <w:rFonts w:eastAsia="MS Gothic"/>
                <w:color w:val="000000"/>
                <w:sz w:val="20"/>
                <w:szCs w:val="20"/>
              </w:rPr>
            </w:pPr>
          </w:p>
        </w:tc>
        <w:tc>
          <w:tcPr>
            <w:tcW w:w="1271" w:type="dxa"/>
          </w:tcPr>
          <w:p w14:paraId="317AA18A" w14:textId="77777777" w:rsidR="005535C0" w:rsidRPr="005535C0" w:rsidRDefault="005535C0" w:rsidP="006B4A42">
            <w:pPr>
              <w:jc w:val="center"/>
              <w:rPr>
                <w:rFonts w:eastAsia="MS Gothic"/>
                <w:color w:val="000000"/>
                <w:sz w:val="20"/>
                <w:szCs w:val="20"/>
              </w:rPr>
            </w:pPr>
          </w:p>
        </w:tc>
        <w:tc>
          <w:tcPr>
            <w:tcW w:w="540" w:type="dxa"/>
          </w:tcPr>
          <w:p w14:paraId="48940472" w14:textId="77777777" w:rsidR="005535C0" w:rsidRPr="005535C0" w:rsidRDefault="005535C0" w:rsidP="006B4A42">
            <w:pPr>
              <w:jc w:val="center"/>
              <w:rPr>
                <w:rFonts w:eastAsia="MS Gothic"/>
                <w:color w:val="000000"/>
                <w:sz w:val="20"/>
                <w:szCs w:val="20"/>
              </w:rPr>
            </w:pPr>
          </w:p>
        </w:tc>
        <w:tc>
          <w:tcPr>
            <w:tcW w:w="986" w:type="dxa"/>
          </w:tcPr>
          <w:p w14:paraId="717B7708" w14:textId="77777777" w:rsidR="005535C0" w:rsidRPr="005535C0" w:rsidRDefault="005535C0" w:rsidP="006B4A42">
            <w:pPr>
              <w:jc w:val="center"/>
              <w:rPr>
                <w:rFonts w:eastAsia="MS Gothic"/>
                <w:color w:val="000000"/>
                <w:sz w:val="20"/>
                <w:szCs w:val="20"/>
              </w:rPr>
            </w:pPr>
          </w:p>
        </w:tc>
        <w:tc>
          <w:tcPr>
            <w:tcW w:w="986" w:type="dxa"/>
            <w:gridSpan w:val="2"/>
          </w:tcPr>
          <w:p w14:paraId="28926425" w14:textId="77777777" w:rsidR="005535C0" w:rsidRPr="005535C0" w:rsidRDefault="005535C0" w:rsidP="006B4A42">
            <w:pPr>
              <w:jc w:val="center"/>
              <w:rPr>
                <w:rFonts w:eastAsia="MS Gothic"/>
                <w:color w:val="000000"/>
                <w:sz w:val="20"/>
                <w:szCs w:val="20"/>
              </w:rPr>
            </w:pPr>
          </w:p>
        </w:tc>
        <w:tc>
          <w:tcPr>
            <w:tcW w:w="533" w:type="dxa"/>
          </w:tcPr>
          <w:p w14:paraId="1318AB32" w14:textId="77777777" w:rsidR="005535C0" w:rsidRPr="005535C0" w:rsidRDefault="005535C0" w:rsidP="006B4A42">
            <w:pPr>
              <w:jc w:val="center"/>
              <w:rPr>
                <w:rFonts w:eastAsia="MS Gothic"/>
                <w:color w:val="000000"/>
                <w:sz w:val="20"/>
                <w:szCs w:val="20"/>
              </w:rPr>
            </w:pPr>
          </w:p>
        </w:tc>
        <w:tc>
          <w:tcPr>
            <w:tcW w:w="968" w:type="dxa"/>
            <w:gridSpan w:val="3"/>
          </w:tcPr>
          <w:p w14:paraId="346C6924" w14:textId="77777777" w:rsidR="005535C0" w:rsidRPr="005535C0" w:rsidRDefault="005535C0" w:rsidP="006B4A42">
            <w:pPr>
              <w:jc w:val="center"/>
              <w:rPr>
                <w:rFonts w:eastAsia="MS Gothic"/>
                <w:color w:val="000000"/>
                <w:sz w:val="20"/>
                <w:szCs w:val="20"/>
              </w:rPr>
            </w:pPr>
          </w:p>
        </w:tc>
        <w:tc>
          <w:tcPr>
            <w:tcW w:w="969" w:type="dxa"/>
            <w:gridSpan w:val="3"/>
          </w:tcPr>
          <w:p w14:paraId="3E0A6AF6" w14:textId="77777777" w:rsidR="005535C0" w:rsidRPr="005535C0" w:rsidRDefault="005535C0" w:rsidP="006B4A42">
            <w:pPr>
              <w:jc w:val="center"/>
              <w:rPr>
                <w:rFonts w:eastAsia="MS Gothic"/>
                <w:color w:val="000000"/>
                <w:sz w:val="20"/>
                <w:szCs w:val="20"/>
              </w:rPr>
            </w:pPr>
          </w:p>
        </w:tc>
        <w:tc>
          <w:tcPr>
            <w:tcW w:w="491" w:type="dxa"/>
            <w:gridSpan w:val="2"/>
          </w:tcPr>
          <w:p w14:paraId="30B633E3" w14:textId="77777777" w:rsidR="005535C0" w:rsidRPr="005535C0" w:rsidRDefault="005535C0" w:rsidP="006B4A42">
            <w:pPr>
              <w:jc w:val="center"/>
              <w:rPr>
                <w:rFonts w:eastAsia="MS Gothic"/>
                <w:color w:val="000000"/>
                <w:sz w:val="20"/>
                <w:szCs w:val="20"/>
              </w:rPr>
            </w:pPr>
          </w:p>
        </w:tc>
        <w:tc>
          <w:tcPr>
            <w:tcW w:w="1034" w:type="dxa"/>
            <w:gridSpan w:val="3"/>
          </w:tcPr>
          <w:p w14:paraId="58F1611B" w14:textId="77777777" w:rsidR="005535C0" w:rsidRPr="005535C0" w:rsidRDefault="005535C0" w:rsidP="006B4A42">
            <w:pPr>
              <w:jc w:val="center"/>
              <w:rPr>
                <w:rFonts w:eastAsia="MS Gothic"/>
                <w:color w:val="000000"/>
                <w:sz w:val="20"/>
                <w:szCs w:val="20"/>
              </w:rPr>
            </w:pPr>
          </w:p>
        </w:tc>
        <w:tc>
          <w:tcPr>
            <w:tcW w:w="1041" w:type="dxa"/>
            <w:gridSpan w:val="2"/>
          </w:tcPr>
          <w:p w14:paraId="3F273A40" w14:textId="77777777" w:rsidR="005535C0" w:rsidRPr="005535C0" w:rsidRDefault="005535C0" w:rsidP="006B4A42">
            <w:pPr>
              <w:jc w:val="center"/>
              <w:rPr>
                <w:rFonts w:eastAsia="MS Gothic"/>
                <w:color w:val="000000"/>
                <w:sz w:val="20"/>
                <w:szCs w:val="20"/>
              </w:rPr>
            </w:pPr>
          </w:p>
        </w:tc>
      </w:tr>
      <w:tr w:rsidR="005535C0" w:rsidRPr="005535C0" w14:paraId="7C3911C7" w14:textId="77777777" w:rsidTr="006B4A42">
        <w:trPr>
          <w:trHeight w:val="576"/>
        </w:trPr>
        <w:tc>
          <w:tcPr>
            <w:tcW w:w="1736" w:type="dxa"/>
            <w:vMerge w:val="restart"/>
          </w:tcPr>
          <w:p w14:paraId="18A19AC5"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Topramezone</w:t>
            </w:r>
          </w:p>
        </w:tc>
        <w:tc>
          <w:tcPr>
            <w:tcW w:w="1271" w:type="dxa"/>
          </w:tcPr>
          <w:p w14:paraId="0ABB48B8"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0</w:t>
            </w:r>
          </w:p>
        </w:tc>
        <w:tc>
          <w:tcPr>
            <w:tcW w:w="540" w:type="dxa"/>
          </w:tcPr>
          <w:p w14:paraId="4DE16374" w14:textId="77777777" w:rsidR="005535C0" w:rsidRPr="005535C0" w:rsidRDefault="005535C0" w:rsidP="006B4A42">
            <w:pPr>
              <w:jc w:val="center"/>
              <w:rPr>
                <w:rFonts w:eastAsia="MS Gothic"/>
                <w:color w:val="000000"/>
                <w:sz w:val="20"/>
                <w:szCs w:val="20"/>
              </w:rPr>
            </w:pPr>
          </w:p>
        </w:tc>
        <w:tc>
          <w:tcPr>
            <w:tcW w:w="986" w:type="dxa"/>
          </w:tcPr>
          <w:p w14:paraId="5AB14436"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48.0</w:t>
            </w:r>
          </w:p>
        </w:tc>
        <w:tc>
          <w:tcPr>
            <w:tcW w:w="986" w:type="dxa"/>
            <w:gridSpan w:val="2"/>
          </w:tcPr>
          <w:p w14:paraId="5D92BB1C"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144.7</w:t>
            </w:r>
          </w:p>
        </w:tc>
        <w:tc>
          <w:tcPr>
            <w:tcW w:w="533" w:type="dxa"/>
          </w:tcPr>
          <w:p w14:paraId="612105CD" w14:textId="77777777" w:rsidR="005535C0" w:rsidRPr="005535C0" w:rsidRDefault="005535C0" w:rsidP="006B4A42">
            <w:pPr>
              <w:jc w:val="center"/>
              <w:rPr>
                <w:rFonts w:eastAsia="MS Gothic"/>
                <w:color w:val="000000"/>
                <w:sz w:val="20"/>
                <w:szCs w:val="20"/>
              </w:rPr>
            </w:pPr>
          </w:p>
        </w:tc>
        <w:tc>
          <w:tcPr>
            <w:tcW w:w="968" w:type="dxa"/>
            <w:gridSpan w:val="3"/>
          </w:tcPr>
          <w:p w14:paraId="4AE86123"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4.6</w:t>
            </w:r>
          </w:p>
        </w:tc>
        <w:tc>
          <w:tcPr>
            <w:tcW w:w="969" w:type="dxa"/>
            <w:gridSpan w:val="3"/>
          </w:tcPr>
          <w:p w14:paraId="4FE3697C"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9.7</w:t>
            </w:r>
          </w:p>
        </w:tc>
        <w:tc>
          <w:tcPr>
            <w:tcW w:w="491" w:type="dxa"/>
            <w:gridSpan w:val="2"/>
          </w:tcPr>
          <w:p w14:paraId="625297DB" w14:textId="77777777" w:rsidR="005535C0" w:rsidRPr="005535C0" w:rsidRDefault="005535C0" w:rsidP="006B4A42">
            <w:pPr>
              <w:jc w:val="center"/>
              <w:rPr>
                <w:rFonts w:eastAsia="MS Gothic"/>
                <w:color w:val="000000"/>
                <w:sz w:val="20"/>
                <w:szCs w:val="20"/>
              </w:rPr>
            </w:pPr>
          </w:p>
        </w:tc>
        <w:tc>
          <w:tcPr>
            <w:tcW w:w="1034" w:type="dxa"/>
            <w:gridSpan w:val="3"/>
          </w:tcPr>
          <w:p w14:paraId="15989649"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3.9</w:t>
            </w:r>
          </w:p>
        </w:tc>
        <w:tc>
          <w:tcPr>
            <w:tcW w:w="1041" w:type="dxa"/>
            <w:gridSpan w:val="2"/>
          </w:tcPr>
          <w:p w14:paraId="19CA2D50"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3.9</w:t>
            </w:r>
          </w:p>
        </w:tc>
      </w:tr>
      <w:tr w:rsidR="005535C0" w:rsidRPr="005535C0" w14:paraId="79A65FB0" w14:textId="77777777" w:rsidTr="006B4A42">
        <w:trPr>
          <w:trHeight w:val="576"/>
        </w:trPr>
        <w:tc>
          <w:tcPr>
            <w:tcW w:w="1736" w:type="dxa"/>
            <w:vMerge/>
          </w:tcPr>
          <w:p w14:paraId="346BF694" w14:textId="77777777" w:rsidR="005535C0" w:rsidRPr="005535C0" w:rsidRDefault="005535C0" w:rsidP="006B4A42">
            <w:pPr>
              <w:spacing w:line="480" w:lineRule="auto"/>
              <w:jc w:val="center"/>
              <w:rPr>
                <w:rFonts w:eastAsia="MS Gothic"/>
                <w:color w:val="000000"/>
                <w:sz w:val="20"/>
                <w:szCs w:val="20"/>
              </w:rPr>
            </w:pPr>
          </w:p>
        </w:tc>
        <w:tc>
          <w:tcPr>
            <w:tcW w:w="1271" w:type="dxa"/>
          </w:tcPr>
          <w:p w14:paraId="2CDF6C33"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49</w:t>
            </w:r>
          </w:p>
        </w:tc>
        <w:tc>
          <w:tcPr>
            <w:tcW w:w="540" w:type="dxa"/>
          </w:tcPr>
          <w:p w14:paraId="1246B19A" w14:textId="77777777" w:rsidR="005535C0" w:rsidRPr="005535C0" w:rsidRDefault="005535C0" w:rsidP="006B4A42">
            <w:pPr>
              <w:jc w:val="center"/>
              <w:rPr>
                <w:rFonts w:eastAsia="MS Gothic"/>
                <w:color w:val="000000"/>
                <w:sz w:val="20"/>
                <w:szCs w:val="20"/>
              </w:rPr>
            </w:pPr>
          </w:p>
        </w:tc>
        <w:tc>
          <w:tcPr>
            <w:tcW w:w="986" w:type="dxa"/>
          </w:tcPr>
          <w:p w14:paraId="3D1828F4"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24.9</w:t>
            </w:r>
          </w:p>
        </w:tc>
        <w:tc>
          <w:tcPr>
            <w:tcW w:w="986" w:type="dxa"/>
            <w:gridSpan w:val="2"/>
          </w:tcPr>
          <w:p w14:paraId="62E7E178"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138.2</w:t>
            </w:r>
          </w:p>
        </w:tc>
        <w:tc>
          <w:tcPr>
            <w:tcW w:w="533" w:type="dxa"/>
          </w:tcPr>
          <w:p w14:paraId="74C1A7B6" w14:textId="77777777" w:rsidR="005535C0" w:rsidRPr="005535C0" w:rsidRDefault="005535C0" w:rsidP="006B4A42">
            <w:pPr>
              <w:jc w:val="center"/>
              <w:rPr>
                <w:rFonts w:eastAsia="MS Gothic"/>
                <w:color w:val="000000"/>
                <w:sz w:val="20"/>
                <w:szCs w:val="20"/>
              </w:rPr>
            </w:pPr>
          </w:p>
        </w:tc>
        <w:tc>
          <w:tcPr>
            <w:tcW w:w="968" w:type="dxa"/>
            <w:gridSpan w:val="3"/>
          </w:tcPr>
          <w:p w14:paraId="444BD945"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2.3</w:t>
            </w:r>
          </w:p>
        </w:tc>
        <w:tc>
          <w:tcPr>
            <w:tcW w:w="969" w:type="dxa"/>
            <w:gridSpan w:val="3"/>
          </w:tcPr>
          <w:p w14:paraId="2CDAF220"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8.3</w:t>
            </w:r>
          </w:p>
        </w:tc>
        <w:tc>
          <w:tcPr>
            <w:tcW w:w="491" w:type="dxa"/>
            <w:gridSpan w:val="2"/>
          </w:tcPr>
          <w:p w14:paraId="66878918" w14:textId="77777777" w:rsidR="005535C0" w:rsidRPr="005535C0" w:rsidRDefault="005535C0" w:rsidP="006B4A42">
            <w:pPr>
              <w:jc w:val="center"/>
              <w:rPr>
                <w:rFonts w:eastAsia="MS Gothic"/>
                <w:color w:val="000000"/>
                <w:sz w:val="20"/>
                <w:szCs w:val="20"/>
              </w:rPr>
            </w:pPr>
          </w:p>
        </w:tc>
        <w:tc>
          <w:tcPr>
            <w:tcW w:w="1034" w:type="dxa"/>
            <w:gridSpan w:val="3"/>
          </w:tcPr>
          <w:p w14:paraId="78A344E4"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2.0</w:t>
            </w:r>
          </w:p>
        </w:tc>
        <w:tc>
          <w:tcPr>
            <w:tcW w:w="1041" w:type="dxa"/>
            <w:gridSpan w:val="2"/>
          </w:tcPr>
          <w:p w14:paraId="2A96E39A"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2.0</w:t>
            </w:r>
          </w:p>
        </w:tc>
      </w:tr>
      <w:tr w:rsidR="005535C0" w:rsidRPr="005535C0" w14:paraId="3649EF3E" w14:textId="77777777" w:rsidTr="006B4A42">
        <w:trPr>
          <w:trHeight w:val="73"/>
        </w:trPr>
        <w:tc>
          <w:tcPr>
            <w:tcW w:w="1736" w:type="dxa"/>
          </w:tcPr>
          <w:p w14:paraId="7EB1CD7B" w14:textId="77777777" w:rsidR="005535C0" w:rsidRPr="005535C0" w:rsidRDefault="005535C0" w:rsidP="006B4A42">
            <w:pPr>
              <w:jc w:val="center"/>
              <w:rPr>
                <w:rFonts w:eastAsia="MS Gothic"/>
                <w:color w:val="000000"/>
                <w:sz w:val="20"/>
                <w:szCs w:val="20"/>
              </w:rPr>
            </w:pPr>
          </w:p>
        </w:tc>
        <w:tc>
          <w:tcPr>
            <w:tcW w:w="1271" w:type="dxa"/>
          </w:tcPr>
          <w:p w14:paraId="0624F347" w14:textId="77777777" w:rsidR="005535C0" w:rsidRPr="005535C0" w:rsidRDefault="005535C0" w:rsidP="006B4A42">
            <w:pPr>
              <w:jc w:val="center"/>
              <w:rPr>
                <w:rFonts w:eastAsia="MS Gothic"/>
                <w:color w:val="000000"/>
                <w:sz w:val="20"/>
                <w:szCs w:val="20"/>
              </w:rPr>
            </w:pPr>
          </w:p>
        </w:tc>
        <w:tc>
          <w:tcPr>
            <w:tcW w:w="540" w:type="dxa"/>
          </w:tcPr>
          <w:p w14:paraId="5295AD8E" w14:textId="77777777" w:rsidR="005535C0" w:rsidRPr="005535C0" w:rsidRDefault="005535C0" w:rsidP="006B4A42">
            <w:pPr>
              <w:jc w:val="center"/>
              <w:rPr>
                <w:rFonts w:eastAsia="MS Gothic"/>
                <w:color w:val="000000"/>
                <w:sz w:val="20"/>
                <w:szCs w:val="20"/>
              </w:rPr>
            </w:pPr>
          </w:p>
        </w:tc>
        <w:tc>
          <w:tcPr>
            <w:tcW w:w="986" w:type="dxa"/>
          </w:tcPr>
          <w:p w14:paraId="532FF45B" w14:textId="77777777" w:rsidR="005535C0" w:rsidRPr="005535C0" w:rsidRDefault="005535C0" w:rsidP="006B4A42">
            <w:pPr>
              <w:jc w:val="center"/>
              <w:rPr>
                <w:rFonts w:eastAsia="MS Gothic"/>
                <w:color w:val="000000"/>
                <w:sz w:val="20"/>
                <w:szCs w:val="20"/>
              </w:rPr>
            </w:pPr>
          </w:p>
        </w:tc>
        <w:tc>
          <w:tcPr>
            <w:tcW w:w="986" w:type="dxa"/>
            <w:gridSpan w:val="2"/>
          </w:tcPr>
          <w:p w14:paraId="71BE23BE" w14:textId="77777777" w:rsidR="005535C0" w:rsidRPr="005535C0" w:rsidRDefault="005535C0" w:rsidP="006B4A42">
            <w:pPr>
              <w:jc w:val="center"/>
              <w:rPr>
                <w:rFonts w:eastAsia="MS Gothic"/>
                <w:color w:val="000000"/>
                <w:sz w:val="20"/>
                <w:szCs w:val="20"/>
              </w:rPr>
            </w:pPr>
          </w:p>
        </w:tc>
        <w:tc>
          <w:tcPr>
            <w:tcW w:w="533" w:type="dxa"/>
          </w:tcPr>
          <w:p w14:paraId="266E2450" w14:textId="77777777" w:rsidR="005535C0" w:rsidRPr="005535C0" w:rsidRDefault="005535C0" w:rsidP="006B4A42">
            <w:pPr>
              <w:jc w:val="center"/>
              <w:rPr>
                <w:rFonts w:eastAsia="MS Gothic"/>
                <w:color w:val="000000"/>
                <w:sz w:val="20"/>
                <w:szCs w:val="20"/>
              </w:rPr>
            </w:pPr>
          </w:p>
        </w:tc>
        <w:tc>
          <w:tcPr>
            <w:tcW w:w="968" w:type="dxa"/>
            <w:gridSpan w:val="3"/>
          </w:tcPr>
          <w:p w14:paraId="6A73E74D" w14:textId="77777777" w:rsidR="005535C0" w:rsidRPr="005535C0" w:rsidRDefault="005535C0" w:rsidP="006B4A42">
            <w:pPr>
              <w:jc w:val="center"/>
              <w:rPr>
                <w:rFonts w:eastAsia="MS Gothic"/>
                <w:color w:val="000000"/>
                <w:sz w:val="20"/>
                <w:szCs w:val="20"/>
              </w:rPr>
            </w:pPr>
          </w:p>
        </w:tc>
        <w:tc>
          <w:tcPr>
            <w:tcW w:w="969" w:type="dxa"/>
            <w:gridSpan w:val="3"/>
          </w:tcPr>
          <w:p w14:paraId="7B7D77CB" w14:textId="77777777" w:rsidR="005535C0" w:rsidRPr="005535C0" w:rsidRDefault="005535C0" w:rsidP="006B4A42">
            <w:pPr>
              <w:jc w:val="center"/>
              <w:rPr>
                <w:rFonts w:eastAsia="MS Gothic"/>
                <w:color w:val="000000"/>
                <w:sz w:val="20"/>
                <w:szCs w:val="20"/>
              </w:rPr>
            </w:pPr>
          </w:p>
        </w:tc>
        <w:tc>
          <w:tcPr>
            <w:tcW w:w="491" w:type="dxa"/>
            <w:gridSpan w:val="2"/>
          </w:tcPr>
          <w:p w14:paraId="1769AC7F" w14:textId="77777777" w:rsidR="005535C0" w:rsidRPr="005535C0" w:rsidRDefault="005535C0" w:rsidP="006B4A42">
            <w:pPr>
              <w:jc w:val="center"/>
              <w:rPr>
                <w:rFonts w:eastAsia="MS Gothic"/>
                <w:color w:val="000000"/>
                <w:sz w:val="20"/>
                <w:szCs w:val="20"/>
              </w:rPr>
            </w:pPr>
          </w:p>
        </w:tc>
        <w:tc>
          <w:tcPr>
            <w:tcW w:w="1034" w:type="dxa"/>
            <w:gridSpan w:val="3"/>
          </w:tcPr>
          <w:p w14:paraId="4C0B4074" w14:textId="77777777" w:rsidR="005535C0" w:rsidRPr="005535C0" w:rsidRDefault="005535C0" w:rsidP="006B4A42">
            <w:pPr>
              <w:jc w:val="center"/>
              <w:rPr>
                <w:rFonts w:eastAsia="MS Gothic"/>
                <w:color w:val="000000"/>
                <w:sz w:val="20"/>
                <w:szCs w:val="20"/>
              </w:rPr>
            </w:pPr>
          </w:p>
        </w:tc>
        <w:tc>
          <w:tcPr>
            <w:tcW w:w="1041" w:type="dxa"/>
            <w:gridSpan w:val="2"/>
          </w:tcPr>
          <w:p w14:paraId="66B48472" w14:textId="77777777" w:rsidR="005535C0" w:rsidRPr="005535C0" w:rsidRDefault="005535C0" w:rsidP="006B4A42">
            <w:pPr>
              <w:jc w:val="center"/>
              <w:rPr>
                <w:rFonts w:eastAsia="MS Gothic"/>
                <w:color w:val="000000"/>
                <w:sz w:val="20"/>
                <w:szCs w:val="20"/>
              </w:rPr>
            </w:pPr>
          </w:p>
        </w:tc>
      </w:tr>
      <w:tr w:rsidR="005535C0" w:rsidRPr="005535C0" w14:paraId="082A75AD" w14:textId="77777777" w:rsidTr="006B4A42">
        <w:trPr>
          <w:trHeight w:val="576"/>
        </w:trPr>
        <w:tc>
          <w:tcPr>
            <w:tcW w:w="1736" w:type="dxa"/>
            <w:tcBorders>
              <w:bottom w:val="single" w:sz="4" w:space="0" w:color="auto"/>
            </w:tcBorders>
          </w:tcPr>
          <w:p w14:paraId="4D6BF198" w14:textId="77777777" w:rsidR="005535C0" w:rsidRPr="005535C0" w:rsidRDefault="005535C0" w:rsidP="006B4A42">
            <w:pPr>
              <w:jc w:val="center"/>
              <w:rPr>
                <w:rFonts w:eastAsia="MS Gothic"/>
                <w:color w:val="000000"/>
                <w:sz w:val="20"/>
                <w:szCs w:val="20"/>
              </w:rPr>
            </w:pPr>
          </w:p>
        </w:tc>
        <w:tc>
          <w:tcPr>
            <w:tcW w:w="1271" w:type="dxa"/>
            <w:tcBorders>
              <w:bottom w:val="single" w:sz="4" w:space="0" w:color="auto"/>
            </w:tcBorders>
          </w:tcPr>
          <w:p w14:paraId="4120266A" w14:textId="77777777" w:rsidR="005535C0" w:rsidRPr="005535C0" w:rsidRDefault="005535C0" w:rsidP="006B4A42">
            <w:pPr>
              <w:jc w:val="center"/>
              <w:rPr>
                <w:rFonts w:eastAsia="MS Gothic"/>
                <w:color w:val="000000"/>
                <w:sz w:val="20"/>
                <w:szCs w:val="20"/>
                <w:vertAlign w:val="superscript"/>
              </w:rPr>
            </w:pPr>
            <w:r w:rsidRPr="005535C0">
              <w:rPr>
                <w:rFonts w:eastAsia="MS Gothic"/>
                <w:color w:val="000000"/>
                <w:sz w:val="20"/>
                <w:szCs w:val="20"/>
              </w:rPr>
              <w:t>LSD</w:t>
            </w:r>
            <w:r w:rsidRPr="005535C0">
              <w:rPr>
                <w:rFonts w:eastAsia="MS Gothic"/>
                <w:color w:val="000000"/>
                <w:sz w:val="20"/>
                <w:szCs w:val="20"/>
                <w:vertAlign w:val="superscript"/>
              </w:rPr>
              <w:t>c</w:t>
            </w:r>
          </w:p>
        </w:tc>
        <w:tc>
          <w:tcPr>
            <w:tcW w:w="540" w:type="dxa"/>
            <w:tcBorders>
              <w:bottom w:val="single" w:sz="4" w:space="0" w:color="auto"/>
            </w:tcBorders>
          </w:tcPr>
          <w:p w14:paraId="096E9451" w14:textId="77777777" w:rsidR="005535C0" w:rsidRPr="005535C0" w:rsidRDefault="005535C0" w:rsidP="006B4A42">
            <w:pPr>
              <w:jc w:val="center"/>
              <w:rPr>
                <w:rFonts w:eastAsia="MS Gothic"/>
                <w:color w:val="000000"/>
                <w:sz w:val="20"/>
                <w:szCs w:val="20"/>
              </w:rPr>
            </w:pPr>
          </w:p>
        </w:tc>
        <w:tc>
          <w:tcPr>
            <w:tcW w:w="986" w:type="dxa"/>
            <w:tcBorders>
              <w:bottom w:val="single" w:sz="4" w:space="0" w:color="auto"/>
            </w:tcBorders>
          </w:tcPr>
          <w:p w14:paraId="723C98CD"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11.9</w:t>
            </w:r>
          </w:p>
        </w:tc>
        <w:tc>
          <w:tcPr>
            <w:tcW w:w="986" w:type="dxa"/>
            <w:gridSpan w:val="2"/>
            <w:tcBorders>
              <w:bottom w:val="single" w:sz="4" w:space="0" w:color="auto"/>
            </w:tcBorders>
          </w:tcPr>
          <w:p w14:paraId="19BEE537"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NS</w:t>
            </w:r>
          </w:p>
        </w:tc>
        <w:tc>
          <w:tcPr>
            <w:tcW w:w="533" w:type="dxa"/>
            <w:tcBorders>
              <w:bottom w:val="single" w:sz="4" w:space="0" w:color="auto"/>
            </w:tcBorders>
          </w:tcPr>
          <w:p w14:paraId="4B6C2275" w14:textId="77777777" w:rsidR="005535C0" w:rsidRPr="005535C0" w:rsidRDefault="005535C0" w:rsidP="006B4A42">
            <w:pPr>
              <w:jc w:val="center"/>
              <w:rPr>
                <w:rFonts w:eastAsia="MS Gothic"/>
                <w:color w:val="000000"/>
                <w:sz w:val="20"/>
                <w:szCs w:val="20"/>
              </w:rPr>
            </w:pPr>
          </w:p>
        </w:tc>
        <w:tc>
          <w:tcPr>
            <w:tcW w:w="968" w:type="dxa"/>
            <w:gridSpan w:val="3"/>
            <w:tcBorders>
              <w:bottom w:val="single" w:sz="4" w:space="0" w:color="auto"/>
            </w:tcBorders>
          </w:tcPr>
          <w:p w14:paraId="0E72B42E"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1.2</w:t>
            </w:r>
          </w:p>
        </w:tc>
        <w:tc>
          <w:tcPr>
            <w:tcW w:w="969" w:type="dxa"/>
            <w:gridSpan w:val="3"/>
            <w:tcBorders>
              <w:bottom w:val="single" w:sz="4" w:space="0" w:color="auto"/>
            </w:tcBorders>
          </w:tcPr>
          <w:p w14:paraId="6176FBBC"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NS</w:t>
            </w:r>
          </w:p>
        </w:tc>
        <w:tc>
          <w:tcPr>
            <w:tcW w:w="491" w:type="dxa"/>
            <w:gridSpan w:val="2"/>
            <w:tcBorders>
              <w:bottom w:val="single" w:sz="4" w:space="0" w:color="auto"/>
            </w:tcBorders>
          </w:tcPr>
          <w:p w14:paraId="2CA44FE3" w14:textId="77777777" w:rsidR="005535C0" w:rsidRPr="005535C0" w:rsidRDefault="005535C0" w:rsidP="006B4A42">
            <w:pPr>
              <w:jc w:val="center"/>
              <w:rPr>
                <w:rFonts w:eastAsia="MS Gothic"/>
                <w:color w:val="000000"/>
                <w:sz w:val="20"/>
                <w:szCs w:val="20"/>
              </w:rPr>
            </w:pPr>
          </w:p>
        </w:tc>
        <w:tc>
          <w:tcPr>
            <w:tcW w:w="1034" w:type="dxa"/>
            <w:gridSpan w:val="3"/>
            <w:tcBorders>
              <w:bottom w:val="single" w:sz="4" w:space="0" w:color="auto"/>
            </w:tcBorders>
          </w:tcPr>
          <w:p w14:paraId="36998338"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0.9</w:t>
            </w:r>
          </w:p>
        </w:tc>
        <w:tc>
          <w:tcPr>
            <w:tcW w:w="1041" w:type="dxa"/>
            <w:gridSpan w:val="2"/>
            <w:tcBorders>
              <w:bottom w:val="single" w:sz="4" w:space="0" w:color="auto"/>
            </w:tcBorders>
          </w:tcPr>
          <w:p w14:paraId="3A4BC752" w14:textId="77777777" w:rsidR="005535C0" w:rsidRPr="005535C0" w:rsidRDefault="005535C0" w:rsidP="006B4A42">
            <w:pPr>
              <w:jc w:val="center"/>
              <w:rPr>
                <w:rFonts w:eastAsia="MS Gothic"/>
                <w:color w:val="000000"/>
                <w:sz w:val="20"/>
                <w:szCs w:val="20"/>
              </w:rPr>
            </w:pPr>
            <w:r w:rsidRPr="005535C0">
              <w:rPr>
                <w:rFonts w:eastAsia="MS Gothic"/>
                <w:color w:val="000000"/>
                <w:sz w:val="20"/>
                <w:szCs w:val="20"/>
              </w:rPr>
              <w:t>NS</w:t>
            </w:r>
          </w:p>
        </w:tc>
      </w:tr>
    </w:tbl>
    <w:p w14:paraId="5FF11C00" w14:textId="77777777" w:rsidR="005535C0" w:rsidRPr="005535C0" w:rsidRDefault="005535C0" w:rsidP="005535C0">
      <w:pPr>
        <w:ind w:left="720"/>
        <w:rPr>
          <w:sz w:val="20"/>
          <w:szCs w:val="20"/>
        </w:rPr>
      </w:pPr>
      <w:proofErr w:type="gramStart"/>
      <w:r w:rsidRPr="005535C0">
        <w:rPr>
          <w:sz w:val="20"/>
          <w:szCs w:val="20"/>
          <w:vertAlign w:val="superscript"/>
        </w:rPr>
        <w:t>a</w:t>
      </w:r>
      <w:r w:rsidRPr="005535C0">
        <w:rPr>
          <w:sz w:val="20"/>
          <w:szCs w:val="20"/>
        </w:rPr>
        <w:t>Nitrogen</w:t>
      </w:r>
      <w:proofErr w:type="gramEnd"/>
      <w:r w:rsidRPr="005535C0">
        <w:rPr>
          <w:sz w:val="20"/>
          <w:szCs w:val="20"/>
        </w:rPr>
        <w:t xml:space="preserve"> was applied as urea (46-0-0) solution</w:t>
      </w:r>
    </w:p>
    <w:p w14:paraId="3FCC2802" w14:textId="77777777" w:rsidR="005535C0" w:rsidRPr="005535C0" w:rsidRDefault="005535C0" w:rsidP="005535C0">
      <w:pPr>
        <w:ind w:left="720"/>
        <w:rPr>
          <w:sz w:val="20"/>
          <w:szCs w:val="20"/>
        </w:rPr>
      </w:pPr>
      <w:proofErr w:type="gramStart"/>
      <w:r w:rsidRPr="005535C0">
        <w:rPr>
          <w:sz w:val="20"/>
          <w:szCs w:val="20"/>
          <w:vertAlign w:val="superscript"/>
        </w:rPr>
        <w:t>b</w:t>
      </w:r>
      <w:r w:rsidRPr="005535C0">
        <w:rPr>
          <w:sz w:val="20"/>
          <w:szCs w:val="20"/>
        </w:rPr>
        <w:t>Abbreviations</w:t>
      </w:r>
      <w:proofErr w:type="gramEnd"/>
      <w:r w:rsidRPr="005535C0">
        <w:rPr>
          <w:sz w:val="20"/>
          <w:szCs w:val="20"/>
        </w:rPr>
        <w:t>: new leaf tissue after herbicide application, NEW; leaf tissue present when herbicides were applied, OLD; non-significant, NS; fresh weight, FW</w:t>
      </w:r>
    </w:p>
    <w:p w14:paraId="16279FCF" w14:textId="77777777" w:rsidR="005535C0" w:rsidRPr="005535C0" w:rsidRDefault="005535C0" w:rsidP="005535C0">
      <w:pPr>
        <w:ind w:left="720"/>
        <w:rPr>
          <w:rFonts w:eastAsia="MS Gothic"/>
          <w:color w:val="000000"/>
          <w:sz w:val="20"/>
          <w:szCs w:val="20"/>
        </w:rPr>
      </w:pPr>
      <w:proofErr w:type="gramStart"/>
      <w:r w:rsidRPr="005535C0">
        <w:rPr>
          <w:sz w:val="20"/>
          <w:szCs w:val="20"/>
          <w:vertAlign w:val="superscript"/>
        </w:rPr>
        <w:t>c</w:t>
      </w:r>
      <w:r w:rsidRPr="005535C0">
        <w:rPr>
          <w:sz w:val="20"/>
          <w:szCs w:val="20"/>
        </w:rPr>
        <w:t>Means</w:t>
      </w:r>
      <w:proofErr w:type="gramEnd"/>
      <w:r w:rsidRPr="005535C0">
        <w:rPr>
          <w:sz w:val="20"/>
          <w:szCs w:val="20"/>
        </w:rPr>
        <w:t xml:space="preserve"> separated using Fisher’s protected least significant difference test (P </w:t>
      </w:r>
      <w:r w:rsidRPr="005535C0">
        <w:rPr>
          <w:rFonts w:eastAsia="MS Gothic"/>
          <w:color w:val="000000"/>
          <w:sz w:val="20"/>
          <w:szCs w:val="20"/>
        </w:rPr>
        <w:t>≤ 0.05)</w:t>
      </w:r>
    </w:p>
    <w:p w14:paraId="092A7BD4" w14:textId="560A3700" w:rsidR="005535C0" w:rsidRPr="005D037D" w:rsidRDefault="005535C0" w:rsidP="005535C0">
      <w:pPr>
        <w:ind w:left="720"/>
        <w:rPr>
          <w:sz w:val="20"/>
          <w:szCs w:val="20"/>
        </w:rPr>
        <w:sectPr w:rsidR="005535C0" w:rsidRPr="005D037D" w:rsidSect="00DC6969">
          <w:pgSz w:w="15840" w:h="12240" w:orient="landscape"/>
          <w:pgMar w:top="1800" w:right="1440" w:bottom="1800" w:left="1440" w:header="720" w:footer="720" w:gutter="0"/>
          <w:cols w:space="720"/>
          <w:docGrid w:linePitch="360"/>
        </w:sectPr>
      </w:pPr>
      <w:proofErr w:type="gramStart"/>
      <w:r w:rsidRPr="005535C0">
        <w:rPr>
          <w:sz w:val="20"/>
          <w:szCs w:val="20"/>
          <w:vertAlign w:val="superscript"/>
        </w:rPr>
        <w:t>c</w:t>
      </w:r>
      <w:r w:rsidRPr="005535C0">
        <w:rPr>
          <w:sz w:val="20"/>
          <w:szCs w:val="20"/>
        </w:rPr>
        <w:t>Pigment</w:t>
      </w:r>
      <w:proofErr w:type="gramEnd"/>
      <w:r w:rsidRPr="005535C0">
        <w:rPr>
          <w:sz w:val="20"/>
          <w:szCs w:val="20"/>
        </w:rPr>
        <w:t xml:space="preserve"> concentrations </w:t>
      </w:r>
      <w:r w:rsidRPr="005535C0">
        <w:rPr>
          <w:rStyle w:val="sm"/>
          <w:sz w:val="20"/>
          <w:szCs w:val="20"/>
        </w:rPr>
        <w:t>expressed as mg 100 g fresh weight</w:t>
      </w:r>
      <w:r w:rsidRPr="005535C0">
        <w:rPr>
          <w:rStyle w:val="sm"/>
          <w:sz w:val="20"/>
          <w:szCs w:val="20"/>
          <w:vertAlign w:val="superscript"/>
        </w:rPr>
        <w:t>-1</w:t>
      </w:r>
      <w:r w:rsidRPr="005535C0">
        <w:rPr>
          <w:rStyle w:val="sm"/>
          <w:sz w:val="20"/>
          <w:szCs w:val="20"/>
        </w:rPr>
        <w:t xml:space="preserve"> (FW) of smooth crabgrass</w:t>
      </w:r>
      <w:r w:rsidRPr="005535C0">
        <w:rPr>
          <w:bCs/>
          <w:sz w:val="20"/>
          <w:szCs w:val="20"/>
        </w:rPr>
        <w:t xml:space="preserve"> </w:t>
      </w:r>
      <w:r w:rsidRPr="005535C0">
        <w:rPr>
          <w:rStyle w:val="sm"/>
          <w:sz w:val="20"/>
          <w:szCs w:val="20"/>
        </w:rPr>
        <w:t xml:space="preserve">leaf </w:t>
      </w:r>
      <w:r>
        <w:rPr>
          <w:rStyle w:val="sm"/>
          <w:sz w:val="20"/>
          <w:szCs w:val="20"/>
        </w:rPr>
        <w:t>tissue</w:t>
      </w:r>
    </w:p>
    <w:p w14:paraId="3DDD2D43" w14:textId="5CFB45BF" w:rsidR="005535C0" w:rsidRPr="005535C0" w:rsidRDefault="005535C0" w:rsidP="005535C0">
      <w:pPr>
        <w:spacing w:line="480" w:lineRule="auto"/>
        <w:rPr>
          <w:sz w:val="20"/>
          <w:szCs w:val="20"/>
        </w:rPr>
      </w:pPr>
      <w:r w:rsidRPr="005535C0">
        <w:rPr>
          <w:b/>
          <w:sz w:val="20"/>
          <w:szCs w:val="20"/>
        </w:rPr>
        <w:t>Figure 4.1.</w:t>
      </w:r>
      <w:r w:rsidRPr="005535C0">
        <w:rPr>
          <w:sz w:val="20"/>
          <w:szCs w:val="20"/>
        </w:rPr>
        <w:t xml:space="preserve"> Control of smooth crabgrass </w:t>
      </w:r>
      <w:r w:rsidRPr="005535C0">
        <w:rPr>
          <w:bCs/>
          <w:sz w:val="20"/>
          <w:szCs w:val="20"/>
        </w:rPr>
        <w:t>(</w:t>
      </w:r>
      <w:r w:rsidRPr="005535C0">
        <w:rPr>
          <w:bCs/>
          <w:i/>
          <w:sz w:val="20"/>
          <w:szCs w:val="20"/>
        </w:rPr>
        <w:t>Digitaria ischaemum</w:t>
      </w:r>
      <w:r w:rsidRPr="005535C0">
        <w:rPr>
          <w:bCs/>
          <w:sz w:val="20"/>
          <w:szCs w:val="20"/>
        </w:rPr>
        <w:t xml:space="preserve"> (Schreb.) Schreb. </w:t>
      </w:r>
      <w:proofErr w:type="gramStart"/>
      <w:r w:rsidRPr="005535C0">
        <w:rPr>
          <w:bCs/>
          <w:sz w:val="20"/>
          <w:szCs w:val="20"/>
        </w:rPr>
        <w:t>ex</w:t>
      </w:r>
      <w:proofErr w:type="gramEnd"/>
      <w:r w:rsidRPr="005535C0">
        <w:rPr>
          <w:bCs/>
          <w:sz w:val="20"/>
          <w:szCs w:val="20"/>
        </w:rPr>
        <w:t xml:space="preserve"> Muhl.)</w:t>
      </w:r>
      <w:r w:rsidRPr="005535C0">
        <w:rPr>
          <w:sz w:val="20"/>
          <w:szCs w:val="20"/>
        </w:rPr>
        <w:t xml:space="preserve"> </w:t>
      </w:r>
      <w:proofErr w:type="gramStart"/>
      <w:r w:rsidRPr="005535C0">
        <w:rPr>
          <w:sz w:val="20"/>
          <w:szCs w:val="20"/>
        </w:rPr>
        <w:t>in</w:t>
      </w:r>
      <w:proofErr w:type="gramEnd"/>
      <w:r w:rsidRPr="005535C0">
        <w:rPr>
          <w:sz w:val="20"/>
          <w:szCs w:val="20"/>
        </w:rPr>
        <w:t xml:space="preserve"> a greenhouse following applications of mesotrione (A) (70, 140, 280, 560, and 1120 g ha</w:t>
      </w:r>
      <w:r w:rsidRPr="005535C0">
        <w:rPr>
          <w:sz w:val="20"/>
          <w:szCs w:val="20"/>
          <w:vertAlign w:val="superscript"/>
        </w:rPr>
        <w:t>-1</w:t>
      </w:r>
      <w:r w:rsidRPr="005535C0">
        <w:rPr>
          <w:sz w:val="20"/>
          <w:szCs w:val="20"/>
        </w:rPr>
        <w:t>) topramezone (B) (4.5, 9, 18, 36, and 72 g ha</w:t>
      </w:r>
      <w:r w:rsidRPr="005535C0">
        <w:rPr>
          <w:sz w:val="20"/>
          <w:szCs w:val="20"/>
          <w:vertAlign w:val="superscript"/>
        </w:rPr>
        <w:t>-1</w:t>
      </w:r>
      <w:r w:rsidRPr="005535C0">
        <w:rPr>
          <w:sz w:val="20"/>
          <w:szCs w:val="20"/>
        </w:rPr>
        <w:t>) with and without soil-applied urea (49 kg N ha</w:t>
      </w:r>
      <w:r w:rsidRPr="005535C0">
        <w:rPr>
          <w:sz w:val="20"/>
          <w:szCs w:val="20"/>
          <w:vertAlign w:val="superscript"/>
        </w:rPr>
        <w:t>-1</w:t>
      </w:r>
      <w:r w:rsidRPr="005535C0">
        <w:rPr>
          <w:sz w:val="20"/>
          <w:szCs w:val="20"/>
        </w:rPr>
        <w:t>) 21 days after treatment. I</w:t>
      </w:r>
      <w:r w:rsidRPr="005535C0">
        <w:rPr>
          <w:sz w:val="20"/>
          <w:szCs w:val="20"/>
          <w:vertAlign w:val="subscript"/>
        </w:rPr>
        <w:t>50</w:t>
      </w:r>
      <w:r w:rsidRPr="005535C0">
        <w:rPr>
          <w:sz w:val="20"/>
          <w:szCs w:val="20"/>
        </w:rPr>
        <w:t xml:space="preserve"> is the rate of herbicide (g ha</w:t>
      </w:r>
      <w:r w:rsidRPr="005535C0">
        <w:rPr>
          <w:sz w:val="20"/>
          <w:szCs w:val="20"/>
          <w:vertAlign w:val="superscript"/>
        </w:rPr>
        <w:t>-1</w:t>
      </w:r>
      <w:r w:rsidRPr="005535C0">
        <w:rPr>
          <w:sz w:val="20"/>
          <w:szCs w:val="20"/>
        </w:rPr>
        <w:t>) that controlled smooth crabgrass by 50%. I</w:t>
      </w:r>
      <w:r w:rsidRPr="005535C0">
        <w:rPr>
          <w:sz w:val="20"/>
          <w:szCs w:val="20"/>
          <w:vertAlign w:val="subscript"/>
        </w:rPr>
        <w:t>50</w:t>
      </w:r>
      <w:r w:rsidRPr="005535C0">
        <w:rPr>
          <w:sz w:val="20"/>
          <w:szCs w:val="20"/>
        </w:rPr>
        <w:t xml:space="preserve"> values were compared with an F-test. *** </w:t>
      </w:r>
      <w:proofErr w:type="gramStart"/>
      <w:r w:rsidRPr="005535C0">
        <w:rPr>
          <w:sz w:val="20"/>
          <w:szCs w:val="20"/>
        </w:rPr>
        <w:t>indicates</w:t>
      </w:r>
      <w:proofErr w:type="gramEnd"/>
      <w:r w:rsidRPr="005535C0">
        <w:rPr>
          <w:sz w:val="20"/>
          <w:szCs w:val="20"/>
        </w:rPr>
        <w:t xml:space="preserve"> significance at the P </w:t>
      </w:r>
      <w:r w:rsidRPr="005535C0">
        <w:rPr>
          <w:rFonts w:eastAsia="MS Gothic"/>
          <w:color w:val="000000"/>
          <w:sz w:val="20"/>
          <w:szCs w:val="20"/>
        </w:rPr>
        <w:t xml:space="preserve">≤ </w:t>
      </w:r>
      <w:r w:rsidRPr="005535C0">
        <w:rPr>
          <w:sz w:val="20"/>
          <w:szCs w:val="20"/>
        </w:rPr>
        <w:t xml:space="preserve"> 0.001 level. Data were combined across two experimental runs. </w:t>
      </w:r>
    </w:p>
    <w:p w14:paraId="691E347C" w14:textId="0272A3F2" w:rsidR="005535C0" w:rsidRDefault="00DC6969" w:rsidP="005535C0">
      <w:pPr>
        <w:spacing w:line="480" w:lineRule="auto"/>
      </w:pPr>
      <w:r>
        <w:rPr>
          <w:noProof/>
        </w:rPr>
        <w:drawing>
          <wp:inline distT="0" distB="0" distL="0" distR="0" wp14:anchorId="0308263A" wp14:editId="6AAF3219">
            <wp:extent cx="8229600" cy="383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jpg"/>
                    <pic:cNvPicPr/>
                  </pic:nvPicPr>
                  <pic:blipFill>
                    <a:blip r:embed="rId23">
                      <a:extLst>
                        <a:ext uri="{28A0092B-C50C-407E-A947-70E740481C1C}">
                          <a14:useLocalDpi xmlns:a14="http://schemas.microsoft.com/office/drawing/2010/main" val="0"/>
                        </a:ext>
                      </a:extLst>
                    </a:blip>
                    <a:stretch>
                      <a:fillRect/>
                    </a:stretch>
                  </pic:blipFill>
                  <pic:spPr>
                    <a:xfrm>
                      <a:off x="0" y="0"/>
                      <a:ext cx="8229600" cy="3835400"/>
                    </a:xfrm>
                    <a:prstGeom prst="rect">
                      <a:avLst/>
                    </a:prstGeom>
                  </pic:spPr>
                </pic:pic>
              </a:graphicData>
            </a:graphic>
          </wp:inline>
        </w:drawing>
      </w:r>
    </w:p>
    <w:p w14:paraId="0030265F" w14:textId="77777777" w:rsidR="005535C0" w:rsidRDefault="005535C0" w:rsidP="00D64A77">
      <w:pPr>
        <w:spacing w:line="480" w:lineRule="auto"/>
        <w:sectPr w:rsidR="005535C0" w:rsidSect="005535C0">
          <w:pgSz w:w="15840" w:h="12240" w:orient="landscape"/>
          <w:pgMar w:top="1800" w:right="1440" w:bottom="1800" w:left="1440" w:header="720" w:footer="1296" w:gutter="0"/>
          <w:cols w:space="720"/>
          <w:docGrid w:linePitch="360"/>
        </w:sectPr>
      </w:pPr>
    </w:p>
    <w:p w14:paraId="7DF21242" w14:textId="4F796BFA" w:rsidR="00B37033" w:rsidRDefault="00B37033" w:rsidP="00D64A77">
      <w:pPr>
        <w:spacing w:line="480" w:lineRule="auto"/>
      </w:pPr>
    </w:p>
    <w:p w14:paraId="4AB36689" w14:textId="77777777" w:rsidR="00B37033" w:rsidRDefault="00B37033" w:rsidP="00D64A77">
      <w:pPr>
        <w:spacing w:line="480" w:lineRule="auto"/>
      </w:pPr>
    </w:p>
    <w:p w14:paraId="5F7179A6" w14:textId="77777777" w:rsidR="00B37033" w:rsidRDefault="00B37033" w:rsidP="00D64A77">
      <w:pPr>
        <w:spacing w:line="480" w:lineRule="auto"/>
      </w:pPr>
    </w:p>
    <w:p w14:paraId="1F54B404" w14:textId="77777777" w:rsidR="00B37033" w:rsidRDefault="00B37033" w:rsidP="00D64A77">
      <w:pPr>
        <w:spacing w:line="480" w:lineRule="auto"/>
      </w:pPr>
    </w:p>
    <w:p w14:paraId="0F8AC7B6" w14:textId="77777777" w:rsidR="00B37033" w:rsidRDefault="00B37033" w:rsidP="00D64A77">
      <w:pPr>
        <w:spacing w:line="480" w:lineRule="auto"/>
      </w:pPr>
    </w:p>
    <w:p w14:paraId="2137B820" w14:textId="7FB598E4" w:rsidR="00B37033" w:rsidRPr="00B37033" w:rsidRDefault="00B37033" w:rsidP="00B37033"/>
    <w:p w14:paraId="719F70B9" w14:textId="77777777" w:rsidR="00B37033" w:rsidRDefault="00B37033" w:rsidP="00B37033">
      <w:pPr>
        <w:spacing w:line="480" w:lineRule="auto"/>
        <w:jc w:val="center"/>
        <w:rPr>
          <w:b/>
          <w:bCs/>
          <w:caps/>
        </w:rPr>
      </w:pPr>
    </w:p>
    <w:p w14:paraId="6F8B60F4" w14:textId="511370D8" w:rsidR="00B37033" w:rsidRPr="0078739A" w:rsidRDefault="00B37033" w:rsidP="0078739A">
      <w:pPr>
        <w:pStyle w:val="Heading1"/>
        <w:rPr>
          <w:caps/>
          <w:szCs w:val="32"/>
        </w:rPr>
      </w:pPr>
      <w:bookmarkStart w:id="63" w:name="_Toc179440346"/>
      <w:bookmarkStart w:id="64" w:name="_Toc179864948"/>
      <w:bookmarkStart w:id="65" w:name="_Toc180124455"/>
      <w:r w:rsidRPr="0078739A">
        <w:rPr>
          <w:caps/>
          <w:szCs w:val="32"/>
        </w:rPr>
        <w:t>Chapter 4</w:t>
      </w:r>
      <w:bookmarkEnd w:id="63"/>
      <w:bookmarkEnd w:id="64"/>
      <w:bookmarkEnd w:id="65"/>
    </w:p>
    <w:p w14:paraId="0BF5CB78" w14:textId="77777777" w:rsidR="00B37033" w:rsidRDefault="00B37033" w:rsidP="0078739A">
      <w:pPr>
        <w:pStyle w:val="Heading1"/>
      </w:pPr>
      <w:bookmarkStart w:id="66" w:name="_Toc179440347"/>
      <w:bookmarkStart w:id="67" w:name="_Toc180124456"/>
      <w:r w:rsidRPr="0078739A">
        <w:rPr>
          <w:caps/>
          <w:szCs w:val="32"/>
        </w:rPr>
        <w:t>Growing Degree-Day-Based Application Timings Affect Dallisgrass (</w:t>
      </w:r>
      <w:r w:rsidRPr="0078739A">
        <w:rPr>
          <w:i/>
          <w:caps/>
          <w:szCs w:val="32"/>
        </w:rPr>
        <w:t>Paspalum dilatatum</w:t>
      </w:r>
      <w:r w:rsidRPr="0078739A">
        <w:rPr>
          <w:caps/>
          <w:szCs w:val="32"/>
        </w:rPr>
        <w:t>) Control in Tall Fescue</w:t>
      </w:r>
      <w:r w:rsidRPr="00B37033">
        <w:t>.</w:t>
      </w:r>
      <w:bookmarkEnd w:id="66"/>
      <w:bookmarkEnd w:id="67"/>
    </w:p>
    <w:p w14:paraId="25683DC5" w14:textId="17D28E1B" w:rsidR="00B37033" w:rsidRDefault="00B37033">
      <w:pPr>
        <w:rPr>
          <w:b/>
          <w:bCs/>
          <w:caps/>
        </w:rPr>
      </w:pPr>
      <w:r>
        <w:rPr>
          <w:b/>
          <w:bCs/>
          <w:caps/>
        </w:rPr>
        <w:br w:type="page"/>
      </w:r>
    </w:p>
    <w:p w14:paraId="78EE37C8" w14:textId="39D1517A" w:rsidR="00B37033" w:rsidRPr="00DC09E2" w:rsidRDefault="00B37033" w:rsidP="00B37033">
      <w:pPr>
        <w:spacing w:line="480" w:lineRule="auto"/>
      </w:pPr>
      <w:r w:rsidRPr="00DC09E2">
        <w:t xml:space="preserve">This chapter is based on a paper </w:t>
      </w:r>
      <w:r>
        <w:t>intended for publication</w:t>
      </w:r>
      <w:r w:rsidRPr="00DC09E2">
        <w:t xml:space="preserve"> by Matthew Elmore, James Brosnan, </w:t>
      </w:r>
      <w:r>
        <w:t xml:space="preserve">Thomas Mueller, Brandon Horvath, </w:t>
      </w:r>
      <w:r w:rsidRPr="00DC09E2">
        <w:t>Dean Kopsell and Gregory Breeden:</w:t>
      </w:r>
    </w:p>
    <w:p w14:paraId="65DEEDCA" w14:textId="77777777" w:rsidR="00B37033" w:rsidRDefault="00B37033" w:rsidP="00B37033">
      <w:pPr>
        <w:pStyle w:val="BodyText"/>
        <w:widowControl/>
        <w:spacing w:line="480" w:lineRule="auto"/>
        <w:jc w:val="left"/>
        <w:rPr>
          <w:sz w:val="24"/>
          <w:szCs w:val="24"/>
        </w:rPr>
      </w:pPr>
    </w:p>
    <w:p w14:paraId="34553B38" w14:textId="7DCCEE4C" w:rsidR="00B37033" w:rsidRPr="00DF6CD1" w:rsidRDefault="00B37033" w:rsidP="00B37033">
      <w:pPr>
        <w:spacing w:line="480" w:lineRule="auto"/>
        <w:ind w:left="720" w:hanging="720"/>
        <w:rPr>
          <w:b/>
        </w:rPr>
      </w:pPr>
      <w:r w:rsidRPr="00DC09E2">
        <w:t xml:space="preserve">Elmore, M.T., J.T. Brosnan, </w:t>
      </w:r>
      <w:r>
        <w:t xml:space="preserve">T.C. Mueller, B.J. Horvath, </w:t>
      </w:r>
      <w:r w:rsidRPr="00DC09E2">
        <w:t>D.A. Kopsell</w:t>
      </w:r>
      <w:r w:rsidR="00B32A03">
        <w:t>,</w:t>
      </w:r>
      <w:r w:rsidRPr="00DC09E2">
        <w:t xml:space="preserve"> and G.K. Breeden. 2011. </w:t>
      </w:r>
      <w:r w:rsidRPr="00B37033">
        <w:t>Growing Degree-Day-Based Application Timings Affect Dallisgrass (</w:t>
      </w:r>
      <w:r w:rsidRPr="00B37033">
        <w:rPr>
          <w:i/>
        </w:rPr>
        <w:t>Paspalum dilatatum</w:t>
      </w:r>
      <w:r w:rsidRPr="00B37033">
        <w:t>) Control in Tall Fescue.</w:t>
      </w:r>
      <w:r>
        <w:rPr>
          <w:b/>
        </w:rPr>
        <w:t xml:space="preserve"> </w:t>
      </w:r>
      <w:r>
        <w:t>Weed Technology (To be submitted: October 2012).</w:t>
      </w:r>
    </w:p>
    <w:p w14:paraId="44CDAF35" w14:textId="77777777" w:rsidR="00B37033" w:rsidRDefault="00B37033" w:rsidP="00B37033">
      <w:pPr>
        <w:pStyle w:val="BodyText"/>
        <w:widowControl/>
        <w:spacing w:line="480" w:lineRule="auto"/>
        <w:jc w:val="left"/>
        <w:rPr>
          <w:sz w:val="24"/>
          <w:szCs w:val="24"/>
        </w:rPr>
      </w:pPr>
    </w:p>
    <w:p w14:paraId="64E5DDE3" w14:textId="1C911E33" w:rsidR="00B37033" w:rsidRDefault="00B37033" w:rsidP="00B37033">
      <w:pPr>
        <w:spacing w:line="480" w:lineRule="auto"/>
        <w:jc w:val="center"/>
      </w:pPr>
      <w:r>
        <w:t>My primary contributions to this paper include (i) Design and conducting the experiments, (ii) processing, analyzing and interpreting data, (iii) reading literature, (iv) writing the manuscript.</w:t>
      </w:r>
    </w:p>
    <w:p w14:paraId="23F64B47" w14:textId="77777777" w:rsidR="00E8530C" w:rsidRDefault="00E8530C" w:rsidP="00B37033">
      <w:pPr>
        <w:spacing w:line="480" w:lineRule="auto"/>
        <w:jc w:val="center"/>
      </w:pPr>
    </w:p>
    <w:p w14:paraId="03A26672" w14:textId="0840E594" w:rsidR="00B37033" w:rsidRDefault="00B37033" w:rsidP="0078739A">
      <w:pPr>
        <w:pStyle w:val="Heading2"/>
      </w:pPr>
      <w:bookmarkStart w:id="68" w:name="_Toc180124457"/>
      <w:r w:rsidRPr="00B37033">
        <w:t>ABSTRACT</w:t>
      </w:r>
      <w:bookmarkEnd w:id="68"/>
    </w:p>
    <w:p w14:paraId="11C74031" w14:textId="6E325EE1" w:rsidR="00E8530C" w:rsidRDefault="00E8530C" w:rsidP="00E8530C">
      <w:pPr>
        <w:spacing w:line="480" w:lineRule="auto"/>
      </w:pPr>
      <w:r>
        <w:t xml:space="preserve">Control of </w:t>
      </w:r>
      <w:r w:rsidR="00D2697D">
        <w:t xml:space="preserve">perennial grassy weeds such as dallisgrass </w:t>
      </w:r>
      <w:r w:rsidR="009A792E">
        <w:t>(</w:t>
      </w:r>
      <w:r w:rsidR="009A792E" w:rsidRPr="00FF69C7">
        <w:rPr>
          <w:i/>
        </w:rPr>
        <w:t>Paspalum dilatatum</w:t>
      </w:r>
      <w:r w:rsidR="00FF69C7">
        <w:t xml:space="preserve"> </w:t>
      </w:r>
      <w:r w:rsidR="009A792E">
        <w:t>Poir.)</w:t>
      </w:r>
      <w:r>
        <w:t xml:space="preserve"> </w:t>
      </w:r>
      <w:r w:rsidR="00D2697D">
        <w:t>can vary by seasonal application timing</w:t>
      </w:r>
      <w:r>
        <w:t xml:space="preserve">. </w:t>
      </w:r>
      <w:r w:rsidR="00D2697D">
        <w:t>Field research</w:t>
      </w:r>
      <w:r>
        <w:t xml:space="preserve"> was conducted </w:t>
      </w:r>
      <w:r w:rsidR="00D2697D">
        <w:t xml:space="preserve">in 2010 </w:t>
      </w:r>
      <w:r w:rsidR="008A7BBB">
        <w:t>and</w:t>
      </w:r>
      <w:r w:rsidR="00D2697D">
        <w:t xml:space="preserve"> 2011 </w:t>
      </w:r>
      <w:r>
        <w:t>investigat</w:t>
      </w:r>
      <w:r w:rsidR="00D2697D">
        <w:t>ing</w:t>
      </w:r>
      <w:r w:rsidR="00F74AD1">
        <w:t xml:space="preserve"> the efficacy of </w:t>
      </w:r>
      <w:r>
        <w:t xml:space="preserve">herbicides </w:t>
      </w:r>
      <w:r w:rsidR="00D2697D">
        <w:t xml:space="preserve">for </w:t>
      </w:r>
      <w:r>
        <w:t>dallisgrass</w:t>
      </w:r>
      <w:r w:rsidR="00D2697D">
        <w:t xml:space="preserve"> control</w:t>
      </w:r>
      <w:r>
        <w:t xml:space="preserve"> when applied at various growing (GDD) or cooling degree-day</w:t>
      </w:r>
      <w:r w:rsidR="00FF69C7">
        <w:t xml:space="preserve"> </w:t>
      </w:r>
      <w:r>
        <w:t xml:space="preserve">(CDD)-based application timings. </w:t>
      </w:r>
      <w:r w:rsidR="00D2697D">
        <w:t>Herbicides included</w:t>
      </w:r>
      <w:r>
        <w:t xml:space="preserve"> fluazifop (105 g ha</w:t>
      </w:r>
      <w:r w:rsidRPr="00FA3235">
        <w:rPr>
          <w:vertAlign w:val="superscript"/>
        </w:rPr>
        <w:t>-1</w:t>
      </w:r>
      <w:r>
        <w:t>) alone or in combination with mesotrione (280 g ha</w:t>
      </w:r>
      <w:r w:rsidRPr="00FA3235">
        <w:rPr>
          <w:vertAlign w:val="superscript"/>
        </w:rPr>
        <w:t>-1</w:t>
      </w:r>
      <w:r>
        <w:t>), tembotrione (92 g ha</w:t>
      </w:r>
      <w:r w:rsidRPr="00FA3235">
        <w:rPr>
          <w:vertAlign w:val="superscript"/>
        </w:rPr>
        <w:t>-1</w:t>
      </w:r>
      <w:r>
        <w:t>), or topramezone (27 g ha</w:t>
      </w:r>
      <w:r w:rsidRPr="00FA3235">
        <w:rPr>
          <w:vertAlign w:val="superscript"/>
        </w:rPr>
        <w:t>-1</w:t>
      </w:r>
      <w:r>
        <w:t>). Herbicide tr</w:t>
      </w:r>
      <w:r w:rsidR="00F74AD1">
        <w:t xml:space="preserve">eatments were applied at </w:t>
      </w:r>
      <w:r>
        <w:t xml:space="preserve">75, 175, 375, 775 GDD, or 5 CDD. </w:t>
      </w:r>
      <w:r w:rsidR="00D2697D">
        <w:t xml:space="preserve">Treated plots were subjected to three tall </w:t>
      </w:r>
      <w:proofErr w:type="gramStart"/>
      <w:r w:rsidR="00D2697D">
        <w:t>fescue seeding</w:t>
      </w:r>
      <w:proofErr w:type="gramEnd"/>
      <w:r w:rsidR="00D2697D">
        <w:t xml:space="preserve"> regimes: no seeding, seeding in spring </w:t>
      </w:r>
      <w:r w:rsidR="00FF69C7">
        <w:t>or</w:t>
      </w:r>
      <w:r w:rsidR="00487ECD">
        <w:t xml:space="preserve"> seeding in</w:t>
      </w:r>
      <w:r w:rsidR="00FF69C7">
        <w:t xml:space="preserve"> fall</w:t>
      </w:r>
      <w:r>
        <w:t xml:space="preserve">. </w:t>
      </w:r>
      <w:r w:rsidR="00360C28">
        <w:t>In</w:t>
      </w:r>
      <w:r>
        <w:t xml:space="preserve"> 2010,</w:t>
      </w:r>
      <w:r w:rsidR="00487ECD">
        <w:t xml:space="preserve"> dallisgrass control when</w:t>
      </w:r>
      <w:r>
        <w:t xml:space="preserve"> herbicide treatments </w:t>
      </w:r>
      <w:r w:rsidR="00487ECD">
        <w:t xml:space="preserve">were </w:t>
      </w:r>
      <w:r w:rsidR="00360C28">
        <w:t xml:space="preserve">applied at </w:t>
      </w:r>
      <w:r>
        <w:t>75, 375 and 775 GDD was poor (&lt; 60%)</w:t>
      </w:r>
      <w:r w:rsidR="00360C28">
        <w:t xml:space="preserve"> by </w:t>
      </w:r>
      <w:r w:rsidR="004C636E">
        <w:t>52 weeks after treatment (W</w:t>
      </w:r>
      <w:r w:rsidR="00360C28">
        <w:t>AT)</w:t>
      </w:r>
      <w:r>
        <w:t xml:space="preserve">. </w:t>
      </w:r>
      <w:r w:rsidR="00360C28">
        <w:t>Tall fescue injury resulting with fluazifop-containing treatments applied at 375 and 775 GDD was unacceptable (&gt; 20</w:t>
      </w:r>
      <w:r w:rsidR="004C636E">
        <w:t>%) in both 2010 and 2011</w:t>
      </w:r>
      <w:r w:rsidR="00360C28">
        <w:t>. When applied at 175 GDD or 5 CDD in 2010, dallisgrass control ranged from 76 to 89%</w:t>
      </w:r>
      <w:r w:rsidR="004C636E">
        <w:t>, respectively at</w:t>
      </w:r>
      <w:r w:rsidR="00360C28">
        <w:t xml:space="preserve"> </w:t>
      </w:r>
      <w:r w:rsidR="004C636E">
        <w:t>52 W</w:t>
      </w:r>
      <w:r w:rsidR="00360C28">
        <w:t>AT</w:t>
      </w:r>
      <w:r>
        <w:t xml:space="preserve">. The addition of mesotrione, tembotrione or topramezone to fluazifop </w:t>
      </w:r>
      <w:r w:rsidR="00360C28">
        <w:t>did not affect dallisgrass control at any application timing</w:t>
      </w:r>
      <w:r>
        <w:t xml:space="preserve">. Interseeding tall fescue in the fall improved dallisgrass control </w:t>
      </w:r>
      <w:r w:rsidR="004C636E">
        <w:t>from</w:t>
      </w:r>
      <w:r w:rsidR="007138F9">
        <w:t xml:space="preserve"> herbicide</w:t>
      </w:r>
      <w:r w:rsidR="004C636E">
        <w:t>s</w:t>
      </w:r>
      <w:r w:rsidR="007138F9">
        <w:t xml:space="preserve"> </w:t>
      </w:r>
      <w:r w:rsidR="004C636E">
        <w:t>applied</w:t>
      </w:r>
      <w:r>
        <w:t xml:space="preserve"> at 175, 375 and 775 GDD</w:t>
      </w:r>
      <w:r w:rsidR="004C636E">
        <w:t xml:space="preserve"> when assessed 52 WAT</w:t>
      </w:r>
      <w:r>
        <w:t xml:space="preserve">. Results from 2010 indicate </w:t>
      </w:r>
      <w:r w:rsidR="007138F9">
        <w:t xml:space="preserve">that dallisgrass is most susceptible to fluazifop applications at 175 GDD and 5 CDD and that fall seeding can improve control </w:t>
      </w:r>
      <w:r w:rsidR="00F74AD1">
        <w:t>with herbicide treatment at 175 GDD</w:t>
      </w:r>
      <w:r w:rsidR="007138F9">
        <w:t xml:space="preserve">. Future research should evaluate dallisgrass control programs involving </w:t>
      </w:r>
      <w:r>
        <w:t>sequential a</w:t>
      </w:r>
      <w:r w:rsidR="00FF69C7">
        <w:t>pplications of fluazifop (105 g</w:t>
      </w:r>
      <w:r>
        <w:t xml:space="preserve"> ha</w:t>
      </w:r>
      <w:r w:rsidRPr="0045188B">
        <w:rPr>
          <w:vertAlign w:val="superscript"/>
        </w:rPr>
        <w:t>-1</w:t>
      </w:r>
      <w:r>
        <w:t>) at 175 GDD and 5 C</w:t>
      </w:r>
      <w:r w:rsidR="00FF69C7">
        <w:t>DD combined with a fall seeding</w:t>
      </w:r>
      <w:r>
        <w:t xml:space="preserve">. </w:t>
      </w:r>
    </w:p>
    <w:p w14:paraId="491154AA" w14:textId="77777777" w:rsidR="00E8530C" w:rsidRDefault="00E8530C">
      <w:r>
        <w:br w:type="page"/>
      </w:r>
    </w:p>
    <w:p w14:paraId="2171985B" w14:textId="23C4C93D" w:rsidR="00E8530C" w:rsidRPr="00AA2847" w:rsidRDefault="0078739A" w:rsidP="0078739A">
      <w:pPr>
        <w:pStyle w:val="Heading2"/>
      </w:pPr>
      <w:bookmarkStart w:id="69" w:name="_Toc180124458"/>
      <w:r>
        <w:t>INTRODUCTION</w:t>
      </w:r>
      <w:bookmarkEnd w:id="69"/>
    </w:p>
    <w:p w14:paraId="1DEEA1DE" w14:textId="0653E592" w:rsidR="00E8530C" w:rsidRDefault="00E8530C" w:rsidP="00E8530C">
      <w:pPr>
        <w:spacing w:line="480" w:lineRule="auto"/>
      </w:pPr>
      <w:r>
        <w:tab/>
        <w:t>Dallisgrass (</w:t>
      </w:r>
      <w:r w:rsidRPr="00675FD9">
        <w:rPr>
          <w:i/>
        </w:rPr>
        <w:t>Paspalum dilatatum</w:t>
      </w:r>
      <w:r>
        <w:t xml:space="preserve"> </w:t>
      </w:r>
      <w:r w:rsidR="007138F9">
        <w:t>Poir</w:t>
      </w:r>
      <w:r>
        <w:t>.) is a problematic warm-season perennial weed in the mid-</w:t>
      </w:r>
      <w:r w:rsidR="00D42A14">
        <w:t>A</w:t>
      </w:r>
      <w:r>
        <w:t>tlantic and southeastern regions</w:t>
      </w:r>
      <w:r w:rsidR="007138F9">
        <w:t xml:space="preserve"> of the United States</w:t>
      </w:r>
      <w:r>
        <w:t xml:space="preserve"> (Beard 2002). Compared to tall fescue (</w:t>
      </w:r>
      <w:r w:rsidRPr="00317AE6">
        <w:rPr>
          <w:i/>
        </w:rPr>
        <w:t>Festuca arundinacea</w:t>
      </w:r>
      <w:r>
        <w:rPr>
          <w:i/>
        </w:rPr>
        <w:t xml:space="preserve"> </w:t>
      </w:r>
      <w:r>
        <w:t>Schreb.), dallisgrass possess a lighter green color, coarser texture and faster growth rate during the warmer months, reducing the aesthetic and functional quality of the turfgrass sward (Elmore and Cudney 2001). Tolerance to close mowing, traffic, and high soil moisture enhance dallisgrass persistence in turfgrass stands (Henry et al. 2008; Henry et al. 2009; Rubio et al. 1995; Striker et al. 2006).</w:t>
      </w:r>
    </w:p>
    <w:p w14:paraId="66C48E13" w14:textId="755DA79D" w:rsidR="00E8530C" w:rsidRDefault="00E8530C" w:rsidP="00E8530C">
      <w:pPr>
        <w:spacing w:line="480" w:lineRule="auto"/>
        <w:rPr>
          <w:rStyle w:val="search"/>
        </w:rPr>
      </w:pPr>
      <w:r>
        <w:tab/>
        <w:t>Options for selective dallisgrass control in tall fescue are limited. Monosodium methanearsonate (MSMA) is labeled for use in tall fescue</w:t>
      </w:r>
      <w:r w:rsidR="00114A75">
        <w:t>, although turfgrass injury is common</w:t>
      </w:r>
      <w:r>
        <w:t xml:space="preserve"> (Anonymous 2009; Johnson 1997). EPA restrictions currently prohibit use of MSMA on athletic field and residential turf areas </w:t>
      </w:r>
      <w:r w:rsidR="00D42A14">
        <w:t>with</w:t>
      </w:r>
      <w:r>
        <w:t xml:space="preserve"> use on sod farms and golf courses </w:t>
      </w:r>
      <w:r w:rsidR="00D42A14">
        <w:t xml:space="preserve">scheduled to be prohibited </w:t>
      </w:r>
      <w:r w:rsidR="00B32A03">
        <w:t>after 2013 (United States EPA</w:t>
      </w:r>
      <w:r>
        <w:t xml:space="preserve"> 2009). The </w:t>
      </w:r>
      <w:proofErr w:type="gramStart"/>
      <w:r w:rsidR="00D42A14">
        <w:t>4-hydroxyphenylpyruvate dioxygenase</w:t>
      </w:r>
      <w:proofErr w:type="gramEnd"/>
      <w:r w:rsidR="00D42A14">
        <w:t xml:space="preserve"> (</w:t>
      </w:r>
      <w:r>
        <w:t>HPPD</w:t>
      </w:r>
      <w:r w:rsidR="00114A75">
        <w:t xml:space="preserve">) </w:t>
      </w:r>
      <w:r>
        <w:t xml:space="preserve">inhibitor mesotrione is labeled for use in tall fescue and has activity against dallisgrass, but </w:t>
      </w:r>
      <w:r w:rsidR="005F15C4">
        <w:t>long-</w:t>
      </w:r>
      <w:r w:rsidR="00D42A14">
        <w:t>term control following treatment at</w:t>
      </w:r>
      <w:r w:rsidR="004C636E">
        <w:t xml:space="preserve"> </w:t>
      </w:r>
      <w:r>
        <w:t>280 g ha</w:t>
      </w:r>
      <w:r w:rsidRPr="00CA6A65">
        <w:rPr>
          <w:vertAlign w:val="superscript"/>
        </w:rPr>
        <w:t>-1</w:t>
      </w:r>
      <w:r>
        <w:t xml:space="preserve"> </w:t>
      </w:r>
      <w:r w:rsidR="00487ECD">
        <w:t>has been</w:t>
      </w:r>
      <w:r w:rsidR="00D42A14">
        <w:t xml:space="preserve"> negligible</w:t>
      </w:r>
      <w:r>
        <w:t xml:space="preserve"> (Reicher et al. 2005). Topramezone and tembotrione are HPPD-inhibitors that have greater efficacy than mesotrione </w:t>
      </w:r>
      <w:r w:rsidR="008D4C50">
        <w:t xml:space="preserve">against various </w:t>
      </w:r>
      <w:r>
        <w:t>grassy weeds</w:t>
      </w:r>
      <w:r w:rsidR="008D4C50">
        <w:t xml:space="preserve"> in row crop production</w:t>
      </w:r>
      <w:r w:rsidRPr="00AF7D81">
        <w:rPr>
          <w:iCs/>
        </w:rPr>
        <w:t xml:space="preserve"> </w:t>
      </w:r>
      <w:r>
        <w:rPr>
          <w:iCs/>
        </w:rPr>
        <w:t>(Bollman et al. 2008)</w:t>
      </w:r>
      <w:r>
        <w:t xml:space="preserve">. </w:t>
      </w:r>
      <w:r w:rsidR="004C636E">
        <w:t>However, d</w:t>
      </w:r>
      <w:r w:rsidR="008D4C50">
        <w:t xml:space="preserve">ata evaluating the use of these </w:t>
      </w:r>
      <w:r w:rsidR="004C636E">
        <w:t>HPPD-inhibitors</w:t>
      </w:r>
      <w:r w:rsidR="008D4C50">
        <w:t xml:space="preserve"> for dallisgrass control in turf are limited. </w:t>
      </w:r>
      <w:r>
        <w:t xml:space="preserve">The acetyl-CoA carboxylase (ACCase) inhibitor fluazifop-p-butyl (hereafter referred to as fluazifop) has efficacy against dallisgrass in pastures </w:t>
      </w:r>
      <w:r>
        <w:rPr>
          <w:rStyle w:val="search"/>
        </w:rPr>
        <w:t>at rates ≥ 140 g ha</w:t>
      </w:r>
      <w:r w:rsidRPr="00380E08">
        <w:rPr>
          <w:rStyle w:val="search"/>
          <w:vertAlign w:val="superscript"/>
        </w:rPr>
        <w:t>-1</w:t>
      </w:r>
      <w:r>
        <w:rPr>
          <w:rStyle w:val="search"/>
        </w:rPr>
        <w:t>, but provide</w:t>
      </w:r>
      <w:r w:rsidR="004C636E">
        <w:rPr>
          <w:rStyle w:val="search"/>
        </w:rPr>
        <w:t>s</w:t>
      </w:r>
      <w:r>
        <w:rPr>
          <w:rStyle w:val="search"/>
        </w:rPr>
        <w:t xml:space="preserve"> almost no control 1 year after treatment (Evers et al. 2002).</w:t>
      </w:r>
    </w:p>
    <w:p w14:paraId="3030D6AD" w14:textId="73BC9F5E" w:rsidR="00114A75" w:rsidRDefault="00114A75" w:rsidP="00E8530C">
      <w:pPr>
        <w:spacing w:line="480" w:lineRule="auto"/>
        <w:rPr>
          <w:rStyle w:val="search"/>
        </w:rPr>
      </w:pPr>
      <w:r>
        <w:tab/>
        <w:t xml:space="preserve">Cultural practices promoting healthy turfgrass help eliminate voids in the canopy (Turgeon 2005). Eliminating these voids with desirable turfgrass species reduces niches for weed sustenance (Watschke and Engel 1994).  Effects of overseeding on weed control in turfgrass are varied. </w:t>
      </w:r>
      <w:r w:rsidR="00D967C0">
        <w:t xml:space="preserve">Without chemical </w:t>
      </w:r>
      <w:r w:rsidR="005F15C4">
        <w:t>or biological weed control</w:t>
      </w:r>
      <w:r w:rsidR="00D967C0">
        <w:t xml:space="preserve">, several researchers have reported </w:t>
      </w:r>
      <w:r>
        <w:t>overseeding</w:t>
      </w:r>
      <w:r w:rsidR="00D967C0">
        <w:t xml:space="preserve"> has no effect on weed </w:t>
      </w:r>
      <w:r w:rsidR="005F15C4">
        <w:t>populations</w:t>
      </w:r>
      <w:r w:rsidR="00D967C0">
        <w:t xml:space="preserve"> </w:t>
      </w:r>
      <w:r>
        <w:t>(Elford et al. 2008; Larsen et al. 2004; Larsen and Fischer 2005). However, Kopec and Gilbert (1999)</w:t>
      </w:r>
      <w:r w:rsidR="00D967C0">
        <w:t xml:space="preserve"> reported</w:t>
      </w:r>
      <w:r>
        <w:t xml:space="preserve"> perennial ryegrass overseeding in combination with sulfentrazone resulted in less annual bluegrass infestation than sulfentrazone alone. In another study, the combination </w:t>
      </w:r>
      <w:r w:rsidRPr="00EE3E1C">
        <w:t>of overseeding and</w:t>
      </w:r>
      <w:r>
        <w:t xml:space="preserve"> a</w:t>
      </w:r>
      <w:r w:rsidRPr="00EE3E1C">
        <w:t xml:space="preserve"> fungal control agent </w:t>
      </w:r>
      <w:r>
        <w:t xml:space="preserve">reduced </w:t>
      </w:r>
      <w:r w:rsidRPr="00EE3E1C">
        <w:t>dandelion and white clover (</w:t>
      </w:r>
      <w:r w:rsidRPr="00EE3E1C">
        <w:rPr>
          <w:i/>
        </w:rPr>
        <w:t xml:space="preserve">Trifolium repens </w:t>
      </w:r>
      <w:r w:rsidRPr="00EE3E1C">
        <w:t>L.) populations more than overseeding or the fungal control agent applied alone (</w:t>
      </w:r>
      <w:r w:rsidRPr="00EE3E1C">
        <w:rPr>
          <w:color w:val="231F20"/>
        </w:rPr>
        <w:t>Abu-Dieyeh</w:t>
      </w:r>
      <w:r>
        <w:rPr>
          <w:color w:val="231F20"/>
        </w:rPr>
        <w:t xml:space="preserve"> and Watson</w:t>
      </w:r>
      <w:r w:rsidRPr="00EE3E1C">
        <w:rPr>
          <w:color w:val="231F20"/>
        </w:rPr>
        <w:t xml:space="preserve"> 2007)</w:t>
      </w:r>
      <w:r w:rsidRPr="00EE3E1C">
        <w:t>.</w:t>
      </w:r>
      <w:r>
        <w:t xml:space="preserve"> These studies suggest the combination of overseeding and herbicides may provide greater dallisgrass control than overseeding or herbicides applied alone; however, this has not been evaluated.</w:t>
      </w:r>
    </w:p>
    <w:p w14:paraId="1D8B533C" w14:textId="61FF2F8D" w:rsidR="00E8530C" w:rsidRDefault="00E8530C" w:rsidP="00E8530C">
      <w:pPr>
        <w:spacing w:line="480" w:lineRule="auto"/>
      </w:pPr>
      <w:r>
        <w:rPr>
          <w:rStyle w:val="search"/>
        </w:rPr>
        <w:tab/>
        <w:t xml:space="preserve">Growing degree-day </w:t>
      </w:r>
      <w:r w:rsidR="004C636E">
        <w:rPr>
          <w:rStyle w:val="search"/>
        </w:rPr>
        <w:t xml:space="preserve">(GDD) </w:t>
      </w:r>
      <w:r>
        <w:t>accumulation is commonly used to quantify the influence of air temperature on plant development throughout a growing season</w:t>
      </w:r>
      <w:r w:rsidR="00487ECD">
        <w:t xml:space="preserve"> (McMaster and Wilhelm 1997)</w:t>
      </w:r>
      <w:r>
        <w:t xml:space="preserve">. In turfgrass, GDD accumulation can </w:t>
      </w:r>
      <w:r w:rsidR="00DE1DEE">
        <w:t>predict</w:t>
      </w:r>
      <w:r>
        <w:t xml:space="preserve"> annual bluegrass (</w:t>
      </w:r>
      <w:r>
        <w:rPr>
          <w:i/>
        </w:rPr>
        <w:t>Poa annua</w:t>
      </w:r>
      <w:r w:rsidRPr="008F23D8">
        <w:t>)</w:t>
      </w:r>
      <w:r>
        <w:t xml:space="preserve"> and Kentucky bluegrass (</w:t>
      </w:r>
      <w:r w:rsidRPr="003424C0">
        <w:rPr>
          <w:i/>
        </w:rPr>
        <w:t>Poa pratensis</w:t>
      </w:r>
      <w:r>
        <w:t xml:space="preserve"> L.)</w:t>
      </w:r>
      <w:r>
        <w:rPr>
          <w:i/>
        </w:rPr>
        <w:t xml:space="preserve"> </w:t>
      </w:r>
      <w:r>
        <w:t>seedhead emergence, smooth crabgrass (</w:t>
      </w:r>
      <w:r>
        <w:rPr>
          <w:i/>
        </w:rPr>
        <w:t xml:space="preserve">Digitaria ischaemum </w:t>
      </w:r>
      <w:r>
        <w:t>(Schreb.) ex Muhl.) emergence, Kentucky bluegrass root formation and viable creeping bentgrass (</w:t>
      </w:r>
      <w:r>
        <w:rPr>
          <w:i/>
        </w:rPr>
        <w:t>A</w:t>
      </w:r>
      <w:r w:rsidRPr="008F23D8">
        <w:rPr>
          <w:i/>
        </w:rPr>
        <w:t>grostis stolonifera</w:t>
      </w:r>
      <w:r>
        <w:rPr>
          <w:i/>
        </w:rPr>
        <w:t xml:space="preserve"> </w:t>
      </w:r>
      <w:r w:rsidRPr="00EE1F72">
        <w:t>L</w:t>
      </w:r>
      <w:r>
        <w:rPr>
          <w:i/>
        </w:rPr>
        <w:t>.</w:t>
      </w:r>
      <w:r>
        <w:t>) root length (Danneberger and Vargas 1984; Fidanza et al. 1996; Koski et al. 1988; Schlossberg and Karnok 2002). Accurately determining the occurrence of these phenological events allows annual</w:t>
      </w:r>
      <w:r w:rsidRPr="00B96925">
        <w:t xml:space="preserve"> </w:t>
      </w:r>
      <w:r>
        <w:t xml:space="preserve">bluegrass seedhead suppressants, PRE crabgrass control </w:t>
      </w:r>
      <w:r w:rsidR="00114A75">
        <w:t>herbicides</w:t>
      </w:r>
      <w:r>
        <w:t xml:space="preserve">, and </w:t>
      </w:r>
      <w:r w:rsidR="008D4C50">
        <w:t>growth regulators to be applied using GDD-based application timings</w:t>
      </w:r>
      <w:r w:rsidR="00DE1DEE">
        <w:t xml:space="preserve"> to maximize efficacy,</w:t>
      </w:r>
      <w:r w:rsidR="008D4C50">
        <w:t xml:space="preserve"> rather </w:t>
      </w:r>
      <w:r>
        <w:t>than</w:t>
      </w:r>
      <w:r w:rsidR="00DE1DEE">
        <w:t xml:space="preserve"> using a</w:t>
      </w:r>
      <w:r>
        <w:t xml:space="preserve"> calendar date</w:t>
      </w:r>
      <w:r w:rsidR="00DE1DEE">
        <w:t>.</w:t>
      </w:r>
      <w:r w:rsidR="008D4C50">
        <w:t xml:space="preserve"> </w:t>
      </w:r>
      <w:r w:rsidRPr="00B96925">
        <w:t>(Branham and D</w:t>
      </w:r>
      <w:r>
        <w:t>anneberger 1989; Fidanza et al. 1996; Kreuser and Soldat 2011</w:t>
      </w:r>
      <w:r w:rsidRPr="00B96925">
        <w:t>).</w:t>
      </w:r>
      <w:r>
        <w:t xml:space="preserve"> </w:t>
      </w:r>
      <w:r w:rsidR="008D4C50">
        <w:t xml:space="preserve">In studies evaluating </w:t>
      </w:r>
      <w:r>
        <w:t xml:space="preserve">optimum GDD-based 2,4-D application timing for dandelion </w:t>
      </w:r>
      <w:r w:rsidRPr="00BD7917">
        <w:t>(</w:t>
      </w:r>
      <w:r w:rsidRPr="00BD7917">
        <w:rPr>
          <w:i/>
        </w:rPr>
        <w:t xml:space="preserve">Taraxacum officinale </w:t>
      </w:r>
      <w:r>
        <w:t>F.H. Wigg.)</w:t>
      </w:r>
      <w:r w:rsidR="00114A75">
        <w:t xml:space="preserve"> control</w:t>
      </w:r>
      <w:r>
        <w:t>, Schleicher et al. (1995, 1996) de</w:t>
      </w:r>
      <w:r w:rsidRPr="00BD7917">
        <w:t>t</w:t>
      </w:r>
      <w:r>
        <w:t>ermined</w:t>
      </w:r>
      <w:r w:rsidRPr="00BD7917">
        <w:t xml:space="preserve"> </w:t>
      </w:r>
      <w:r w:rsidR="008D4C50">
        <w:t xml:space="preserve">that the </w:t>
      </w:r>
      <w:r w:rsidRPr="00BD7917">
        <w:t>efficacy of</w:t>
      </w:r>
      <w:r>
        <w:t xml:space="preserve"> ester and amine formulations</w:t>
      </w:r>
      <w:r w:rsidRPr="00BD7917">
        <w:t xml:space="preserve"> </w:t>
      </w:r>
      <w:r w:rsidR="008D4C50">
        <w:t xml:space="preserve">of </w:t>
      </w:r>
      <w:r w:rsidRPr="00BD7917">
        <w:t xml:space="preserve">2,4-D + 2,4-DP </w:t>
      </w:r>
      <w:r>
        <w:t>against</w:t>
      </w:r>
      <w:r w:rsidRPr="00BD7917">
        <w:t xml:space="preserve"> dandelion</w:t>
      </w:r>
      <w:r>
        <w:t xml:space="preserve"> improved when a</w:t>
      </w:r>
      <w:r w:rsidRPr="00BD7917">
        <w:t xml:space="preserve">pplied </w:t>
      </w:r>
      <w:r>
        <w:t>after</w:t>
      </w:r>
      <w:r w:rsidRPr="00BD7917">
        <w:t xml:space="preserve"> 130</w:t>
      </w:r>
      <w:r>
        <w:t xml:space="preserve"> to </w:t>
      </w:r>
      <w:r w:rsidRPr="00BD7917">
        <w:t>145 GDD</w:t>
      </w:r>
      <w:r>
        <w:rPr>
          <w:vertAlign w:val="subscript"/>
        </w:rPr>
        <w:t>10C</w:t>
      </w:r>
      <w:r>
        <w:t xml:space="preserve">, which they attributed to improved 2,4-D phloem translocation. Investigating dallisgrass control involving GDD-based application timings, Brosnan et al. (2010a) reported &gt; 90% control of dallisgrass 76 </w:t>
      </w:r>
      <w:r w:rsidR="008D4C50">
        <w:t>days after initial treatment (</w:t>
      </w:r>
      <w:r>
        <w:t>DAIT</w:t>
      </w:r>
      <w:r w:rsidR="008D4C50">
        <w:t>)</w:t>
      </w:r>
      <w:r>
        <w:t xml:space="preserve"> from single and sequential applications of fluazifop (105 g ha</w:t>
      </w:r>
      <w:r w:rsidRPr="00380E08">
        <w:rPr>
          <w:vertAlign w:val="superscript"/>
        </w:rPr>
        <w:t>-1</w:t>
      </w:r>
      <w:r>
        <w:t>) made in early spring (&lt; 160 GDD</w:t>
      </w:r>
      <w:r w:rsidRPr="003C07B4">
        <w:rPr>
          <w:vertAlign w:val="subscript"/>
        </w:rPr>
        <w:t>10C</w:t>
      </w:r>
      <w:r>
        <w:t>) but &lt; 40% control from applications in early summer (&gt; 500 GDD</w:t>
      </w:r>
      <w:r w:rsidRPr="003C07B4">
        <w:rPr>
          <w:vertAlign w:val="subscript"/>
        </w:rPr>
        <w:t>10C</w:t>
      </w:r>
      <w:r>
        <w:t>).</w:t>
      </w:r>
      <w:r w:rsidR="009403FA">
        <w:t xml:space="preserve"> Investigating mixtures of fluazifop + triclopyr for bermudagrass</w:t>
      </w:r>
      <w:r w:rsidR="00DE1DEE">
        <w:t xml:space="preserve"> (</w:t>
      </w:r>
      <w:r w:rsidR="00DE1DEE" w:rsidRPr="00DE1DEE">
        <w:rPr>
          <w:i/>
        </w:rPr>
        <w:t>Cynodon dactylon</w:t>
      </w:r>
      <w:r w:rsidR="00DE1DEE">
        <w:t xml:space="preserve"> (L.) Pers.)</w:t>
      </w:r>
      <w:r w:rsidR="009403FA">
        <w:t xml:space="preserve"> suppression, Brosnan et al. (2011) determined applications in early spring (200 GDD</w:t>
      </w:r>
      <w:r w:rsidR="009403FA" w:rsidRPr="003C07B4">
        <w:rPr>
          <w:vertAlign w:val="subscript"/>
        </w:rPr>
        <w:t>10C</w:t>
      </w:r>
      <w:r w:rsidR="009403FA">
        <w:t>) and late summer (2250 GDD</w:t>
      </w:r>
      <w:r w:rsidR="009403FA" w:rsidRPr="003C07B4">
        <w:rPr>
          <w:vertAlign w:val="subscript"/>
        </w:rPr>
        <w:t>10C</w:t>
      </w:r>
      <w:r w:rsidR="009403FA">
        <w:t xml:space="preserve">) were more effective than late-spring and mid-summer applications. </w:t>
      </w:r>
      <w:r>
        <w:t>Given the seasonal variability in dallisgrass control with fluazifop, a more complete investigation to determine the optimum GDD-based application timing is warranted.</w:t>
      </w:r>
    </w:p>
    <w:p w14:paraId="347BBB66" w14:textId="79052C15" w:rsidR="008D4C50" w:rsidRDefault="00DE1DEE" w:rsidP="005015D1">
      <w:pPr>
        <w:spacing w:line="480" w:lineRule="auto"/>
        <w:ind w:firstLine="720"/>
      </w:pPr>
      <w:r>
        <w:t>The objective of this research wa</w:t>
      </w:r>
      <w:r w:rsidR="00F11F49">
        <w:t xml:space="preserve">s to evaluate the seasonal variability in dallisgrass control provided by fluazifop alone or in combination </w:t>
      </w:r>
      <w:r w:rsidR="00114A75">
        <w:t>with HPPD-inhibiting herbicides and</w:t>
      </w:r>
      <w:r w:rsidR="00F11F49">
        <w:t xml:space="preserve"> </w:t>
      </w:r>
      <w:r w:rsidR="005015D1">
        <w:t>tall fescue overseeding.</w:t>
      </w:r>
    </w:p>
    <w:p w14:paraId="0504E098" w14:textId="4D2FED9C" w:rsidR="00E8530C" w:rsidRPr="00AA2847" w:rsidRDefault="0078739A" w:rsidP="0078739A">
      <w:pPr>
        <w:pStyle w:val="Heading2"/>
      </w:pPr>
      <w:bookmarkStart w:id="70" w:name="_Toc180124459"/>
      <w:r>
        <w:t>MATERIALS AND METHODS</w:t>
      </w:r>
      <w:bookmarkEnd w:id="70"/>
    </w:p>
    <w:p w14:paraId="2728D8C0" w14:textId="1F63C944" w:rsidR="00E8530C" w:rsidRDefault="00616068" w:rsidP="00E8530C">
      <w:pPr>
        <w:spacing w:line="480" w:lineRule="auto"/>
      </w:pPr>
      <w:r>
        <w:rPr>
          <w:b/>
        </w:rPr>
        <w:t>Field site.</w:t>
      </w:r>
      <w:r w:rsidR="00E8530C">
        <w:rPr>
          <w:b/>
        </w:rPr>
        <w:t xml:space="preserve"> </w:t>
      </w:r>
      <w:r w:rsidR="00E8530C">
        <w:t>Experiments were initiated in 2010 and 2011 on a field site</w:t>
      </w:r>
      <w:r w:rsidR="00DE1DEE">
        <w:t xml:space="preserve"> of ‘Coyote II’ and ‘Kentucky 31’ tall</w:t>
      </w:r>
      <w:r w:rsidR="00787268">
        <w:t xml:space="preserve"> fescue</w:t>
      </w:r>
      <w:r w:rsidR="00E8530C">
        <w:t xml:space="preserve"> at the East Tennessee Research and Education Center (Knoxville, TN</w:t>
      </w:r>
      <w:r w:rsidR="00DE1DEE">
        <w:t xml:space="preserve">; </w:t>
      </w:r>
      <w:r w:rsidR="00DE1DEE" w:rsidRPr="00907EA7">
        <w:t>35° 57' N Lat.</w:t>
      </w:r>
      <w:r w:rsidR="00E8530C">
        <w:t>) natural</w:t>
      </w:r>
      <w:r w:rsidR="008D4C50">
        <w:t>ly</w:t>
      </w:r>
      <w:r w:rsidR="00E8530C">
        <w:t xml:space="preserve"> infested with dallisgrass</w:t>
      </w:r>
      <w:r w:rsidR="008D4C50">
        <w:t>. Soil was</w:t>
      </w:r>
      <w:r w:rsidR="00E8530C">
        <w:t xml:space="preserve"> </w:t>
      </w:r>
      <w:r w:rsidR="00E8530C" w:rsidRPr="00603525">
        <w:t>a Sequatchie loam [Fine-loamy, siliceous, semiactive, thermic humic Hapludult] measuring 6.</w:t>
      </w:r>
      <w:r w:rsidR="005F15C4">
        <w:t>5</w:t>
      </w:r>
      <w:r w:rsidR="00E8530C" w:rsidRPr="00603525">
        <w:t xml:space="preserve"> in soil pH and </w:t>
      </w:r>
      <w:r w:rsidR="005F15C4">
        <w:t>3.8</w:t>
      </w:r>
      <w:r w:rsidR="00E8530C" w:rsidRPr="00603525">
        <w:t xml:space="preserve">% in organic matter content. </w:t>
      </w:r>
      <w:r w:rsidR="00E8530C">
        <w:t>Experiments were conducted</w:t>
      </w:r>
      <w:r w:rsidR="00E8530C" w:rsidRPr="00603525">
        <w:t xml:space="preserve"> in an area of full sunlight, mowed twice weekly at </w:t>
      </w:r>
      <w:r w:rsidR="00B32A03">
        <w:t>7.5 cm</w:t>
      </w:r>
      <w:r w:rsidR="00E8530C" w:rsidRPr="00603525">
        <w:t xml:space="preserve"> and irrigated as needed to </w:t>
      </w:r>
      <w:r w:rsidR="00431906">
        <w:t>promote active growth</w:t>
      </w:r>
      <w:r w:rsidR="00E8530C" w:rsidRPr="00603525">
        <w:t>.</w:t>
      </w:r>
      <w:r w:rsidR="00E8530C">
        <w:t xml:space="preserve"> In 2009, prior to experiment initiation, the site was slit-seeded with ‘Coyote II’ tall fescue at 353 kg of pure live seed (PLS) ha</w:t>
      </w:r>
      <w:r w:rsidR="00E8530C" w:rsidRPr="004922CF">
        <w:rPr>
          <w:vertAlign w:val="superscript"/>
        </w:rPr>
        <w:t>-1</w:t>
      </w:r>
      <w:r w:rsidR="00E8530C">
        <w:t>.</w:t>
      </w:r>
      <w:r w:rsidR="0074255E">
        <w:t xml:space="preserve"> </w:t>
      </w:r>
    </w:p>
    <w:p w14:paraId="650FF3B2" w14:textId="41A8CCFF" w:rsidR="00E8530C" w:rsidRDefault="00616068" w:rsidP="00E8530C">
      <w:pPr>
        <w:spacing w:line="480" w:lineRule="auto"/>
      </w:pPr>
      <w:r>
        <w:rPr>
          <w:b/>
        </w:rPr>
        <w:t>Treatment a</w:t>
      </w:r>
      <w:r w:rsidR="00E8530C" w:rsidRPr="00DD190F">
        <w:rPr>
          <w:b/>
        </w:rPr>
        <w:t>pplication.</w:t>
      </w:r>
      <w:r w:rsidR="00E8530C">
        <w:t xml:space="preserve"> Eight treatments were evaluated in </w:t>
      </w:r>
      <w:r w:rsidR="008D4C50">
        <w:t>2010 and 2011</w:t>
      </w:r>
      <w:r w:rsidR="00E8530C">
        <w:t>: (1) fluazifop</w:t>
      </w:r>
      <w:r w:rsidR="00E8530C">
        <w:rPr>
          <w:vertAlign w:val="superscript"/>
        </w:rPr>
        <w:t>1</w:t>
      </w:r>
      <w:r w:rsidR="00E8530C">
        <w:t xml:space="preserve"> (105 g ai ha</w:t>
      </w:r>
      <w:r w:rsidR="00E8530C" w:rsidRPr="0058175E">
        <w:rPr>
          <w:vertAlign w:val="superscript"/>
        </w:rPr>
        <w:t>-1</w:t>
      </w:r>
      <w:r w:rsidR="00E8530C">
        <w:t>); (2) mesotrione</w:t>
      </w:r>
      <w:r w:rsidR="00E8530C">
        <w:rPr>
          <w:vertAlign w:val="superscript"/>
        </w:rPr>
        <w:t>2</w:t>
      </w:r>
      <w:r w:rsidR="00E8530C">
        <w:t xml:space="preserve"> (280 g ai ha</w:t>
      </w:r>
      <w:r w:rsidR="00E8530C" w:rsidRPr="0058175E">
        <w:rPr>
          <w:vertAlign w:val="superscript"/>
        </w:rPr>
        <w:t>-1</w:t>
      </w:r>
      <w:r w:rsidR="00E8530C">
        <w:t>); (3) topramezone</w:t>
      </w:r>
      <w:r w:rsidR="00E8530C">
        <w:rPr>
          <w:vertAlign w:val="superscript"/>
        </w:rPr>
        <w:t>3</w:t>
      </w:r>
      <w:r w:rsidR="00E8530C">
        <w:t xml:space="preserve"> (27 g ai ha</w:t>
      </w:r>
      <w:r w:rsidR="00E8530C" w:rsidRPr="0058175E">
        <w:rPr>
          <w:vertAlign w:val="superscript"/>
        </w:rPr>
        <w:t>-1</w:t>
      </w:r>
      <w:r w:rsidR="00E8530C">
        <w:t>); (4) tembotrione</w:t>
      </w:r>
      <w:r w:rsidR="00E8530C">
        <w:rPr>
          <w:vertAlign w:val="superscript"/>
        </w:rPr>
        <w:t>4</w:t>
      </w:r>
      <w:r w:rsidR="00E8530C">
        <w:t xml:space="preserve"> (92 g ai ha</w:t>
      </w:r>
      <w:r w:rsidR="00E8530C" w:rsidRPr="0058175E">
        <w:rPr>
          <w:vertAlign w:val="superscript"/>
        </w:rPr>
        <w:t>-1</w:t>
      </w:r>
      <w:r w:rsidR="00E8530C">
        <w:t>); (5) fluazifop + mesotrione; (6) fluazifop + topramezone; (7) fluazifop + tembotrione. An untreated control was included for comparison. A non-ionic surfactant</w:t>
      </w:r>
      <w:r w:rsidR="00E8530C">
        <w:rPr>
          <w:vertAlign w:val="superscript"/>
        </w:rPr>
        <w:t>5</w:t>
      </w:r>
      <w:r w:rsidR="00E8530C">
        <w:t xml:space="preserve"> was included with all herbicide treatments at 0.25% v/v. </w:t>
      </w:r>
      <w:r w:rsidR="00E8530C" w:rsidRPr="0058175E">
        <w:t>Herbicide treatments were applied using a CO</w:t>
      </w:r>
      <w:r w:rsidR="00E8530C" w:rsidRPr="0058175E">
        <w:rPr>
          <w:vertAlign w:val="subscript"/>
        </w:rPr>
        <w:t>2</w:t>
      </w:r>
      <w:r w:rsidR="00E8530C" w:rsidRPr="0058175E">
        <w:t>-powered sprayer containing four flat-fan nozzles</w:t>
      </w:r>
      <w:r w:rsidR="00E8530C">
        <w:rPr>
          <w:vertAlign w:val="superscript"/>
        </w:rPr>
        <w:t>6</w:t>
      </w:r>
      <w:r w:rsidR="00E8530C" w:rsidRPr="0058175E">
        <w:t xml:space="preserve"> calibrated to deliver 280 L ha</w:t>
      </w:r>
      <w:r w:rsidR="00E8530C" w:rsidRPr="0058175E">
        <w:rPr>
          <w:vertAlign w:val="superscript"/>
        </w:rPr>
        <w:t>-1</w:t>
      </w:r>
      <w:r w:rsidR="00E8530C" w:rsidRPr="0058175E">
        <w:t xml:space="preserve">.  </w:t>
      </w:r>
    </w:p>
    <w:p w14:paraId="3004EB7A" w14:textId="62D9896B" w:rsidR="00E8530C" w:rsidRDefault="00E8530C" w:rsidP="00E8530C">
      <w:pPr>
        <w:spacing w:line="480" w:lineRule="auto"/>
      </w:pPr>
      <w:r>
        <w:tab/>
      </w:r>
      <w:r w:rsidR="00F834E9">
        <w:t>H</w:t>
      </w:r>
      <w:r>
        <w:t>erbicide treatments were applied</w:t>
      </w:r>
      <w:r w:rsidR="00F834E9">
        <w:t xml:space="preserve"> singly</w:t>
      </w:r>
      <w:r>
        <w:t xml:space="preserve"> at five GDD- or </w:t>
      </w:r>
      <w:r w:rsidR="00F834E9">
        <w:t>cooling degree day (</w:t>
      </w:r>
      <w:r>
        <w:t>CDD</w:t>
      </w:r>
      <w:r w:rsidR="00F834E9">
        <w:t>)</w:t>
      </w:r>
      <w:r>
        <w:t xml:space="preserve">-based application timings: 75, 175, 375, 775 GDD, or 5 CDD. Growing- and cooling-degree-day accumulation </w:t>
      </w:r>
      <w:r w:rsidR="00F834E9">
        <w:t xml:space="preserve">was </w:t>
      </w:r>
      <w:r>
        <w:t xml:space="preserve">calculated using </w:t>
      </w:r>
      <w:r w:rsidR="00F834E9">
        <w:t>E</w:t>
      </w:r>
      <w:r>
        <w:t>quation</w:t>
      </w:r>
      <w:r w:rsidR="00F834E9">
        <w:t xml:space="preserve"> 1 and Equation 2, respectively.</w:t>
      </w:r>
    </w:p>
    <w:p w14:paraId="47CA6BCE" w14:textId="452155E2" w:rsidR="00E8530C" w:rsidRDefault="00E8530C" w:rsidP="00E8530C">
      <w:pPr>
        <w:spacing w:line="480" w:lineRule="auto"/>
        <w:jc w:val="center"/>
      </w:pPr>
      <w:r w:rsidRPr="009120E2">
        <w:t>GDD = [(T</w:t>
      </w:r>
      <w:r w:rsidRPr="009120E2">
        <w:rPr>
          <w:vertAlign w:val="subscript"/>
        </w:rPr>
        <w:t>max</w:t>
      </w:r>
      <w:r w:rsidRPr="009120E2">
        <w:t>- T</w:t>
      </w:r>
      <w:r w:rsidRPr="009120E2">
        <w:rPr>
          <w:vertAlign w:val="subscript"/>
        </w:rPr>
        <w:t>min</w:t>
      </w:r>
      <w:r w:rsidRPr="009120E2">
        <w:t>)/2] – T</w:t>
      </w:r>
      <w:r w:rsidRPr="009120E2">
        <w:rPr>
          <w:vertAlign w:val="subscript"/>
        </w:rPr>
        <w:t>base</w:t>
      </w:r>
      <w:r>
        <w:rPr>
          <w:vertAlign w:val="subscript"/>
        </w:rPr>
        <w:t xml:space="preserve"> </w:t>
      </w:r>
      <w:r w:rsidR="00F834E9">
        <w:tab/>
      </w:r>
      <w:r w:rsidR="00F834E9">
        <w:tab/>
        <w:t>[1]</w:t>
      </w:r>
    </w:p>
    <w:p w14:paraId="3B96986D" w14:textId="490AA9BB" w:rsidR="00E8530C" w:rsidRDefault="00E8530C" w:rsidP="00E8530C">
      <w:pPr>
        <w:spacing w:line="480" w:lineRule="auto"/>
        <w:jc w:val="center"/>
      </w:pPr>
      <w:r>
        <w:t>C</w:t>
      </w:r>
      <w:r w:rsidRPr="009120E2">
        <w:t>DD =</w:t>
      </w:r>
      <w:r w:rsidRPr="002604F1">
        <w:t xml:space="preserve"> </w:t>
      </w:r>
      <w:r w:rsidRPr="009120E2">
        <w:t>T</w:t>
      </w:r>
      <w:r w:rsidRPr="009120E2">
        <w:rPr>
          <w:vertAlign w:val="subscript"/>
        </w:rPr>
        <w:t>base</w:t>
      </w:r>
      <w:r>
        <w:rPr>
          <w:vertAlign w:val="subscript"/>
        </w:rPr>
        <w:t xml:space="preserve"> </w:t>
      </w:r>
      <w:r w:rsidRPr="009120E2">
        <w:t>– [(T</w:t>
      </w:r>
      <w:r w:rsidRPr="009120E2">
        <w:rPr>
          <w:vertAlign w:val="subscript"/>
        </w:rPr>
        <w:t>max</w:t>
      </w:r>
      <w:r w:rsidRPr="009120E2">
        <w:t>- T</w:t>
      </w:r>
      <w:r w:rsidRPr="009120E2">
        <w:rPr>
          <w:vertAlign w:val="subscript"/>
        </w:rPr>
        <w:t>min</w:t>
      </w:r>
      <w:r w:rsidRPr="009120E2">
        <w:t>)/2]</w:t>
      </w:r>
      <w:r w:rsidR="00F834E9">
        <w:tab/>
      </w:r>
      <w:r w:rsidR="00F834E9">
        <w:tab/>
      </w:r>
      <w:r w:rsidR="00F834E9">
        <w:tab/>
        <w:t>[2]</w:t>
      </w:r>
    </w:p>
    <w:p w14:paraId="1B62583B" w14:textId="5287ACC5" w:rsidR="00E8530C" w:rsidRDefault="00F834E9" w:rsidP="00E8530C">
      <w:pPr>
        <w:spacing w:line="480" w:lineRule="auto"/>
      </w:pPr>
      <w:r>
        <w:t xml:space="preserve">In these equations, </w:t>
      </w:r>
      <w:r w:rsidR="00E8530C">
        <w:t>T</w:t>
      </w:r>
      <w:r w:rsidR="00E8530C" w:rsidRPr="009120E2">
        <w:rPr>
          <w:vertAlign w:val="subscript"/>
        </w:rPr>
        <w:t>max</w:t>
      </w:r>
      <w:r w:rsidR="00E8530C">
        <w:t xml:space="preserve"> </w:t>
      </w:r>
      <w:r>
        <w:t xml:space="preserve">represents </w:t>
      </w:r>
      <w:r w:rsidR="00E8530C">
        <w:t>the daily maximum air temperature, T</w:t>
      </w:r>
      <w:r w:rsidR="00E8530C" w:rsidRPr="009120E2">
        <w:rPr>
          <w:vertAlign w:val="subscript"/>
        </w:rPr>
        <w:t>min</w:t>
      </w:r>
      <w:r w:rsidR="00E8530C">
        <w:t xml:space="preserve"> </w:t>
      </w:r>
      <w:r>
        <w:t>represents</w:t>
      </w:r>
      <w:r w:rsidDel="00F834E9">
        <w:t xml:space="preserve"> </w:t>
      </w:r>
      <w:r w:rsidR="00E8530C">
        <w:t>the daily minimum air temperature and T</w:t>
      </w:r>
      <w:r w:rsidR="00E8530C" w:rsidRPr="009120E2">
        <w:rPr>
          <w:vertAlign w:val="subscript"/>
        </w:rPr>
        <w:t>base</w:t>
      </w:r>
      <w:r w:rsidR="00E8530C">
        <w:t xml:space="preserve"> is the lowest temperature at which the biological process of interest (e.g., plant growth) does not advance (McMaster and Wilhem 1997). </w:t>
      </w:r>
      <w:r w:rsidR="00D4785A">
        <w:t xml:space="preserve">Similar to Brosnan et al. (2010, 2011) </w:t>
      </w:r>
      <w:r w:rsidR="00E8530C">
        <w:t>T</w:t>
      </w:r>
      <w:r w:rsidR="00E8530C" w:rsidRPr="009120E2">
        <w:rPr>
          <w:vertAlign w:val="subscript"/>
        </w:rPr>
        <w:t>base</w:t>
      </w:r>
      <w:r w:rsidR="00E8530C">
        <w:t xml:space="preserve"> </w:t>
      </w:r>
      <w:r w:rsidR="00D4785A">
        <w:t xml:space="preserve">used for GDD equations </w:t>
      </w:r>
      <w:r w:rsidR="00E8530C">
        <w:t xml:space="preserve">was 10 C. </w:t>
      </w:r>
      <w:r>
        <w:t xml:space="preserve">Considering that </w:t>
      </w:r>
      <w:r w:rsidR="00E8530C">
        <w:t xml:space="preserve">CDD accumulation </w:t>
      </w:r>
      <w:r>
        <w:t xml:space="preserve">was a function of </w:t>
      </w:r>
      <w:r w:rsidR="00E8530C">
        <w:t xml:space="preserve">when average daily temperatures </w:t>
      </w:r>
      <w:r>
        <w:t xml:space="preserve">fell </w:t>
      </w:r>
      <w:r w:rsidR="00E8530C">
        <w:t>below a</w:t>
      </w:r>
      <w:r>
        <w:t xml:space="preserve"> certain</w:t>
      </w:r>
      <w:r w:rsidR="00E8530C">
        <w:t xml:space="preserve"> threshold</w:t>
      </w:r>
      <w:r>
        <w:t>, T</w:t>
      </w:r>
      <w:r w:rsidRPr="009120E2">
        <w:rPr>
          <w:vertAlign w:val="subscript"/>
        </w:rPr>
        <w:t>base</w:t>
      </w:r>
      <w:r>
        <w:t xml:space="preserve"> was 21 C in Equation 2</w:t>
      </w:r>
      <w:r w:rsidR="00E8530C">
        <w:t xml:space="preserve">. </w:t>
      </w:r>
      <w:r>
        <w:t xml:space="preserve">This value was selected </w:t>
      </w:r>
      <w:proofErr w:type="gramStart"/>
      <w:r>
        <w:t xml:space="preserve">as </w:t>
      </w:r>
      <w:r w:rsidR="00E8530C">
        <w:t xml:space="preserve">daily increases in dallisgrass shoot weight at 21 C </w:t>
      </w:r>
      <w:r w:rsidR="00787268">
        <w:t>can</w:t>
      </w:r>
      <w:r>
        <w:t xml:space="preserve"> be </w:t>
      </w:r>
      <w:r w:rsidR="00E8530C">
        <w:t>nearly 50% of those in optimal temperatures</w:t>
      </w:r>
      <w:proofErr w:type="gramEnd"/>
      <w:r w:rsidR="00E8530C">
        <w:t xml:space="preserve"> (Mitchell 1956).</w:t>
      </w:r>
      <w:r w:rsidR="009403FA">
        <w:t xml:space="preserve"> Brosnan et al. (2011) suggested using a cooling accumulation model to schedule fall</w:t>
      </w:r>
      <w:r w:rsidR="00431906">
        <w:t xml:space="preserve"> herbicide</w:t>
      </w:r>
      <w:r w:rsidR="009403FA">
        <w:t xml:space="preserve"> applications</w:t>
      </w:r>
      <w:r w:rsidR="000A4567">
        <w:t xml:space="preserve"> for perennial grassy weed control</w:t>
      </w:r>
      <w:r w:rsidR="009403FA">
        <w:t xml:space="preserve"> might be preferred </w:t>
      </w:r>
      <w:r w:rsidR="00431906">
        <w:t>over</w:t>
      </w:r>
      <w:r w:rsidR="009403FA">
        <w:t xml:space="preserve"> GDD accumulation</w:t>
      </w:r>
      <w:r w:rsidR="00431906">
        <w:t xml:space="preserve"> model</w:t>
      </w:r>
      <w:r w:rsidR="009403FA">
        <w:t>.</w:t>
      </w:r>
      <w:r w:rsidR="00E8530C">
        <w:t xml:space="preserve"> Additionally, average daily </w:t>
      </w:r>
      <w:r>
        <w:t xml:space="preserve">air </w:t>
      </w:r>
      <w:r w:rsidR="00E8530C">
        <w:t xml:space="preserve">temperatures below 21 C usually indicate a seasonal shift in Knoxville, TN </w:t>
      </w:r>
      <w:r w:rsidR="00237CDB">
        <w:t>based on a 3</w:t>
      </w:r>
      <w:r w:rsidR="00A677B6">
        <w:t xml:space="preserve">0-year climatological average. The use of CDD accumulation to estimate plant growth or schedule fall herbicide applications has not been examined. </w:t>
      </w:r>
      <w:r w:rsidR="00D937D6">
        <w:t>GDD</w:t>
      </w:r>
      <w:r w:rsidR="00E8530C">
        <w:t xml:space="preserve"> accumulation began on January 1 and</w:t>
      </w:r>
      <w:r w:rsidR="00D937D6">
        <w:t xml:space="preserve"> continued until July 1</w:t>
      </w:r>
      <w:r w:rsidR="00E8530C">
        <w:t>.</w:t>
      </w:r>
      <w:r w:rsidR="00D937D6">
        <w:t xml:space="preserve"> CDD accumulation began on July 1 and continued to December 31.</w:t>
      </w:r>
      <w:r w:rsidR="00E8530C">
        <w:t xml:space="preserve"> Air temperature was measured using a weather station</w:t>
      </w:r>
      <w:r w:rsidR="00E8530C">
        <w:rPr>
          <w:vertAlign w:val="superscript"/>
        </w:rPr>
        <w:t>7</w:t>
      </w:r>
      <w:r w:rsidR="00E8530C">
        <w:t xml:space="preserve"> located approximately 200 yards from the field site.</w:t>
      </w:r>
      <w:r w:rsidR="00BE2663">
        <w:t xml:space="preserve"> Daily GDD and CDD accumulation in 2010 and 2011 are plott</w:t>
      </w:r>
      <w:r w:rsidR="00237CDB">
        <w:t xml:space="preserve">ed in Figure </w:t>
      </w:r>
      <w:r w:rsidR="00A677B6">
        <w:t>5.</w:t>
      </w:r>
      <w:r w:rsidR="00237CDB">
        <w:t>1 and compared to 3</w:t>
      </w:r>
      <w:r w:rsidR="00BE2663">
        <w:t xml:space="preserve">0-year averages for </w:t>
      </w:r>
      <w:proofErr w:type="gramStart"/>
      <w:r w:rsidR="00BE2663">
        <w:t>Knoxville,</w:t>
      </w:r>
      <w:proofErr w:type="gramEnd"/>
      <w:r w:rsidR="00BE2663">
        <w:t xml:space="preserve"> TN.</w:t>
      </w:r>
      <w:r w:rsidR="00E8530C">
        <w:t xml:space="preserve"> Calendar dates for each </w:t>
      </w:r>
      <w:r>
        <w:t xml:space="preserve">herbicide </w:t>
      </w:r>
      <w:r w:rsidR="00E8530C">
        <w:t>application</w:t>
      </w:r>
      <w:r w:rsidR="00BE2663">
        <w:t xml:space="preserve"> in this study</w:t>
      </w:r>
      <w:r w:rsidR="00E8530C">
        <w:t xml:space="preserve"> are listed in </w:t>
      </w:r>
      <w:r>
        <w:t>T</w:t>
      </w:r>
      <w:r w:rsidR="00E8530C">
        <w:t xml:space="preserve">able </w:t>
      </w:r>
      <w:r w:rsidR="00CA7BF7">
        <w:t>5</w:t>
      </w:r>
      <w:r w:rsidR="00E8530C">
        <w:t xml:space="preserve">.1. </w:t>
      </w:r>
    </w:p>
    <w:p w14:paraId="26DF7F9D" w14:textId="522CED26" w:rsidR="00E8530C" w:rsidRDefault="00E8530C" w:rsidP="00E8530C">
      <w:pPr>
        <w:spacing w:line="480" w:lineRule="auto"/>
      </w:pPr>
      <w:r>
        <w:tab/>
      </w:r>
      <w:r w:rsidR="0010794E">
        <w:t>All</w:t>
      </w:r>
      <w:r>
        <w:t xml:space="preserve"> plots </w:t>
      </w:r>
      <w:r w:rsidR="0010794E">
        <w:t>were subjected to three seeding regimes: no seeding,</w:t>
      </w:r>
      <w:r>
        <w:t xml:space="preserve"> spring</w:t>
      </w:r>
      <w:r w:rsidR="0010794E">
        <w:t xml:space="preserve"> seeding at 353 kg PLS ha</w:t>
      </w:r>
      <w:r w:rsidR="0010794E">
        <w:rPr>
          <w:vertAlign w:val="superscript"/>
        </w:rPr>
        <w:t>-1</w:t>
      </w:r>
      <w:r>
        <w:t xml:space="preserve">, or </w:t>
      </w:r>
      <w:r w:rsidR="0010794E">
        <w:t>fall seeding at 353 kg PLS ha</w:t>
      </w:r>
      <w:r w:rsidR="0010794E">
        <w:rPr>
          <w:vertAlign w:val="superscript"/>
        </w:rPr>
        <w:t>-1</w:t>
      </w:r>
      <w:r>
        <w:t>. Spring seeding treatment</w:t>
      </w:r>
      <w:r w:rsidR="0010794E">
        <w:t>s</w:t>
      </w:r>
      <w:r>
        <w:t xml:space="preserve"> </w:t>
      </w:r>
      <w:r w:rsidR="0010794E">
        <w:t xml:space="preserve">were applied two </w:t>
      </w:r>
      <w:r>
        <w:t>weeks after 175 GDD herbicide treatment</w:t>
      </w:r>
      <w:r w:rsidR="0010794E">
        <w:t>s</w:t>
      </w:r>
      <w:r>
        <w:t xml:space="preserve"> </w:t>
      </w:r>
      <w:r w:rsidR="0010794E">
        <w:t>were applied (</w:t>
      </w:r>
      <w:r w:rsidR="00A677B6">
        <w:t>May</w:t>
      </w:r>
      <w:r w:rsidR="00E05842">
        <w:t xml:space="preserve"> 6,</w:t>
      </w:r>
      <w:r w:rsidR="000A4567">
        <w:t xml:space="preserve"> 2010</w:t>
      </w:r>
      <w:r w:rsidR="00E05842">
        <w:t xml:space="preserve"> </w:t>
      </w:r>
      <w:r w:rsidR="000A4567">
        <w:t xml:space="preserve">and </w:t>
      </w:r>
      <w:r w:rsidR="00A677B6">
        <w:t>April</w:t>
      </w:r>
      <w:r w:rsidR="00E05842">
        <w:t xml:space="preserve"> 28</w:t>
      </w:r>
      <w:r w:rsidR="000A4567">
        <w:t>, 2011</w:t>
      </w:r>
      <w:r w:rsidR="0010794E">
        <w:t>), while</w:t>
      </w:r>
      <w:r>
        <w:t xml:space="preserve"> fall seeding treatment</w:t>
      </w:r>
      <w:r w:rsidR="0010794E">
        <w:t>s</w:t>
      </w:r>
      <w:r>
        <w:t xml:space="preserve"> </w:t>
      </w:r>
      <w:r w:rsidR="0010794E">
        <w:t xml:space="preserve">were applied two </w:t>
      </w:r>
      <w:r>
        <w:t>weeks after the 5 CDD herbicide treatment</w:t>
      </w:r>
      <w:r w:rsidR="0010794E">
        <w:t>s</w:t>
      </w:r>
      <w:r>
        <w:t xml:space="preserve"> </w:t>
      </w:r>
      <w:r w:rsidR="0010794E">
        <w:t>were applied (</w:t>
      </w:r>
      <w:r w:rsidR="00E05842">
        <w:t>September 22</w:t>
      </w:r>
      <w:r w:rsidR="000A4567">
        <w:t>, 2010</w:t>
      </w:r>
      <w:r w:rsidR="00E05842">
        <w:t xml:space="preserve"> and</w:t>
      </w:r>
      <w:r w:rsidR="000A4567">
        <w:t xml:space="preserve"> September 23, 2011</w:t>
      </w:r>
      <w:r w:rsidR="0010794E">
        <w:t>) each year</w:t>
      </w:r>
      <w:r>
        <w:t xml:space="preserve">. ‘Coyote II’ </w:t>
      </w:r>
      <w:r w:rsidR="0010794E">
        <w:t>tall</w:t>
      </w:r>
      <w:r w:rsidR="000A4567">
        <w:t xml:space="preserve"> fescue was used in 2010 and </w:t>
      </w:r>
      <w:r>
        <w:t xml:space="preserve">‘Falcon IV’ tall fescue </w:t>
      </w:r>
      <w:r w:rsidR="0010794E">
        <w:t>was used in 2011.</w:t>
      </w:r>
      <w:r w:rsidR="007267D5">
        <w:t xml:space="preserve"> While</w:t>
      </w:r>
      <w:r w:rsidR="00154265">
        <w:t xml:space="preserve"> using different tall fescue genotypes is not ideal, ‘Falcon IV’ and ‘Coyote II’ performed similarly in trials conducted by the National Tur</w:t>
      </w:r>
      <w:r w:rsidR="001E2B88">
        <w:t>fgrass Evaluation Program in categories of percent establishment, weed infestation, quality, spring, summer, and fall density,</w:t>
      </w:r>
      <w:r w:rsidR="00154265">
        <w:t xml:space="preserve"> brown patch (causal agent: </w:t>
      </w:r>
      <w:r w:rsidR="00154265" w:rsidRPr="003B7BBD">
        <w:rPr>
          <w:i/>
        </w:rPr>
        <w:t>Rhizoctonia solani</w:t>
      </w:r>
      <w:r w:rsidR="00154265">
        <w:rPr>
          <w:i/>
        </w:rPr>
        <w:t xml:space="preserve"> </w:t>
      </w:r>
      <w:r w:rsidR="00154265">
        <w:t>K</w:t>
      </w:r>
      <w:r w:rsidR="00154265" w:rsidRPr="00A74F99">
        <w:rPr>
          <w:color w:val="000000"/>
        </w:rPr>
        <w:t>ü</w:t>
      </w:r>
      <w:r w:rsidR="001E2B88">
        <w:t>hn) and</w:t>
      </w:r>
      <w:r w:rsidR="00154265">
        <w:t xml:space="preserve"> </w:t>
      </w:r>
      <w:r w:rsidR="00154265" w:rsidRPr="00154265">
        <w:rPr>
          <w:i/>
        </w:rPr>
        <w:t>pythium</w:t>
      </w:r>
      <w:r w:rsidR="00154265">
        <w:t xml:space="preserve"> blight (</w:t>
      </w:r>
      <w:r w:rsidR="005F15C4">
        <w:t xml:space="preserve">causal agent: </w:t>
      </w:r>
      <w:r w:rsidR="00154265">
        <w:rPr>
          <w:i/>
        </w:rPr>
        <w:t xml:space="preserve">Pythium </w:t>
      </w:r>
      <w:r w:rsidR="00154265">
        <w:t>spp.)</w:t>
      </w:r>
      <w:r w:rsidR="001E2B88">
        <w:t xml:space="preserve"> incidence;</w:t>
      </w:r>
      <w:r w:rsidR="00114A75">
        <w:t xml:space="preserve"> however,</w:t>
      </w:r>
      <w:r w:rsidR="001E2B88">
        <w:t xml:space="preserve"> ‘Falcon IV’ had slightly superior transition zone qua</w:t>
      </w:r>
      <w:r w:rsidR="00114A75">
        <w:t xml:space="preserve">lity and seedling vigor </w:t>
      </w:r>
      <w:r w:rsidR="00B44184">
        <w:t>(NTEP</w:t>
      </w:r>
      <w:r w:rsidR="00114A75">
        <w:t xml:space="preserve"> 2005)</w:t>
      </w:r>
      <w:r w:rsidR="001E2B88">
        <w:t>.</w:t>
      </w:r>
      <w:r w:rsidR="0010794E">
        <w:t xml:space="preserve"> Seeding treatments were applied using a </w:t>
      </w:r>
      <w:r>
        <w:t>slit</w:t>
      </w:r>
      <w:r w:rsidR="00A14FA0">
        <w:t>-seed</w:t>
      </w:r>
      <w:r w:rsidR="0010794E">
        <w:t>er</w:t>
      </w:r>
      <w:r>
        <w:rPr>
          <w:vertAlign w:val="superscript"/>
        </w:rPr>
        <w:t>8</w:t>
      </w:r>
      <w:r w:rsidR="0010794E">
        <w:t xml:space="preserve">. </w:t>
      </w:r>
      <w:r>
        <w:t>A complete (24</w:t>
      </w:r>
      <w:r w:rsidR="000A4567">
        <w:t>N</w:t>
      </w:r>
      <w:r>
        <w:t>-6</w:t>
      </w:r>
      <w:r w:rsidR="000A4567">
        <w:t>P</w:t>
      </w:r>
      <w:r w:rsidR="000A4567" w:rsidRPr="000A4567">
        <w:rPr>
          <w:vertAlign w:val="subscript"/>
        </w:rPr>
        <w:t>2</w:t>
      </w:r>
      <w:r w:rsidR="000A4567">
        <w:t>O</w:t>
      </w:r>
      <w:r w:rsidR="000A4567" w:rsidRPr="000A4567">
        <w:rPr>
          <w:vertAlign w:val="subscript"/>
        </w:rPr>
        <w:t>5</w:t>
      </w:r>
      <w:r>
        <w:t>-12</w:t>
      </w:r>
      <w:r w:rsidR="000A4567">
        <w:t>K</w:t>
      </w:r>
      <w:r w:rsidR="000A4567" w:rsidRPr="000A4567">
        <w:rPr>
          <w:vertAlign w:val="subscript"/>
        </w:rPr>
        <w:t>2</w:t>
      </w:r>
      <w:r w:rsidR="000A4567">
        <w:t>O</w:t>
      </w:r>
      <w:r>
        <w:t>) fertilizer</w:t>
      </w:r>
      <w:r>
        <w:rPr>
          <w:vertAlign w:val="superscript"/>
        </w:rPr>
        <w:t>9</w:t>
      </w:r>
      <w:r>
        <w:t xml:space="preserve"> at 49 kg N ha</w:t>
      </w:r>
      <w:r w:rsidRPr="00ED4029">
        <w:rPr>
          <w:vertAlign w:val="superscript"/>
        </w:rPr>
        <w:t>-1</w:t>
      </w:r>
      <w:r>
        <w:t xml:space="preserve"> was broadcast over the entire experimental area</w:t>
      </w:r>
      <w:r w:rsidR="0010794E">
        <w:t xml:space="preserve"> immediately</w:t>
      </w:r>
      <w:r w:rsidR="006D5680">
        <w:t xml:space="preserve"> after seeding and shortly after spring greenup the following year (March 3, 2011 and March XX 2012)</w:t>
      </w:r>
    </w:p>
    <w:p w14:paraId="24080440" w14:textId="085567C9" w:rsidR="00BE2663" w:rsidRDefault="00616068" w:rsidP="00BE2663">
      <w:pPr>
        <w:spacing w:line="480" w:lineRule="auto"/>
      </w:pPr>
      <w:proofErr w:type="gramStart"/>
      <w:r>
        <w:rPr>
          <w:b/>
        </w:rPr>
        <w:t>Treatment evaluation and s</w:t>
      </w:r>
      <w:r w:rsidR="00E8530C" w:rsidRPr="005B706F">
        <w:rPr>
          <w:b/>
        </w:rPr>
        <w:t>tatistic</w:t>
      </w:r>
      <w:r>
        <w:rPr>
          <w:b/>
        </w:rPr>
        <w:t>al a</w:t>
      </w:r>
      <w:r w:rsidR="00E8530C" w:rsidRPr="005B706F">
        <w:rPr>
          <w:b/>
        </w:rPr>
        <w:t>nalysis.</w:t>
      </w:r>
      <w:proofErr w:type="gramEnd"/>
      <w:r w:rsidR="00E8530C">
        <w:rPr>
          <w:b/>
        </w:rPr>
        <w:t xml:space="preserve"> </w:t>
      </w:r>
      <w:r w:rsidR="00E8530C">
        <w:t>Treatments were arranged in a split-split plot design</w:t>
      </w:r>
      <w:r w:rsidR="00BE2663">
        <w:t xml:space="preserve"> with three replications</w:t>
      </w:r>
      <w:r w:rsidR="00E8530C">
        <w:t xml:space="preserve">. </w:t>
      </w:r>
      <w:r w:rsidR="00BE2663">
        <w:t>A</w:t>
      </w:r>
      <w:r w:rsidR="00E8530C">
        <w:t>pplication timing served as the whole plot</w:t>
      </w:r>
      <w:r w:rsidR="00BE2663">
        <w:t xml:space="preserve"> treatment,</w:t>
      </w:r>
      <w:r w:rsidR="00E8530C">
        <w:t xml:space="preserve"> </w:t>
      </w:r>
      <w:r w:rsidR="00BE2663">
        <w:t>herbicide served as the subplot</w:t>
      </w:r>
      <w:r w:rsidR="00E8530C">
        <w:t xml:space="preserve"> treatment</w:t>
      </w:r>
      <w:r w:rsidR="00BE2663">
        <w:t>, and s</w:t>
      </w:r>
      <w:r w:rsidR="00E8530C">
        <w:t>eeding</w:t>
      </w:r>
      <w:r w:rsidR="00BE2663">
        <w:t xml:space="preserve"> served as the sub-subplot treatment</w:t>
      </w:r>
      <w:r w:rsidR="00E8530C">
        <w:t>.</w:t>
      </w:r>
      <w:r w:rsidR="005015D1">
        <w:t xml:space="preserve"> Whole plots measured 12.2 </w:t>
      </w:r>
      <w:r w:rsidR="003A0116">
        <w:t>x</w:t>
      </w:r>
      <w:r w:rsidR="005015D1">
        <w:t xml:space="preserve"> 5.5 m; sub-plots measure</w:t>
      </w:r>
      <w:r w:rsidR="006D5680">
        <w:t>d</w:t>
      </w:r>
      <w:r w:rsidR="005015D1">
        <w:t xml:space="preserve"> 1.5 </w:t>
      </w:r>
      <w:r w:rsidR="003A0116">
        <w:t>x</w:t>
      </w:r>
      <w:r w:rsidR="005015D1">
        <w:t xml:space="preserve"> 5.5</w:t>
      </w:r>
      <w:r w:rsidR="003A0116">
        <w:t xml:space="preserve"> </w:t>
      </w:r>
      <w:r w:rsidR="005015D1">
        <w:t>m</w:t>
      </w:r>
      <w:r w:rsidR="003A0116">
        <w:t>; sub-sub-plots measured 1.5 x 1.8 m.</w:t>
      </w:r>
      <w:r w:rsidR="00BE2663">
        <w:t xml:space="preserve"> In order to characterize dallisgrass morphology at each application timing,</w:t>
      </w:r>
      <w:r w:rsidR="00BE2663" w:rsidRPr="00BE2663">
        <w:t xml:space="preserve"> </w:t>
      </w:r>
      <w:r w:rsidR="00BE2663">
        <w:t>20 dallisgrass plants were randomly selected from each subplot immediately before applying herbicide treatments. The diameter (distance across the base between the inner-most ring of leaves) and number of leav</w:t>
      </w:r>
      <w:r w:rsidR="003A0116">
        <w:t xml:space="preserve">es were recorded for each plant </w:t>
      </w:r>
      <w:r w:rsidR="00BE2663">
        <w:t xml:space="preserve">(Table </w:t>
      </w:r>
      <w:r w:rsidR="003A0116">
        <w:t>5.</w:t>
      </w:r>
      <w:r w:rsidR="00CA7BF7">
        <w:t>2</w:t>
      </w:r>
      <w:r w:rsidR="00BE2663">
        <w:t>).</w:t>
      </w:r>
    </w:p>
    <w:p w14:paraId="334D9C6A" w14:textId="2E4AC28F" w:rsidR="00050C2F" w:rsidRDefault="00BE2663" w:rsidP="003A0116">
      <w:pPr>
        <w:spacing w:line="480" w:lineRule="auto"/>
        <w:ind w:firstLine="720"/>
      </w:pPr>
      <w:r>
        <w:t>Dallisgrass control in each whole- and subplot</w:t>
      </w:r>
      <w:r w:rsidR="00E8530C">
        <w:t xml:space="preserve"> </w:t>
      </w:r>
      <w:r>
        <w:t xml:space="preserve">was visually evaluated </w:t>
      </w:r>
      <w:r w:rsidR="00E8530C">
        <w:t>2, 4, 6, 8, 18 weeks after herbicide treatment (W</w:t>
      </w:r>
      <w:r w:rsidR="00E8530C" w:rsidRPr="00907EA7">
        <w:t>AT</w:t>
      </w:r>
      <w:r w:rsidR="00E8530C">
        <w:t xml:space="preserve">) </w:t>
      </w:r>
      <w:r w:rsidR="00E8530C" w:rsidRPr="00907EA7">
        <w:t xml:space="preserve">on a 0 (no control) to 100 % (complete </w:t>
      </w:r>
      <w:r>
        <w:t>kill</w:t>
      </w:r>
      <w:r w:rsidR="00E8530C" w:rsidRPr="00907EA7">
        <w:t xml:space="preserve">) scale. </w:t>
      </w:r>
      <w:r w:rsidR="00050C2F">
        <w:t xml:space="preserve">At </w:t>
      </w:r>
      <w:r w:rsidR="00E05842">
        <w:t>52 W</w:t>
      </w:r>
      <w:r w:rsidR="003A0116">
        <w:t>AT</w:t>
      </w:r>
      <w:r w:rsidR="00050C2F">
        <w:t xml:space="preserve">, </w:t>
      </w:r>
      <w:r w:rsidR="005B0CFC">
        <w:t xml:space="preserve">dallisgrass control was </w:t>
      </w:r>
      <w:r w:rsidR="005F15C4">
        <w:t>visually evaluated in all whole, sub</w:t>
      </w:r>
      <w:r w:rsidR="005B0CFC">
        <w:t xml:space="preserve"> and sub-sub plots using the aforementioned percent scale. Additionally, dallisgrass control was assessed quantitatively </w:t>
      </w:r>
      <w:r w:rsidR="00E8530C">
        <w:t>using a</w:t>
      </w:r>
      <w:r w:rsidR="00E8530C" w:rsidRPr="00907EA7">
        <w:t xml:space="preserve"> 100 </w:t>
      </w:r>
      <w:r w:rsidR="005F15C4">
        <w:t>x</w:t>
      </w:r>
      <w:r w:rsidR="00E8530C" w:rsidRPr="00907EA7">
        <w:t xml:space="preserve"> 1</w:t>
      </w:r>
      <w:r w:rsidR="005F15C4">
        <w:t xml:space="preserve">00 </w:t>
      </w:r>
      <w:r w:rsidR="00E8530C" w:rsidRPr="00907EA7">
        <w:t xml:space="preserve">cm grid containing </w:t>
      </w:r>
      <w:r w:rsidR="005B0CFC">
        <w:t>81</w:t>
      </w:r>
      <w:r w:rsidR="00E8530C">
        <w:t xml:space="preserve"> squares</w:t>
      </w:r>
      <w:r w:rsidR="005F15C4">
        <w:t xml:space="preserve"> (10</w:t>
      </w:r>
      <w:r w:rsidR="005B0CFC">
        <w:t xml:space="preserve"> </w:t>
      </w:r>
      <w:r w:rsidR="005F15C4">
        <w:t xml:space="preserve">x 10 </w:t>
      </w:r>
      <w:r w:rsidR="005B0CFC">
        <w:t xml:space="preserve">cm). </w:t>
      </w:r>
      <w:r w:rsidR="00E8530C">
        <w:t xml:space="preserve"> </w:t>
      </w:r>
      <w:r w:rsidR="005B0CFC">
        <w:t>T</w:t>
      </w:r>
      <w:r w:rsidR="00E8530C" w:rsidRPr="00907EA7">
        <w:t xml:space="preserve">he presence or absence of </w:t>
      </w:r>
      <w:r w:rsidR="00E8530C">
        <w:t>dallisgrass</w:t>
      </w:r>
      <w:r w:rsidR="00E8530C" w:rsidRPr="00907EA7">
        <w:t xml:space="preserve"> was noted </w:t>
      </w:r>
      <w:r w:rsidR="00E8530C">
        <w:t>in each square</w:t>
      </w:r>
      <w:r w:rsidR="00E8530C" w:rsidRPr="00907EA7">
        <w:t>.</w:t>
      </w:r>
      <w:r w:rsidR="00E8530C">
        <w:t xml:space="preserve"> </w:t>
      </w:r>
      <w:r w:rsidR="005B0CFC">
        <w:t>G</w:t>
      </w:r>
      <w:r w:rsidR="00E8530C">
        <w:t xml:space="preserve">rid counts were correlated with </w:t>
      </w:r>
      <w:r w:rsidR="005B0CFC">
        <w:t xml:space="preserve">visual assessments of dallisgrass </w:t>
      </w:r>
      <w:r w:rsidR="00E8530C">
        <w:t xml:space="preserve">control </w:t>
      </w:r>
      <w:r w:rsidR="005B0CFC">
        <w:t>52 WAT. Tall fescue injury was visually evaluated in both w</w:t>
      </w:r>
      <w:r w:rsidR="00E8530C">
        <w:t>hole</w:t>
      </w:r>
      <w:r w:rsidR="005B0CFC">
        <w:t xml:space="preserve"> and sub</w:t>
      </w:r>
      <w:r w:rsidR="00E8530C">
        <w:t>plots at 1,</w:t>
      </w:r>
      <w:r w:rsidR="001A771C">
        <w:t xml:space="preserve"> </w:t>
      </w:r>
      <w:r w:rsidR="00E8530C">
        <w:t>2 and 4</w:t>
      </w:r>
      <w:r w:rsidR="00E8530C" w:rsidRPr="00907EA7">
        <w:t xml:space="preserve"> WAT </w:t>
      </w:r>
      <w:r w:rsidR="005B0CFC">
        <w:t>using a</w:t>
      </w:r>
      <w:r w:rsidR="00E8530C" w:rsidRPr="00907EA7">
        <w:t xml:space="preserve"> 0 (no injury) to 100 % (complete death) scale</w:t>
      </w:r>
      <w:r w:rsidR="005B0CFC">
        <w:t xml:space="preserve"> as well</w:t>
      </w:r>
      <w:r w:rsidR="006D5680">
        <w:t>.</w:t>
      </w:r>
    </w:p>
    <w:p w14:paraId="4164D345" w14:textId="048A0945" w:rsidR="00F834E9" w:rsidRDefault="00E8530C" w:rsidP="001A3B71">
      <w:pPr>
        <w:spacing w:line="480" w:lineRule="auto"/>
        <w:ind w:firstLine="720"/>
      </w:pPr>
      <w:r w:rsidRPr="00907EA7">
        <w:t xml:space="preserve"> </w:t>
      </w:r>
      <w:r w:rsidR="005B0CFC">
        <w:t>All d</w:t>
      </w:r>
      <w:r>
        <w:t>ata were</w:t>
      </w:r>
      <w:r w:rsidR="005B0CFC">
        <w:t xml:space="preserve"> subjected to ANOVA</w:t>
      </w:r>
      <w:r>
        <w:t xml:space="preserve"> </w:t>
      </w:r>
      <w:r w:rsidR="005B0CFC">
        <w:t>in</w:t>
      </w:r>
      <w:r>
        <w:t xml:space="preserve"> SAS</w:t>
      </w:r>
      <w:r>
        <w:rPr>
          <w:vertAlign w:val="superscript"/>
        </w:rPr>
        <w:t>11</w:t>
      </w:r>
      <w:r>
        <w:t xml:space="preserve"> (P &lt; </w:t>
      </w:r>
      <w:r>
        <w:rPr>
          <w:rFonts w:eastAsia="MS Gothic"/>
          <w:color w:val="000000"/>
        </w:rPr>
        <w:t>0.05)</w:t>
      </w:r>
      <w:r w:rsidR="00AB152A" w:rsidRPr="00AB152A">
        <w:t xml:space="preserve"> </w:t>
      </w:r>
      <w:r w:rsidR="00AB152A" w:rsidRPr="00EA476F">
        <w:t>using the appropriate expected mean square values as described by McIntosh (1983)</w:t>
      </w:r>
      <w:r w:rsidR="005B0CFC">
        <w:rPr>
          <w:rFonts w:eastAsia="MS Gothic"/>
          <w:color w:val="000000"/>
        </w:rPr>
        <w:t>.</w:t>
      </w:r>
      <w:r>
        <w:rPr>
          <w:rFonts w:eastAsia="MS Gothic"/>
          <w:color w:val="000000"/>
        </w:rPr>
        <w:t xml:space="preserve"> </w:t>
      </w:r>
      <w:r w:rsidR="005B0CFC">
        <w:t xml:space="preserve">Dalligrass control and grid count data 52 WAT </w:t>
      </w:r>
      <w:r w:rsidR="00AB152A">
        <w:t>in 2011 were not available as of this writing. Thus, these data were excluded from analysis and are not presented.</w:t>
      </w:r>
      <w:r>
        <w:t xml:space="preserve"> </w:t>
      </w:r>
      <w:r w:rsidR="00AB152A">
        <w:t>Pairwise c</w:t>
      </w:r>
      <w:r>
        <w:t xml:space="preserve">ontrasts were used to </w:t>
      </w:r>
      <w:r w:rsidR="00AB152A">
        <w:t>evaluate effects of</w:t>
      </w:r>
      <w:r>
        <w:t xml:space="preserve"> fluazifop</w:t>
      </w:r>
      <w:r w:rsidR="00AB152A">
        <w:t>-containing treatments</w:t>
      </w:r>
      <w:r>
        <w:t xml:space="preserve"> </w:t>
      </w:r>
      <w:r w:rsidR="00AB152A">
        <w:t>compared to non-fluazifop containing treatments at</w:t>
      </w:r>
      <w:r>
        <w:t xml:space="preserve"> each application timing. </w:t>
      </w:r>
      <w:r w:rsidR="00AB152A">
        <w:t>S</w:t>
      </w:r>
      <w:r>
        <w:t xml:space="preserve">ignificant </w:t>
      </w:r>
      <w:r w:rsidR="00AB152A">
        <w:t>year-by-treatment interactions were detected in dallisgrass control data; therefore, data from each year were analyzed and are presented individually</w:t>
      </w:r>
      <w:r>
        <w:t xml:space="preserve">. </w:t>
      </w:r>
    </w:p>
    <w:p w14:paraId="23B527A1" w14:textId="3E50D38D" w:rsidR="00E8530C" w:rsidRPr="00AA2847" w:rsidRDefault="0078739A" w:rsidP="0078739A">
      <w:pPr>
        <w:pStyle w:val="Heading2"/>
      </w:pPr>
      <w:bookmarkStart w:id="71" w:name="_Toc180124460"/>
      <w:r>
        <w:t>RESULTS AND DISCUSSION</w:t>
      </w:r>
      <w:bookmarkEnd w:id="71"/>
    </w:p>
    <w:p w14:paraId="4101DA80" w14:textId="21300808" w:rsidR="006735CB" w:rsidRDefault="00AB152A" w:rsidP="00E8530C">
      <w:pPr>
        <w:spacing w:line="480" w:lineRule="auto"/>
      </w:pPr>
      <w:r>
        <w:rPr>
          <w:b/>
        </w:rPr>
        <w:t xml:space="preserve">Dallisgrass </w:t>
      </w:r>
      <w:r w:rsidR="00616068">
        <w:rPr>
          <w:b/>
        </w:rPr>
        <w:t>control.</w:t>
      </w:r>
      <w:r w:rsidR="00E8530C">
        <w:t xml:space="preserve"> </w:t>
      </w:r>
      <w:r>
        <w:t>Significant application timing-by-herbicide interactions were detected on every evaluation date in 2010. In 2011</w:t>
      </w:r>
      <w:r w:rsidR="00E8530C">
        <w:t xml:space="preserve">, </w:t>
      </w:r>
      <w:r>
        <w:t xml:space="preserve">significant </w:t>
      </w:r>
      <w:r w:rsidR="00E8530C">
        <w:t>application timing</w:t>
      </w:r>
      <w:r>
        <w:t>-by-herbicide</w:t>
      </w:r>
      <w:r w:rsidR="00E8530C">
        <w:t xml:space="preserve"> interactions were only </w:t>
      </w:r>
      <w:r>
        <w:t xml:space="preserve">detected </w:t>
      </w:r>
      <w:r w:rsidR="00E05842">
        <w:t>2</w:t>
      </w:r>
      <w:r w:rsidR="00E8530C">
        <w:t xml:space="preserve"> </w:t>
      </w:r>
      <w:r w:rsidR="00E05842">
        <w:t>W</w:t>
      </w:r>
      <w:r>
        <w:t>AT</w:t>
      </w:r>
      <w:r w:rsidR="00E8530C">
        <w:t>.</w:t>
      </w:r>
      <w:r>
        <w:t xml:space="preserve"> Dallisgrass control varied due to herbicide treatment on every evaluation date each year.</w:t>
      </w:r>
      <w:r w:rsidR="002A76F4">
        <w:t xml:space="preserve"> </w:t>
      </w:r>
      <w:r w:rsidR="00E9165F">
        <w:t>Dallisgrass diameter or number of leaves did not explain control in 2010 or 2011 (Table 5.2).</w:t>
      </w:r>
    </w:p>
    <w:p w14:paraId="2064ACD0" w14:textId="77777777" w:rsidR="0079028B" w:rsidRDefault="0079028B" w:rsidP="0079028B">
      <w:pPr>
        <w:spacing w:line="480" w:lineRule="auto"/>
      </w:pPr>
    </w:p>
    <w:p w14:paraId="09C747A1" w14:textId="1E90E254" w:rsidR="0079028B" w:rsidRDefault="00E05842" w:rsidP="0079028B">
      <w:pPr>
        <w:spacing w:line="480" w:lineRule="auto"/>
      </w:pPr>
      <w:r>
        <w:rPr>
          <w:i/>
        </w:rPr>
        <w:t>Initial dallisgrass control (2 to 8</w:t>
      </w:r>
      <w:r w:rsidR="0099569F">
        <w:rPr>
          <w:i/>
        </w:rPr>
        <w:t xml:space="preserve"> W</w:t>
      </w:r>
      <w:r w:rsidR="0079028B">
        <w:rPr>
          <w:i/>
        </w:rPr>
        <w:t xml:space="preserve">AT). </w:t>
      </w:r>
      <w:r w:rsidR="00A14FA0">
        <w:t>Dallisgrass control was similar for fluazifop treatments applied at</w:t>
      </w:r>
      <w:r w:rsidR="006735CB">
        <w:t xml:space="preserve"> 175, 375, 775 GDD and 5 CDD</w:t>
      </w:r>
      <w:r w:rsidR="00A14FA0">
        <w:t xml:space="preserve"> at 2 WAT</w:t>
      </w:r>
      <w:r w:rsidR="006735CB">
        <w:t>; dallisgrass control ranged from 40 to 87 % in 2010 and 30 to 65% in 2011</w:t>
      </w:r>
      <w:r w:rsidR="000808F6">
        <w:t xml:space="preserve"> (</w:t>
      </w:r>
      <w:r w:rsidR="001649A9">
        <w:t>Data 5.1</w:t>
      </w:r>
      <w:r w:rsidR="000808F6">
        <w:t>)</w:t>
      </w:r>
      <w:r w:rsidR="006735CB">
        <w:t xml:space="preserve">. </w:t>
      </w:r>
      <w:r w:rsidR="00FB6F09">
        <w:t>Comparatively</w:t>
      </w:r>
      <w:r w:rsidR="006735CB">
        <w:t>, dallisgrass control with mesotrione, tembotrione, and top</w:t>
      </w:r>
      <w:r w:rsidR="000808F6">
        <w:t xml:space="preserve">ramezone ranged from </w:t>
      </w:r>
      <w:r>
        <w:t>10</w:t>
      </w:r>
      <w:r w:rsidR="000808F6">
        <w:t xml:space="preserve"> to </w:t>
      </w:r>
      <w:r>
        <w:t>62</w:t>
      </w:r>
      <w:r w:rsidR="000808F6">
        <w:t xml:space="preserve">% </w:t>
      </w:r>
      <w:r w:rsidR="006735CB">
        <w:t xml:space="preserve">and </w:t>
      </w:r>
      <w:r>
        <w:t>3</w:t>
      </w:r>
      <w:r w:rsidR="006735CB">
        <w:t xml:space="preserve"> to </w:t>
      </w:r>
      <w:r>
        <w:t>58</w:t>
      </w:r>
      <w:r w:rsidR="006735CB">
        <w:t xml:space="preserve">% by </w:t>
      </w:r>
      <w:r>
        <w:t>2 W</w:t>
      </w:r>
      <w:r w:rsidR="006735CB">
        <w:t xml:space="preserve">AT </w:t>
      </w:r>
      <w:r w:rsidR="00831777">
        <w:t>in 2010 and 2011, respectively.</w:t>
      </w:r>
      <w:r w:rsidR="00BC3499">
        <w:t xml:space="preserve"> Instances of fluazifop + HPPD-inhibiting herbicide combinations reducing dallisgrass control compared to fluazifop alone were few and transient, suggesting HPPD-inhibiting herbicides do not antagonize fluazifop against dallisgrass.</w:t>
      </w:r>
      <w:r w:rsidR="006735CB">
        <w:t xml:space="preserve"> </w:t>
      </w:r>
      <w:r w:rsidR="0079028B">
        <w:t>When applied at 75 GDD, f</w:t>
      </w:r>
      <w:r w:rsidR="006735CB">
        <w:t>luazifop-containing treatments provided &lt;</w:t>
      </w:r>
      <w:r w:rsidR="00831777">
        <w:t xml:space="preserve"> 5</w:t>
      </w:r>
      <w:r w:rsidR="006735CB">
        <w:t xml:space="preserve">% dallisgrass control </w:t>
      </w:r>
      <w:r>
        <w:t>2 W</w:t>
      </w:r>
      <w:r w:rsidR="006735CB">
        <w:t>AT. Reduced dallisgrass control at 75 GDD was likely related to air temperature at application</w:t>
      </w:r>
      <w:r w:rsidR="0079028B">
        <w:t>, as</w:t>
      </w:r>
      <w:r w:rsidR="006735CB">
        <w:t xml:space="preserve"> </w:t>
      </w:r>
      <w:r w:rsidR="0079028B">
        <w:t>d</w:t>
      </w:r>
      <w:r w:rsidR="006735CB">
        <w:t>aily low air temperatures averaged 5</w:t>
      </w:r>
      <w:r w:rsidR="006735CB">
        <w:rPr>
          <w:rFonts w:ascii="Lucida Grande" w:hAnsi="Lucida Grande" w:cs="Lucida Grande"/>
          <w:b/>
          <w:color w:val="000000"/>
        </w:rPr>
        <w:t xml:space="preserve"> </w:t>
      </w:r>
      <w:r w:rsidR="006735CB">
        <w:t xml:space="preserve">C in the 7 days following the 75 GDD application each year. By </w:t>
      </w:r>
      <w:r>
        <w:t>4 W</w:t>
      </w:r>
      <w:r w:rsidR="006735CB">
        <w:t>AT, few differences in dallisgrass control were observed between fluazifop-containing treatments regardless of application timing in 2010 and 2011</w:t>
      </w:r>
      <w:r w:rsidR="0079028B">
        <w:t>, as</w:t>
      </w:r>
      <w:r w:rsidR="006735CB">
        <w:t xml:space="preserve"> control ranged from 60 to 98%</w:t>
      </w:r>
      <w:r w:rsidR="0079028B">
        <w:t xml:space="preserve"> at all timings</w:t>
      </w:r>
      <w:r w:rsidR="006735CB">
        <w:t xml:space="preserve">. When evaluated </w:t>
      </w:r>
      <w:r>
        <w:t>8 W</w:t>
      </w:r>
      <w:r w:rsidR="006735CB">
        <w:t>AT, fluazifop-containing treatments applied at 175 GDD and 5 CDD provided greater control than those applied at 775 GDD</w:t>
      </w:r>
      <w:r w:rsidR="00831777">
        <w:t xml:space="preserve"> in 2010</w:t>
      </w:r>
      <w:r w:rsidR="006735CB">
        <w:t>. Dallisgrass control from fluazifop app</w:t>
      </w:r>
      <w:r w:rsidR="006D5680">
        <w:t>lied at 175 GDD in this study was</w:t>
      </w:r>
      <w:r w:rsidR="006735CB">
        <w:t xml:space="preserve"> similar to that reported by Brosnan et al. (2010) with fluazifop application at &lt; 160 GDD</w:t>
      </w:r>
      <w:r w:rsidR="006735CB" w:rsidRPr="0025087E">
        <w:rPr>
          <w:vertAlign w:val="subscript"/>
        </w:rPr>
        <w:t>10C</w:t>
      </w:r>
      <w:r w:rsidR="006735CB">
        <w:t xml:space="preserve">. </w:t>
      </w:r>
      <w:r w:rsidR="00490830">
        <w:t>Pairwise contrasts indicate fluazifop-containing treatments provided greater dallisgrass control than non-fluazifop-containing treatments on nearly every rating date, regardless of application timing.</w:t>
      </w:r>
    </w:p>
    <w:p w14:paraId="77BE093A" w14:textId="3AD6491A" w:rsidR="00E8530C" w:rsidRDefault="007E5119" w:rsidP="00E8530C">
      <w:pPr>
        <w:spacing w:line="480" w:lineRule="auto"/>
      </w:pPr>
      <w:proofErr w:type="gramStart"/>
      <w:r>
        <w:rPr>
          <w:i/>
        </w:rPr>
        <w:t>Long-</w:t>
      </w:r>
      <w:r w:rsidR="0079028B" w:rsidRPr="003A0116">
        <w:rPr>
          <w:i/>
        </w:rPr>
        <w:t>term dallisgrass control (</w:t>
      </w:r>
      <w:r w:rsidR="00E05842">
        <w:rPr>
          <w:i/>
        </w:rPr>
        <w:t>18 to 52 WA</w:t>
      </w:r>
      <w:r w:rsidR="0079028B" w:rsidRPr="003A0116">
        <w:rPr>
          <w:i/>
        </w:rPr>
        <w:t>T).</w:t>
      </w:r>
      <w:proofErr w:type="gramEnd"/>
      <w:r w:rsidR="0079028B" w:rsidRPr="003A0116">
        <w:rPr>
          <w:i/>
        </w:rPr>
        <w:t xml:space="preserve"> </w:t>
      </w:r>
      <w:r w:rsidR="0079028B">
        <w:t>By</w:t>
      </w:r>
      <w:r w:rsidR="006735CB">
        <w:t xml:space="preserve"> </w:t>
      </w:r>
      <w:r w:rsidR="00E05842">
        <w:t>18 W</w:t>
      </w:r>
      <w:r w:rsidR="006735CB">
        <w:t>AT, all fluazifop-containing treatments applied at 5 CDD</w:t>
      </w:r>
      <w:r w:rsidR="00831777">
        <w:t xml:space="preserve"> in 2010</w:t>
      </w:r>
      <w:r w:rsidR="006735CB">
        <w:t xml:space="preserve"> provided 97 to 98% control, </w:t>
      </w:r>
      <w:r w:rsidR="0079028B">
        <w:t xml:space="preserve">which was </w:t>
      </w:r>
      <w:r w:rsidR="006735CB">
        <w:t xml:space="preserve">greater </w:t>
      </w:r>
      <w:r w:rsidR="00A14FA0">
        <w:t>than</w:t>
      </w:r>
      <w:r w:rsidR="0079028B">
        <w:t xml:space="preserve"> control provided by the same</w:t>
      </w:r>
      <w:r w:rsidR="006735CB">
        <w:t xml:space="preserve"> treatments applied at 75, 375 and 775 GDD. With the exception of fluazifop + tembotrione, fluazifop-containing treatments applied at 175 GDD provided between 73 and 85% control</w:t>
      </w:r>
      <w:r w:rsidR="00E01C66">
        <w:t xml:space="preserve"> </w:t>
      </w:r>
      <w:r w:rsidR="00E05842">
        <w:t>18 W</w:t>
      </w:r>
      <w:r w:rsidR="00E01C66">
        <w:t>AT.</w:t>
      </w:r>
      <w:r w:rsidR="0079028B">
        <w:t xml:space="preserve"> Comparatively, dallisgrass control ranged from </w:t>
      </w:r>
      <w:r w:rsidR="00E01C66">
        <w:t>12</w:t>
      </w:r>
      <w:r w:rsidR="0079028B">
        <w:t xml:space="preserve"> to </w:t>
      </w:r>
      <w:r w:rsidR="00E01C66">
        <w:t>47%</w:t>
      </w:r>
      <w:r w:rsidR="0079028B">
        <w:t xml:space="preserve"> when these treatments were applied at </w:t>
      </w:r>
      <w:r w:rsidR="006735CB">
        <w:t xml:space="preserve">75, 375 and 775 GDD in 2010. </w:t>
      </w:r>
      <w:r w:rsidR="0079028B">
        <w:t>Similar responses were observed in 2011</w:t>
      </w:r>
      <w:r w:rsidR="006735CB">
        <w:t xml:space="preserve"> but data </w:t>
      </w:r>
      <w:r w:rsidR="0079028B">
        <w:t xml:space="preserve">for the </w:t>
      </w:r>
      <w:r w:rsidR="006735CB">
        <w:t>375, 775 and 5 CDD application</w:t>
      </w:r>
      <w:r w:rsidR="0079028B">
        <w:t xml:space="preserve"> timings</w:t>
      </w:r>
      <w:r w:rsidR="006735CB">
        <w:t xml:space="preserve"> are unavailable</w:t>
      </w:r>
      <w:r w:rsidR="0079028B">
        <w:t xml:space="preserve"> as of this writing</w:t>
      </w:r>
      <w:r w:rsidR="006735CB">
        <w:t xml:space="preserve">. </w:t>
      </w:r>
      <w:r w:rsidR="00266E4D">
        <w:t>The addition of mesotrione, tembotrione, or topramezone to fluazifop did not increase dallisgrass control by 18 WAT regardless of application timing in either year.</w:t>
      </w:r>
    </w:p>
    <w:p w14:paraId="1982FA14" w14:textId="0054DE47" w:rsidR="00E8530C" w:rsidRDefault="00E8530C" w:rsidP="00E8530C">
      <w:pPr>
        <w:spacing w:line="480" w:lineRule="auto"/>
      </w:pPr>
      <w:r>
        <w:tab/>
      </w:r>
      <w:r w:rsidR="00A42628">
        <w:t xml:space="preserve">By </w:t>
      </w:r>
      <w:r w:rsidR="00E05842">
        <w:t>52 W</w:t>
      </w:r>
      <w:r>
        <w:t>AT, dallisgrass control provided by herbicide applications made at 75, 375 and 775 GDD was poor (&lt; 60%), with the exception of fluazifop + tembotrione applied at 75 GDD</w:t>
      </w:r>
      <w:r w:rsidR="00A42628">
        <w:t xml:space="preserve"> (</w:t>
      </w:r>
      <w:r w:rsidR="000808F6">
        <w:t>74%</w:t>
      </w:r>
      <w:r w:rsidR="00A42628">
        <w:t>)</w:t>
      </w:r>
      <w:r>
        <w:t xml:space="preserve">. </w:t>
      </w:r>
      <w:r w:rsidR="00A42628">
        <w:t>F</w:t>
      </w:r>
      <w:r>
        <w:t>luazifop-containing treatments applied at 175 GDD</w:t>
      </w:r>
      <w:r w:rsidR="00A42628">
        <w:t xml:space="preserve"> and 5 CDD provided the </w:t>
      </w:r>
      <w:r w:rsidR="00A14FA0">
        <w:t xml:space="preserve">most </w:t>
      </w:r>
      <w:r w:rsidR="00A42628">
        <w:t xml:space="preserve">dallisgrass control in this </w:t>
      </w:r>
      <w:proofErr w:type="gramStart"/>
      <w:r w:rsidR="00A42628">
        <w:t>study</w:t>
      </w:r>
      <w:proofErr w:type="gramEnd"/>
      <w:r>
        <w:t xml:space="preserve"> (7</w:t>
      </w:r>
      <w:r w:rsidR="00A42628">
        <w:t>6</w:t>
      </w:r>
      <w:r>
        <w:t xml:space="preserve"> to 89%) </w:t>
      </w:r>
      <w:r w:rsidR="00E05842">
        <w:t xml:space="preserve">52 WAT </w:t>
      </w:r>
      <w:r w:rsidR="00A42628">
        <w:t>in 2010</w:t>
      </w:r>
      <w:r>
        <w:t xml:space="preserve">. </w:t>
      </w:r>
      <w:r w:rsidR="00A42628">
        <w:t xml:space="preserve">Grid count data supported visual assessments of dallisgrass control </w:t>
      </w:r>
      <w:r w:rsidR="00E05842">
        <w:t xml:space="preserve">52 WAT </w:t>
      </w:r>
      <w:r w:rsidR="00A42628">
        <w:t>in 2010 (r = -0.77</w:t>
      </w:r>
      <w:r w:rsidR="008C79C4">
        <w:t>; p &lt; 0.05</w:t>
      </w:r>
      <w:r w:rsidR="00A42628">
        <w:t xml:space="preserve">). </w:t>
      </w:r>
      <w:r>
        <w:t xml:space="preserve">Fluazifop-containing treatments applied at 175 and 5 CDD </w:t>
      </w:r>
      <w:r w:rsidR="00A42628">
        <w:t xml:space="preserve">had ≤ 14 dallisgrass plants per plot compared to </w:t>
      </w:r>
      <w:r>
        <w:t xml:space="preserve">36 </w:t>
      </w:r>
      <w:r w:rsidR="00A42628">
        <w:t>plants for the untreated control</w:t>
      </w:r>
      <w:r>
        <w:t>.</w:t>
      </w:r>
      <w:r w:rsidR="00490830" w:rsidRPr="00490830">
        <w:t xml:space="preserve"> </w:t>
      </w:r>
      <w:r w:rsidR="00490830">
        <w:t>Pairwise contrasts indicate fluazifop-containing treatments provided greater dallisgrass control than non-fluazifop-containing treatments for applications at 75, 175 GDD and 5 CDD.</w:t>
      </w:r>
    </w:p>
    <w:p w14:paraId="3A1F7060" w14:textId="0516A971" w:rsidR="00A47278" w:rsidRDefault="00E8530C" w:rsidP="00E8530C">
      <w:pPr>
        <w:spacing w:line="480" w:lineRule="auto"/>
      </w:pPr>
      <w:r w:rsidRPr="00616068">
        <w:rPr>
          <w:b/>
        </w:rPr>
        <w:t>Tall fescue injury</w:t>
      </w:r>
      <w:r w:rsidR="00616068">
        <w:rPr>
          <w:b/>
        </w:rPr>
        <w:t>.</w:t>
      </w:r>
      <w:r>
        <w:t xml:space="preserve"> </w:t>
      </w:r>
      <w:r w:rsidR="00A47278">
        <w:t>Similar to responses in dallisgrass control data, significant application</w:t>
      </w:r>
      <w:r w:rsidR="008C79C4">
        <w:t xml:space="preserve"> timing</w:t>
      </w:r>
      <w:r w:rsidR="00A47278">
        <w:t>-by-herbicide interactions were detected in tall fescue injury data collected i</w:t>
      </w:r>
      <w:r>
        <w:t>n 2010</w:t>
      </w:r>
      <w:r w:rsidR="00A47278">
        <w:t>.</w:t>
      </w:r>
      <w:r>
        <w:t xml:space="preserve"> </w:t>
      </w:r>
      <w:r w:rsidR="00A47278">
        <w:t>In 2011,</w:t>
      </w:r>
      <w:r>
        <w:t xml:space="preserve"> </w:t>
      </w:r>
      <w:r w:rsidR="00A47278">
        <w:t>significant application</w:t>
      </w:r>
      <w:r w:rsidR="005F15C4">
        <w:t xml:space="preserve"> timing</w:t>
      </w:r>
      <w:r w:rsidR="00A47278">
        <w:t xml:space="preserve">-by-herbicide interactions were detected </w:t>
      </w:r>
      <w:r w:rsidR="00E05842">
        <w:t>1</w:t>
      </w:r>
      <w:r w:rsidR="00A47278">
        <w:t xml:space="preserve"> and </w:t>
      </w:r>
      <w:r w:rsidR="00E05842">
        <w:t>2 W</w:t>
      </w:r>
      <w:r w:rsidR="00A47278">
        <w:t>AT as well.</w:t>
      </w:r>
    </w:p>
    <w:p w14:paraId="04668210" w14:textId="143DFB48" w:rsidR="00E8530C" w:rsidRPr="008E1678" w:rsidRDefault="00E8530C" w:rsidP="00E8530C">
      <w:pPr>
        <w:spacing w:line="480" w:lineRule="auto"/>
        <w:rPr>
          <w:rFonts w:eastAsia="MS Gothic"/>
          <w:color w:val="000000"/>
        </w:rPr>
      </w:pPr>
      <w:r>
        <w:tab/>
        <w:t xml:space="preserve">Tall fescue injury </w:t>
      </w:r>
      <w:r w:rsidR="00A47278">
        <w:t xml:space="preserve">with </w:t>
      </w:r>
      <w:r>
        <w:t xml:space="preserve">mesotrione, tembotrione, and topramezone </w:t>
      </w:r>
      <w:r w:rsidR="00E01C66">
        <w:t xml:space="preserve">was observed </w:t>
      </w:r>
      <w:r w:rsidR="00E05842">
        <w:t>2</w:t>
      </w:r>
      <w:r w:rsidR="00E01C66">
        <w:t xml:space="preserve"> and</w:t>
      </w:r>
      <w:r w:rsidR="00E05842">
        <w:t xml:space="preserve"> 4 W</w:t>
      </w:r>
      <w:r w:rsidR="00E01C66">
        <w:t xml:space="preserve">AT when applied </w:t>
      </w:r>
      <w:r>
        <w:t>775 GDD</w:t>
      </w:r>
      <w:r w:rsidR="000808F6">
        <w:t xml:space="preserve"> in 2010</w:t>
      </w:r>
      <w:r w:rsidR="001649A9">
        <w:t xml:space="preserve"> (Data 5.2</w:t>
      </w:r>
      <w:r>
        <w:t>).</w:t>
      </w:r>
      <w:r w:rsidR="00A47278">
        <w:t xml:space="preserve"> </w:t>
      </w:r>
      <w:r w:rsidR="00466EBB">
        <w:t xml:space="preserve">In 2010, tall fescue injury </w:t>
      </w:r>
      <w:r w:rsidR="009E302B">
        <w:t>from</w:t>
      </w:r>
      <w:r w:rsidR="00466EBB">
        <w:t xml:space="preserve"> mesotrione, tembotrione, and topramezone applied at 775 GDD ranged from </w:t>
      </w:r>
      <w:r w:rsidR="009E302B">
        <w:t>5</w:t>
      </w:r>
      <w:r w:rsidR="00466EBB">
        <w:t xml:space="preserve"> to </w:t>
      </w:r>
      <w:r w:rsidR="009E302B">
        <w:t>33%</w:t>
      </w:r>
      <w:r w:rsidR="00466EBB">
        <w:t xml:space="preserve"> by </w:t>
      </w:r>
      <w:r w:rsidR="00E05842">
        <w:t>4</w:t>
      </w:r>
      <w:r w:rsidR="00466EBB">
        <w:t xml:space="preserve"> </w:t>
      </w:r>
      <w:r w:rsidR="00A14FA0">
        <w:t>W</w:t>
      </w:r>
      <w:r w:rsidR="00466EBB">
        <w:t>AT. In 2011,</w:t>
      </w:r>
      <w:r w:rsidR="009E302B">
        <w:t xml:space="preserve"> </w:t>
      </w:r>
      <w:r w:rsidR="009E302B" w:rsidRPr="00CB146B">
        <w:rPr>
          <w:rFonts w:eastAsia="MS Gothic"/>
          <w:color w:val="000000"/>
        </w:rPr>
        <w:t>≤</w:t>
      </w:r>
      <w:r w:rsidR="00A14FA0">
        <w:rPr>
          <w:rFonts w:eastAsia="MS Gothic"/>
          <w:color w:val="000000"/>
        </w:rPr>
        <w:t xml:space="preserve"> 10% injury was observed</w:t>
      </w:r>
      <w:r w:rsidR="009E302B">
        <w:rPr>
          <w:rFonts w:eastAsia="MS Gothic"/>
          <w:color w:val="000000"/>
        </w:rPr>
        <w:t xml:space="preserve"> from mesotrione, tembotrione and topramezone </w:t>
      </w:r>
      <w:r w:rsidR="008C79C4">
        <w:rPr>
          <w:rFonts w:eastAsia="MS Gothic"/>
          <w:color w:val="000000"/>
        </w:rPr>
        <w:t>on</w:t>
      </w:r>
      <w:r w:rsidR="009E302B">
        <w:rPr>
          <w:rFonts w:eastAsia="MS Gothic"/>
          <w:color w:val="000000"/>
        </w:rPr>
        <w:t xml:space="preserve"> all evaluation dates</w:t>
      </w:r>
      <w:r w:rsidR="008C79C4">
        <w:rPr>
          <w:rFonts w:eastAsia="MS Gothic"/>
          <w:color w:val="000000"/>
        </w:rPr>
        <w:t xml:space="preserve"> regardless of application timing</w:t>
      </w:r>
      <w:r w:rsidR="009E302B">
        <w:t xml:space="preserve">. </w:t>
      </w:r>
      <w:r w:rsidR="00466EBB">
        <w:t>Significant tall fescue injury was not observed with mesotrione, topramezone, or tembotrione applications at 75, 175, 375, or 5 CDD applications in either year.</w:t>
      </w:r>
      <w:r w:rsidR="00466EBB">
        <w:rPr>
          <w:rFonts w:eastAsia="MS Gothic"/>
          <w:color w:val="000000"/>
        </w:rPr>
        <w:t xml:space="preserve"> </w:t>
      </w:r>
      <w:r>
        <w:rPr>
          <w:rFonts w:eastAsia="MS Gothic"/>
          <w:color w:val="000000"/>
        </w:rPr>
        <w:t xml:space="preserve">Tall fescue injury in these experiments </w:t>
      </w:r>
      <w:r w:rsidR="00466EBB">
        <w:rPr>
          <w:rFonts w:eastAsia="MS Gothic"/>
          <w:color w:val="000000"/>
        </w:rPr>
        <w:t xml:space="preserve">was </w:t>
      </w:r>
      <w:r>
        <w:rPr>
          <w:rFonts w:eastAsia="MS Gothic"/>
          <w:color w:val="000000"/>
        </w:rPr>
        <w:t>similar to</w:t>
      </w:r>
      <w:r w:rsidR="00466EBB">
        <w:rPr>
          <w:rFonts w:eastAsia="MS Gothic"/>
          <w:color w:val="000000"/>
        </w:rPr>
        <w:t xml:space="preserve"> previous</w:t>
      </w:r>
      <w:r>
        <w:rPr>
          <w:rFonts w:eastAsia="MS Gothic"/>
          <w:color w:val="000000"/>
        </w:rPr>
        <w:t xml:space="preserve"> reports documenting the safety of mesotrione, tembotrione and topramezone to cool-season turfgrasses (</w:t>
      </w:r>
      <w:r w:rsidR="00F578DE">
        <w:rPr>
          <w:rFonts w:eastAsia="MS Gothic"/>
          <w:color w:val="000000"/>
        </w:rPr>
        <w:t xml:space="preserve">Reis et al. 2010; </w:t>
      </w:r>
      <w:r>
        <w:rPr>
          <w:iCs/>
        </w:rPr>
        <w:t>Willis and Askew 2008; Willis et al. 2006)</w:t>
      </w:r>
      <w:r>
        <w:rPr>
          <w:rFonts w:eastAsia="MS Gothic"/>
          <w:color w:val="000000"/>
        </w:rPr>
        <w:t xml:space="preserve">. </w:t>
      </w:r>
    </w:p>
    <w:p w14:paraId="4C7E1E0A" w14:textId="3434524A" w:rsidR="00E8530C" w:rsidRDefault="00E8530C" w:rsidP="00E8530C">
      <w:pPr>
        <w:spacing w:line="480" w:lineRule="auto"/>
      </w:pPr>
      <w:r>
        <w:tab/>
        <w:t xml:space="preserve">Tall fescue injury </w:t>
      </w:r>
      <w:r w:rsidR="00BC3499">
        <w:t>from</w:t>
      </w:r>
      <w:r w:rsidR="000168C8">
        <w:t xml:space="preserve"> </w:t>
      </w:r>
      <w:r>
        <w:t xml:space="preserve">fluazifop-containing treatments </w:t>
      </w:r>
      <w:r w:rsidR="000168C8">
        <w:t>exceeded</w:t>
      </w:r>
      <w:r>
        <w:t xml:space="preserve"> non-fluazifop treatments on all but one </w:t>
      </w:r>
      <w:r w:rsidR="000168C8">
        <w:t xml:space="preserve">evaluation </w:t>
      </w:r>
      <w:r>
        <w:t>date for treatments applied at 375 and 775 GDD</w:t>
      </w:r>
      <w:r w:rsidR="004901B6">
        <w:t xml:space="preserve"> in both years</w:t>
      </w:r>
      <w:r>
        <w:t xml:space="preserve">. </w:t>
      </w:r>
      <w:r w:rsidR="000168C8">
        <w:t xml:space="preserve">By </w:t>
      </w:r>
      <w:r w:rsidR="00E05842">
        <w:t>4 W</w:t>
      </w:r>
      <w:r>
        <w:t xml:space="preserve">AT, </w:t>
      </w:r>
      <w:r w:rsidR="000168C8">
        <w:t xml:space="preserve">tall fescue </w:t>
      </w:r>
      <w:r>
        <w:t xml:space="preserve">injury from fluazifop-containing treatments applied at 775 GDD ranged from 30 to 75% in 2010 and 12 to 20% in 2011. </w:t>
      </w:r>
      <w:r w:rsidR="006A7098">
        <w:t>Comparatively, i</w:t>
      </w:r>
      <w:r>
        <w:t xml:space="preserve">njury from fluazifop-containing treatments applied at 175 GDD was </w:t>
      </w:r>
      <w:r w:rsidRPr="00CB146B">
        <w:rPr>
          <w:rFonts w:eastAsia="MS Gothic"/>
          <w:color w:val="000000"/>
        </w:rPr>
        <w:t>≤</w:t>
      </w:r>
      <w:r>
        <w:rPr>
          <w:rFonts w:eastAsia="MS Gothic"/>
          <w:color w:val="000000"/>
        </w:rPr>
        <w:t xml:space="preserve"> 5%</w:t>
      </w:r>
      <w:r w:rsidR="00E05842">
        <w:rPr>
          <w:rFonts w:eastAsia="MS Gothic"/>
          <w:color w:val="000000"/>
        </w:rPr>
        <w:t xml:space="preserve"> 2 W</w:t>
      </w:r>
      <w:r w:rsidR="000168C8">
        <w:rPr>
          <w:rFonts w:eastAsia="MS Gothic"/>
          <w:color w:val="000000"/>
        </w:rPr>
        <w:t>AT</w:t>
      </w:r>
      <w:r>
        <w:rPr>
          <w:rFonts w:eastAsia="MS Gothic"/>
          <w:color w:val="000000"/>
        </w:rPr>
        <w:t xml:space="preserve"> in 2010 but &gt; 17%</w:t>
      </w:r>
      <w:r w:rsidR="000168C8">
        <w:rPr>
          <w:rFonts w:eastAsia="MS Gothic"/>
          <w:color w:val="000000"/>
        </w:rPr>
        <w:t xml:space="preserve"> by</w:t>
      </w:r>
      <w:r w:rsidR="00E05842">
        <w:rPr>
          <w:rFonts w:eastAsia="MS Gothic"/>
          <w:color w:val="000000"/>
        </w:rPr>
        <w:t xml:space="preserve"> 2 W</w:t>
      </w:r>
      <w:r>
        <w:rPr>
          <w:rFonts w:eastAsia="MS Gothic"/>
          <w:color w:val="000000"/>
        </w:rPr>
        <w:t>AT in 2011</w:t>
      </w:r>
      <w:r>
        <w:t xml:space="preserve">. </w:t>
      </w:r>
      <w:r w:rsidR="000168C8">
        <w:t>Reasons for this incre</w:t>
      </w:r>
      <w:r w:rsidR="00BC3499">
        <w:t>ased tall fescue injury are un</w:t>
      </w:r>
      <w:r w:rsidR="000168C8">
        <w:t>clear as</w:t>
      </w:r>
      <w:r>
        <w:t xml:space="preserve"> daily maximum air temperatures were similar </w:t>
      </w:r>
      <w:r w:rsidR="000168C8">
        <w:t xml:space="preserve">during </w:t>
      </w:r>
      <w:r>
        <w:t>the two weeks following the 175 GDD application</w:t>
      </w:r>
      <w:r w:rsidR="000168C8">
        <w:t xml:space="preserve"> each year</w:t>
      </w:r>
      <w:r>
        <w:t>. Injury from fluazifop-containing treatments applied at 75 GDD never exceeded 4% in 2010</w:t>
      </w:r>
      <w:r w:rsidR="000168C8">
        <w:t xml:space="preserve"> and</w:t>
      </w:r>
      <w:r>
        <w:t xml:space="preserve"> rang</w:t>
      </w:r>
      <w:r w:rsidR="000168C8">
        <w:t>ed</w:t>
      </w:r>
      <w:r>
        <w:t xml:space="preserve"> from 11 to 17%</w:t>
      </w:r>
      <w:r w:rsidR="00E05842">
        <w:t xml:space="preserve"> by 4 W</w:t>
      </w:r>
      <w:r w:rsidR="000168C8">
        <w:t>AT in 2011</w:t>
      </w:r>
      <w:r>
        <w:t xml:space="preserve">. No injury was observed </w:t>
      </w:r>
      <w:r w:rsidR="000168C8">
        <w:t xml:space="preserve">with </w:t>
      </w:r>
      <w:r>
        <w:t xml:space="preserve">any </w:t>
      </w:r>
      <w:r w:rsidR="000168C8">
        <w:t xml:space="preserve">herbicide </w:t>
      </w:r>
      <w:r>
        <w:t>treatment applied at 5 CDD in 2010.</w:t>
      </w:r>
      <w:r w:rsidR="000168C8">
        <w:t xml:space="preserve"> </w:t>
      </w:r>
      <w:r>
        <w:t>Data indicate fluazifop application</w:t>
      </w:r>
      <w:r w:rsidR="000168C8">
        <w:t>s</w:t>
      </w:r>
      <w:r>
        <w:t xml:space="preserve"> at </w:t>
      </w:r>
      <w:r w:rsidRPr="00F87A82">
        <w:rPr>
          <w:rFonts w:eastAsia="MS Gothic"/>
          <w:color w:val="000000"/>
        </w:rPr>
        <w:t>≥</w:t>
      </w:r>
      <w:r>
        <w:t xml:space="preserve"> 375 GDD will cause unacceptable (&gt; 20%) tall fescue injury. Mesotrione, tembotrione and topramezone may</w:t>
      </w:r>
      <w:r w:rsidR="000168C8">
        <w:t xml:space="preserve"> also</w:t>
      </w:r>
      <w:r>
        <w:t xml:space="preserve"> cause unacceptable injury when applied at &gt; 775 GDD. </w:t>
      </w:r>
    </w:p>
    <w:p w14:paraId="1D534060" w14:textId="2BA042E6" w:rsidR="00E8530C" w:rsidRDefault="00616068" w:rsidP="00E8530C">
      <w:pPr>
        <w:spacing w:line="480" w:lineRule="auto"/>
      </w:pPr>
      <w:r>
        <w:rPr>
          <w:b/>
        </w:rPr>
        <w:t>Seeding treatment.</w:t>
      </w:r>
      <w:r w:rsidR="00E8530C" w:rsidRPr="00616068">
        <w:rPr>
          <w:b/>
        </w:rPr>
        <w:t xml:space="preserve"> </w:t>
      </w:r>
      <w:r w:rsidR="000168C8">
        <w:t>Significant a</w:t>
      </w:r>
      <w:r w:rsidR="00E8530C">
        <w:t xml:space="preserve">pplication timing-by-seeding interactions were </w:t>
      </w:r>
      <w:r w:rsidR="000168C8">
        <w:t xml:space="preserve">detected in dallisgrass control and </w:t>
      </w:r>
      <w:r w:rsidR="00E8530C">
        <w:t xml:space="preserve">grid count data </w:t>
      </w:r>
      <w:r w:rsidR="000168C8">
        <w:t>collected</w:t>
      </w:r>
      <w:r w:rsidR="00E8530C">
        <w:t xml:space="preserve"> </w:t>
      </w:r>
      <w:r w:rsidR="00E05842">
        <w:t>52 W</w:t>
      </w:r>
      <w:r w:rsidR="00E8530C">
        <w:t xml:space="preserve">AT. </w:t>
      </w:r>
    </w:p>
    <w:p w14:paraId="1DD95514" w14:textId="3F512A4B" w:rsidR="00E8530C" w:rsidRPr="006938D8" w:rsidRDefault="006A7098" w:rsidP="00433E30">
      <w:pPr>
        <w:spacing w:line="480" w:lineRule="auto"/>
        <w:ind w:firstLine="720"/>
      </w:pPr>
      <w:r>
        <w:t xml:space="preserve">In 2010, fall seeding </w:t>
      </w:r>
      <w:r w:rsidR="00E8530C">
        <w:t>increased dallisgrass</w:t>
      </w:r>
      <w:r w:rsidR="000168C8">
        <w:t xml:space="preserve"> control following herbicide treatment</w:t>
      </w:r>
      <w:r w:rsidR="00E8530C">
        <w:t xml:space="preserve"> at 175, 375 and 775 GDD </w:t>
      </w:r>
      <w:r w:rsidR="004868BB">
        <w:t>by</w:t>
      </w:r>
      <w:r w:rsidR="001A771C">
        <w:t xml:space="preserve"> &gt; 15% (Table 5.3</w:t>
      </w:r>
      <w:r w:rsidR="004868BB">
        <w:t>)</w:t>
      </w:r>
      <w:r w:rsidR="00E8530C">
        <w:t xml:space="preserve">. </w:t>
      </w:r>
      <w:r w:rsidR="000168C8">
        <w:t xml:space="preserve"> Larger increases in</w:t>
      </w:r>
      <w:r w:rsidR="00E8530C">
        <w:t xml:space="preserve"> dallisgrass control </w:t>
      </w:r>
      <w:r w:rsidR="000168C8">
        <w:t>d</w:t>
      </w:r>
      <w:r w:rsidR="007D7C9B">
        <w:t xml:space="preserve">ue to seeding were observed </w:t>
      </w:r>
      <w:r w:rsidR="00E8530C">
        <w:t xml:space="preserve">at the 375 and 775 GDD timings, however, herbicidal control was lower at these timings. </w:t>
      </w:r>
      <w:r w:rsidR="007D7C9B">
        <w:t>Kopec</w:t>
      </w:r>
      <w:r w:rsidR="00E8530C">
        <w:t xml:space="preserve"> and Gilbert (1999) reported perennial ryegrass (</w:t>
      </w:r>
      <w:r w:rsidR="00E8530C" w:rsidRPr="00EE5C20">
        <w:rPr>
          <w:i/>
        </w:rPr>
        <w:t>Lolium perenne</w:t>
      </w:r>
      <w:r w:rsidR="00E8530C">
        <w:t xml:space="preserve"> L.) overseeding in combination with herbicide treatment decreased annual bluegrass invasion. Anecdotal observations suggest the </w:t>
      </w:r>
      <w:r w:rsidR="004901B6">
        <w:t xml:space="preserve">fungal </w:t>
      </w:r>
      <w:r w:rsidR="00154265">
        <w:t>disease brown patch</w:t>
      </w:r>
      <w:r w:rsidR="00433E30">
        <w:t xml:space="preserve"> </w:t>
      </w:r>
      <w:r w:rsidR="00E8530C">
        <w:t xml:space="preserve">decreased stand density of tall fescue during summer of 2011 and could explain why fall seeding did not improve control from herbicide treatments applied at 5 CDD. Survival of tall fescue seeded in spring was minimal and did not improve control </w:t>
      </w:r>
      <w:r w:rsidR="004868BB">
        <w:t>at</w:t>
      </w:r>
      <w:r w:rsidR="00E8530C">
        <w:t xml:space="preserve"> any herbicide application timing. </w:t>
      </w:r>
      <w:r w:rsidR="00433E30">
        <w:t xml:space="preserve">Applications of </w:t>
      </w:r>
      <w:r w:rsidR="004901B6">
        <w:t>preventative fungicides</w:t>
      </w:r>
      <w:r w:rsidR="00433E30">
        <w:t xml:space="preserve"> with efficacy for brown patch control may have prevented summer </w:t>
      </w:r>
      <w:r w:rsidR="004868BB">
        <w:t>reductions</w:t>
      </w:r>
      <w:r w:rsidR="00433E30">
        <w:t xml:space="preserve"> in tall fescue stand density; however, tall fescue stand density was</w:t>
      </w:r>
      <w:r w:rsidR="004868BB">
        <w:t xml:space="preserve"> not measured in this research.</w:t>
      </w:r>
    </w:p>
    <w:p w14:paraId="41FE3EE8" w14:textId="0B1E476E" w:rsidR="0074255E" w:rsidRDefault="00616068" w:rsidP="0074255E">
      <w:pPr>
        <w:spacing w:line="480" w:lineRule="auto"/>
      </w:pPr>
      <w:r w:rsidRPr="00616068">
        <w:rPr>
          <w:b/>
        </w:rPr>
        <w:t>Conclusions.</w:t>
      </w:r>
      <w:r>
        <w:t xml:space="preserve"> </w:t>
      </w:r>
      <w:r w:rsidR="00A47278">
        <w:t xml:space="preserve">Data indicate </w:t>
      </w:r>
      <w:r w:rsidR="0074255E">
        <w:t>that dallisgrass is most susceptible to fluazifop applications at</w:t>
      </w:r>
      <w:r w:rsidR="00A47278">
        <w:t xml:space="preserve"> 175 GDD or 5 CDD. Results are similar to those of Brosnan et al. (2010), </w:t>
      </w:r>
      <w:r w:rsidR="0074255E">
        <w:t>who</w:t>
      </w:r>
      <w:r w:rsidR="00A47278">
        <w:t xml:space="preserve"> suggested fluazifop applications in early spring (&lt; 160 GDD</w:t>
      </w:r>
      <w:r w:rsidR="00A47278" w:rsidRPr="0025087E">
        <w:rPr>
          <w:vertAlign w:val="subscript"/>
        </w:rPr>
        <w:t>10C</w:t>
      </w:r>
      <w:r w:rsidR="00A47278">
        <w:t>) were more successful than those in late spring (&gt; 500 GDD</w:t>
      </w:r>
      <w:r w:rsidR="00A47278" w:rsidRPr="0025087E">
        <w:rPr>
          <w:vertAlign w:val="subscript"/>
        </w:rPr>
        <w:t>10C</w:t>
      </w:r>
      <w:r w:rsidR="00A47278">
        <w:t xml:space="preserve">). Seeding tall fescue in the fall </w:t>
      </w:r>
      <w:r w:rsidR="0074255E">
        <w:t>improved dallsigrass</w:t>
      </w:r>
      <w:r w:rsidR="00A47278">
        <w:t xml:space="preserve"> control </w:t>
      </w:r>
      <w:r w:rsidR="0074255E">
        <w:t xml:space="preserve">with </w:t>
      </w:r>
      <w:r w:rsidR="00A47278">
        <w:t>175 GDD</w:t>
      </w:r>
      <w:r w:rsidR="0074255E">
        <w:t xml:space="preserve"> applications of fluazfop</w:t>
      </w:r>
      <w:r w:rsidR="00A47278">
        <w:t xml:space="preserve">. </w:t>
      </w:r>
      <w:r w:rsidR="0074255E">
        <w:t>Future research should evaluate dallisgrass control programs involving sequential a</w:t>
      </w:r>
      <w:r w:rsidR="004901B6">
        <w:t>pplications of fluazifop (105 g</w:t>
      </w:r>
      <w:r w:rsidR="0074255E">
        <w:t xml:space="preserve"> ha</w:t>
      </w:r>
      <w:r w:rsidR="0074255E" w:rsidRPr="0045188B">
        <w:rPr>
          <w:vertAlign w:val="superscript"/>
        </w:rPr>
        <w:t>-1</w:t>
      </w:r>
      <w:r w:rsidR="0074255E">
        <w:t>) at 175 GDD and 5 CDD combined with a fall seeding to provide end-users with improved strategies for dallisgrass control in tall fescue</w:t>
      </w:r>
    </w:p>
    <w:p w14:paraId="62FEE7E9" w14:textId="0094600C" w:rsidR="00E8530C" w:rsidRPr="003B7BBD" w:rsidRDefault="0074255E" w:rsidP="00433E30">
      <w:pPr>
        <w:spacing w:line="480" w:lineRule="auto"/>
        <w:ind w:firstLine="720"/>
      </w:pPr>
      <w:r>
        <w:t xml:space="preserve">Additionally, </w:t>
      </w:r>
      <w:r w:rsidR="00E8530C">
        <w:t xml:space="preserve">research should investigate the physiological basis for seasonal variability in dallisgrass control </w:t>
      </w:r>
      <w:r>
        <w:t xml:space="preserve">with </w:t>
      </w:r>
      <w:r w:rsidR="00E8530C">
        <w:t>fluazifop. Though no investigations on the effect</w:t>
      </w:r>
      <w:r w:rsidR="004868BB">
        <w:t>s</w:t>
      </w:r>
      <w:r w:rsidR="00E8530C">
        <w:t xml:space="preserve"> of temperature on metabolism of ACCase-inhibiting herbicide</w:t>
      </w:r>
      <w:r w:rsidR="007267D5">
        <w:t>s</w:t>
      </w:r>
      <w:r w:rsidR="00E8530C">
        <w:t xml:space="preserve"> </w:t>
      </w:r>
      <w:r>
        <w:t>were</w:t>
      </w:r>
      <w:r w:rsidR="00E8530C">
        <w:t xml:space="preserve"> conducted</w:t>
      </w:r>
      <w:r>
        <w:t xml:space="preserve"> in this study</w:t>
      </w:r>
      <w:r w:rsidR="00E8530C">
        <w:t>, more rapid fluazifop metabolism as temperatures increase in the spring could explain lack of efficacy at</w:t>
      </w:r>
      <w:r w:rsidR="004868BB">
        <w:t xml:space="preserve"> the</w:t>
      </w:r>
      <w:r w:rsidR="00E8530C">
        <w:t xml:space="preserve"> 375 and 775 GDD timings. Lack of fluazifop translocation could explain low fluazifop efficacy </w:t>
      </w:r>
      <w:r>
        <w:t xml:space="preserve">with </w:t>
      </w:r>
      <w:r w:rsidR="00E8530C">
        <w:t>75 GDD application</w:t>
      </w:r>
      <w:r>
        <w:t>s</w:t>
      </w:r>
      <w:r w:rsidR="007267D5">
        <w:t>,</w:t>
      </w:r>
      <w:r w:rsidR="00E8530C">
        <w:t xml:space="preserve"> as compared to the 175 GDD </w:t>
      </w:r>
      <w:proofErr w:type="gramStart"/>
      <w:r w:rsidR="00E8530C">
        <w:t>application</w:t>
      </w:r>
      <w:proofErr w:type="gramEnd"/>
      <w:r w:rsidR="00E8530C">
        <w:t xml:space="preserve">. </w:t>
      </w:r>
      <w:r w:rsidR="00E8530C" w:rsidRPr="00A01B9E">
        <w:t>Sc</w:t>
      </w:r>
      <w:r w:rsidR="00E8530C">
        <w:t>hleicher et al. (1996) reported greater phloem translocation of 2,4-D in dandelion when it was applied at 160 GDD</w:t>
      </w:r>
      <w:r w:rsidR="00E8530C" w:rsidRPr="001E548D">
        <w:rPr>
          <w:vertAlign w:val="subscript"/>
        </w:rPr>
        <w:t>10C</w:t>
      </w:r>
      <w:r w:rsidR="00E8530C">
        <w:t xml:space="preserve"> than at 110 GDD</w:t>
      </w:r>
      <w:r w:rsidR="00E8530C" w:rsidRPr="001E548D">
        <w:rPr>
          <w:vertAlign w:val="subscript"/>
        </w:rPr>
        <w:t>10C</w:t>
      </w:r>
      <w:r w:rsidR="00E8530C">
        <w:t xml:space="preserve">. Additionally, dallisgrass emergence from winter dormancy could explain the success of fluazifop application at 175 GDD.  Fluazifop is phloem-translocated to apical meristems, where it is most effective (Carr et al., 1986; Senseman, 2007). Leaf tissue production via apical meristems is integral to dallisgrass emergence from dormancy. Fluazifop-induced apical meristem dysfunction may be more detrimental during this emergence from winter dormancy (when few photosynthetically active leaves exist) than at other times of the year. </w:t>
      </w:r>
    </w:p>
    <w:p w14:paraId="6813B6E6" w14:textId="77777777" w:rsidR="00E8530C" w:rsidRDefault="00E8530C" w:rsidP="00E8530C">
      <w:pPr>
        <w:spacing w:line="480" w:lineRule="auto"/>
      </w:pPr>
    </w:p>
    <w:p w14:paraId="575C8CEA" w14:textId="0DEFCF96" w:rsidR="00E8530C" w:rsidRPr="00AA2847" w:rsidRDefault="0078739A" w:rsidP="0078739A">
      <w:pPr>
        <w:pStyle w:val="Heading2"/>
      </w:pPr>
      <w:bookmarkStart w:id="72" w:name="_Toc180124461"/>
      <w:r>
        <w:t>SOURCES OF MATERIALS</w:t>
      </w:r>
      <w:bookmarkEnd w:id="72"/>
    </w:p>
    <w:p w14:paraId="1496D469" w14:textId="77777777" w:rsidR="00E8530C" w:rsidRDefault="00E8530C" w:rsidP="00E8530C">
      <w:pPr>
        <w:spacing w:line="480" w:lineRule="auto"/>
        <w:rPr>
          <w:bCs/>
        </w:rPr>
      </w:pPr>
      <w:r w:rsidRPr="00721521">
        <w:rPr>
          <w:bCs/>
          <w:vertAlign w:val="superscript"/>
        </w:rPr>
        <w:t>1</w:t>
      </w:r>
      <w:r>
        <w:rPr>
          <w:bCs/>
        </w:rPr>
        <w:t>Fusilade II</w:t>
      </w:r>
      <w:r w:rsidRPr="00721521">
        <w:rPr>
          <w:b/>
          <w:color w:val="000000"/>
        </w:rPr>
        <w:t>®</w:t>
      </w:r>
      <w:r>
        <w:rPr>
          <w:b/>
          <w:color w:val="000000"/>
        </w:rPr>
        <w:t xml:space="preserve"> </w:t>
      </w:r>
      <w:r w:rsidRPr="00680864">
        <w:rPr>
          <w:color w:val="000000"/>
        </w:rPr>
        <w:t>2 EC</w:t>
      </w:r>
      <w:r w:rsidRPr="00721521">
        <w:rPr>
          <w:bCs/>
        </w:rPr>
        <w:t xml:space="preserve">, Syngenta Professional Products. </w:t>
      </w:r>
      <w:r>
        <w:rPr>
          <w:bCs/>
        </w:rPr>
        <w:t xml:space="preserve">P.O. Box 18300, </w:t>
      </w:r>
      <w:r w:rsidRPr="00721521">
        <w:rPr>
          <w:bCs/>
        </w:rPr>
        <w:t xml:space="preserve">Greensboro, NC </w:t>
      </w:r>
      <w:r>
        <w:rPr>
          <w:bCs/>
        </w:rPr>
        <w:t>2741</w:t>
      </w:r>
      <w:r w:rsidRPr="00721521">
        <w:rPr>
          <w:bCs/>
        </w:rPr>
        <w:t>9</w:t>
      </w:r>
      <w:r>
        <w:rPr>
          <w:bCs/>
        </w:rPr>
        <w:t>.</w:t>
      </w:r>
    </w:p>
    <w:p w14:paraId="795F8D18" w14:textId="77777777" w:rsidR="00E8530C" w:rsidRDefault="00E8530C" w:rsidP="00E8530C">
      <w:pPr>
        <w:spacing w:line="480" w:lineRule="auto"/>
        <w:rPr>
          <w:bCs/>
        </w:rPr>
      </w:pPr>
      <w:r>
        <w:rPr>
          <w:bCs/>
          <w:vertAlign w:val="superscript"/>
        </w:rPr>
        <w:t>2</w:t>
      </w:r>
      <w:r w:rsidRPr="00721521">
        <w:rPr>
          <w:bCs/>
        </w:rPr>
        <w:t>Tenacity</w:t>
      </w:r>
      <w:r w:rsidRPr="00721521">
        <w:rPr>
          <w:b/>
          <w:color w:val="000000"/>
        </w:rPr>
        <w:t>®</w:t>
      </w:r>
      <w:r w:rsidRPr="00721521">
        <w:rPr>
          <w:bCs/>
        </w:rPr>
        <w:t xml:space="preserve"> 4 SC, Syngenta Professional Products. </w:t>
      </w:r>
      <w:r>
        <w:rPr>
          <w:bCs/>
        </w:rPr>
        <w:t xml:space="preserve">P.O. Box 18300, </w:t>
      </w:r>
      <w:r w:rsidRPr="00721521">
        <w:rPr>
          <w:bCs/>
        </w:rPr>
        <w:t xml:space="preserve">Greensboro, NC </w:t>
      </w:r>
      <w:r>
        <w:rPr>
          <w:bCs/>
        </w:rPr>
        <w:t>2741</w:t>
      </w:r>
      <w:r w:rsidRPr="00721521">
        <w:rPr>
          <w:bCs/>
        </w:rPr>
        <w:t>9</w:t>
      </w:r>
      <w:r>
        <w:rPr>
          <w:bCs/>
        </w:rPr>
        <w:t>.</w:t>
      </w:r>
    </w:p>
    <w:p w14:paraId="61B4C076" w14:textId="77777777" w:rsidR="00E8530C" w:rsidRDefault="00E8530C" w:rsidP="00E8530C">
      <w:pPr>
        <w:spacing w:line="480" w:lineRule="auto"/>
        <w:rPr>
          <w:bCs/>
        </w:rPr>
      </w:pPr>
      <w:r>
        <w:rPr>
          <w:bCs/>
          <w:vertAlign w:val="superscript"/>
        </w:rPr>
        <w:t>3</w:t>
      </w:r>
      <w:r w:rsidRPr="00721521">
        <w:rPr>
          <w:bCs/>
        </w:rPr>
        <w:t>Impact</w:t>
      </w:r>
      <w:r w:rsidRPr="00721521">
        <w:rPr>
          <w:b/>
          <w:color w:val="000000"/>
        </w:rPr>
        <w:t>®</w:t>
      </w:r>
      <w:r w:rsidRPr="00721521">
        <w:rPr>
          <w:bCs/>
        </w:rPr>
        <w:t xml:space="preserve"> 2.8 SC, Amvac Chemical. </w:t>
      </w:r>
      <w:r>
        <w:rPr>
          <w:bCs/>
        </w:rPr>
        <w:t xml:space="preserve">4100 E. Washington Blvd., </w:t>
      </w:r>
      <w:r w:rsidRPr="00721521">
        <w:rPr>
          <w:bCs/>
        </w:rPr>
        <w:t>Los Angeles, CA 90023</w:t>
      </w:r>
      <w:r>
        <w:rPr>
          <w:bCs/>
        </w:rPr>
        <w:t>.</w:t>
      </w:r>
    </w:p>
    <w:p w14:paraId="6E485AB0" w14:textId="77777777" w:rsidR="00E8530C" w:rsidRDefault="00E8530C" w:rsidP="00E8530C">
      <w:pPr>
        <w:spacing w:line="480" w:lineRule="auto"/>
        <w:rPr>
          <w:bCs/>
        </w:rPr>
      </w:pPr>
      <w:r>
        <w:rPr>
          <w:bCs/>
          <w:vertAlign w:val="superscript"/>
        </w:rPr>
        <w:t>4</w:t>
      </w:r>
      <w:r>
        <w:rPr>
          <w:bCs/>
        </w:rPr>
        <w:t>Laudis</w:t>
      </w:r>
      <w:r w:rsidRPr="00721521">
        <w:rPr>
          <w:b/>
          <w:color w:val="000000"/>
        </w:rPr>
        <w:t>®</w:t>
      </w:r>
      <w:r w:rsidRPr="00721521">
        <w:rPr>
          <w:bCs/>
        </w:rPr>
        <w:t xml:space="preserve"> </w:t>
      </w:r>
      <w:r>
        <w:rPr>
          <w:bCs/>
        </w:rPr>
        <w:t>3.5</w:t>
      </w:r>
      <w:r w:rsidRPr="00721521">
        <w:rPr>
          <w:bCs/>
        </w:rPr>
        <w:t xml:space="preserve"> SC, </w:t>
      </w:r>
      <w:r>
        <w:rPr>
          <w:bCs/>
        </w:rPr>
        <w:t>Bayer CropScience LP</w:t>
      </w:r>
      <w:r w:rsidRPr="00721521">
        <w:rPr>
          <w:bCs/>
        </w:rPr>
        <w:t xml:space="preserve">. </w:t>
      </w:r>
      <w:r>
        <w:rPr>
          <w:bCs/>
        </w:rPr>
        <w:t>P.O. Box 12014, 2 T.W. Alexander Drive, Research Triangle Park, N.C. 27709.</w:t>
      </w:r>
    </w:p>
    <w:p w14:paraId="68CBFA63" w14:textId="77777777" w:rsidR="00E8530C" w:rsidRPr="00721521" w:rsidRDefault="00E8530C" w:rsidP="00E8530C">
      <w:pPr>
        <w:spacing w:line="480" w:lineRule="auto"/>
      </w:pPr>
      <w:r>
        <w:rPr>
          <w:vertAlign w:val="superscript"/>
        </w:rPr>
        <w:t>5</w:t>
      </w:r>
      <w:r w:rsidRPr="00721521">
        <w:t xml:space="preserve">Activator-90. Loveland Products Inc. </w:t>
      </w:r>
      <w:r>
        <w:t>3005 Rocky Mountain Ave., Loveland</w:t>
      </w:r>
      <w:r w:rsidRPr="00721521">
        <w:t>, CO 80632</w:t>
      </w:r>
      <w:r>
        <w:t>.</w:t>
      </w:r>
    </w:p>
    <w:p w14:paraId="745189E5" w14:textId="77777777" w:rsidR="00E8530C" w:rsidRDefault="00E8530C" w:rsidP="00E8530C">
      <w:pPr>
        <w:spacing w:line="480" w:lineRule="auto"/>
      </w:pPr>
      <w:r>
        <w:rPr>
          <w:vertAlign w:val="superscript"/>
        </w:rPr>
        <w:t>6</w:t>
      </w:r>
      <w:r w:rsidRPr="00721521">
        <w:t xml:space="preserve">Teejet 8002 flat fan spray nozzle. Spraying Systems Co. </w:t>
      </w:r>
      <w:r>
        <w:t xml:space="preserve">P.O. Box 7900, </w:t>
      </w:r>
      <w:r w:rsidRPr="00721521">
        <w:t>Wheaton, IL 10902</w:t>
      </w:r>
      <w:r>
        <w:t>.</w:t>
      </w:r>
      <w:r w:rsidRPr="00721521">
        <w:t xml:space="preserve"> </w:t>
      </w:r>
    </w:p>
    <w:p w14:paraId="7723FF8A" w14:textId="77777777" w:rsidR="00E8530C" w:rsidRDefault="00E8530C" w:rsidP="00E8530C">
      <w:pPr>
        <w:spacing w:line="480" w:lineRule="auto"/>
      </w:pPr>
      <w:r>
        <w:rPr>
          <w:vertAlign w:val="superscript"/>
        </w:rPr>
        <w:t>7</w:t>
      </w:r>
      <w:r>
        <w:t>HOBO U30. Onset Computer Corp. 470 MacArthur Blvd, Bourne, MA 02532.</w:t>
      </w:r>
    </w:p>
    <w:p w14:paraId="3B0F39F5" w14:textId="77777777" w:rsidR="00E8530C" w:rsidRDefault="00E8530C" w:rsidP="00E8530C">
      <w:pPr>
        <w:spacing w:line="480" w:lineRule="auto"/>
        <w:rPr>
          <w:color w:val="000000"/>
        </w:rPr>
      </w:pPr>
      <w:r w:rsidRPr="00B22648">
        <w:rPr>
          <w:vertAlign w:val="superscript"/>
        </w:rPr>
        <w:t>8</w:t>
      </w:r>
      <w:r>
        <w:t>Ryan</w:t>
      </w:r>
      <w:r w:rsidRPr="00721521">
        <w:rPr>
          <w:b/>
          <w:color w:val="000000"/>
        </w:rPr>
        <w:t>®</w:t>
      </w:r>
      <w:r>
        <w:t xml:space="preserve"> Mataway</w:t>
      </w:r>
      <w:r w:rsidRPr="00721521">
        <w:rPr>
          <w:b/>
          <w:color w:val="000000"/>
        </w:rPr>
        <w:t>®</w:t>
      </w:r>
      <w:r>
        <w:rPr>
          <w:b/>
          <w:color w:val="000000"/>
        </w:rPr>
        <w:t xml:space="preserve"> </w:t>
      </w:r>
      <w:r>
        <w:rPr>
          <w:color w:val="000000"/>
        </w:rPr>
        <w:t>overseeder/dethatcher. Schiller Grounds Care Inc. One Bob-Cat Lane, P.O. Box 469, Johnson Creek, WI 53038.</w:t>
      </w:r>
    </w:p>
    <w:p w14:paraId="522F4A56" w14:textId="77777777" w:rsidR="00E8530C" w:rsidRDefault="00E8530C" w:rsidP="00E8530C">
      <w:pPr>
        <w:spacing w:line="480" w:lineRule="auto"/>
        <w:rPr>
          <w:color w:val="000000"/>
        </w:rPr>
      </w:pPr>
      <w:r>
        <w:rPr>
          <w:color w:val="000000"/>
          <w:vertAlign w:val="superscript"/>
        </w:rPr>
        <w:t>9</w:t>
      </w:r>
      <w:r>
        <w:rPr>
          <w:color w:val="000000"/>
        </w:rPr>
        <w:t>Complete fertilizer. Harrell’s LLC. 720 Kraft Rd., Lakeland, FL. 33815.</w:t>
      </w:r>
    </w:p>
    <w:p w14:paraId="702BACE8" w14:textId="492ECE5E" w:rsidR="00E8530C" w:rsidRDefault="00E8530C" w:rsidP="00E8530C">
      <w:pPr>
        <w:spacing w:line="480" w:lineRule="auto"/>
        <w:rPr>
          <w:color w:val="000000"/>
        </w:rPr>
      </w:pPr>
      <w:r w:rsidRPr="00721521">
        <w:rPr>
          <w:color w:val="000000"/>
          <w:vertAlign w:val="superscript"/>
        </w:rPr>
        <w:t>1</w:t>
      </w:r>
      <w:r w:rsidR="005B0CFC">
        <w:rPr>
          <w:color w:val="000000"/>
          <w:vertAlign w:val="superscript"/>
        </w:rPr>
        <w:t>0</w:t>
      </w:r>
      <w:r w:rsidR="00B2045A" w:rsidRPr="00B874D1">
        <w:rPr>
          <w:color w:val="000000"/>
        </w:rPr>
        <w:t>SAS</w:t>
      </w:r>
      <w:r w:rsidRPr="00721521">
        <w:rPr>
          <w:color w:val="000000"/>
        </w:rPr>
        <w:t xml:space="preserve"> Inc., </w:t>
      </w:r>
      <w:r>
        <w:rPr>
          <w:color w:val="000000"/>
        </w:rPr>
        <w:t xml:space="preserve">100 SAS Campus Drive, </w:t>
      </w:r>
      <w:r w:rsidRPr="00721521">
        <w:rPr>
          <w:color w:val="000000"/>
        </w:rPr>
        <w:t>Cary, NC 27513</w:t>
      </w:r>
      <w:r>
        <w:rPr>
          <w:color w:val="000000"/>
        </w:rPr>
        <w:t>.</w:t>
      </w:r>
    </w:p>
    <w:p w14:paraId="5695250F" w14:textId="77777777" w:rsidR="00E8530C" w:rsidRDefault="00E8530C" w:rsidP="00E8530C">
      <w:pPr>
        <w:spacing w:line="480" w:lineRule="auto"/>
        <w:jc w:val="center"/>
        <w:outlineLvl w:val="0"/>
        <w:rPr>
          <w:b/>
        </w:rPr>
      </w:pPr>
    </w:p>
    <w:p w14:paraId="32BB9621" w14:textId="559C0ECB" w:rsidR="00E8530C" w:rsidRPr="00AA2847" w:rsidRDefault="0078739A" w:rsidP="0078739A">
      <w:pPr>
        <w:pStyle w:val="Heading2"/>
      </w:pPr>
      <w:bookmarkStart w:id="73" w:name="_Toc180124462"/>
      <w:r>
        <w:t>ACKNOWLEDGEMENTS</w:t>
      </w:r>
      <w:bookmarkEnd w:id="73"/>
    </w:p>
    <w:p w14:paraId="617B361F" w14:textId="77777777" w:rsidR="00E8530C" w:rsidRDefault="00E8530C" w:rsidP="00E8530C">
      <w:pPr>
        <w:spacing w:line="480" w:lineRule="auto"/>
        <w:ind w:firstLine="720"/>
      </w:pPr>
      <w:r>
        <w:t xml:space="preserve">The authors would like to thank Jake Huffer, Daniel Farnsworth, Shane Breeden and Veronica Sublett for their assistance in conducting these experiments. </w:t>
      </w:r>
      <w:r w:rsidRPr="00A10D9A">
        <w:t>Additionally, the authors would like to thank the Tennessee Agricultural Experiment Station. Mention of trade names or commercial products in this publication is solely for the purpose of providing specific information and does not imply recommendation or endorsement by the University of Tennessee Institute of Agriculture.</w:t>
      </w:r>
    </w:p>
    <w:p w14:paraId="4ED81DB3" w14:textId="77777777" w:rsidR="00E8530C" w:rsidRDefault="00E8530C" w:rsidP="00E8530C">
      <w:r>
        <w:br w:type="page"/>
      </w:r>
    </w:p>
    <w:p w14:paraId="53F83F15" w14:textId="77777777" w:rsidR="00E8530C" w:rsidRPr="00974DEF" w:rsidRDefault="00E8530C" w:rsidP="0078739A">
      <w:pPr>
        <w:pStyle w:val="Heading2"/>
        <w:rPr>
          <w:rStyle w:val="search"/>
          <w:caps/>
        </w:rPr>
      </w:pPr>
      <w:bookmarkStart w:id="74" w:name="_Toc180124463"/>
      <w:r w:rsidRPr="00974DEF">
        <w:rPr>
          <w:rStyle w:val="search"/>
          <w:caps/>
        </w:rPr>
        <w:t>Literature Cited</w:t>
      </w:r>
      <w:bookmarkEnd w:id="74"/>
    </w:p>
    <w:p w14:paraId="11B751EB" w14:textId="27F0AC8F" w:rsidR="00D967C0" w:rsidRPr="00974DEF" w:rsidRDefault="00D967C0" w:rsidP="00D967C0">
      <w:pPr>
        <w:tabs>
          <w:tab w:val="left" w:pos="720"/>
        </w:tabs>
        <w:autoSpaceDE w:val="0"/>
        <w:autoSpaceDN w:val="0"/>
        <w:adjustRightInd w:val="0"/>
        <w:spacing w:line="480" w:lineRule="auto"/>
        <w:ind w:left="720" w:hanging="720"/>
        <w:rPr>
          <w:bCs/>
        </w:rPr>
      </w:pPr>
      <w:proofErr w:type="gramStart"/>
      <w:r w:rsidRPr="00974DEF">
        <w:t>Abu-Dieyeh, M.H. and A.K. Watson.</w:t>
      </w:r>
      <w:proofErr w:type="gramEnd"/>
      <w:r w:rsidRPr="00974DEF">
        <w:t xml:space="preserve"> 2007. </w:t>
      </w:r>
      <w:r w:rsidRPr="00974DEF">
        <w:rPr>
          <w:bCs/>
        </w:rPr>
        <w:t xml:space="preserve">Grass overseeding and a fungus combine to control </w:t>
      </w:r>
      <w:r w:rsidRPr="00974DEF">
        <w:rPr>
          <w:bCs/>
          <w:i/>
          <w:iCs/>
        </w:rPr>
        <w:t xml:space="preserve">Taraxacum officinale. </w:t>
      </w:r>
      <w:r w:rsidRPr="00974DEF">
        <w:rPr>
          <w:bCs/>
          <w:iCs/>
        </w:rPr>
        <w:t xml:space="preserve">J. </w:t>
      </w:r>
      <w:proofErr w:type="gramStart"/>
      <w:r w:rsidRPr="00974DEF">
        <w:rPr>
          <w:bCs/>
          <w:iCs/>
        </w:rPr>
        <w:t>of</w:t>
      </w:r>
      <w:proofErr w:type="gramEnd"/>
      <w:r w:rsidRPr="00974DEF">
        <w:rPr>
          <w:bCs/>
          <w:iCs/>
        </w:rPr>
        <w:t xml:space="preserve"> Applied Ecology. </w:t>
      </w:r>
      <w:proofErr w:type="gramStart"/>
      <w:r w:rsidRPr="00974DEF">
        <w:rPr>
          <w:bCs/>
          <w:iCs/>
        </w:rPr>
        <w:t>42:115-124.</w:t>
      </w:r>
      <w:proofErr w:type="gramEnd"/>
    </w:p>
    <w:p w14:paraId="7598E769" w14:textId="77777777" w:rsidR="00E8530C" w:rsidRDefault="00E8530C" w:rsidP="00D967C0">
      <w:pPr>
        <w:tabs>
          <w:tab w:val="left" w:pos="720"/>
        </w:tabs>
        <w:spacing w:line="480" w:lineRule="auto"/>
        <w:ind w:left="720" w:hanging="720"/>
        <w:rPr>
          <w:rStyle w:val="search"/>
        </w:rPr>
      </w:pPr>
      <w:r w:rsidRPr="00CE13EE">
        <w:rPr>
          <w:rStyle w:val="search"/>
        </w:rPr>
        <w:t>Anonymous. 2009. MSMA 6 Plus. Drexel Chemical Company. Memphis, TN.</w:t>
      </w:r>
    </w:p>
    <w:p w14:paraId="05F29EBC" w14:textId="77777777" w:rsidR="00E8530C" w:rsidRPr="003E7530" w:rsidRDefault="00E8530C" w:rsidP="00D967C0">
      <w:pPr>
        <w:tabs>
          <w:tab w:val="left" w:pos="720"/>
        </w:tabs>
        <w:spacing w:line="480" w:lineRule="auto"/>
        <w:ind w:left="720" w:hanging="720"/>
      </w:pPr>
      <w:r>
        <w:t>Beard, J.B. Turfgrass management for golf courses. Ann Arbor Press, Chelsea, Michigan, 2002. P. 451</w:t>
      </w:r>
    </w:p>
    <w:p w14:paraId="47C041E0" w14:textId="77777777" w:rsidR="00E8530C" w:rsidRDefault="00E8530C" w:rsidP="00D967C0">
      <w:pPr>
        <w:tabs>
          <w:tab w:val="left" w:pos="720"/>
        </w:tabs>
        <w:autoSpaceDE w:val="0"/>
        <w:autoSpaceDN w:val="0"/>
        <w:adjustRightInd w:val="0"/>
        <w:spacing w:line="480" w:lineRule="auto"/>
        <w:ind w:left="720" w:hanging="720"/>
      </w:pPr>
      <w:r>
        <w:t>Branham, B.E. and T. K. Danneberger. 1989. Growth suppression of ‘Kenblue’ Kentucky bluegrass using plant growth regulators and degree day application timing. Agron. J. 81:749-752.</w:t>
      </w:r>
    </w:p>
    <w:p w14:paraId="710EB8FF" w14:textId="77777777" w:rsidR="001103BB" w:rsidRDefault="001103BB" w:rsidP="00D967C0">
      <w:pPr>
        <w:tabs>
          <w:tab w:val="left" w:pos="720"/>
        </w:tabs>
        <w:spacing w:line="480" w:lineRule="auto"/>
        <w:ind w:left="720" w:hanging="720"/>
      </w:pPr>
      <w:r w:rsidRPr="00DC5C1D">
        <w:t>Brosnan, J.T., G.K. Breeden, M.T. Elmore, and J.M. Zidek. 2010. Early and late postemergence control of dallisgrass (</w:t>
      </w:r>
      <w:r w:rsidRPr="00DC5C1D">
        <w:rPr>
          <w:i/>
        </w:rPr>
        <w:t>Paspalum dilatatum</w:t>
      </w:r>
      <w:r w:rsidRPr="00DC5C1D">
        <w:t xml:space="preserve"> Poir.) in tall fescue. Applied Turfgrass Science. Online. doi: 10.1094/ATS-2010-0312-02-RS.</w:t>
      </w:r>
    </w:p>
    <w:p w14:paraId="3CFDB373" w14:textId="48B5EAC3" w:rsidR="009403FA" w:rsidRPr="00DC5C1D" w:rsidRDefault="009403FA" w:rsidP="00D967C0">
      <w:pPr>
        <w:tabs>
          <w:tab w:val="left" w:pos="720"/>
        </w:tabs>
        <w:spacing w:line="480" w:lineRule="auto"/>
        <w:ind w:left="720" w:hanging="720"/>
      </w:pPr>
      <w:r>
        <w:t>Brosnan, J.T., G.K. Breeden, M.T. Elmore and J.M. Zidek.</w:t>
      </w:r>
      <w:r w:rsidR="00403484">
        <w:t xml:space="preserve"> 2011.</w:t>
      </w:r>
      <w:r>
        <w:t xml:space="preserve"> </w:t>
      </w:r>
      <w:r w:rsidRPr="009403FA">
        <w:t>Application timing affects bermudagrass suppression with mixtures of fluazifop and triclopyr. Weed Technology. (</w:t>
      </w:r>
      <w:r w:rsidRPr="00F578DE">
        <w:rPr>
          <w:i/>
        </w:rPr>
        <w:t>In press</w:t>
      </w:r>
      <w:r w:rsidRPr="009403FA">
        <w:t>)</w:t>
      </w:r>
    </w:p>
    <w:p w14:paraId="25BB0106" w14:textId="77777777" w:rsidR="00E8530C" w:rsidRPr="00CD77AE" w:rsidRDefault="00E8530C" w:rsidP="00D967C0">
      <w:pPr>
        <w:tabs>
          <w:tab w:val="left" w:pos="720"/>
        </w:tabs>
        <w:spacing w:line="480" w:lineRule="auto"/>
        <w:ind w:left="720" w:hanging="720"/>
        <w:rPr>
          <w:szCs w:val="20"/>
        </w:rPr>
      </w:pPr>
      <w:r>
        <w:rPr>
          <w:szCs w:val="20"/>
        </w:rPr>
        <w:t xml:space="preserve">Carr, J.E., L.G. Davies, A.H. Cobb and K.E. Pallett. 1986. Uptake, translocation and metabolism of fluazifop-p-butyl in </w:t>
      </w:r>
      <w:r w:rsidRPr="00D937D6">
        <w:rPr>
          <w:i/>
          <w:szCs w:val="20"/>
        </w:rPr>
        <w:t>Setaria viridis</w:t>
      </w:r>
      <w:r>
        <w:rPr>
          <w:szCs w:val="20"/>
        </w:rPr>
        <w:t>. Ann. Appl. Biol. 108:115-123.</w:t>
      </w:r>
    </w:p>
    <w:p w14:paraId="1222FDED" w14:textId="77777777" w:rsidR="00E8530C" w:rsidRDefault="00E8530C" w:rsidP="00D967C0">
      <w:pPr>
        <w:tabs>
          <w:tab w:val="left" w:pos="720"/>
        </w:tabs>
        <w:autoSpaceDE w:val="0"/>
        <w:autoSpaceDN w:val="0"/>
        <w:adjustRightInd w:val="0"/>
        <w:spacing w:line="480" w:lineRule="auto"/>
        <w:ind w:left="720" w:hanging="720"/>
      </w:pPr>
      <w:r>
        <w:t>Danneberger, T.K. and J.M. Vargas, Jr. 1984. Annual bluegrass seedhead emergence as predicted by degree-day accumulation. Agron. J. 76:756-758.</w:t>
      </w:r>
    </w:p>
    <w:p w14:paraId="0A37715C" w14:textId="77777777" w:rsidR="00D967C0" w:rsidRDefault="00D967C0" w:rsidP="00D967C0">
      <w:pPr>
        <w:tabs>
          <w:tab w:val="left" w:pos="720"/>
        </w:tabs>
        <w:autoSpaceDE w:val="0"/>
        <w:autoSpaceDN w:val="0"/>
        <w:adjustRightInd w:val="0"/>
        <w:spacing w:line="480" w:lineRule="auto"/>
        <w:ind w:left="720" w:hanging="720"/>
      </w:pPr>
      <w:r>
        <w:t xml:space="preserve">Elford, E.M.A., F.J. Tardif, D.E. Robinson and E.M. Lyons. 2008. Effect of perennial ryegrass overseeding on weed suppression and sward composition. Weed Technology. </w:t>
      </w:r>
      <w:proofErr w:type="gramStart"/>
      <w:r>
        <w:t>22:231-239.</w:t>
      </w:r>
      <w:proofErr w:type="gramEnd"/>
    </w:p>
    <w:p w14:paraId="7F08A88F" w14:textId="77777777" w:rsidR="00D967C0" w:rsidRDefault="00D967C0" w:rsidP="00D967C0">
      <w:pPr>
        <w:tabs>
          <w:tab w:val="left" w:pos="720"/>
        </w:tabs>
        <w:autoSpaceDE w:val="0"/>
        <w:autoSpaceDN w:val="0"/>
        <w:adjustRightInd w:val="0"/>
        <w:spacing w:line="480" w:lineRule="auto"/>
        <w:ind w:left="720" w:hanging="720"/>
      </w:pPr>
    </w:p>
    <w:p w14:paraId="63743028" w14:textId="6B2F3685" w:rsidR="00E8530C" w:rsidRDefault="00E8530C" w:rsidP="00D967C0">
      <w:pPr>
        <w:tabs>
          <w:tab w:val="left" w:pos="720"/>
        </w:tabs>
        <w:spacing w:line="480" w:lineRule="auto"/>
        <w:ind w:left="720" w:hanging="720"/>
      </w:pPr>
      <w:r w:rsidRPr="00047868">
        <w:t xml:space="preserve">Elmore, C.L., and D.W. Cudney. 2001. Pest </w:t>
      </w:r>
      <w:r>
        <w:t>n</w:t>
      </w:r>
      <w:r w:rsidRPr="00047868">
        <w:t xml:space="preserve">otes: </w:t>
      </w:r>
      <w:r>
        <w:t>d</w:t>
      </w:r>
      <w:r w:rsidRPr="00047868">
        <w:t>allisgrass. Davis: University of California Agriculture and Natural Resources Publication 7491</w:t>
      </w:r>
      <w:r>
        <w:t>.</w:t>
      </w:r>
      <w:r w:rsidR="00487ECD">
        <w:t xml:space="preserve"> Pp 1-3.</w:t>
      </w:r>
    </w:p>
    <w:p w14:paraId="7B685E2C" w14:textId="77777777" w:rsidR="00E8530C" w:rsidRDefault="00E8530C" w:rsidP="00D967C0">
      <w:pPr>
        <w:tabs>
          <w:tab w:val="left" w:pos="720"/>
        </w:tabs>
        <w:spacing w:line="480" w:lineRule="auto"/>
        <w:ind w:left="720" w:hanging="720"/>
      </w:pPr>
      <w:r>
        <w:t>Evers, G.W. 2002. Herbicides for dessicating dallisgrass (</w:t>
      </w:r>
      <w:r w:rsidRPr="00520268">
        <w:rPr>
          <w:i/>
        </w:rPr>
        <w:t>Paspalum dilatatum</w:t>
      </w:r>
      <w:r>
        <w:t>)- Bermudagrass (</w:t>
      </w:r>
      <w:r w:rsidRPr="00520268">
        <w:rPr>
          <w:i/>
        </w:rPr>
        <w:t>Cynodon dactylon</w:t>
      </w:r>
      <w:r>
        <w:t>) pasture sod prior to overseeding with annual ryegrass (</w:t>
      </w:r>
      <w:r w:rsidRPr="00520268">
        <w:rPr>
          <w:i/>
        </w:rPr>
        <w:t>Lolium multiflorum</w:t>
      </w:r>
      <w:r>
        <w:t>). Weed Technol. 16:235-238.</w:t>
      </w:r>
      <w:r w:rsidRPr="00047868">
        <w:t xml:space="preserve"> </w:t>
      </w:r>
    </w:p>
    <w:p w14:paraId="6DF1B08C" w14:textId="77777777" w:rsidR="00E8530C" w:rsidRDefault="00E8530C" w:rsidP="00D967C0">
      <w:pPr>
        <w:tabs>
          <w:tab w:val="left" w:pos="720"/>
        </w:tabs>
        <w:spacing w:line="480" w:lineRule="auto"/>
        <w:ind w:left="720" w:hanging="720"/>
      </w:pPr>
      <w:r>
        <w:t>Fidanza, M.A., P.H. Dernoeden and M. Zhang. 1996. Degree-days for predicting smooth crabgrass emergence in cool-season turfgrasses. Crop Sci. 36:990-996.</w:t>
      </w:r>
    </w:p>
    <w:p w14:paraId="6C0EE0B8" w14:textId="77777777" w:rsidR="00E8530C" w:rsidRPr="00DE081F" w:rsidRDefault="00E8530C" w:rsidP="00D967C0">
      <w:pPr>
        <w:tabs>
          <w:tab w:val="left" w:pos="720"/>
        </w:tabs>
        <w:autoSpaceDE w:val="0"/>
        <w:autoSpaceDN w:val="0"/>
        <w:adjustRightInd w:val="0"/>
        <w:spacing w:line="480" w:lineRule="auto"/>
        <w:ind w:left="720" w:hanging="720"/>
      </w:pPr>
      <w:r>
        <w:t xml:space="preserve">Henry, G. M., F.H. Yelverton and M.G. Burton. 2008. Asymmetric responses of </w:t>
      </w:r>
      <w:r>
        <w:rPr>
          <w:i/>
        </w:rPr>
        <w:t>Paspalum</w:t>
      </w:r>
      <w:r>
        <w:t xml:space="preserve"> species to a soil moisture gradient. Crop Sci. 49:1473-1480.</w:t>
      </w:r>
    </w:p>
    <w:p w14:paraId="11CFE869" w14:textId="2374FD6E" w:rsidR="00E8530C" w:rsidRPr="003C3DF2" w:rsidRDefault="00E8530C" w:rsidP="00D967C0">
      <w:pPr>
        <w:tabs>
          <w:tab w:val="left" w:pos="720"/>
        </w:tabs>
        <w:autoSpaceDE w:val="0"/>
        <w:autoSpaceDN w:val="0"/>
        <w:adjustRightInd w:val="0"/>
        <w:spacing w:line="480" w:lineRule="auto"/>
        <w:ind w:left="720" w:hanging="720"/>
        <w:rPr>
          <w:rStyle w:val="search"/>
          <w:rFonts w:cstheme="minorBidi"/>
        </w:rPr>
      </w:pPr>
      <w:r>
        <w:t xml:space="preserve">Henry, G., M.G. Burton and F.H. Yelverton. 2009. Heterogeneous distribution of weedy </w:t>
      </w:r>
      <w:r>
        <w:rPr>
          <w:i/>
        </w:rPr>
        <w:t>Paspalum</w:t>
      </w:r>
      <w:r>
        <w:t xml:space="preserve"> species and edaphic variab</w:t>
      </w:r>
      <w:r w:rsidR="00487ECD">
        <w:t xml:space="preserve">les in turfgrass. HortSci. </w:t>
      </w:r>
      <w:proofErr w:type="gramStart"/>
      <w:r w:rsidR="00487ECD">
        <w:t>44</w:t>
      </w:r>
      <w:r>
        <w:t>:447-451.</w:t>
      </w:r>
      <w:proofErr w:type="gramEnd"/>
    </w:p>
    <w:p w14:paraId="7013B778" w14:textId="77777777" w:rsidR="00E8530C" w:rsidRDefault="00E8530C" w:rsidP="00D967C0">
      <w:pPr>
        <w:tabs>
          <w:tab w:val="left" w:pos="720"/>
        </w:tabs>
        <w:spacing w:line="480" w:lineRule="auto"/>
        <w:ind w:left="720" w:hanging="720"/>
      </w:pPr>
      <w:r w:rsidRPr="00CE13EE">
        <w:rPr>
          <w:rStyle w:val="search"/>
        </w:rPr>
        <w:t xml:space="preserve">Johnson, B.J. 1997. </w:t>
      </w:r>
      <w:r w:rsidRPr="00CE13EE">
        <w:t>Sequential applications of preemergence and postemergence herbicides for large crabgrass (</w:t>
      </w:r>
      <w:r w:rsidRPr="00CE13EE">
        <w:rPr>
          <w:i/>
          <w:iCs/>
        </w:rPr>
        <w:t>Digitaria sanguinalis</w:t>
      </w:r>
      <w:r w:rsidRPr="00CE13EE">
        <w:t xml:space="preserve">) control in </w:t>
      </w:r>
      <w:r w:rsidRPr="00CE13EE">
        <w:rPr>
          <w:rStyle w:val="hithilite"/>
        </w:rPr>
        <w:t>tall</w:t>
      </w:r>
      <w:r w:rsidRPr="00CE13EE">
        <w:t xml:space="preserve"> </w:t>
      </w:r>
      <w:r w:rsidRPr="00CE13EE">
        <w:rPr>
          <w:rStyle w:val="hithilite"/>
        </w:rPr>
        <w:t>fescue</w:t>
      </w:r>
      <w:r w:rsidRPr="00CE13EE">
        <w:t xml:space="preserve"> (</w:t>
      </w:r>
      <w:r w:rsidRPr="00CE13EE">
        <w:rPr>
          <w:i/>
          <w:iCs/>
        </w:rPr>
        <w:t>Festuca arundinacea</w:t>
      </w:r>
      <w:r w:rsidRPr="00CE13EE">
        <w:t>) turf. Weed Tech</w:t>
      </w:r>
      <w:r>
        <w:t>nol</w:t>
      </w:r>
      <w:r w:rsidRPr="00CE13EE">
        <w:t>. 11:693-697.</w:t>
      </w:r>
    </w:p>
    <w:p w14:paraId="3F7260B1" w14:textId="77777777" w:rsidR="00E8530C" w:rsidRPr="00EE5C20" w:rsidRDefault="00E8530C" w:rsidP="00D967C0">
      <w:pPr>
        <w:tabs>
          <w:tab w:val="left" w:pos="720"/>
        </w:tabs>
        <w:autoSpaceDE w:val="0"/>
        <w:autoSpaceDN w:val="0"/>
        <w:adjustRightInd w:val="0"/>
        <w:spacing w:line="480" w:lineRule="auto"/>
        <w:ind w:left="720" w:hanging="720"/>
      </w:pPr>
      <w:r>
        <w:t xml:space="preserve">Kopec, D.M. and J.J. </w:t>
      </w:r>
      <w:r w:rsidRPr="00176B38">
        <w:t>Gilbert.</w:t>
      </w:r>
      <w:r>
        <w:t xml:space="preserve"> 1999.</w:t>
      </w:r>
      <w:r w:rsidRPr="00176B38">
        <w:t xml:space="preserve"> The effects of pre-emergence applications of sulfentrazone herbicide and perennial ryegrass overseeding of </w:t>
      </w:r>
      <w:r w:rsidRPr="00C02E66">
        <w:rPr>
          <w:i/>
          <w:iCs/>
        </w:rPr>
        <w:t>Poa annua</w:t>
      </w:r>
      <w:r>
        <w:rPr>
          <w:iCs/>
        </w:rPr>
        <w:t xml:space="preserve"> </w:t>
      </w:r>
      <w:r w:rsidRPr="00176B38">
        <w:t>infestation of winter turf under desert conditions.</w:t>
      </w:r>
      <w:r>
        <w:t xml:space="preserve"> Proc. Western Soc. of Weed Sci. 52:90-93.</w:t>
      </w:r>
    </w:p>
    <w:p w14:paraId="21F447EF" w14:textId="77777777" w:rsidR="00E8530C" w:rsidRPr="00D23C04" w:rsidRDefault="00E8530C" w:rsidP="00D967C0">
      <w:pPr>
        <w:tabs>
          <w:tab w:val="left" w:pos="720"/>
        </w:tabs>
        <w:autoSpaceDE w:val="0"/>
        <w:autoSpaceDN w:val="0"/>
        <w:adjustRightInd w:val="0"/>
        <w:spacing w:line="480" w:lineRule="auto"/>
        <w:ind w:left="720" w:hanging="720"/>
      </w:pPr>
      <w:r>
        <w:t>Koski, A.J., J.R. Street and T.K. Danneberger. 1988. Prediction of Kentucky bluegrass root g</w:t>
      </w:r>
      <w:r w:rsidRPr="00D23C04">
        <w:t xml:space="preserve">rowth </w:t>
      </w:r>
      <w:r>
        <w:t>u</w:t>
      </w:r>
      <w:r w:rsidRPr="00D23C04">
        <w:t xml:space="preserve">sing </w:t>
      </w:r>
      <w:r>
        <w:t>d</w:t>
      </w:r>
      <w:r w:rsidRPr="00D23C04">
        <w:t>egree-</w:t>
      </w:r>
      <w:r>
        <w:t>day accumulation. Crop</w:t>
      </w:r>
      <w:r w:rsidRPr="00D23C04">
        <w:t xml:space="preserve"> Sci. 28:848-850.</w:t>
      </w:r>
    </w:p>
    <w:p w14:paraId="3378694D" w14:textId="77777777" w:rsidR="00E8530C" w:rsidRDefault="00E8530C" w:rsidP="00D967C0">
      <w:pPr>
        <w:tabs>
          <w:tab w:val="left" w:pos="720"/>
        </w:tabs>
        <w:spacing w:line="480" w:lineRule="auto"/>
        <w:ind w:left="720" w:hanging="720"/>
      </w:pPr>
      <w:r>
        <w:t xml:space="preserve">Kreuser, W.C. and D. J. Soldat. A growing degree day model to schedule trinexapac-ethyl on </w:t>
      </w:r>
      <w:r w:rsidRPr="00A57C95">
        <w:rPr>
          <w:i/>
        </w:rPr>
        <w:t>Agrostis stolonifera</w:t>
      </w:r>
      <w:r>
        <w:t xml:space="preserve"> golf putting greens. Crop Sci. 51:2228-2236.</w:t>
      </w:r>
    </w:p>
    <w:p w14:paraId="48F086A7" w14:textId="5718B5B3" w:rsidR="00D967C0" w:rsidRDefault="00D967C0" w:rsidP="00D967C0">
      <w:pPr>
        <w:tabs>
          <w:tab w:val="left" w:pos="720"/>
        </w:tabs>
        <w:autoSpaceDE w:val="0"/>
        <w:autoSpaceDN w:val="0"/>
        <w:adjustRightInd w:val="0"/>
        <w:spacing w:line="480" w:lineRule="auto"/>
        <w:ind w:left="720" w:hanging="720"/>
      </w:pPr>
      <w:r>
        <w:t>Larsen, S. U. and J. Fischer. 2005.</w:t>
      </w:r>
      <w:r w:rsidRPr="00E32F72">
        <w:t xml:space="preserve"> Turfgrass management and weed control on golf course fairways without pesticides.</w:t>
      </w:r>
      <w:r>
        <w:t xml:space="preserve"> Int. Turf. Res. Soc. J. 10:1213-1221.</w:t>
      </w:r>
    </w:p>
    <w:p w14:paraId="7E5D81C5" w14:textId="69FF865E" w:rsidR="00D967C0" w:rsidRDefault="00D967C0" w:rsidP="00D967C0">
      <w:pPr>
        <w:tabs>
          <w:tab w:val="left" w:pos="720"/>
        </w:tabs>
        <w:autoSpaceDE w:val="0"/>
        <w:autoSpaceDN w:val="0"/>
        <w:adjustRightInd w:val="0"/>
        <w:spacing w:line="480" w:lineRule="auto"/>
        <w:ind w:left="720" w:hanging="720"/>
      </w:pPr>
      <w:r>
        <w:t xml:space="preserve">Larsen, S. U., P. Kristofferson. </w:t>
      </w:r>
      <w:proofErr w:type="gramStart"/>
      <w:r>
        <w:t>and</w:t>
      </w:r>
      <w:proofErr w:type="gramEnd"/>
      <w:r>
        <w:t xml:space="preserve"> J. Fischer. 2004. Turfgrass Management and weed control without pesticides on football pitches in Denmark. Pest Manag. </w:t>
      </w:r>
      <w:proofErr w:type="gramStart"/>
      <w:r>
        <w:t>Sci. 60:579-587.</w:t>
      </w:r>
      <w:proofErr w:type="gramEnd"/>
    </w:p>
    <w:p w14:paraId="79E3B2DE" w14:textId="6FBAE7D4" w:rsidR="00403484" w:rsidRPr="00403484" w:rsidRDefault="00403484" w:rsidP="00D967C0">
      <w:pPr>
        <w:tabs>
          <w:tab w:val="left" w:pos="720"/>
        </w:tabs>
        <w:spacing w:line="480" w:lineRule="auto"/>
        <w:ind w:left="720" w:hanging="720"/>
        <w:rPr>
          <w:b/>
        </w:rPr>
      </w:pPr>
      <w:r w:rsidRPr="00BE59FA">
        <w:t>McIntosh, M.S. 1983. Analysis of combined experiments. Agron</w:t>
      </w:r>
      <w:r>
        <w:t>.</w:t>
      </w:r>
      <w:r w:rsidRPr="00BE59FA">
        <w:t xml:space="preserve"> J. 75:153-155.</w:t>
      </w:r>
    </w:p>
    <w:p w14:paraId="2D6C81C5" w14:textId="77777777" w:rsidR="00E8530C" w:rsidRPr="003C3DF2" w:rsidRDefault="00E8530C" w:rsidP="00D967C0">
      <w:pPr>
        <w:tabs>
          <w:tab w:val="left" w:pos="720"/>
        </w:tabs>
        <w:autoSpaceDE w:val="0"/>
        <w:autoSpaceDN w:val="0"/>
        <w:adjustRightInd w:val="0"/>
        <w:spacing w:line="480" w:lineRule="auto"/>
        <w:ind w:left="720" w:hanging="720"/>
      </w:pPr>
      <w:r>
        <w:t>McMaster, G.S. and W.W. Wilhelm. 1997. Growing degree-days: one equation, two interpretations. Agricultural and Forest Meteorology. 87:291-300.</w:t>
      </w:r>
    </w:p>
    <w:p w14:paraId="36BB3164" w14:textId="77777777" w:rsidR="00E8530C" w:rsidRDefault="00E8530C" w:rsidP="00D967C0">
      <w:pPr>
        <w:tabs>
          <w:tab w:val="left" w:pos="720"/>
        </w:tabs>
        <w:spacing w:line="480" w:lineRule="auto"/>
        <w:ind w:left="720" w:hanging="720"/>
      </w:pPr>
      <w:r>
        <w:t xml:space="preserve">Mitchell, K.J. 1956. Growth of pasture species under controlled environment. New Zealand Journal of Science and Technology. </w:t>
      </w:r>
      <w:proofErr w:type="gramStart"/>
      <w:r>
        <w:t>38:203-216.</w:t>
      </w:r>
      <w:proofErr w:type="gramEnd"/>
    </w:p>
    <w:p w14:paraId="34D9150E" w14:textId="46B9970E" w:rsidR="00B44184" w:rsidRDefault="00B44184" w:rsidP="00D967C0">
      <w:pPr>
        <w:tabs>
          <w:tab w:val="left" w:pos="720"/>
        </w:tabs>
        <w:spacing w:line="480" w:lineRule="auto"/>
        <w:ind w:left="720" w:hanging="720"/>
      </w:pPr>
      <w:proofErr w:type="gramStart"/>
      <w:r>
        <w:t>National Turfgrass Evaluation Program.</w:t>
      </w:r>
      <w:proofErr w:type="gramEnd"/>
      <w:r>
        <w:t xml:space="preserve"> 2005. </w:t>
      </w:r>
      <w:r w:rsidR="00683FF0">
        <w:t>Final Report NTEP No. 06-12.</w:t>
      </w:r>
    </w:p>
    <w:p w14:paraId="4662A677" w14:textId="002E7134" w:rsidR="00E8530C" w:rsidRDefault="00E8530C" w:rsidP="00D967C0">
      <w:pPr>
        <w:tabs>
          <w:tab w:val="left" w:pos="720"/>
        </w:tabs>
        <w:autoSpaceDE w:val="0"/>
        <w:autoSpaceDN w:val="0"/>
        <w:adjustRightInd w:val="0"/>
        <w:spacing w:line="480" w:lineRule="auto"/>
        <w:ind w:left="720" w:hanging="720"/>
      </w:pPr>
      <w:r>
        <w:t>Reicher, Z., D.</w:t>
      </w:r>
      <w:r w:rsidRPr="00EF3B48">
        <w:t xml:space="preserve"> Weisenberger</w:t>
      </w:r>
      <w:r>
        <w:t xml:space="preserve"> and A. Patton.</w:t>
      </w:r>
      <w:r w:rsidRPr="00EF3B48">
        <w:t xml:space="preserve"> 2005. </w:t>
      </w:r>
      <w:r w:rsidRPr="008E2CD9">
        <w:rPr>
          <w:iCs/>
        </w:rPr>
        <w:t>2005 Annual Report: Purdue University Turfgrass Science Program</w:t>
      </w:r>
      <w:r w:rsidRPr="008E2CD9">
        <w:t>.</w:t>
      </w:r>
      <w:r w:rsidRPr="00EF3B48">
        <w:t xml:space="preserve"> </w:t>
      </w:r>
      <w:proofErr w:type="gramStart"/>
      <w:r w:rsidRPr="00EF3B48">
        <w:t>p</w:t>
      </w:r>
      <w:r w:rsidR="000808F6">
        <w:t>p</w:t>
      </w:r>
      <w:proofErr w:type="gramEnd"/>
      <w:r w:rsidR="000808F6">
        <w:t>. 1-3</w:t>
      </w:r>
      <w:r w:rsidRPr="00EF3B48">
        <w:t>.</w:t>
      </w:r>
    </w:p>
    <w:p w14:paraId="3EF4D442" w14:textId="46FCD15A" w:rsidR="00F578DE" w:rsidRPr="00F578DE" w:rsidRDefault="00F578DE" w:rsidP="00F578DE">
      <w:pPr>
        <w:widowControl w:val="0"/>
        <w:tabs>
          <w:tab w:val="left" w:pos="720"/>
        </w:tabs>
        <w:autoSpaceDE w:val="0"/>
        <w:autoSpaceDN w:val="0"/>
        <w:adjustRightInd w:val="0"/>
        <w:spacing w:line="480" w:lineRule="auto"/>
        <w:ind w:left="720" w:hanging="720"/>
      </w:pPr>
      <w:proofErr w:type="gramStart"/>
      <w:r>
        <w:t>Reis, A., J. Brosnan, G. Breeden and M. Elmore.</w:t>
      </w:r>
      <w:proofErr w:type="gramEnd"/>
      <w:r>
        <w:t xml:space="preserve"> 2010. </w:t>
      </w:r>
      <w:r w:rsidRPr="00F578DE">
        <w:rPr>
          <w:rFonts w:eastAsiaTheme="minorEastAsia"/>
        </w:rPr>
        <w:t>M</w:t>
      </w:r>
      <w:r>
        <w:rPr>
          <w:rFonts w:eastAsiaTheme="minorEastAsia"/>
        </w:rPr>
        <w:t>esotrione for managing weeds during the establishment Kentucky bluegrass and tall fescue turf in the transition zone. Proc. Northeast. Weed Sci. Soc. 64:7-8.</w:t>
      </w:r>
    </w:p>
    <w:p w14:paraId="5198F49A" w14:textId="77777777" w:rsidR="00E8530C" w:rsidRPr="003C3DF2" w:rsidRDefault="00E8530C" w:rsidP="00D967C0">
      <w:pPr>
        <w:tabs>
          <w:tab w:val="left" w:pos="720"/>
        </w:tabs>
        <w:autoSpaceDE w:val="0"/>
        <w:autoSpaceDN w:val="0"/>
        <w:adjustRightInd w:val="0"/>
        <w:spacing w:line="480" w:lineRule="auto"/>
        <w:ind w:left="720" w:hanging="720"/>
      </w:pPr>
      <w:r>
        <w:t>Rubio, G. G. Casasola and R.S. Lavado. 1995. Adaptations and biomass production of two grasses in response to waterlogging and soil nutrient enrichment. Oecologia. 102:102-105.</w:t>
      </w:r>
    </w:p>
    <w:p w14:paraId="73EC9BD2" w14:textId="77777777" w:rsidR="00E8530C" w:rsidRPr="00A01B9E" w:rsidRDefault="00E8530C" w:rsidP="00D967C0">
      <w:pPr>
        <w:tabs>
          <w:tab w:val="left" w:pos="720"/>
        </w:tabs>
        <w:autoSpaceDE w:val="0"/>
        <w:autoSpaceDN w:val="0"/>
        <w:adjustRightInd w:val="0"/>
        <w:spacing w:line="480" w:lineRule="auto"/>
        <w:ind w:left="720" w:hanging="720"/>
      </w:pPr>
      <w:r w:rsidRPr="00A01B9E">
        <w:t>Sc</w:t>
      </w:r>
      <w:r>
        <w:t xml:space="preserve">hleicher, L. C. and </w:t>
      </w:r>
      <w:r w:rsidRPr="00A01B9E">
        <w:t>C. S.</w:t>
      </w:r>
      <w:r>
        <w:t xml:space="preserve"> Throssell.</w:t>
      </w:r>
      <w:r w:rsidRPr="00A01B9E">
        <w:t xml:space="preserve"> 1996. Influence of growing degree days on the</w:t>
      </w:r>
      <w:r>
        <w:t xml:space="preserve"> </w:t>
      </w:r>
      <w:r w:rsidRPr="00A01B9E">
        <w:t>translocation of a phloem-mobile tracer probe following winter dormancy of</w:t>
      </w:r>
      <w:r>
        <w:t xml:space="preserve"> dandelion. Pp.</w:t>
      </w:r>
      <w:r w:rsidRPr="00A01B9E">
        <w:t xml:space="preserve"> 142-143 in: Agronomy Abstracts, ASA, Madison, WI.</w:t>
      </w:r>
    </w:p>
    <w:p w14:paraId="5722CC5C" w14:textId="77777777" w:rsidR="00E8530C" w:rsidRPr="00A01B9E" w:rsidRDefault="00E8530C" w:rsidP="00D967C0">
      <w:pPr>
        <w:tabs>
          <w:tab w:val="left" w:pos="720"/>
        </w:tabs>
        <w:autoSpaceDE w:val="0"/>
        <w:autoSpaceDN w:val="0"/>
        <w:adjustRightInd w:val="0"/>
        <w:spacing w:line="480" w:lineRule="auto"/>
        <w:ind w:left="720" w:hanging="720"/>
      </w:pPr>
      <w:r w:rsidRPr="00A01B9E">
        <w:t xml:space="preserve">Schleicher, L. C., </w:t>
      </w:r>
      <w:r>
        <w:t xml:space="preserve">C.S. </w:t>
      </w:r>
      <w:r w:rsidRPr="00A01B9E">
        <w:t>Thros</w:t>
      </w:r>
      <w:r>
        <w:t>sell</w:t>
      </w:r>
      <w:r w:rsidRPr="00A01B9E">
        <w:t xml:space="preserve">, </w:t>
      </w:r>
      <w:r>
        <w:t>Z.J. Reicher</w:t>
      </w:r>
      <w:r w:rsidRPr="00A01B9E">
        <w:t xml:space="preserve"> and </w:t>
      </w:r>
      <w:r>
        <w:t xml:space="preserve">D.V. Weisenberger. </w:t>
      </w:r>
      <w:r w:rsidRPr="00A01B9E">
        <w:t>1995.</w:t>
      </w:r>
    </w:p>
    <w:p w14:paraId="6D06D609" w14:textId="77777777" w:rsidR="00E8530C" w:rsidRPr="003C3DF2" w:rsidRDefault="00E8530C" w:rsidP="00D967C0">
      <w:pPr>
        <w:tabs>
          <w:tab w:val="left" w:pos="720"/>
        </w:tabs>
        <w:autoSpaceDE w:val="0"/>
        <w:autoSpaceDN w:val="0"/>
        <w:adjustRightInd w:val="0"/>
        <w:spacing w:line="480" w:lineRule="auto"/>
        <w:ind w:left="720" w:hanging="720"/>
      </w:pPr>
      <w:r w:rsidRPr="00A01B9E">
        <w:t>Scheduling postemergence broadleaf herbicide applications in turf by growing</w:t>
      </w:r>
      <w:r>
        <w:t xml:space="preserve"> degree-days. P.</w:t>
      </w:r>
      <w:r w:rsidRPr="00A01B9E">
        <w:t xml:space="preserve"> 151 in: Agronomy Abstracts, ASA, Madison, WI.</w:t>
      </w:r>
    </w:p>
    <w:p w14:paraId="3A4E17B3" w14:textId="476B77C6" w:rsidR="00E8530C" w:rsidRDefault="00E8530C" w:rsidP="00D967C0">
      <w:pPr>
        <w:tabs>
          <w:tab w:val="left" w:pos="720"/>
        </w:tabs>
        <w:spacing w:line="480" w:lineRule="auto"/>
        <w:ind w:left="720" w:hanging="720"/>
      </w:pPr>
      <w:r>
        <w:t>Schlossberg, M.J., K.J. Karnok and G. Landy. 2002. Estimation of viable root-length density of heat tolerant ‘Crenshaw’ and ‘L93’ creeping bentgrass by an accumulative degree-day model.</w:t>
      </w:r>
      <w:r w:rsidR="00487ECD">
        <w:t xml:space="preserve"> J. Amer. Soc. Hort. Sci. 127</w:t>
      </w:r>
      <w:r>
        <w:t>:224-229.</w:t>
      </w:r>
    </w:p>
    <w:p w14:paraId="60EFEE64" w14:textId="77777777" w:rsidR="00E8530C" w:rsidRPr="003C3DF2" w:rsidRDefault="00E8530C" w:rsidP="00D967C0">
      <w:pPr>
        <w:tabs>
          <w:tab w:val="left" w:pos="720"/>
        </w:tabs>
        <w:spacing w:line="480" w:lineRule="auto"/>
        <w:ind w:left="720" w:hanging="720"/>
      </w:pPr>
      <w:r>
        <w:t xml:space="preserve">Striker, G.G., P. Insausti, A.A. Grimoldi and R.J.C. Leon. 2006. Root strength and trampling tolerance in the grass </w:t>
      </w:r>
      <w:r w:rsidRPr="00323481">
        <w:rPr>
          <w:i/>
        </w:rPr>
        <w:t>Paspalum dilatatum</w:t>
      </w:r>
      <w:r>
        <w:t xml:space="preserve"> and the dicot </w:t>
      </w:r>
      <w:r w:rsidRPr="00323481">
        <w:rPr>
          <w:i/>
        </w:rPr>
        <w:t>Lotus glaber</w:t>
      </w:r>
      <w:r>
        <w:t xml:space="preserve"> in flooded soil. Functional Ecology. 20:4-10.</w:t>
      </w:r>
    </w:p>
    <w:p w14:paraId="1512DC96" w14:textId="771503DA" w:rsidR="00D967C0" w:rsidRDefault="00D967C0" w:rsidP="00D967C0">
      <w:pPr>
        <w:tabs>
          <w:tab w:val="left" w:pos="720"/>
        </w:tabs>
        <w:spacing w:line="480" w:lineRule="auto"/>
        <w:ind w:left="720" w:hanging="720"/>
      </w:pPr>
      <w:r>
        <w:t>Turgeon, A.J. 2005. Turfgrass Mangement. 7</w:t>
      </w:r>
      <w:r w:rsidRPr="001F1619">
        <w:rPr>
          <w:vertAlign w:val="superscript"/>
        </w:rPr>
        <w:t>th</w:t>
      </w:r>
      <w:r>
        <w:t xml:space="preserve"> Edition. Pearson Education, Inc. Upper Saddle River, New Jersey, USA, p. 221.</w:t>
      </w:r>
    </w:p>
    <w:p w14:paraId="6736FD5A" w14:textId="77777777" w:rsidR="00E8530C" w:rsidRDefault="00E8530C" w:rsidP="00D967C0">
      <w:pPr>
        <w:tabs>
          <w:tab w:val="left" w:pos="720"/>
        </w:tabs>
        <w:spacing w:line="480" w:lineRule="auto"/>
        <w:ind w:left="720" w:hanging="720"/>
      </w:pPr>
      <w:r>
        <w:t>United States Environmental Protection Agency. 2009. Organic arsenicals; product cancellation order and amendments to terminate uses. Federal Register. 74(188)</w:t>
      </w:r>
      <w:proofErr w:type="gramStart"/>
      <w:r>
        <w:t>:50187</w:t>
      </w:r>
      <w:proofErr w:type="gramEnd"/>
      <w:r>
        <w:t>-50194.</w:t>
      </w:r>
    </w:p>
    <w:p w14:paraId="01ABF627" w14:textId="0AD2A509" w:rsidR="00D967C0" w:rsidRDefault="00D967C0" w:rsidP="00D967C0">
      <w:pPr>
        <w:tabs>
          <w:tab w:val="left" w:pos="720"/>
        </w:tabs>
        <w:autoSpaceDE w:val="0"/>
        <w:autoSpaceDN w:val="0"/>
        <w:adjustRightInd w:val="0"/>
        <w:spacing w:line="480" w:lineRule="auto"/>
        <w:ind w:left="720" w:hanging="720"/>
      </w:pPr>
      <w:r>
        <w:t xml:space="preserve">Watschke, T.L. and R.E. Engel 1994. </w:t>
      </w:r>
      <w:proofErr w:type="gramStart"/>
      <w:r>
        <w:t>Ecology of turfgrass weeds.</w:t>
      </w:r>
      <w:proofErr w:type="gramEnd"/>
      <w:r>
        <w:t xml:space="preserve"> I</w:t>
      </w:r>
      <w:r w:rsidRPr="00C20F28">
        <w:t>n</w:t>
      </w:r>
      <w:r>
        <w:t xml:space="preserve">: </w:t>
      </w:r>
      <w:r w:rsidRPr="00C20F28">
        <w:rPr>
          <w:iCs/>
        </w:rPr>
        <w:t>Turf weeds and their control</w:t>
      </w:r>
      <w:r>
        <w:t xml:space="preserve">. </w:t>
      </w:r>
      <w:r w:rsidRPr="00C20F28">
        <w:t>ASA and CSSA, Madison, Wisconsin, USA, pp</w:t>
      </w:r>
      <w:r>
        <w:t xml:space="preserve"> </w:t>
      </w:r>
      <w:r w:rsidRPr="00C20F28">
        <w:t>29–</w:t>
      </w:r>
      <w:r>
        <w:t>36</w:t>
      </w:r>
      <w:r w:rsidRPr="00C20F28">
        <w:t>.</w:t>
      </w:r>
    </w:p>
    <w:p w14:paraId="43A24E12" w14:textId="7B4EAC89" w:rsidR="00E8530C" w:rsidRDefault="00E8530C" w:rsidP="00D967C0">
      <w:pPr>
        <w:tabs>
          <w:tab w:val="left" w:pos="720"/>
        </w:tabs>
        <w:autoSpaceDE w:val="0"/>
        <w:autoSpaceDN w:val="0"/>
        <w:adjustRightInd w:val="0"/>
        <w:spacing w:line="480" w:lineRule="auto"/>
        <w:ind w:left="720" w:hanging="720"/>
      </w:pPr>
      <w:r>
        <w:t>Willis, J.B. and S.D. Askew. 2008. Turfgrass tolerance to selected trik</w:t>
      </w:r>
      <w:r w:rsidR="00F578DE">
        <w:t>etone herbicides. Proc. South.</w:t>
      </w:r>
      <w:r>
        <w:t xml:space="preserve"> Weed </w:t>
      </w:r>
      <w:r w:rsidR="00F578DE">
        <w:t>Sci.</w:t>
      </w:r>
      <w:r w:rsidRPr="00442215">
        <w:t xml:space="preserve"> Soc. 60:121.</w:t>
      </w:r>
    </w:p>
    <w:p w14:paraId="4499E35A" w14:textId="77777777" w:rsidR="00E8530C" w:rsidRDefault="00E8530C" w:rsidP="00D967C0">
      <w:pPr>
        <w:tabs>
          <w:tab w:val="left" w:pos="720"/>
        </w:tabs>
        <w:spacing w:line="480" w:lineRule="auto"/>
        <w:ind w:left="720" w:hanging="720"/>
      </w:pPr>
      <w:r>
        <w:t>Willis, J.B., J.B. Beam, W.L. Barker and S.D. Askew. 2006. Weed control options in spring-seeded tall fescue (</w:t>
      </w:r>
      <w:r w:rsidRPr="00605BE1">
        <w:rPr>
          <w:i/>
        </w:rPr>
        <w:t>Festuca arundinacea</w:t>
      </w:r>
      <w:r>
        <w:t>). Weed Technol. 20:1040-1046.</w:t>
      </w:r>
    </w:p>
    <w:p w14:paraId="5EB3D33A" w14:textId="77777777" w:rsidR="00E8530C" w:rsidRDefault="00E8530C" w:rsidP="00E8530C">
      <w:r>
        <w:br w:type="page"/>
      </w:r>
    </w:p>
    <w:p w14:paraId="33BB489D" w14:textId="77777777" w:rsidR="00E8530C" w:rsidRDefault="00E8530C" w:rsidP="00E8530C">
      <w:pPr>
        <w:spacing w:line="480" w:lineRule="auto"/>
        <w:jc w:val="center"/>
        <w:rPr>
          <w:b/>
          <w:sz w:val="32"/>
          <w:szCs w:val="32"/>
        </w:rPr>
      </w:pPr>
    </w:p>
    <w:p w14:paraId="32DD8222" w14:textId="77777777" w:rsidR="00E8530C" w:rsidRDefault="00E8530C" w:rsidP="00E8530C">
      <w:pPr>
        <w:spacing w:line="480" w:lineRule="auto"/>
        <w:jc w:val="center"/>
        <w:rPr>
          <w:b/>
          <w:sz w:val="32"/>
          <w:szCs w:val="32"/>
        </w:rPr>
      </w:pPr>
    </w:p>
    <w:p w14:paraId="76D616AF" w14:textId="77777777" w:rsidR="00E8530C" w:rsidRDefault="00E8530C" w:rsidP="00E8530C">
      <w:pPr>
        <w:spacing w:line="480" w:lineRule="auto"/>
        <w:jc w:val="center"/>
        <w:rPr>
          <w:b/>
          <w:sz w:val="32"/>
          <w:szCs w:val="32"/>
        </w:rPr>
      </w:pPr>
    </w:p>
    <w:p w14:paraId="0E312A98" w14:textId="77777777" w:rsidR="00E8530C" w:rsidRDefault="00E8530C" w:rsidP="00E8530C">
      <w:pPr>
        <w:spacing w:line="480" w:lineRule="auto"/>
        <w:jc w:val="center"/>
        <w:rPr>
          <w:b/>
          <w:sz w:val="32"/>
          <w:szCs w:val="32"/>
        </w:rPr>
      </w:pPr>
    </w:p>
    <w:p w14:paraId="0F3BB5CE" w14:textId="77777777" w:rsidR="00E8530C" w:rsidRDefault="00E8530C" w:rsidP="00E8530C">
      <w:pPr>
        <w:spacing w:line="480" w:lineRule="auto"/>
        <w:jc w:val="center"/>
        <w:rPr>
          <w:b/>
          <w:sz w:val="32"/>
          <w:szCs w:val="32"/>
        </w:rPr>
      </w:pPr>
    </w:p>
    <w:p w14:paraId="00BA563D" w14:textId="77777777" w:rsidR="00E8530C" w:rsidRDefault="00E8530C" w:rsidP="00E8530C">
      <w:pPr>
        <w:spacing w:line="480" w:lineRule="auto"/>
        <w:jc w:val="center"/>
        <w:rPr>
          <w:b/>
          <w:sz w:val="32"/>
          <w:szCs w:val="32"/>
        </w:rPr>
      </w:pPr>
    </w:p>
    <w:p w14:paraId="078B10B2" w14:textId="1E4AAE4C" w:rsidR="00E8530C" w:rsidRDefault="00597C5B" w:rsidP="00597C5B">
      <w:pPr>
        <w:pStyle w:val="Heading2"/>
      </w:pPr>
      <w:bookmarkStart w:id="75" w:name="_Toc180124464"/>
      <w:r>
        <w:t>APPENDIX</w:t>
      </w:r>
      <w:bookmarkEnd w:id="75"/>
    </w:p>
    <w:p w14:paraId="7D0C286C" w14:textId="77777777" w:rsidR="00E8530C" w:rsidRPr="00597C5B" w:rsidRDefault="00E8530C" w:rsidP="00597C5B">
      <w:pPr>
        <w:jc w:val="center"/>
        <w:rPr>
          <w:b/>
        </w:rPr>
      </w:pPr>
      <w:r w:rsidRPr="00597C5B">
        <w:rPr>
          <w:b/>
        </w:rPr>
        <w:t>TABLES AND FIGURES</w:t>
      </w:r>
      <w:r w:rsidRPr="00597C5B">
        <w:rPr>
          <w:b/>
        </w:rPr>
        <w:br w:type="page"/>
      </w:r>
    </w:p>
    <w:p w14:paraId="56779F92" w14:textId="4BBCFAFB" w:rsidR="00E8530C" w:rsidRPr="002B5B7C" w:rsidRDefault="00E8530C" w:rsidP="00CA7BF7">
      <w:pPr>
        <w:spacing w:line="480" w:lineRule="auto"/>
        <w:ind w:left="720" w:hanging="720"/>
        <w:rPr>
          <w:sz w:val="20"/>
          <w:szCs w:val="20"/>
        </w:rPr>
      </w:pPr>
      <w:r w:rsidRPr="002B5B7C">
        <w:rPr>
          <w:b/>
          <w:sz w:val="20"/>
          <w:szCs w:val="20"/>
        </w:rPr>
        <w:t>Table 5.1.</w:t>
      </w:r>
      <w:r w:rsidRPr="002B5B7C">
        <w:rPr>
          <w:sz w:val="20"/>
          <w:szCs w:val="20"/>
        </w:rPr>
        <w:t xml:space="preserve"> Calendar dates corresponding to herbicide application</w:t>
      </w:r>
      <w:r w:rsidR="004868BB">
        <w:rPr>
          <w:sz w:val="20"/>
          <w:szCs w:val="20"/>
        </w:rPr>
        <w:t>s</w:t>
      </w:r>
      <w:r w:rsidRPr="002B5B7C">
        <w:rPr>
          <w:sz w:val="20"/>
          <w:szCs w:val="20"/>
        </w:rPr>
        <w:t xml:space="preserve"> at various growing- and cooling-degree day</w:t>
      </w:r>
      <w:r w:rsidR="004868BB">
        <w:rPr>
          <w:sz w:val="20"/>
          <w:szCs w:val="20"/>
        </w:rPr>
        <w:t>-based</w:t>
      </w:r>
      <w:r w:rsidRPr="002B5B7C">
        <w:rPr>
          <w:sz w:val="20"/>
          <w:szCs w:val="20"/>
        </w:rPr>
        <w:t xml:space="preserve"> </w:t>
      </w:r>
      <w:r w:rsidR="004868BB">
        <w:rPr>
          <w:sz w:val="20"/>
          <w:szCs w:val="20"/>
        </w:rPr>
        <w:t xml:space="preserve">timings </w:t>
      </w:r>
      <w:r w:rsidRPr="002B5B7C">
        <w:rPr>
          <w:sz w:val="20"/>
          <w:szCs w:val="20"/>
        </w:rPr>
        <w:t>in 2010 and 2011.</w:t>
      </w:r>
    </w:p>
    <w:p w14:paraId="46318EA9" w14:textId="77777777" w:rsidR="00E8530C" w:rsidRDefault="00E8530C" w:rsidP="00E8530C"/>
    <w:tbl>
      <w:tblPr>
        <w:tblStyle w:val="TableGrid"/>
        <w:tblW w:w="0" w:type="auto"/>
        <w:tblInd w:w="720" w:type="dxa"/>
        <w:tblLook w:val="04A0" w:firstRow="1" w:lastRow="0" w:firstColumn="1" w:lastColumn="0" w:noHBand="0" w:noVBand="1"/>
      </w:tblPr>
      <w:tblGrid>
        <w:gridCol w:w="2766"/>
        <w:gridCol w:w="2735"/>
        <w:gridCol w:w="2635"/>
      </w:tblGrid>
      <w:tr w:rsidR="00E8530C" w:rsidRPr="00D77DB9" w14:paraId="0EB5A67E" w14:textId="77777777" w:rsidTr="00616068">
        <w:tc>
          <w:tcPr>
            <w:tcW w:w="2766" w:type="dxa"/>
            <w:tcBorders>
              <w:top w:val="nil"/>
              <w:left w:val="nil"/>
              <w:bottom w:val="nil"/>
              <w:right w:val="nil"/>
            </w:tcBorders>
            <w:vAlign w:val="bottom"/>
          </w:tcPr>
          <w:p w14:paraId="763AD570" w14:textId="77777777" w:rsidR="00E8530C" w:rsidRPr="00D77DB9" w:rsidRDefault="00E8530C" w:rsidP="00616068">
            <w:pPr>
              <w:spacing w:line="480" w:lineRule="auto"/>
              <w:jc w:val="center"/>
              <w:rPr>
                <w:sz w:val="20"/>
                <w:szCs w:val="20"/>
              </w:rPr>
            </w:pPr>
          </w:p>
        </w:tc>
        <w:tc>
          <w:tcPr>
            <w:tcW w:w="5370" w:type="dxa"/>
            <w:gridSpan w:val="2"/>
            <w:tcBorders>
              <w:top w:val="nil"/>
              <w:left w:val="nil"/>
              <w:bottom w:val="nil"/>
              <w:right w:val="nil"/>
            </w:tcBorders>
            <w:vAlign w:val="bottom"/>
          </w:tcPr>
          <w:p w14:paraId="4A1B270B" w14:textId="77777777" w:rsidR="00E8530C" w:rsidRPr="00D77DB9" w:rsidRDefault="00E8530C" w:rsidP="00616068">
            <w:pPr>
              <w:spacing w:line="480" w:lineRule="auto"/>
              <w:jc w:val="center"/>
              <w:rPr>
                <w:sz w:val="20"/>
                <w:szCs w:val="20"/>
              </w:rPr>
            </w:pPr>
            <w:r w:rsidRPr="00D77DB9">
              <w:rPr>
                <w:sz w:val="20"/>
                <w:szCs w:val="20"/>
              </w:rPr>
              <w:t>Calendar Date</w:t>
            </w:r>
          </w:p>
        </w:tc>
      </w:tr>
      <w:tr w:rsidR="00E8530C" w:rsidRPr="00D77DB9" w14:paraId="0FB01603" w14:textId="77777777" w:rsidTr="00616068">
        <w:tc>
          <w:tcPr>
            <w:tcW w:w="2766" w:type="dxa"/>
            <w:tcBorders>
              <w:top w:val="nil"/>
              <w:left w:val="nil"/>
              <w:bottom w:val="single" w:sz="4" w:space="0" w:color="auto"/>
              <w:right w:val="nil"/>
            </w:tcBorders>
            <w:vAlign w:val="bottom"/>
          </w:tcPr>
          <w:p w14:paraId="69C0ECEA" w14:textId="77777777" w:rsidR="00E8530C" w:rsidRPr="00D77DB9" w:rsidRDefault="00E8530C" w:rsidP="00616068">
            <w:pPr>
              <w:spacing w:line="480" w:lineRule="auto"/>
              <w:jc w:val="center"/>
              <w:rPr>
                <w:sz w:val="20"/>
                <w:szCs w:val="20"/>
              </w:rPr>
            </w:pPr>
            <w:r w:rsidRPr="00D77DB9">
              <w:rPr>
                <w:sz w:val="20"/>
                <w:szCs w:val="20"/>
              </w:rPr>
              <w:t>Application Timing</w:t>
            </w:r>
          </w:p>
        </w:tc>
        <w:tc>
          <w:tcPr>
            <w:tcW w:w="2735" w:type="dxa"/>
            <w:tcBorders>
              <w:top w:val="nil"/>
              <w:left w:val="nil"/>
              <w:bottom w:val="single" w:sz="4" w:space="0" w:color="auto"/>
              <w:right w:val="nil"/>
            </w:tcBorders>
            <w:vAlign w:val="bottom"/>
          </w:tcPr>
          <w:p w14:paraId="294DAF3E" w14:textId="77777777" w:rsidR="00E8530C" w:rsidRPr="00D77DB9" w:rsidRDefault="00E8530C" w:rsidP="00616068">
            <w:pPr>
              <w:spacing w:line="480" w:lineRule="auto"/>
              <w:jc w:val="center"/>
              <w:rPr>
                <w:sz w:val="20"/>
                <w:szCs w:val="20"/>
              </w:rPr>
            </w:pPr>
            <w:r w:rsidRPr="00D77DB9">
              <w:rPr>
                <w:sz w:val="20"/>
                <w:szCs w:val="20"/>
              </w:rPr>
              <w:t>2010</w:t>
            </w:r>
          </w:p>
        </w:tc>
        <w:tc>
          <w:tcPr>
            <w:tcW w:w="2635" w:type="dxa"/>
            <w:tcBorders>
              <w:top w:val="nil"/>
              <w:left w:val="nil"/>
              <w:bottom w:val="single" w:sz="4" w:space="0" w:color="auto"/>
              <w:right w:val="nil"/>
            </w:tcBorders>
            <w:vAlign w:val="bottom"/>
          </w:tcPr>
          <w:p w14:paraId="24489605" w14:textId="77777777" w:rsidR="00E8530C" w:rsidRPr="00D77DB9" w:rsidRDefault="00E8530C" w:rsidP="00616068">
            <w:pPr>
              <w:spacing w:line="480" w:lineRule="auto"/>
              <w:jc w:val="center"/>
              <w:rPr>
                <w:sz w:val="20"/>
                <w:szCs w:val="20"/>
              </w:rPr>
            </w:pPr>
            <w:r w:rsidRPr="00D77DB9">
              <w:rPr>
                <w:sz w:val="20"/>
                <w:szCs w:val="20"/>
              </w:rPr>
              <w:t>2011</w:t>
            </w:r>
          </w:p>
        </w:tc>
      </w:tr>
      <w:tr w:rsidR="00E8530C" w:rsidRPr="00D77DB9" w14:paraId="3FCC949B" w14:textId="77777777" w:rsidTr="00616068">
        <w:tc>
          <w:tcPr>
            <w:tcW w:w="2766" w:type="dxa"/>
            <w:tcBorders>
              <w:top w:val="single" w:sz="4" w:space="0" w:color="auto"/>
              <w:left w:val="nil"/>
              <w:bottom w:val="nil"/>
              <w:right w:val="nil"/>
            </w:tcBorders>
            <w:vAlign w:val="bottom"/>
          </w:tcPr>
          <w:p w14:paraId="71491C8C" w14:textId="77777777" w:rsidR="00E8530C" w:rsidRPr="00D77DB9" w:rsidRDefault="00E8530C" w:rsidP="00616068">
            <w:pPr>
              <w:spacing w:line="480" w:lineRule="auto"/>
              <w:jc w:val="center"/>
              <w:rPr>
                <w:sz w:val="20"/>
                <w:szCs w:val="20"/>
              </w:rPr>
            </w:pPr>
            <w:r w:rsidRPr="00D77DB9">
              <w:rPr>
                <w:sz w:val="20"/>
                <w:szCs w:val="20"/>
              </w:rPr>
              <w:t>75 GDD</w:t>
            </w:r>
            <w:r w:rsidRPr="00D77DB9">
              <w:rPr>
                <w:sz w:val="20"/>
                <w:szCs w:val="20"/>
                <w:vertAlign w:val="superscript"/>
              </w:rPr>
              <w:t>a</w:t>
            </w:r>
          </w:p>
        </w:tc>
        <w:tc>
          <w:tcPr>
            <w:tcW w:w="2735" w:type="dxa"/>
            <w:tcBorders>
              <w:top w:val="single" w:sz="4" w:space="0" w:color="auto"/>
              <w:left w:val="nil"/>
              <w:bottom w:val="nil"/>
              <w:right w:val="nil"/>
            </w:tcBorders>
            <w:vAlign w:val="bottom"/>
          </w:tcPr>
          <w:p w14:paraId="1CD90E30" w14:textId="77777777" w:rsidR="00E8530C" w:rsidRPr="00D77DB9" w:rsidRDefault="00E8530C" w:rsidP="00616068">
            <w:pPr>
              <w:spacing w:line="480" w:lineRule="auto"/>
              <w:jc w:val="center"/>
              <w:rPr>
                <w:sz w:val="20"/>
                <w:szCs w:val="20"/>
              </w:rPr>
            </w:pPr>
            <w:r w:rsidRPr="00D77DB9">
              <w:rPr>
                <w:sz w:val="20"/>
                <w:szCs w:val="20"/>
              </w:rPr>
              <w:t>April 7</w:t>
            </w:r>
          </w:p>
        </w:tc>
        <w:tc>
          <w:tcPr>
            <w:tcW w:w="2635" w:type="dxa"/>
            <w:tcBorders>
              <w:top w:val="single" w:sz="4" w:space="0" w:color="auto"/>
              <w:left w:val="nil"/>
              <w:bottom w:val="nil"/>
              <w:right w:val="nil"/>
            </w:tcBorders>
            <w:vAlign w:val="bottom"/>
          </w:tcPr>
          <w:p w14:paraId="4E020D7F" w14:textId="77777777" w:rsidR="00E8530C" w:rsidRPr="00D77DB9" w:rsidRDefault="00E8530C" w:rsidP="00616068">
            <w:pPr>
              <w:spacing w:line="480" w:lineRule="auto"/>
              <w:jc w:val="center"/>
              <w:rPr>
                <w:sz w:val="20"/>
                <w:szCs w:val="20"/>
              </w:rPr>
            </w:pPr>
            <w:r w:rsidRPr="00D77DB9">
              <w:rPr>
                <w:sz w:val="20"/>
                <w:szCs w:val="20"/>
              </w:rPr>
              <w:t>March 22</w:t>
            </w:r>
          </w:p>
        </w:tc>
      </w:tr>
      <w:tr w:rsidR="00E8530C" w:rsidRPr="00D77DB9" w14:paraId="2191E870" w14:textId="77777777" w:rsidTr="00616068">
        <w:tc>
          <w:tcPr>
            <w:tcW w:w="2766" w:type="dxa"/>
            <w:tcBorders>
              <w:top w:val="nil"/>
              <w:left w:val="nil"/>
              <w:bottom w:val="nil"/>
              <w:right w:val="nil"/>
            </w:tcBorders>
            <w:vAlign w:val="bottom"/>
          </w:tcPr>
          <w:p w14:paraId="266DE57D" w14:textId="77777777" w:rsidR="00E8530C" w:rsidRPr="00D77DB9" w:rsidRDefault="00E8530C" w:rsidP="00616068">
            <w:pPr>
              <w:spacing w:line="480" w:lineRule="auto"/>
              <w:jc w:val="center"/>
              <w:rPr>
                <w:sz w:val="20"/>
                <w:szCs w:val="20"/>
              </w:rPr>
            </w:pPr>
            <w:r w:rsidRPr="00D77DB9">
              <w:rPr>
                <w:sz w:val="20"/>
                <w:szCs w:val="20"/>
              </w:rPr>
              <w:t>175 GDD</w:t>
            </w:r>
          </w:p>
        </w:tc>
        <w:tc>
          <w:tcPr>
            <w:tcW w:w="2735" w:type="dxa"/>
            <w:tcBorders>
              <w:top w:val="nil"/>
              <w:left w:val="nil"/>
              <w:bottom w:val="nil"/>
              <w:right w:val="nil"/>
            </w:tcBorders>
            <w:vAlign w:val="bottom"/>
          </w:tcPr>
          <w:p w14:paraId="6109A474" w14:textId="77777777" w:rsidR="00E8530C" w:rsidRPr="00D77DB9" w:rsidRDefault="00E8530C" w:rsidP="00616068">
            <w:pPr>
              <w:spacing w:line="480" w:lineRule="auto"/>
              <w:jc w:val="center"/>
              <w:rPr>
                <w:sz w:val="20"/>
                <w:szCs w:val="20"/>
              </w:rPr>
            </w:pPr>
            <w:r w:rsidRPr="00D77DB9">
              <w:rPr>
                <w:sz w:val="20"/>
                <w:szCs w:val="20"/>
              </w:rPr>
              <w:t>April 22</w:t>
            </w:r>
          </w:p>
        </w:tc>
        <w:tc>
          <w:tcPr>
            <w:tcW w:w="2635" w:type="dxa"/>
            <w:tcBorders>
              <w:top w:val="nil"/>
              <w:left w:val="nil"/>
              <w:bottom w:val="nil"/>
              <w:right w:val="nil"/>
            </w:tcBorders>
            <w:vAlign w:val="bottom"/>
          </w:tcPr>
          <w:p w14:paraId="49F6F13F" w14:textId="77777777" w:rsidR="00E8530C" w:rsidRPr="00D77DB9" w:rsidRDefault="00E8530C" w:rsidP="00616068">
            <w:pPr>
              <w:spacing w:line="480" w:lineRule="auto"/>
              <w:jc w:val="center"/>
              <w:rPr>
                <w:sz w:val="20"/>
                <w:szCs w:val="20"/>
              </w:rPr>
            </w:pPr>
            <w:r w:rsidRPr="00D77DB9">
              <w:rPr>
                <w:sz w:val="20"/>
                <w:szCs w:val="20"/>
              </w:rPr>
              <w:t>April 14</w:t>
            </w:r>
          </w:p>
        </w:tc>
      </w:tr>
      <w:tr w:rsidR="00E8530C" w:rsidRPr="00D77DB9" w14:paraId="408CDED7" w14:textId="77777777" w:rsidTr="00616068">
        <w:tc>
          <w:tcPr>
            <w:tcW w:w="2766" w:type="dxa"/>
            <w:tcBorders>
              <w:top w:val="nil"/>
              <w:left w:val="nil"/>
              <w:bottom w:val="nil"/>
              <w:right w:val="nil"/>
            </w:tcBorders>
            <w:vAlign w:val="bottom"/>
          </w:tcPr>
          <w:p w14:paraId="758ECF66" w14:textId="77777777" w:rsidR="00E8530C" w:rsidRPr="00D77DB9" w:rsidRDefault="00E8530C" w:rsidP="00616068">
            <w:pPr>
              <w:spacing w:line="480" w:lineRule="auto"/>
              <w:jc w:val="center"/>
              <w:rPr>
                <w:sz w:val="20"/>
                <w:szCs w:val="20"/>
              </w:rPr>
            </w:pPr>
            <w:r w:rsidRPr="00D77DB9">
              <w:rPr>
                <w:sz w:val="20"/>
                <w:szCs w:val="20"/>
              </w:rPr>
              <w:t>375 GDD</w:t>
            </w:r>
          </w:p>
        </w:tc>
        <w:tc>
          <w:tcPr>
            <w:tcW w:w="2735" w:type="dxa"/>
            <w:tcBorders>
              <w:top w:val="nil"/>
              <w:left w:val="nil"/>
              <w:bottom w:val="nil"/>
              <w:right w:val="nil"/>
            </w:tcBorders>
            <w:vAlign w:val="bottom"/>
          </w:tcPr>
          <w:p w14:paraId="02B77D89" w14:textId="77777777" w:rsidR="00E8530C" w:rsidRPr="00D77DB9" w:rsidRDefault="00E8530C" w:rsidP="00616068">
            <w:pPr>
              <w:spacing w:line="480" w:lineRule="auto"/>
              <w:jc w:val="center"/>
              <w:rPr>
                <w:sz w:val="20"/>
                <w:szCs w:val="20"/>
              </w:rPr>
            </w:pPr>
            <w:r w:rsidRPr="00D77DB9">
              <w:rPr>
                <w:sz w:val="20"/>
                <w:szCs w:val="20"/>
              </w:rPr>
              <w:t>May 18</w:t>
            </w:r>
          </w:p>
        </w:tc>
        <w:tc>
          <w:tcPr>
            <w:tcW w:w="2635" w:type="dxa"/>
            <w:tcBorders>
              <w:top w:val="nil"/>
              <w:left w:val="nil"/>
              <w:bottom w:val="nil"/>
              <w:right w:val="nil"/>
            </w:tcBorders>
            <w:vAlign w:val="bottom"/>
          </w:tcPr>
          <w:p w14:paraId="54579F73" w14:textId="77777777" w:rsidR="00E8530C" w:rsidRPr="00D77DB9" w:rsidRDefault="00E8530C" w:rsidP="00616068">
            <w:pPr>
              <w:spacing w:line="480" w:lineRule="auto"/>
              <w:jc w:val="center"/>
              <w:rPr>
                <w:sz w:val="20"/>
                <w:szCs w:val="20"/>
              </w:rPr>
            </w:pPr>
            <w:r w:rsidRPr="00D77DB9">
              <w:rPr>
                <w:sz w:val="20"/>
                <w:szCs w:val="20"/>
              </w:rPr>
              <w:t>May 12</w:t>
            </w:r>
          </w:p>
        </w:tc>
      </w:tr>
      <w:tr w:rsidR="00E8530C" w:rsidRPr="00D77DB9" w14:paraId="4BE59B83" w14:textId="77777777" w:rsidTr="00616068">
        <w:tc>
          <w:tcPr>
            <w:tcW w:w="2766" w:type="dxa"/>
            <w:tcBorders>
              <w:top w:val="nil"/>
              <w:left w:val="nil"/>
              <w:bottom w:val="nil"/>
              <w:right w:val="nil"/>
            </w:tcBorders>
            <w:vAlign w:val="bottom"/>
          </w:tcPr>
          <w:p w14:paraId="774DA356" w14:textId="77777777" w:rsidR="00E8530C" w:rsidRPr="00D77DB9" w:rsidRDefault="00E8530C" w:rsidP="00616068">
            <w:pPr>
              <w:spacing w:line="480" w:lineRule="auto"/>
              <w:jc w:val="center"/>
              <w:rPr>
                <w:sz w:val="20"/>
                <w:szCs w:val="20"/>
              </w:rPr>
            </w:pPr>
            <w:r w:rsidRPr="00D77DB9">
              <w:rPr>
                <w:sz w:val="20"/>
                <w:szCs w:val="20"/>
              </w:rPr>
              <w:t>775 GDD</w:t>
            </w:r>
          </w:p>
        </w:tc>
        <w:tc>
          <w:tcPr>
            <w:tcW w:w="2735" w:type="dxa"/>
            <w:tcBorders>
              <w:top w:val="nil"/>
              <w:left w:val="nil"/>
              <w:bottom w:val="nil"/>
              <w:right w:val="nil"/>
            </w:tcBorders>
            <w:vAlign w:val="bottom"/>
          </w:tcPr>
          <w:p w14:paraId="78801426" w14:textId="77777777" w:rsidR="00E8530C" w:rsidRPr="00D77DB9" w:rsidRDefault="00E8530C" w:rsidP="00616068">
            <w:pPr>
              <w:spacing w:line="480" w:lineRule="auto"/>
              <w:jc w:val="center"/>
              <w:rPr>
                <w:sz w:val="20"/>
                <w:szCs w:val="20"/>
              </w:rPr>
            </w:pPr>
            <w:r w:rsidRPr="00D77DB9">
              <w:rPr>
                <w:sz w:val="20"/>
                <w:szCs w:val="20"/>
              </w:rPr>
              <w:t>June 15</w:t>
            </w:r>
          </w:p>
        </w:tc>
        <w:tc>
          <w:tcPr>
            <w:tcW w:w="2635" w:type="dxa"/>
            <w:tcBorders>
              <w:top w:val="nil"/>
              <w:left w:val="nil"/>
              <w:bottom w:val="nil"/>
              <w:right w:val="nil"/>
            </w:tcBorders>
            <w:vAlign w:val="bottom"/>
          </w:tcPr>
          <w:p w14:paraId="6491E406" w14:textId="77777777" w:rsidR="00E8530C" w:rsidRPr="00D77DB9" w:rsidRDefault="00E8530C" w:rsidP="00616068">
            <w:pPr>
              <w:spacing w:line="480" w:lineRule="auto"/>
              <w:jc w:val="center"/>
              <w:rPr>
                <w:sz w:val="20"/>
                <w:szCs w:val="20"/>
              </w:rPr>
            </w:pPr>
            <w:r w:rsidRPr="00D77DB9">
              <w:rPr>
                <w:sz w:val="20"/>
                <w:szCs w:val="20"/>
              </w:rPr>
              <w:t>June 13</w:t>
            </w:r>
          </w:p>
        </w:tc>
      </w:tr>
      <w:tr w:rsidR="00E8530C" w:rsidRPr="00D77DB9" w14:paraId="07444AAF" w14:textId="77777777" w:rsidTr="00616068">
        <w:tc>
          <w:tcPr>
            <w:tcW w:w="2766" w:type="dxa"/>
            <w:tcBorders>
              <w:top w:val="nil"/>
              <w:left w:val="nil"/>
              <w:bottom w:val="single" w:sz="4" w:space="0" w:color="auto"/>
              <w:right w:val="nil"/>
            </w:tcBorders>
            <w:vAlign w:val="bottom"/>
          </w:tcPr>
          <w:p w14:paraId="428BC88E" w14:textId="77777777" w:rsidR="00E8530C" w:rsidRPr="00D77DB9" w:rsidRDefault="00E8530C" w:rsidP="00616068">
            <w:pPr>
              <w:spacing w:line="480" w:lineRule="auto"/>
              <w:jc w:val="center"/>
              <w:rPr>
                <w:sz w:val="20"/>
                <w:szCs w:val="20"/>
              </w:rPr>
            </w:pPr>
            <w:r w:rsidRPr="00D77DB9">
              <w:rPr>
                <w:sz w:val="20"/>
                <w:szCs w:val="20"/>
              </w:rPr>
              <w:t>5 CDD</w:t>
            </w:r>
            <w:r w:rsidRPr="00D77DB9">
              <w:rPr>
                <w:sz w:val="20"/>
                <w:szCs w:val="20"/>
                <w:vertAlign w:val="superscript"/>
              </w:rPr>
              <w:t>a</w:t>
            </w:r>
          </w:p>
        </w:tc>
        <w:tc>
          <w:tcPr>
            <w:tcW w:w="2735" w:type="dxa"/>
            <w:tcBorders>
              <w:top w:val="nil"/>
              <w:left w:val="nil"/>
              <w:bottom w:val="single" w:sz="4" w:space="0" w:color="auto"/>
              <w:right w:val="nil"/>
            </w:tcBorders>
            <w:vAlign w:val="bottom"/>
          </w:tcPr>
          <w:p w14:paraId="0799D2DF" w14:textId="77777777" w:rsidR="00E8530C" w:rsidRPr="00D77DB9" w:rsidRDefault="00E8530C" w:rsidP="00616068">
            <w:pPr>
              <w:spacing w:line="480" w:lineRule="auto"/>
              <w:jc w:val="center"/>
              <w:rPr>
                <w:sz w:val="20"/>
                <w:szCs w:val="20"/>
              </w:rPr>
            </w:pPr>
            <w:r w:rsidRPr="00D77DB9">
              <w:rPr>
                <w:sz w:val="20"/>
                <w:szCs w:val="20"/>
              </w:rPr>
              <w:t>September 8</w:t>
            </w:r>
          </w:p>
        </w:tc>
        <w:tc>
          <w:tcPr>
            <w:tcW w:w="2635" w:type="dxa"/>
            <w:tcBorders>
              <w:top w:val="nil"/>
              <w:left w:val="nil"/>
              <w:bottom w:val="single" w:sz="4" w:space="0" w:color="auto"/>
              <w:right w:val="nil"/>
            </w:tcBorders>
            <w:vAlign w:val="bottom"/>
          </w:tcPr>
          <w:p w14:paraId="333B5BFA" w14:textId="77777777" w:rsidR="00E8530C" w:rsidRPr="00D77DB9" w:rsidRDefault="00E8530C" w:rsidP="00616068">
            <w:pPr>
              <w:spacing w:line="480" w:lineRule="auto"/>
              <w:jc w:val="center"/>
              <w:rPr>
                <w:sz w:val="20"/>
                <w:szCs w:val="20"/>
              </w:rPr>
            </w:pPr>
            <w:r w:rsidRPr="00D77DB9">
              <w:rPr>
                <w:sz w:val="20"/>
                <w:szCs w:val="20"/>
              </w:rPr>
              <w:t>September 9</w:t>
            </w:r>
          </w:p>
        </w:tc>
      </w:tr>
    </w:tbl>
    <w:p w14:paraId="61F1CC47" w14:textId="77777777" w:rsidR="00E8530C" w:rsidRDefault="00E8530C" w:rsidP="00CA7BF7">
      <w:pPr>
        <w:spacing w:line="480" w:lineRule="auto"/>
        <w:ind w:left="720"/>
        <w:rPr>
          <w:sz w:val="20"/>
          <w:szCs w:val="20"/>
        </w:rPr>
      </w:pPr>
      <w:r>
        <w:rPr>
          <w:sz w:val="20"/>
          <w:szCs w:val="20"/>
          <w:vertAlign w:val="superscript"/>
        </w:rPr>
        <w:t>a</w:t>
      </w:r>
      <w:r w:rsidRPr="00D77DB9">
        <w:rPr>
          <w:sz w:val="20"/>
          <w:szCs w:val="20"/>
        </w:rPr>
        <w:t>Abbreviations: GDD, Growing-degree-day; CDD, Cooling-degree-day.</w:t>
      </w:r>
    </w:p>
    <w:p w14:paraId="14369C2F" w14:textId="77777777" w:rsidR="00E8530C" w:rsidRDefault="00E8530C" w:rsidP="00E8530C">
      <w:pPr>
        <w:spacing w:line="480" w:lineRule="auto"/>
        <w:rPr>
          <w:sz w:val="20"/>
          <w:szCs w:val="20"/>
        </w:rPr>
        <w:sectPr w:rsidR="00E8530C" w:rsidSect="005535C0">
          <w:pgSz w:w="12240" w:h="15840"/>
          <w:pgMar w:top="1440" w:right="1800" w:bottom="1440" w:left="1800" w:header="720" w:footer="1296" w:gutter="0"/>
          <w:cols w:space="720"/>
          <w:docGrid w:linePitch="360"/>
        </w:sectPr>
      </w:pPr>
    </w:p>
    <w:p w14:paraId="37DE485E" w14:textId="1C33A048" w:rsidR="00CA7BF7" w:rsidRDefault="00CA7BF7" w:rsidP="00CA7BF7">
      <w:pPr>
        <w:spacing w:line="480" w:lineRule="auto"/>
        <w:rPr>
          <w:sz w:val="20"/>
          <w:szCs w:val="20"/>
        </w:rPr>
      </w:pPr>
      <w:r w:rsidRPr="00B4501E">
        <w:rPr>
          <w:b/>
          <w:sz w:val="20"/>
          <w:szCs w:val="20"/>
        </w:rPr>
        <w:t xml:space="preserve">Table </w:t>
      </w:r>
      <w:r>
        <w:rPr>
          <w:b/>
          <w:sz w:val="20"/>
          <w:szCs w:val="20"/>
        </w:rPr>
        <w:t>5.2</w:t>
      </w:r>
      <w:r w:rsidRPr="00B4501E">
        <w:rPr>
          <w:b/>
          <w:sz w:val="20"/>
          <w:szCs w:val="20"/>
        </w:rPr>
        <w:t>.</w:t>
      </w:r>
      <w:r>
        <w:rPr>
          <w:b/>
          <w:sz w:val="20"/>
          <w:szCs w:val="20"/>
        </w:rPr>
        <w:t xml:space="preserve"> </w:t>
      </w:r>
      <w:r>
        <w:rPr>
          <w:sz w:val="20"/>
          <w:szCs w:val="20"/>
        </w:rPr>
        <w:t xml:space="preserve">Dallisgrass </w:t>
      </w:r>
      <w:r w:rsidRPr="000D0506">
        <w:rPr>
          <w:sz w:val="20"/>
          <w:szCs w:val="20"/>
        </w:rPr>
        <w:t>(</w:t>
      </w:r>
      <w:r w:rsidRPr="000D0506">
        <w:rPr>
          <w:i/>
          <w:sz w:val="20"/>
          <w:szCs w:val="20"/>
        </w:rPr>
        <w:t>Paspalum dilatatum</w:t>
      </w:r>
      <w:r w:rsidRPr="000D0506">
        <w:rPr>
          <w:sz w:val="20"/>
          <w:szCs w:val="20"/>
        </w:rPr>
        <w:t xml:space="preserve"> </w:t>
      </w:r>
      <w:r>
        <w:rPr>
          <w:sz w:val="20"/>
          <w:szCs w:val="20"/>
        </w:rPr>
        <w:t>Poir</w:t>
      </w:r>
      <w:r w:rsidRPr="000D0506">
        <w:rPr>
          <w:sz w:val="20"/>
          <w:szCs w:val="20"/>
        </w:rPr>
        <w:t>.</w:t>
      </w:r>
      <w:r>
        <w:rPr>
          <w:sz w:val="20"/>
          <w:szCs w:val="20"/>
        </w:rPr>
        <w:t xml:space="preserve">) </w:t>
      </w:r>
      <w:r w:rsidRPr="00B4501E">
        <w:rPr>
          <w:sz w:val="20"/>
          <w:szCs w:val="20"/>
        </w:rPr>
        <w:t>diameter (</w:t>
      </w:r>
      <w:r>
        <w:rPr>
          <w:sz w:val="20"/>
          <w:szCs w:val="20"/>
        </w:rPr>
        <w:t xml:space="preserve">measured </w:t>
      </w:r>
      <w:r w:rsidRPr="00B4501E">
        <w:rPr>
          <w:sz w:val="20"/>
          <w:szCs w:val="20"/>
        </w:rPr>
        <w:t>from the base of the inner-most ring of leaves) and number of leaves</w:t>
      </w:r>
      <w:r>
        <w:rPr>
          <w:sz w:val="20"/>
          <w:szCs w:val="20"/>
        </w:rPr>
        <w:t xml:space="preserve"> present when herbicide treatments were applied 2010 and 2011</w:t>
      </w:r>
      <w:r w:rsidRPr="00B4501E">
        <w:rPr>
          <w:sz w:val="20"/>
          <w:szCs w:val="20"/>
        </w:rPr>
        <w:t>.</w:t>
      </w:r>
      <w:r>
        <w:rPr>
          <w:sz w:val="20"/>
          <w:szCs w:val="20"/>
        </w:rPr>
        <w:t xml:space="preserve"> Values reported are means comprised of measurements of 20 plants in each whole plot (12.2 x 5.5 m). </w:t>
      </w:r>
    </w:p>
    <w:p w14:paraId="658B0002" w14:textId="77777777" w:rsidR="00CA7BF7" w:rsidRDefault="00CA7BF7" w:rsidP="00CA7BF7">
      <w:pPr>
        <w:rPr>
          <w:sz w:val="20"/>
          <w:szCs w:val="20"/>
        </w:rPr>
      </w:pPr>
    </w:p>
    <w:tbl>
      <w:tblPr>
        <w:tblStyle w:val="TableGrid"/>
        <w:tblW w:w="76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1280"/>
        <w:gridCol w:w="147"/>
        <w:gridCol w:w="1329"/>
        <w:gridCol w:w="1476"/>
        <w:gridCol w:w="49"/>
        <w:gridCol w:w="1427"/>
      </w:tblGrid>
      <w:tr w:rsidR="00CA7BF7" w14:paraId="6A9C792B" w14:textId="77777777" w:rsidTr="00863AEB">
        <w:tc>
          <w:tcPr>
            <w:tcW w:w="1908" w:type="dxa"/>
            <w:vAlign w:val="bottom"/>
          </w:tcPr>
          <w:p w14:paraId="208C3FF8" w14:textId="65969ABD" w:rsidR="00CA7BF7" w:rsidRDefault="00CA7BF7" w:rsidP="002B5B7C">
            <w:pPr>
              <w:spacing w:line="480" w:lineRule="auto"/>
              <w:jc w:val="center"/>
              <w:rPr>
                <w:sz w:val="20"/>
                <w:szCs w:val="20"/>
              </w:rPr>
            </w:pPr>
          </w:p>
        </w:tc>
        <w:tc>
          <w:tcPr>
            <w:tcW w:w="2756" w:type="dxa"/>
            <w:gridSpan w:val="3"/>
            <w:vAlign w:val="bottom"/>
          </w:tcPr>
          <w:p w14:paraId="3F7ECE82" w14:textId="77777777" w:rsidR="00CA7BF7" w:rsidRDefault="00CA7BF7" w:rsidP="002B5B7C">
            <w:pPr>
              <w:spacing w:line="480" w:lineRule="auto"/>
              <w:jc w:val="center"/>
              <w:rPr>
                <w:sz w:val="20"/>
                <w:szCs w:val="20"/>
              </w:rPr>
            </w:pPr>
            <w:r>
              <w:rPr>
                <w:sz w:val="20"/>
                <w:szCs w:val="20"/>
              </w:rPr>
              <w:t>Dallisgrass diameter</w:t>
            </w:r>
          </w:p>
        </w:tc>
        <w:tc>
          <w:tcPr>
            <w:tcW w:w="2952" w:type="dxa"/>
            <w:gridSpan w:val="3"/>
            <w:vAlign w:val="bottom"/>
          </w:tcPr>
          <w:p w14:paraId="7EC51AA7" w14:textId="77777777" w:rsidR="00CA7BF7" w:rsidRDefault="00CA7BF7" w:rsidP="002B5B7C">
            <w:pPr>
              <w:spacing w:line="480" w:lineRule="auto"/>
              <w:jc w:val="center"/>
              <w:rPr>
                <w:sz w:val="20"/>
                <w:szCs w:val="20"/>
              </w:rPr>
            </w:pPr>
            <w:r>
              <w:rPr>
                <w:sz w:val="20"/>
                <w:szCs w:val="20"/>
              </w:rPr>
              <w:t>Dallisgrass leaves</w:t>
            </w:r>
          </w:p>
        </w:tc>
      </w:tr>
      <w:tr w:rsidR="00863AEB" w14:paraId="248C8FF5" w14:textId="77777777" w:rsidTr="00863AEB">
        <w:tc>
          <w:tcPr>
            <w:tcW w:w="1908" w:type="dxa"/>
            <w:tcBorders>
              <w:bottom w:val="single" w:sz="4" w:space="0" w:color="auto"/>
            </w:tcBorders>
            <w:vAlign w:val="bottom"/>
          </w:tcPr>
          <w:p w14:paraId="15E9C0FF" w14:textId="5DBB3E44" w:rsidR="00863AEB" w:rsidRDefault="00863AEB" w:rsidP="002B5B7C">
            <w:pPr>
              <w:spacing w:line="480" w:lineRule="auto"/>
              <w:jc w:val="center"/>
              <w:rPr>
                <w:sz w:val="20"/>
                <w:szCs w:val="20"/>
              </w:rPr>
            </w:pPr>
            <w:r>
              <w:rPr>
                <w:sz w:val="20"/>
                <w:szCs w:val="20"/>
              </w:rPr>
              <w:t>Application Timing</w:t>
            </w:r>
          </w:p>
        </w:tc>
        <w:tc>
          <w:tcPr>
            <w:tcW w:w="1427" w:type="dxa"/>
            <w:gridSpan w:val="2"/>
            <w:tcBorders>
              <w:bottom w:val="single" w:sz="4" w:space="0" w:color="auto"/>
            </w:tcBorders>
            <w:vAlign w:val="bottom"/>
          </w:tcPr>
          <w:p w14:paraId="3BD43617" w14:textId="1D72E040" w:rsidR="00863AEB" w:rsidRDefault="00863AEB" w:rsidP="002B5B7C">
            <w:pPr>
              <w:spacing w:line="480" w:lineRule="auto"/>
              <w:jc w:val="center"/>
              <w:rPr>
                <w:sz w:val="20"/>
                <w:szCs w:val="20"/>
              </w:rPr>
            </w:pPr>
            <w:r>
              <w:rPr>
                <w:sz w:val="20"/>
                <w:szCs w:val="20"/>
              </w:rPr>
              <w:t>2010</w:t>
            </w:r>
          </w:p>
        </w:tc>
        <w:tc>
          <w:tcPr>
            <w:tcW w:w="1329" w:type="dxa"/>
            <w:tcBorders>
              <w:bottom w:val="single" w:sz="4" w:space="0" w:color="auto"/>
            </w:tcBorders>
            <w:vAlign w:val="bottom"/>
          </w:tcPr>
          <w:p w14:paraId="572BF3B6" w14:textId="5B11A854" w:rsidR="00863AEB" w:rsidRDefault="00863AEB" w:rsidP="002B5B7C">
            <w:pPr>
              <w:spacing w:line="480" w:lineRule="auto"/>
              <w:jc w:val="center"/>
              <w:rPr>
                <w:sz w:val="20"/>
                <w:szCs w:val="20"/>
              </w:rPr>
            </w:pPr>
            <w:r>
              <w:rPr>
                <w:sz w:val="20"/>
                <w:szCs w:val="20"/>
              </w:rPr>
              <w:t>2011</w:t>
            </w:r>
          </w:p>
        </w:tc>
        <w:tc>
          <w:tcPr>
            <w:tcW w:w="1525" w:type="dxa"/>
            <w:gridSpan w:val="2"/>
            <w:tcBorders>
              <w:bottom w:val="single" w:sz="4" w:space="0" w:color="auto"/>
            </w:tcBorders>
            <w:vAlign w:val="bottom"/>
          </w:tcPr>
          <w:p w14:paraId="4C316169" w14:textId="4F737761" w:rsidR="00863AEB" w:rsidRDefault="00863AEB" w:rsidP="002B5B7C">
            <w:pPr>
              <w:spacing w:line="480" w:lineRule="auto"/>
              <w:jc w:val="center"/>
              <w:rPr>
                <w:sz w:val="20"/>
                <w:szCs w:val="20"/>
              </w:rPr>
            </w:pPr>
            <w:r>
              <w:rPr>
                <w:sz w:val="20"/>
                <w:szCs w:val="20"/>
              </w:rPr>
              <w:t>2010</w:t>
            </w:r>
          </w:p>
        </w:tc>
        <w:tc>
          <w:tcPr>
            <w:tcW w:w="1427" w:type="dxa"/>
            <w:tcBorders>
              <w:left w:val="nil"/>
              <w:bottom w:val="single" w:sz="4" w:space="0" w:color="auto"/>
            </w:tcBorders>
            <w:vAlign w:val="bottom"/>
          </w:tcPr>
          <w:p w14:paraId="12716DC3" w14:textId="1BB7AE6A" w:rsidR="00863AEB" w:rsidRDefault="00863AEB" w:rsidP="002B5B7C">
            <w:pPr>
              <w:spacing w:line="480" w:lineRule="auto"/>
              <w:jc w:val="center"/>
              <w:rPr>
                <w:sz w:val="20"/>
                <w:szCs w:val="20"/>
              </w:rPr>
            </w:pPr>
            <w:r>
              <w:rPr>
                <w:sz w:val="20"/>
                <w:szCs w:val="20"/>
              </w:rPr>
              <w:t>2011</w:t>
            </w:r>
          </w:p>
        </w:tc>
      </w:tr>
      <w:tr w:rsidR="00CA7BF7" w14:paraId="2FE46370" w14:textId="77777777" w:rsidTr="00863AEB">
        <w:trPr>
          <w:trHeight w:val="323"/>
        </w:trPr>
        <w:tc>
          <w:tcPr>
            <w:tcW w:w="1908" w:type="dxa"/>
            <w:tcBorders>
              <w:top w:val="single" w:sz="4" w:space="0" w:color="auto"/>
            </w:tcBorders>
          </w:tcPr>
          <w:p w14:paraId="0FE1543F" w14:textId="77777777" w:rsidR="00CA7BF7" w:rsidRDefault="00CA7BF7" w:rsidP="002B5B7C">
            <w:pPr>
              <w:spacing w:line="480" w:lineRule="auto"/>
              <w:rPr>
                <w:sz w:val="20"/>
                <w:szCs w:val="20"/>
              </w:rPr>
            </w:pPr>
          </w:p>
        </w:tc>
        <w:tc>
          <w:tcPr>
            <w:tcW w:w="2756" w:type="dxa"/>
            <w:gridSpan w:val="3"/>
            <w:tcBorders>
              <w:top w:val="single" w:sz="4" w:space="0" w:color="auto"/>
            </w:tcBorders>
          </w:tcPr>
          <w:p w14:paraId="52699E65" w14:textId="77777777" w:rsidR="00CA7BF7" w:rsidRPr="006C0FB5" w:rsidRDefault="00CA7BF7" w:rsidP="002B5B7C">
            <w:pPr>
              <w:spacing w:line="480" w:lineRule="auto"/>
              <w:jc w:val="center"/>
              <w:rPr>
                <w:sz w:val="20"/>
                <w:szCs w:val="20"/>
                <w:vertAlign w:val="superscript"/>
              </w:rPr>
            </w:pPr>
            <w:r>
              <w:rPr>
                <w:sz w:val="20"/>
                <w:szCs w:val="20"/>
                <w:vertAlign w:val="superscript"/>
              </w:rPr>
              <w:t>_________________</w:t>
            </w:r>
            <w:r>
              <w:rPr>
                <w:sz w:val="20"/>
                <w:szCs w:val="20"/>
              </w:rPr>
              <w:t>cm</w:t>
            </w:r>
            <w:r>
              <w:rPr>
                <w:sz w:val="20"/>
                <w:szCs w:val="20"/>
                <w:vertAlign w:val="superscript"/>
              </w:rPr>
              <w:t>_________________</w:t>
            </w:r>
          </w:p>
        </w:tc>
        <w:tc>
          <w:tcPr>
            <w:tcW w:w="2952" w:type="dxa"/>
            <w:gridSpan w:val="3"/>
            <w:tcBorders>
              <w:top w:val="single" w:sz="4" w:space="0" w:color="auto"/>
            </w:tcBorders>
          </w:tcPr>
          <w:p w14:paraId="38EE7AA8" w14:textId="77777777" w:rsidR="00CA7BF7" w:rsidRDefault="00CA7BF7" w:rsidP="002B5B7C">
            <w:pPr>
              <w:spacing w:line="480" w:lineRule="auto"/>
              <w:jc w:val="center"/>
              <w:rPr>
                <w:sz w:val="20"/>
                <w:szCs w:val="20"/>
              </w:rPr>
            </w:pPr>
            <w:r>
              <w:rPr>
                <w:sz w:val="20"/>
                <w:szCs w:val="20"/>
                <w:vertAlign w:val="superscript"/>
              </w:rPr>
              <w:t>_________________</w:t>
            </w:r>
            <w:r>
              <w:rPr>
                <w:sz w:val="20"/>
                <w:szCs w:val="20"/>
              </w:rPr>
              <w:t>#</w:t>
            </w:r>
            <w:r>
              <w:rPr>
                <w:sz w:val="20"/>
                <w:szCs w:val="20"/>
                <w:vertAlign w:val="superscript"/>
              </w:rPr>
              <w:t>________________</w:t>
            </w:r>
          </w:p>
        </w:tc>
      </w:tr>
      <w:tr w:rsidR="00CA7BF7" w14:paraId="4B0A57AE" w14:textId="77777777" w:rsidTr="00863AEB">
        <w:tc>
          <w:tcPr>
            <w:tcW w:w="1908" w:type="dxa"/>
          </w:tcPr>
          <w:p w14:paraId="4086D70F" w14:textId="77777777" w:rsidR="00CA7BF7" w:rsidRDefault="00CA7BF7" w:rsidP="002B5B7C">
            <w:pPr>
              <w:spacing w:line="480" w:lineRule="auto"/>
              <w:rPr>
                <w:sz w:val="20"/>
                <w:szCs w:val="20"/>
              </w:rPr>
            </w:pPr>
            <w:r>
              <w:rPr>
                <w:sz w:val="20"/>
                <w:szCs w:val="20"/>
              </w:rPr>
              <w:t>75 GDD</w:t>
            </w:r>
          </w:p>
        </w:tc>
        <w:tc>
          <w:tcPr>
            <w:tcW w:w="1280" w:type="dxa"/>
          </w:tcPr>
          <w:p w14:paraId="0FF539B0" w14:textId="77777777" w:rsidR="00CA7BF7" w:rsidRDefault="00CA7BF7" w:rsidP="002B5B7C">
            <w:pPr>
              <w:spacing w:line="480" w:lineRule="auto"/>
              <w:jc w:val="center"/>
              <w:rPr>
                <w:sz w:val="20"/>
                <w:szCs w:val="20"/>
              </w:rPr>
            </w:pPr>
            <w:r>
              <w:rPr>
                <w:sz w:val="20"/>
                <w:szCs w:val="20"/>
              </w:rPr>
              <w:t>2.5</w:t>
            </w:r>
          </w:p>
        </w:tc>
        <w:tc>
          <w:tcPr>
            <w:tcW w:w="1476" w:type="dxa"/>
            <w:gridSpan w:val="2"/>
          </w:tcPr>
          <w:p w14:paraId="4DB2C33E" w14:textId="77777777" w:rsidR="00CA7BF7" w:rsidRDefault="00CA7BF7" w:rsidP="002B5B7C">
            <w:pPr>
              <w:spacing w:line="480" w:lineRule="auto"/>
              <w:jc w:val="center"/>
              <w:rPr>
                <w:sz w:val="20"/>
                <w:szCs w:val="20"/>
              </w:rPr>
            </w:pPr>
            <w:r>
              <w:rPr>
                <w:sz w:val="20"/>
                <w:szCs w:val="20"/>
              </w:rPr>
              <w:t>2.7</w:t>
            </w:r>
          </w:p>
        </w:tc>
        <w:tc>
          <w:tcPr>
            <w:tcW w:w="1476" w:type="dxa"/>
          </w:tcPr>
          <w:p w14:paraId="5DF9051A" w14:textId="77777777" w:rsidR="00CA7BF7" w:rsidRDefault="00CA7BF7" w:rsidP="002B5B7C">
            <w:pPr>
              <w:spacing w:line="480" w:lineRule="auto"/>
              <w:jc w:val="center"/>
              <w:rPr>
                <w:sz w:val="20"/>
                <w:szCs w:val="20"/>
              </w:rPr>
            </w:pPr>
            <w:r>
              <w:rPr>
                <w:sz w:val="20"/>
                <w:szCs w:val="20"/>
              </w:rPr>
              <w:t>36</w:t>
            </w:r>
          </w:p>
        </w:tc>
        <w:tc>
          <w:tcPr>
            <w:tcW w:w="1476" w:type="dxa"/>
            <w:gridSpan w:val="2"/>
          </w:tcPr>
          <w:p w14:paraId="35459FA5" w14:textId="77777777" w:rsidR="00CA7BF7" w:rsidRDefault="00CA7BF7" w:rsidP="002B5B7C">
            <w:pPr>
              <w:spacing w:line="480" w:lineRule="auto"/>
              <w:jc w:val="center"/>
              <w:rPr>
                <w:sz w:val="20"/>
                <w:szCs w:val="20"/>
              </w:rPr>
            </w:pPr>
            <w:r>
              <w:rPr>
                <w:sz w:val="20"/>
                <w:szCs w:val="20"/>
              </w:rPr>
              <w:t>15</w:t>
            </w:r>
          </w:p>
        </w:tc>
      </w:tr>
      <w:tr w:rsidR="00CA7BF7" w14:paraId="213BE381" w14:textId="77777777" w:rsidTr="002B5B7C">
        <w:tc>
          <w:tcPr>
            <w:tcW w:w="1908" w:type="dxa"/>
          </w:tcPr>
          <w:p w14:paraId="66D286C6" w14:textId="77777777" w:rsidR="00CA7BF7" w:rsidRDefault="00CA7BF7" w:rsidP="002B5B7C">
            <w:pPr>
              <w:spacing w:line="480" w:lineRule="auto"/>
              <w:rPr>
                <w:sz w:val="20"/>
                <w:szCs w:val="20"/>
              </w:rPr>
            </w:pPr>
            <w:r>
              <w:rPr>
                <w:sz w:val="20"/>
                <w:szCs w:val="20"/>
              </w:rPr>
              <w:t>175 GDD</w:t>
            </w:r>
          </w:p>
        </w:tc>
        <w:tc>
          <w:tcPr>
            <w:tcW w:w="1280" w:type="dxa"/>
          </w:tcPr>
          <w:p w14:paraId="35894E98" w14:textId="77777777" w:rsidR="00CA7BF7" w:rsidRDefault="00CA7BF7" w:rsidP="002B5B7C">
            <w:pPr>
              <w:spacing w:line="480" w:lineRule="auto"/>
              <w:jc w:val="center"/>
              <w:rPr>
                <w:sz w:val="20"/>
                <w:szCs w:val="20"/>
              </w:rPr>
            </w:pPr>
            <w:r>
              <w:rPr>
                <w:sz w:val="20"/>
                <w:szCs w:val="20"/>
              </w:rPr>
              <w:t>1.7</w:t>
            </w:r>
          </w:p>
        </w:tc>
        <w:tc>
          <w:tcPr>
            <w:tcW w:w="1476" w:type="dxa"/>
            <w:gridSpan w:val="2"/>
          </w:tcPr>
          <w:p w14:paraId="6F98EFF0" w14:textId="77777777" w:rsidR="00CA7BF7" w:rsidRDefault="00CA7BF7" w:rsidP="002B5B7C">
            <w:pPr>
              <w:spacing w:line="480" w:lineRule="auto"/>
              <w:jc w:val="center"/>
              <w:rPr>
                <w:sz w:val="20"/>
                <w:szCs w:val="20"/>
              </w:rPr>
            </w:pPr>
            <w:r>
              <w:rPr>
                <w:sz w:val="20"/>
                <w:szCs w:val="20"/>
              </w:rPr>
              <w:t>3.1</w:t>
            </w:r>
          </w:p>
        </w:tc>
        <w:tc>
          <w:tcPr>
            <w:tcW w:w="1476" w:type="dxa"/>
          </w:tcPr>
          <w:p w14:paraId="5939B868" w14:textId="77777777" w:rsidR="00CA7BF7" w:rsidRDefault="00CA7BF7" w:rsidP="002B5B7C">
            <w:pPr>
              <w:spacing w:line="480" w:lineRule="auto"/>
              <w:jc w:val="center"/>
              <w:rPr>
                <w:sz w:val="20"/>
                <w:szCs w:val="20"/>
              </w:rPr>
            </w:pPr>
            <w:r>
              <w:rPr>
                <w:sz w:val="20"/>
                <w:szCs w:val="20"/>
              </w:rPr>
              <w:t>7</w:t>
            </w:r>
          </w:p>
        </w:tc>
        <w:tc>
          <w:tcPr>
            <w:tcW w:w="1476" w:type="dxa"/>
            <w:gridSpan w:val="2"/>
          </w:tcPr>
          <w:p w14:paraId="16644F1E" w14:textId="77777777" w:rsidR="00CA7BF7" w:rsidRDefault="00CA7BF7" w:rsidP="002B5B7C">
            <w:pPr>
              <w:spacing w:line="480" w:lineRule="auto"/>
              <w:jc w:val="center"/>
              <w:rPr>
                <w:sz w:val="20"/>
                <w:szCs w:val="20"/>
              </w:rPr>
            </w:pPr>
            <w:r>
              <w:rPr>
                <w:sz w:val="20"/>
                <w:szCs w:val="20"/>
              </w:rPr>
              <w:t>17</w:t>
            </w:r>
          </w:p>
        </w:tc>
      </w:tr>
      <w:tr w:rsidR="00CA7BF7" w14:paraId="3AE3C1C3" w14:textId="77777777" w:rsidTr="002B5B7C">
        <w:tc>
          <w:tcPr>
            <w:tcW w:w="1908" w:type="dxa"/>
          </w:tcPr>
          <w:p w14:paraId="119388C8" w14:textId="77777777" w:rsidR="00CA7BF7" w:rsidRDefault="00CA7BF7" w:rsidP="002B5B7C">
            <w:pPr>
              <w:spacing w:line="480" w:lineRule="auto"/>
              <w:rPr>
                <w:sz w:val="20"/>
                <w:szCs w:val="20"/>
              </w:rPr>
            </w:pPr>
            <w:r>
              <w:rPr>
                <w:sz w:val="20"/>
                <w:szCs w:val="20"/>
              </w:rPr>
              <w:t>375 GDD</w:t>
            </w:r>
          </w:p>
        </w:tc>
        <w:tc>
          <w:tcPr>
            <w:tcW w:w="1280" w:type="dxa"/>
          </w:tcPr>
          <w:p w14:paraId="63F32DFB" w14:textId="77777777" w:rsidR="00CA7BF7" w:rsidRDefault="00CA7BF7" w:rsidP="002B5B7C">
            <w:pPr>
              <w:spacing w:line="480" w:lineRule="auto"/>
              <w:jc w:val="center"/>
              <w:rPr>
                <w:sz w:val="20"/>
                <w:szCs w:val="20"/>
              </w:rPr>
            </w:pPr>
            <w:r>
              <w:rPr>
                <w:sz w:val="20"/>
                <w:szCs w:val="20"/>
              </w:rPr>
              <w:t>2.2</w:t>
            </w:r>
          </w:p>
        </w:tc>
        <w:tc>
          <w:tcPr>
            <w:tcW w:w="1476" w:type="dxa"/>
            <w:gridSpan w:val="2"/>
          </w:tcPr>
          <w:p w14:paraId="0337E169" w14:textId="77777777" w:rsidR="00CA7BF7" w:rsidRDefault="00CA7BF7" w:rsidP="002B5B7C">
            <w:pPr>
              <w:spacing w:line="480" w:lineRule="auto"/>
              <w:jc w:val="center"/>
              <w:rPr>
                <w:sz w:val="20"/>
                <w:szCs w:val="20"/>
              </w:rPr>
            </w:pPr>
            <w:r>
              <w:rPr>
                <w:sz w:val="20"/>
                <w:szCs w:val="20"/>
              </w:rPr>
              <w:t>3.3</w:t>
            </w:r>
          </w:p>
        </w:tc>
        <w:tc>
          <w:tcPr>
            <w:tcW w:w="1476" w:type="dxa"/>
          </w:tcPr>
          <w:p w14:paraId="11CF29DA" w14:textId="77777777" w:rsidR="00CA7BF7" w:rsidRDefault="00CA7BF7" w:rsidP="002B5B7C">
            <w:pPr>
              <w:spacing w:line="480" w:lineRule="auto"/>
              <w:jc w:val="center"/>
              <w:rPr>
                <w:sz w:val="20"/>
                <w:szCs w:val="20"/>
              </w:rPr>
            </w:pPr>
            <w:r>
              <w:rPr>
                <w:sz w:val="20"/>
                <w:szCs w:val="20"/>
              </w:rPr>
              <w:t>11</w:t>
            </w:r>
          </w:p>
        </w:tc>
        <w:tc>
          <w:tcPr>
            <w:tcW w:w="1476" w:type="dxa"/>
            <w:gridSpan w:val="2"/>
          </w:tcPr>
          <w:p w14:paraId="53854638" w14:textId="77777777" w:rsidR="00CA7BF7" w:rsidRDefault="00CA7BF7" w:rsidP="002B5B7C">
            <w:pPr>
              <w:spacing w:line="480" w:lineRule="auto"/>
              <w:jc w:val="center"/>
              <w:rPr>
                <w:sz w:val="20"/>
                <w:szCs w:val="20"/>
              </w:rPr>
            </w:pPr>
            <w:r>
              <w:rPr>
                <w:sz w:val="20"/>
                <w:szCs w:val="20"/>
              </w:rPr>
              <w:t>22</w:t>
            </w:r>
          </w:p>
        </w:tc>
      </w:tr>
      <w:tr w:rsidR="00CA7BF7" w14:paraId="47B83552" w14:textId="77777777" w:rsidTr="002B5B7C">
        <w:tc>
          <w:tcPr>
            <w:tcW w:w="1908" w:type="dxa"/>
          </w:tcPr>
          <w:p w14:paraId="4E8D3380" w14:textId="77777777" w:rsidR="00CA7BF7" w:rsidRDefault="00CA7BF7" w:rsidP="002B5B7C">
            <w:pPr>
              <w:spacing w:line="480" w:lineRule="auto"/>
              <w:rPr>
                <w:sz w:val="20"/>
                <w:szCs w:val="20"/>
              </w:rPr>
            </w:pPr>
            <w:r>
              <w:rPr>
                <w:sz w:val="20"/>
                <w:szCs w:val="20"/>
              </w:rPr>
              <w:t>775 GDD</w:t>
            </w:r>
          </w:p>
        </w:tc>
        <w:tc>
          <w:tcPr>
            <w:tcW w:w="1280" w:type="dxa"/>
          </w:tcPr>
          <w:p w14:paraId="19FD914A" w14:textId="77777777" w:rsidR="00CA7BF7" w:rsidRDefault="00CA7BF7" w:rsidP="002B5B7C">
            <w:pPr>
              <w:spacing w:line="480" w:lineRule="auto"/>
              <w:jc w:val="center"/>
              <w:rPr>
                <w:sz w:val="20"/>
                <w:szCs w:val="20"/>
              </w:rPr>
            </w:pPr>
            <w:r>
              <w:rPr>
                <w:sz w:val="20"/>
                <w:szCs w:val="20"/>
              </w:rPr>
              <w:t>2.1</w:t>
            </w:r>
          </w:p>
        </w:tc>
        <w:tc>
          <w:tcPr>
            <w:tcW w:w="1476" w:type="dxa"/>
            <w:gridSpan w:val="2"/>
          </w:tcPr>
          <w:p w14:paraId="2FBB8AEB" w14:textId="77777777" w:rsidR="00CA7BF7" w:rsidRDefault="00CA7BF7" w:rsidP="002B5B7C">
            <w:pPr>
              <w:spacing w:line="480" w:lineRule="auto"/>
              <w:jc w:val="center"/>
              <w:rPr>
                <w:sz w:val="20"/>
                <w:szCs w:val="20"/>
              </w:rPr>
            </w:pPr>
            <w:r>
              <w:rPr>
                <w:sz w:val="20"/>
                <w:szCs w:val="20"/>
              </w:rPr>
              <w:t>3.7</w:t>
            </w:r>
          </w:p>
        </w:tc>
        <w:tc>
          <w:tcPr>
            <w:tcW w:w="1476" w:type="dxa"/>
          </w:tcPr>
          <w:p w14:paraId="48CD1457" w14:textId="77777777" w:rsidR="00CA7BF7" w:rsidRDefault="00CA7BF7" w:rsidP="002B5B7C">
            <w:pPr>
              <w:spacing w:line="480" w:lineRule="auto"/>
              <w:jc w:val="center"/>
              <w:rPr>
                <w:sz w:val="20"/>
                <w:szCs w:val="20"/>
              </w:rPr>
            </w:pPr>
            <w:r>
              <w:rPr>
                <w:sz w:val="20"/>
                <w:szCs w:val="20"/>
              </w:rPr>
              <w:t>20</w:t>
            </w:r>
          </w:p>
        </w:tc>
        <w:tc>
          <w:tcPr>
            <w:tcW w:w="1476" w:type="dxa"/>
            <w:gridSpan w:val="2"/>
          </w:tcPr>
          <w:p w14:paraId="7E922591" w14:textId="77777777" w:rsidR="00CA7BF7" w:rsidRDefault="00CA7BF7" w:rsidP="002B5B7C">
            <w:pPr>
              <w:spacing w:line="480" w:lineRule="auto"/>
              <w:jc w:val="center"/>
              <w:rPr>
                <w:sz w:val="20"/>
                <w:szCs w:val="20"/>
              </w:rPr>
            </w:pPr>
            <w:r>
              <w:rPr>
                <w:sz w:val="20"/>
                <w:szCs w:val="20"/>
              </w:rPr>
              <w:t>41</w:t>
            </w:r>
          </w:p>
        </w:tc>
      </w:tr>
      <w:tr w:rsidR="00CA7BF7" w14:paraId="5D4CF525" w14:textId="77777777" w:rsidTr="002B5B7C">
        <w:tc>
          <w:tcPr>
            <w:tcW w:w="1908" w:type="dxa"/>
          </w:tcPr>
          <w:p w14:paraId="00E25832" w14:textId="77777777" w:rsidR="00CA7BF7" w:rsidRDefault="00CA7BF7" w:rsidP="002B5B7C">
            <w:pPr>
              <w:spacing w:line="480" w:lineRule="auto"/>
              <w:rPr>
                <w:sz w:val="20"/>
                <w:szCs w:val="20"/>
              </w:rPr>
            </w:pPr>
            <w:r>
              <w:rPr>
                <w:sz w:val="20"/>
                <w:szCs w:val="20"/>
              </w:rPr>
              <w:t>5 CDD</w:t>
            </w:r>
          </w:p>
        </w:tc>
        <w:tc>
          <w:tcPr>
            <w:tcW w:w="1280" w:type="dxa"/>
          </w:tcPr>
          <w:p w14:paraId="065E1BA2" w14:textId="77777777" w:rsidR="00CA7BF7" w:rsidRDefault="00CA7BF7" w:rsidP="002B5B7C">
            <w:pPr>
              <w:spacing w:line="480" w:lineRule="auto"/>
              <w:jc w:val="center"/>
              <w:rPr>
                <w:sz w:val="20"/>
                <w:szCs w:val="20"/>
              </w:rPr>
            </w:pPr>
            <w:r>
              <w:rPr>
                <w:sz w:val="20"/>
                <w:szCs w:val="20"/>
              </w:rPr>
              <w:t>2.2</w:t>
            </w:r>
          </w:p>
        </w:tc>
        <w:tc>
          <w:tcPr>
            <w:tcW w:w="1476" w:type="dxa"/>
            <w:gridSpan w:val="2"/>
          </w:tcPr>
          <w:p w14:paraId="6356C26F" w14:textId="77777777" w:rsidR="00CA7BF7" w:rsidRDefault="00CA7BF7" w:rsidP="002B5B7C">
            <w:pPr>
              <w:spacing w:line="480" w:lineRule="auto"/>
              <w:jc w:val="center"/>
              <w:rPr>
                <w:sz w:val="20"/>
                <w:szCs w:val="20"/>
              </w:rPr>
            </w:pPr>
            <w:r>
              <w:rPr>
                <w:sz w:val="20"/>
                <w:szCs w:val="20"/>
              </w:rPr>
              <w:t>3.4</w:t>
            </w:r>
          </w:p>
        </w:tc>
        <w:tc>
          <w:tcPr>
            <w:tcW w:w="1476" w:type="dxa"/>
          </w:tcPr>
          <w:p w14:paraId="126E0496" w14:textId="77777777" w:rsidR="00CA7BF7" w:rsidRDefault="00CA7BF7" w:rsidP="002B5B7C">
            <w:pPr>
              <w:spacing w:line="480" w:lineRule="auto"/>
              <w:jc w:val="center"/>
              <w:rPr>
                <w:sz w:val="20"/>
                <w:szCs w:val="20"/>
              </w:rPr>
            </w:pPr>
            <w:r>
              <w:rPr>
                <w:sz w:val="20"/>
                <w:szCs w:val="20"/>
              </w:rPr>
              <w:t>44</w:t>
            </w:r>
          </w:p>
        </w:tc>
        <w:tc>
          <w:tcPr>
            <w:tcW w:w="1476" w:type="dxa"/>
            <w:gridSpan w:val="2"/>
          </w:tcPr>
          <w:p w14:paraId="21B2A411" w14:textId="77777777" w:rsidR="00CA7BF7" w:rsidRDefault="00CA7BF7" w:rsidP="002B5B7C">
            <w:pPr>
              <w:spacing w:line="480" w:lineRule="auto"/>
              <w:jc w:val="center"/>
              <w:rPr>
                <w:sz w:val="20"/>
                <w:szCs w:val="20"/>
              </w:rPr>
            </w:pPr>
            <w:r>
              <w:rPr>
                <w:sz w:val="20"/>
                <w:szCs w:val="20"/>
              </w:rPr>
              <w:t>17</w:t>
            </w:r>
          </w:p>
        </w:tc>
      </w:tr>
      <w:tr w:rsidR="00CA7BF7" w14:paraId="2749E899" w14:textId="77777777" w:rsidTr="002B5B7C">
        <w:tc>
          <w:tcPr>
            <w:tcW w:w="1908" w:type="dxa"/>
            <w:tcBorders>
              <w:bottom w:val="single" w:sz="4" w:space="0" w:color="auto"/>
            </w:tcBorders>
          </w:tcPr>
          <w:p w14:paraId="6C656587" w14:textId="77777777" w:rsidR="00CA7BF7" w:rsidRPr="00316AED" w:rsidRDefault="00CA7BF7" w:rsidP="002B5B7C">
            <w:pPr>
              <w:spacing w:line="480" w:lineRule="auto"/>
              <w:rPr>
                <w:sz w:val="20"/>
                <w:szCs w:val="20"/>
                <w:vertAlign w:val="superscript"/>
              </w:rPr>
            </w:pPr>
            <w:r>
              <w:rPr>
                <w:sz w:val="20"/>
                <w:szCs w:val="20"/>
              </w:rPr>
              <w:t>LSD</w:t>
            </w:r>
            <w:r>
              <w:rPr>
                <w:sz w:val="20"/>
                <w:szCs w:val="20"/>
                <w:vertAlign w:val="superscript"/>
              </w:rPr>
              <w:t>a</w:t>
            </w:r>
          </w:p>
        </w:tc>
        <w:tc>
          <w:tcPr>
            <w:tcW w:w="1280" w:type="dxa"/>
            <w:tcBorders>
              <w:bottom w:val="single" w:sz="4" w:space="0" w:color="auto"/>
            </w:tcBorders>
          </w:tcPr>
          <w:p w14:paraId="08F4EB20" w14:textId="77777777" w:rsidR="00CA7BF7" w:rsidRDefault="00CA7BF7" w:rsidP="002B5B7C">
            <w:pPr>
              <w:spacing w:line="480" w:lineRule="auto"/>
              <w:jc w:val="center"/>
              <w:rPr>
                <w:sz w:val="20"/>
                <w:szCs w:val="20"/>
              </w:rPr>
            </w:pPr>
            <w:r>
              <w:rPr>
                <w:sz w:val="20"/>
                <w:szCs w:val="20"/>
              </w:rPr>
              <w:t>NS</w:t>
            </w:r>
          </w:p>
        </w:tc>
        <w:tc>
          <w:tcPr>
            <w:tcW w:w="1476" w:type="dxa"/>
            <w:gridSpan w:val="2"/>
            <w:tcBorders>
              <w:bottom w:val="single" w:sz="4" w:space="0" w:color="auto"/>
            </w:tcBorders>
          </w:tcPr>
          <w:p w14:paraId="36ECE080" w14:textId="77777777" w:rsidR="00CA7BF7" w:rsidRDefault="00CA7BF7" w:rsidP="002B5B7C">
            <w:pPr>
              <w:spacing w:line="480" w:lineRule="auto"/>
              <w:jc w:val="center"/>
              <w:rPr>
                <w:sz w:val="20"/>
                <w:szCs w:val="20"/>
              </w:rPr>
            </w:pPr>
            <w:r>
              <w:rPr>
                <w:sz w:val="20"/>
                <w:szCs w:val="20"/>
              </w:rPr>
              <w:t>NS</w:t>
            </w:r>
          </w:p>
        </w:tc>
        <w:tc>
          <w:tcPr>
            <w:tcW w:w="1476" w:type="dxa"/>
            <w:tcBorders>
              <w:bottom w:val="single" w:sz="4" w:space="0" w:color="auto"/>
            </w:tcBorders>
          </w:tcPr>
          <w:p w14:paraId="386D58FB" w14:textId="77777777" w:rsidR="00CA7BF7" w:rsidRDefault="00CA7BF7" w:rsidP="002B5B7C">
            <w:pPr>
              <w:spacing w:line="480" w:lineRule="auto"/>
              <w:jc w:val="center"/>
              <w:rPr>
                <w:sz w:val="20"/>
                <w:szCs w:val="20"/>
              </w:rPr>
            </w:pPr>
            <w:r>
              <w:rPr>
                <w:sz w:val="20"/>
                <w:szCs w:val="20"/>
              </w:rPr>
              <w:t>NS</w:t>
            </w:r>
          </w:p>
        </w:tc>
        <w:tc>
          <w:tcPr>
            <w:tcW w:w="1476" w:type="dxa"/>
            <w:gridSpan w:val="2"/>
            <w:tcBorders>
              <w:bottom w:val="single" w:sz="4" w:space="0" w:color="auto"/>
            </w:tcBorders>
          </w:tcPr>
          <w:p w14:paraId="55FB5DCA" w14:textId="77777777" w:rsidR="00CA7BF7" w:rsidRDefault="00CA7BF7" w:rsidP="002B5B7C">
            <w:pPr>
              <w:spacing w:line="480" w:lineRule="auto"/>
              <w:jc w:val="center"/>
              <w:rPr>
                <w:sz w:val="20"/>
                <w:szCs w:val="20"/>
              </w:rPr>
            </w:pPr>
            <w:r>
              <w:rPr>
                <w:sz w:val="20"/>
                <w:szCs w:val="20"/>
              </w:rPr>
              <w:t>6</w:t>
            </w:r>
          </w:p>
        </w:tc>
      </w:tr>
    </w:tbl>
    <w:p w14:paraId="7EC466E1" w14:textId="77777777" w:rsidR="001649A9" w:rsidRDefault="00CA7BF7" w:rsidP="001649A9">
      <w:pPr>
        <w:tabs>
          <w:tab w:val="left" w:pos="720"/>
        </w:tabs>
        <w:spacing w:line="480" w:lineRule="auto"/>
        <w:ind w:left="720" w:hanging="720"/>
        <w:contextualSpacing/>
        <w:rPr>
          <w:b/>
          <w:sz w:val="20"/>
          <w:szCs w:val="20"/>
        </w:rPr>
      </w:pPr>
      <w:proofErr w:type="gramStart"/>
      <w:r>
        <w:rPr>
          <w:sz w:val="20"/>
          <w:szCs w:val="20"/>
          <w:vertAlign w:val="superscript"/>
        </w:rPr>
        <w:t>a</w:t>
      </w:r>
      <w:r>
        <w:rPr>
          <w:sz w:val="20"/>
          <w:szCs w:val="20"/>
        </w:rPr>
        <w:t>Abbreviations</w:t>
      </w:r>
      <w:proofErr w:type="gramEnd"/>
      <w:r>
        <w:rPr>
          <w:sz w:val="20"/>
          <w:szCs w:val="20"/>
        </w:rPr>
        <w:t>: Fisher’s least significant difference, LSD; NS, non-significant</w:t>
      </w:r>
      <w:r w:rsidR="001649A9" w:rsidRPr="001649A9">
        <w:rPr>
          <w:b/>
          <w:sz w:val="20"/>
          <w:szCs w:val="20"/>
        </w:rPr>
        <w:t xml:space="preserve"> </w:t>
      </w:r>
    </w:p>
    <w:p w14:paraId="575B18FC" w14:textId="583FF683" w:rsidR="001649A9" w:rsidRDefault="001649A9" w:rsidP="001649A9">
      <w:pPr>
        <w:rPr>
          <w:b/>
          <w:sz w:val="20"/>
          <w:szCs w:val="20"/>
        </w:rPr>
      </w:pPr>
      <w:r>
        <w:rPr>
          <w:b/>
          <w:sz w:val="20"/>
          <w:szCs w:val="20"/>
        </w:rPr>
        <w:br w:type="page"/>
      </w:r>
    </w:p>
    <w:p w14:paraId="79CFB90C" w14:textId="4157CE20" w:rsidR="001649A9" w:rsidRDefault="001649A9" w:rsidP="001649A9">
      <w:pPr>
        <w:tabs>
          <w:tab w:val="left" w:pos="720"/>
        </w:tabs>
        <w:spacing w:line="480" w:lineRule="auto"/>
        <w:ind w:left="720" w:hanging="720"/>
        <w:contextualSpacing/>
        <w:rPr>
          <w:sz w:val="20"/>
          <w:szCs w:val="20"/>
        </w:rPr>
      </w:pPr>
      <w:r>
        <w:rPr>
          <w:b/>
          <w:sz w:val="20"/>
          <w:szCs w:val="20"/>
        </w:rPr>
        <w:t>Table 5.3</w:t>
      </w:r>
      <w:r w:rsidRPr="000D0506">
        <w:rPr>
          <w:b/>
          <w:sz w:val="20"/>
          <w:szCs w:val="20"/>
        </w:rPr>
        <w:t xml:space="preserve">: </w:t>
      </w:r>
      <w:r>
        <w:rPr>
          <w:sz w:val="20"/>
          <w:szCs w:val="20"/>
        </w:rPr>
        <w:t xml:space="preserve">Effect of herbicide application timing </w:t>
      </w:r>
      <w:r w:rsidRPr="000D0506">
        <w:rPr>
          <w:sz w:val="20"/>
          <w:szCs w:val="20"/>
        </w:rPr>
        <w:t>(75, 175, 375, and 775 growing degree-d</w:t>
      </w:r>
      <w:r>
        <w:rPr>
          <w:sz w:val="20"/>
          <w:szCs w:val="20"/>
        </w:rPr>
        <w:t>ays and 5 cooling degree-days) and seeding treatment (no seeding, 391 kg ha</w:t>
      </w:r>
      <w:r w:rsidRPr="00B114FA">
        <w:rPr>
          <w:sz w:val="20"/>
          <w:szCs w:val="20"/>
          <w:vertAlign w:val="superscript"/>
        </w:rPr>
        <w:t>-1</w:t>
      </w:r>
      <w:r>
        <w:rPr>
          <w:sz w:val="20"/>
          <w:szCs w:val="20"/>
        </w:rPr>
        <w:t xml:space="preserve"> in either fall or spring) on dallisgrass (</w:t>
      </w:r>
      <w:r>
        <w:rPr>
          <w:i/>
          <w:sz w:val="20"/>
          <w:szCs w:val="20"/>
        </w:rPr>
        <w:t xml:space="preserve">Paspalum dilatatum </w:t>
      </w:r>
      <w:r>
        <w:rPr>
          <w:sz w:val="20"/>
          <w:szCs w:val="20"/>
        </w:rPr>
        <w:t>Poir.)</w:t>
      </w:r>
      <w:r w:rsidRPr="000D0506">
        <w:rPr>
          <w:sz w:val="20"/>
          <w:szCs w:val="20"/>
        </w:rPr>
        <w:t xml:space="preserve"> </w:t>
      </w:r>
      <w:r>
        <w:rPr>
          <w:sz w:val="20"/>
          <w:szCs w:val="20"/>
        </w:rPr>
        <w:t>control and grid counts 52</w:t>
      </w:r>
      <w:r w:rsidRPr="000D0506">
        <w:rPr>
          <w:sz w:val="20"/>
          <w:szCs w:val="20"/>
        </w:rPr>
        <w:t xml:space="preserve"> </w:t>
      </w:r>
      <w:r>
        <w:rPr>
          <w:sz w:val="20"/>
          <w:szCs w:val="20"/>
        </w:rPr>
        <w:t xml:space="preserve">weeks </w:t>
      </w:r>
      <w:r w:rsidRPr="000D0506">
        <w:rPr>
          <w:sz w:val="20"/>
          <w:szCs w:val="20"/>
        </w:rPr>
        <w:t>after herbicide</w:t>
      </w:r>
      <w:r>
        <w:rPr>
          <w:sz w:val="20"/>
          <w:szCs w:val="20"/>
        </w:rPr>
        <w:t xml:space="preserve"> treatment.</w:t>
      </w:r>
    </w:p>
    <w:tbl>
      <w:tblPr>
        <w:tblW w:w="7424" w:type="dxa"/>
        <w:tblInd w:w="93" w:type="dxa"/>
        <w:tblLayout w:type="fixed"/>
        <w:tblLook w:val="04A0" w:firstRow="1" w:lastRow="0" w:firstColumn="1" w:lastColumn="0" w:noHBand="0" w:noVBand="1"/>
      </w:tblPr>
      <w:tblGrid>
        <w:gridCol w:w="2738"/>
        <w:gridCol w:w="2340"/>
        <w:gridCol w:w="6"/>
        <w:gridCol w:w="1074"/>
        <w:gridCol w:w="6"/>
        <w:gridCol w:w="354"/>
        <w:gridCol w:w="6"/>
        <w:gridCol w:w="894"/>
        <w:gridCol w:w="6"/>
      </w:tblGrid>
      <w:tr w:rsidR="001649A9" w:rsidRPr="00FA7A39" w14:paraId="449DB59F" w14:textId="77777777" w:rsidTr="001649A9">
        <w:trPr>
          <w:gridAfter w:val="1"/>
          <w:wAfter w:w="6" w:type="dxa"/>
          <w:trHeight w:val="350"/>
        </w:trPr>
        <w:tc>
          <w:tcPr>
            <w:tcW w:w="5078" w:type="dxa"/>
            <w:gridSpan w:val="2"/>
            <w:vAlign w:val="center"/>
          </w:tcPr>
          <w:p w14:paraId="30FB07DB" w14:textId="77777777" w:rsidR="001649A9" w:rsidRPr="00FA7A39" w:rsidRDefault="001649A9" w:rsidP="001649A9">
            <w:pPr>
              <w:spacing w:line="360" w:lineRule="auto"/>
              <w:rPr>
                <w:color w:val="000000"/>
                <w:sz w:val="20"/>
                <w:szCs w:val="20"/>
              </w:rPr>
            </w:pPr>
          </w:p>
        </w:tc>
        <w:tc>
          <w:tcPr>
            <w:tcW w:w="2340" w:type="dxa"/>
            <w:gridSpan w:val="6"/>
            <w:shd w:val="clear" w:color="auto" w:fill="auto"/>
            <w:noWrap/>
            <w:vAlign w:val="center"/>
          </w:tcPr>
          <w:p w14:paraId="29693833" w14:textId="77777777" w:rsidR="001649A9" w:rsidRPr="00564F7B" w:rsidRDefault="001649A9" w:rsidP="001649A9">
            <w:pPr>
              <w:spacing w:line="360" w:lineRule="auto"/>
              <w:jc w:val="center"/>
              <w:rPr>
                <w:color w:val="000000"/>
                <w:sz w:val="20"/>
                <w:szCs w:val="20"/>
              </w:rPr>
            </w:pPr>
            <w:r>
              <w:rPr>
                <w:color w:val="000000"/>
                <w:sz w:val="20"/>
                <w:szCs w:val="20"/>
              </w:rPr>
              <w:t>Dallisgrass</w:t>
            </w:r>
          </w:p>
        </w:tc>
      </w:tr>
      <w:tr w:rsidR="001649A9" w:rsidRPr="00FA7A39" w14:paraId="49D913AB" w14:textId="77777777" w:rsidTr="001649A9">
        <w:trPr>
          <w:gridAfter w:val="1"/>
          <w:wAfter w:w="6" w:type="dxa"/>
          <w:trHeight w:val="300"/>
        </w:trPr>
        <w:tc>
          <w:tcPr>
            <w:tcW w:w="2738" w:type="dxa"/>
            <w:tcBorders>
              <w:bottom w:val="single" w:sz="4" w:space="0" w:color="auto"/>
            </w:tcBorders>
            <w:vAlign w:val="center"/>
          </w:tcPr>
          <w:p w14:paraId="714D7E55" w14:textId="77777777" w:rsidR="001649A9" w:rsidRPr="00FA7A39" w:rsidRDefault="001649A9" w:rsidP="001649A9">
            <w:pPr>
              <w:spacing w:line="360" w:lineRule="auto"/>
              <w:jc w:val="center"/>
              <w:rPr>
                <w:color w:val="000000"/>
                <w:sz w:val="20"/>
                <w:szCs w:val="20"/>
              </w:rPr>
            </w:pPr>
            <w:r>
              <w:rPr>
                <w:color w:val="000000"/>
                <w:sz w:val="20"/>
                <w:szCs w:val="20"/>
              </w:rPr>
              <w:t>Herbicide application t</w:t>
            </w:r>
            <w:r w:rsidRPr="00FA7A39">
              <w:rPr>
                <w:color w:val="000000"/>
                <w:sz w:val="20"/>
                <w:szCs w:val="20"/>
              </w:rPr>
              <w:t>iming</w:t>
            </w:r>
          </w:p>
        </w:tc>
        <w:tc>
          <w:tcPr>
            <w:tcW w:w="2340" w:type="dxa"/>
            <w:tcBorders>
              <w:bottom w:val="single" w:sz="4" w:space="0" w:color="auto"/>
            </w:tcBorders>
            <w:vAlign w:val="center"/>
          </w:tcPr>
          <w:p w14:paraId="44F48075" w14:textId="77777777" w:rsidR="001649A9" w:rsidRPr="00FA7A39" w:rsidRDefault="001649A9" w:rsidP="001649A9">
            <w:pPr>
              <w:spacing w:line="360" w:lineRule="auto"/>
              <w:jc w:val="center"/>
              <w:rPr>
                <w:color w:val="000000"/>
                <w:sz w:val="20"/>
                <w:szCs w:val="20"/>
              </w:rPr>
            </w:pPr>
            <w:r>
              <w:rPr>
                <w:color w:val="000000"/>
                <w:sz w:val="20"/>
                <w:szCs w:val="20"/>
              </w:rPr>
              <w:t>Seeding t</w:t>
            </w:r>
            <w:r w:rsidRPr="00FA7A39">
              <w:rPr>
                <w:color w:val="000000"/>
                <w:sz w:val="20"/>
                <w:szCs w:val="20"/>
              </w:rPr>
              <w:t>reatment</w:t>
            </w:r>
          </w:p>
        </w:tc>
        <w:tc>
          <w:tcPr>
            <w:tcW w:w="1080" w:type="dxa"/>
            <w:gridSpan w:val="2"/>
            <w:tcBorders>
              <w:bottom w:val="single" w:sz="4" w:space="0" w:color="auto"/>
            </w:tcBorders>
            <w:vAlign w:val="center"/>
          </w:tcPr>
          <w:p w14:paraId="72F0F2D3" w14:textId="77777777" w:rsidR="001649A9" w:rsidRPr="00564F7B" w:rsidRDefault="001649A9" w:rsidP="001649A9">
            <w:pPr>
              <w:spacing w:line="360" w:lineRule="auto"/>
              <w:jc w:val="center"/>
              <w:rPr>
                <w:color w:val="000000"/>
                <w:sz w:val="20"/>
                <w:szCs w:val="20"/>
              </w:rPr>
            </w:pPr>
            <w:r w:rsidRPr="00564F7B">
              <w:rPr>
                <w:color w:val="000000"/>
                <w:sz w:val="20"/>
                <w:szCs w:val="20"/>
              </w:rPr>
              <w:t>Control</w:t>
            </w:r>
          </w:p>
        </w:tc>
        <w:tc>
          <w:tcPr>
            <w:tcW w:w="360" w:type="dxa"/>
            <w:gridSpan w:val="2"/>
            <w:tcBorders>
              <w:bottom w:val="single" w:sz="4" w:space="0" w:color="auto"/>
            </w:tcBorders>
            <w:vAlign w:val="center"/>
          </w:tcPr>
          <w:p w14:paraId="20A07F31" w14:textId="77777777" w:rsidR="001649A9" w:rsidRPr="00564F7B" w:rsidRDefault="001649A9" w:rsidP="001649A9">
            <w:pPr>
              <w:spacing w:line="360" w:lineRule="auto"/>
              <w:jc w:val="center"/>
              <w:rPr>
                <w:color w:val="000000"/>
                <w:sz w:val="20"/>
                <w:szCs w:val="20"/>
                <w:vertAlign w:val="superscript"/>
              </w:rPr>
            </w:pPr>
          </w:p>
        </w:tc>
        <w:tc>
          <w:tcPr>
            <w:tcW w:w="900" w:type="dxa"/>
            <w:gridSpan w:val="2"/>
            <w:tcBorders>
              <w:bottom w:val="single" w:sz="4" w:space="0" w:color="auto"/>
            </w:tcBorders>
            <w:vAlign w:val="center"/>
          </w:tcPr>
          <w:p w14:paraId="483C3C10" w14:textId="77777777" w:rsidR="001649A9" w:rsidRPr="00564F7B" w:rsidRDefault="001649A9" w:rsidP="001649A9">
            <w:pPr>
              <w:spacing w:line="360" w:lineRule="auto"/>
              <w:jc w:val="center"/>
              <w:rPr>
                <w:color w:val="000000"/>
                <w:sz w:val="20"/>
                <w:szCs w:val="20"/>
              </w:rPr>
            </w:pPr>
            <w:r>
              <w:rPr>
                <w:color w:val="000000"/>
                <w:sz w:val="20"/>
                <w:szCs w:val="20"/>
              </w:rPr>
              <w:t>Count</w:t>
            </w:r>
          </w:p>
        </w:tc>
      </w:tr>
      <w:tr w:rsidR="001649A9" w:rsidRPr="00FA7A39" w14:paraId="4EEC2C28" w14:textId="77777777" w:rsidTr="001649A9">
        <w:trPr>
          <w:gridAfter w:val="1"/>
          <w:wAfter w:w="6" w:type="dxa"/>
          <w:trHeight w:val="63"/>
        </w:trPr>
        <w:tc>
          <w:tcPr>
            <w:tcW w:w="2738" w:type="dxa"/>
            <w:tcBorders>
              <w:top w:val="single" w:sz="4" w:space="0" w:color="auto"/>
            </w:tcBorders>
            <w:vAlign w:val="center"/>
          </w:tcPr>
          <w:p w14:paraId="27D46981" w14:textId="77777777" w:rsidR="001649A9" w:rsidRPr="00FA7A39" w:rsidRDefault="001649A9" w:rsidP="001649A9">
            <w:pPr>
              <w:spacing w:line="360" w:lineRule="auto"/>
              <w:jc w:val="center"/>
              <w:rPr>
                <w:color w:val="000000"/>
                <w:sz w:val="20"/>
                <w:szCs w:val="20"/>
              </w:rPr>
            </w:pPr>
          </w:p>
        </w:tc>
        <w:tc>
          <w:tcPr>
            <w:tcW w:w="2340" w:type="dxa"/>
            <w:tcBorders>
              <w:top w:val="single" w:sz="4" w:space="0" w:color="auto"/>
            </w:tcBorders>
            <w:vAlign w:val="center"/>
          </w:tcPr>
          <w:p w14:paraId="1AE0404C" w14:textId="77777777" w:rsidR="001649A9" w:rsidRPr="00FA7A39" w:rsidRDefault="001649A9" w:rsidP="001649A9">
            <w:pPr>
              <w:spacing w:line="360" w:lineRule="auto"/>
              <w:jc w:val="center"/>
              <w:rPr>
                <w:color w:val="000000"/>
                <w:sz w:val="20"/>
                <w:szCs w:val="20"/>
              </w:rPr>
            </w:pPr>
          </w:p>
        </w:tc>
        <w:tc>
          <w:tcPr>
            <w:tcW w:w="1080" w:type="dxa"/>
            <w:gridSpan w:val="2"/>
            <w:tcBorders>
              <w:top w:val="single" w:sz="4" w:space="0" w:color="auto"/>
            </w:tcBorders>
            <w:vAlign w:val="center"/>
          </w:tcPr>
          <w:p w14:paraId="280F738F" w14:textId="77777777" w:rsidR="001649A9" w:rsidRPr="00564F7B" w:rsidRDefault="001649A9" w:rsidP="001649A9">
            <w:pPr>
              <w:spacing w:line="360" w:lineRule="auto"/>
              <w:jc w:val="center"/>
              <w:rPr>
                <w:color w:val="000000"/>
                <w:sz w:val="20"/>
                <w:szCs w:val="20"/>
                <w:vertAlign w:val="superscript"/>
              </w:rPr>
            </w:pPr>
            <w:r w:rsidRPr="00564F7B">
              <w:rPr>
                <w:color w:val="000000"/>
                <w:sz w:val="20"/>
                <w:szCs w:val="20"/>
                <w:vertAlign w:val="superscript"/>
              </w:rPr>
              <w:t>___</w:t>
            </w:r>
            <w:r w:rsidRPr="00564F7B">
              <w:rPr>
                <w:color w:val="000000"/>
                <w:sz w:val="20"/>
                <w:szCs w:val="20"/>
              </w:rPr>
              <w:t>%</w:t>
            </w:r>
            <w:r w:rsidRPr="00564F7B">
              <w:rPr>
                <w:color w:val="000000"/>
                <w:sz w:val="20"/>
                <w:szCs w:val="20"/>
                <w:vertAlign w:val="superscript"/>
              </w:rPr>
              <w:t>___</w:t>
            </w:r>
          </w:p>
        </w:tc>
        <w:tc>
          <w:tcPr>
            <w:tcW w:w="360" w:type="dxa"/>
            <w:gridSpan w:val="2"/>
            <w:tcBorders>
              <w:top w:val="single" w:sz="4" w:space="0" w:color="auto"/>
            </w:tcBorders>
            <w:vAlign w:val="center"/>
          </w:tcPr>
          <w:p w14:paraId="73D10784" w14:textId="77777777" w:rsidR="001649A9" w:rsidRPr="00564F7B" w:rsidRDefault="001649A9" w:rsidP="001649A9">
            <w:pPr>
              <w:spacing w:line="360" w:lineRule="auto"/>
              <w:jc w:val="center"/>
              <w:rPr>
                <w:color w:val="000000"/>
                <w:sz w:val="20"/>
                <w:szCs w:val="20"/>
                <w:vertAlign w:val="superscript"/>
              </w:rPr>
            </w:pPr>
          </w:p>
        </w:tc>
        <w:tc>
          <w:tcPr>
            <w:tcW w:w="900" w:type="dxa"/>
            <w:gridSpan w:val="2"/>
            <w:tcBorders>
              <w:top w:val="single" w:sz="4" w:space="0" w:color="auto"/>
            </w:tcBorders>
            <w:vAlign w:val="center"/>
          </w:tcPr>
          <w:p w14:paraId="351A599A" w14:textId="77777777" w:rsidR="001649A9" w:rsidRPr="00564F7B" w:rsidRDefault="001649A9" w:rsidP="001649A9">
            <w:pPr>
              <w:spacing w:line="360" w:lineRule="auto"/>
              <w:jc w:val="center"/>
              <w:rPr>
                <w:color w:val="000000"/>
                <w:sz w:val="20"/>
                <w:szCs w:val="20"/>
                <w:vertAlign w:val="superscript"/>
              </w:rPr>
            </w:pPr>
            <w:r>
              <w:rPr>
                <w:color w:val="000000"/>
                <w:sz w:val="20"/>
                <w:szCs w:val="20"/>
                <w:vertAlign w:val="superscript"/>
              </w:rPr>
              <w:t>___</w:t>
            </w:r>
            <w:r>
              <w:rPr>
                <w:color w:val="000000"/>
                <w:sz w:val="20"/>
                <w:szCs w:val="20"/>
              </w:rPr>
              <w:t>#</w:t>
            </w:r>
            <w:proofErr w:type="gramStart"/>
            <w:r w:rsidRPr="005408E6">
              <w:rPr>
                <w:color w:val="000000"/>
                <w:sz w:val="20"/>
                <w:szCs w:val="20"/>
                <w:vertAlign w:val="superscript"/>
              </w:rPr>
              <w:t>b</w:t>
            </w:r>
            <w:proofErr w:type="gramEnd"/>
            <w:r>
              <w:rPr>
                <w:color w:val="000000"/>
                <w:sz w:val="20"/>
                <w:szCs w:val="20"/>
                <w:vertAlign w:val="superscript"/>
              </w:rPr>
              <w:t>___</w:t>
            </w:r>
          </w:p>
        </w:tc>
      </w:tr>
      <w:tr w:rsidR="001649A9" w:rsidRPr="00412D94" w14:paraId="44EFB031" w14:textId="77777777" w:rsidTr="001649A9">
        <w:trPr>
          <w:trHeight w:val="300"/>
        </w:trPr>
        <w:tc>
          <w:tcPr>
            <w:tcW w:w="2738" w:type="dxa"/>
            <w:vMerge w:val="restart"/>
          </w:tcPr>
          <w:p w14:paraId="5566D1BF" w14:textId="77777777" w:rsidR="001649A9" w:rsidRPr="00FA7A39" w:rsidRDefault="001649A9" w:rsidP="001649A9">
            <w:pPr>
              <w:spacing w:line="360" w:lineRule="auto"/>
              <w:jc w:val="center"/>
              <w:rPr>
                <w:color w:val="000000"/>
                <w:sz w:val="20"/>
                <w:szCs w:val="20"/>
              </w:rPr>
            </w:pPr>
            <w:r w:rsidRPr="00FA7A39">
              <w:rPr>
                <w:color w:val="000000"/>
                <w:sz w:val="20"/>
                <w:szCs w:val="20"/>
              </w:rPr>
              <w:t>75 GDD</w:t>
            </w:r>
          </w:p>
          <w:p w14:paraId="648976B5"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089BF44B" w14:textId="77777777" w:rsidR="001649A9" w:rsidRPr="002B5B7C" w:rsidRDefault="001649A9" w:rsidP="001649A9">
            <w:pPr>
              <w:spacing w:line="360" w:lineRule="auto"/>
              <w:rPr>
                <w:color w:val="000000"/>
                <w:sz w:val="20"/>
                <w:szCs w:val="20"/>
                <w:vertAlign w:val="superscript"/>
              </w:rPr>
            </w:pPr>
            <w:r>
              <w:rPr>
                <w:color w:val="000000"/>
                <w:sz w:val="20"/>
                <w:szCs w:val="20"/>
              </w:rPr>
              <w:t>Fall</w:t>
            </w:r>
            <w:r>
              <w:rPr>
                <w:color w:val="000000"/>
                <w:sz w:val="20"/>
                <w:szCs w:val="20"/>
                <w:vertAlign w:val="superscript"/>
              </w:rPr>
              <w:t>c</w:t>
            </w:r>
          </w:p>
        </w:tc>
        <w:tc>
          <w:tcPr>
            <w:tcW w:w="1080" w:type="dxa"/>
            <w:gridSpan w:val="2"/>
            <w:shd w:val="clear" w:color="auto" w:fill="auto"/>
            <w:noWrap/>
            <w:vAlign w:val="bottom"/>
            <w:hideMark/>
          </w:tcPr>
          <w:p w14:paraId="61F7A25B" w14:textId="77777777" w:rsidR="001649A9" w:rsidRPr="00564F7B" w:rsidRDefault="001649A9" w:rsidP="001649A9">
            <w:pPr>
              <w:spacing w:line="360" w:lineRule="auto"/>
              <w:jc w:val="center"/>
              <w:rPr>
                <w:color w:val="000000"/>
                <w:sz w:val="20"/>
                <w:szCs w:val="20"/>
              </w:rPr>
            </w:pPr>
            <w:r w:rsidRPr="00564F7B">
              <w:rPr>
                <w:color w:val="000000"/>
                <w:sz w:val="20"/>
                <w:szCs w:val="20"/>
              </w:rPr>
              <w:t>45</w:t>
            </w:r>
          </w:p>
        </w:tc>
        <w:tc>
          <w:tcPr>
            <w:tcW w:w="360" w:type="dxa"/>
            <w:gridSpan w:val="2"/>
            <w:vAlign w:val="bottom"/>
          </w:tcPr>
          <w:p w14:paraId="741C7757"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031B2F3C" w14:textId="77777777" w:rsidR="001649A9" w:rsidRPr="00564F7B" w:rsidRDefault="001649A9" w:rsidP="001649A9">
            <w:pPr>
              <w:spacing w:line="360" w:lineRule="auto"/>
              <w:jc w:val="center"/>
              <w:rPr>
                <w:color w:val="000000"/>
                <w:sz w:val="20"/>
                <w:szCs w:val="20"/>
              </w:rPr>
            </w:pPr>
            <w:r w:rsidRPr="00564F7B">
              <w:rPr>
                <w:color w:val="000000"/>
                <w:sz w:val="20"/>
                <w:szCs w:val="20"/>
              </w:rPr>
              <w:t>27</w:t>
            </w:r>
          </w:p>
        </w:tc>
      </w:tr>
      <w:tr w:rsidR="001649A9" w:rsidRPr="00412D94" w14:paraId="103D2FF9" w14:textId="77777777" w:rsidTr="001649A9">
        <w:trPr>
          <w:trHeight w:val="396"/>
        </w:trPr>
        <w:tc>
          <w:tcPr>
            <w:tcW w:w="2738" w:type="dxa"/>
            <w:vMerge/>
          </w:tcPr>
          <w:p w14:paraId="3A4725C4"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56809224" w14:textId="77777777" w:rsidR="001649A9" w:rsidRPr="00FA7A39" w:rsidRDefault="001649A9" w:rsidP="001649A9">
            <w:pPr>
              <w:spacing w:line="360" w:lineRule="auto"/>
              <w:rPr>
                <w:color w:val="000000"/>
                <w:sz w:val="20"/>
                <w:szCs w:val="20"/>
              </w:rPr>
            </w:pPr>
            <w:r>
              <w:rPr>
                <w:color w:val="000000"/>
                <w:sz w:val="20"/>
                <w:szCs w:val="20"/>
              </w:rPr>
              <w:t>None</w:t>
            </w:r>
          </w:p>
        </w:tc>
        <w:tc>
          <w:tcPr>
            <w:tcW w:w="1080" w:type="dxa"/>
            <w:gridSpan w:val="2"/>
            <w:shd w:val="clear" w:color="auto" w:fill="auto"/>
            <w:noWrap/>
            <w:vAlign w:val="bottom"/>
            <w:hideMark/>
          </w:tcPr>
          <w:p w14:paraId="1D7342ED" w14:textId="77777777" w:rsidR="001649A9" w:rsidRPr="00564F7B" w:rsidRDefault="001649A9" w:rsidP="001649A9">
            <w:pPr>
              <w:spacing w:line="360" w:lineRule="auto"/>
              <w:jc w:val="center"/>
              <w:rPr>
                <w:color w:val="000000"/>
                <w:sz w:val="20"/>
                <w:szCs w:val="20"/>
              </w:rPr>
            </w:pPr>
            <w:r w:rsidRPr="00564F7B">
              <w:rPr>
                <w:color w:val="000000"/>
                <w:sz w:val="20"/>
                <w:szCs w:val="20"/>
              </w:rPr>
              <w:t>38</w:t>
            </w:r>
          </w:p>
        </w:tc>
        <w:tc>
          <w:tcPr>
            <w:tcW w:w="360" w:type="dxa"/>
            <w:gridSpan w:val="2"/>
            <w:vAlign w:val="bottom"/>
          </w:tcPr>
          <w:p w14:paraId="69DB3B63"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1A823523" w14:textId="77777777" w:rsidR="001649A9" w:rsidRPr="00564F7B" w:rsidRDefault="001649A9" w:rsidP="001649A9">
            <w:pPr>
              <w:spacing w:line="360" w:lineRule="auto"/>
              <w:jc w:val="center"/>
              <w:rPr>
                <w:color w:val="000000"/>
                <w:sz w:val="20"/>
                <w:szCs w:val="20"/>
              </w:rPr>
            </w:pPr>
            <w:r w:rsidRPr="00564F7B">
              <w:rPr>
                <w:color w:val="000000"/>
                <w:sz w:val="20"/>
                <w:szCs w:val="20"/>
              </w:rPr>
              <w:t>29</w:t>
            </w:r>
          </w:p>
        </w:tc>
      </w:tr>
      <w:tr w:rsidR="001649A9" w:rsidRPr="00412D94" w14:paraId="735D9176" w14:textId="77777777" w:rsidTr="001649A9">
        <w:trPr>
          <w:trHeight w:val="300"/>
        </w:trPr>
        <w:tc>
          <w:tcPr>
            <w:tcW w:w="2738" w:type="dxa"/>
            <w:vMerge/>
          </w:tcPr>
          <w:p w14:paraId="16661609"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6568220C" w14:textId="77777777" w:rsidR="001649A9" w:rsidRPr="00FA7A39" w:rsidRDefault="001649A9" w:rsidP="001649A9">
            <w:pPr>
              <w:spacing w:line="360" w:lineRule="auto"/>
              <w:rPr>
                <w:color w:val="000000"/>
                <w:sz w:val="20"/>
                <w:szCs w:val="20"/>
              </w:rPr>
            </w:pPr>
            <w:r>
              <w:rPr>
                <w:color w:val="000000"/>
                <w:sz w:val="20"/>
                <w:szCs w:val="20"/>
              </w:rPr>
              <w:t>Spring</w:t>
            </w:r>
          </w:p>
        </w:tc>
        <w:tc>
          <w:tcPr>
            <w:tcW w:w="1080" w:type="dxa"/>
            <w:gridSpan w:val="2"/>
            <w:shd w:val="clear" w:color="auto" w:fill="auto"/>
            <w:noWrap/>
            <w:vAlign w:val="bottom"/>
            <w:hideMark/>
          </w:tcPr>
          <w:p w14:paraId="66EF0AD6" w14:textId="77777777" w:rsidR="001649A9" w:rsidRPr="00564F7B" w:rsidRDefault="001649A9" w:rsidP="001649A9">
            <w:pPr>
              <w:spacing w:line="360" w:lineRule="auto"/>
              <w:jc w:val="center"/>
              <w:rPr>
                <w:color w:val="000000"/>
                <w:sz w:val="20"/>
                <w:szCs w:val="20"/>
              </w:rPr>
            </w:pPr>
            <w:r w:rsidRPr="00564F7B">
              <w:rPr>
                <w:color w:val="000000"/>
                <w:sz w:val="20"/>
                <w:szCs w:val="20"/>
              </w:rPr>
              <w:t>38</w:t>
            </w:r>
          </w:p>
        </w:tc>
        <w:tc>
          <w:tcPr>
            <w:tcW w:w="360" w:type="dxa"/>
            <w:gridSpan w:val="2"/>
            <w:vAlign w:val="bottom"/>
          </w:tcPr>
          <w:p w14:paraId="7B7FA3D5"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6ABD1864" w14:textId="77777777" w:rsidR="001649A9" w:rsidRPr="00564F7B" w:rsidRDefault="001649A9" w:rsidP="001649A9">
            <w:pPr>
              <w:spacing w:line="360" w:lineRule="auto"/>
              <w:jc w:val="center"/>
              <w:rPr>
                <w:color w:val="000000"/>
                <w:sz w:val="20"/>
                <w:szCs w:val="20"/>
              </w:rPr>
            </w:pPr>
            <w:r w:rsidRPr="00564F7B">
              <w:rPr>
                <w:color w:val="000000"/>
                <w:sz w:val="20"/>
                <w:szCs w:val="20"/>
              </w:rPr>
              <w:t>23</w:t>
            </w:r>
          </w:p>
        </w:tc>
      </w:tr>
      <w:tr w:rsidR="001649A9" w:rsidRPr="00412D94" w14:paraId="48A56FD9" w14:textId="77777777" w:rsidTr="001649A9">
        <w:trPr>
          <w:trHeight w:val="300"/>
        </w:trPr>
        <w:tc>
          <w:tcPr>
            <w:tcW w:w="2738" w:type="dxa"/>
          </w:tcPr>
          <w:p w14:paraId="67A2539A"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596E1EF9" w14:textId="77777777" w:rsidR="001649A9" w:rsidRPr="00FA7A39" w:rsidRDefault="001649A9" w:rsidP="001649A9">
            <w:pPr>
              <w:spacing w:line="360" w:lineRule="auto"/>
              <w:rPr>
                <w:color w:val="000000"/>
                <w:sz w:val="20"/>
                <w:szCs w:val="20"/>
              </w:rPr>
            </w:pPr>
          </w:p>
        </w:tc>
        <w:tc>
          <w:tcPr>
            <w:tcW w:w="1080" w:type="dxa"/>
            <w:gridSpan w:val="2"/>
            <w:shd w:val="clear" w:color="auto" w:fill="auto"/>
            <w:noWrap/>
            <w:vAlign w:val="center"/>
            <w:hideMark/>
          </w:tcPr>
          <w:p w14:paraId="70A7231A" w14:textId="77777777" w:rsidR="001649A9" w:rsidRPr="00564F7B" w:rsidRDefault="001649A9" w:rsidP="001649A9">
            <w:pPr>
              <w:spacing w:line="360" w:lineRule="auto"/>
              <w:jc w:val="center"/>
              <w:rPr>
                <w:color w:val="000000"/>
                <w:sz w:val="20"/>
                <w:szCs w:val="20"/>
              </w:rPr>
            </w:pPr>
          </w:p>
        </w:tc>
        <w:tc>
          <w:tcPr>
            <w:tcW w:w="360" w:type="dxa"/>
            <w:gridSpan w:val="2"/>
            <w:vAlign w:val="center"/>
          </w:tcPr>
          <w:p w14:paraId="56FA84D2" w14:textId="77777777" w:rsidR="001649A9" w:rsidRPr="00564F7B" w:rsidRDefault="001649A9" w:rsidP="001649A9">
            <w:pPr>
              <w:spacing w:line="360" w:lineRule="auto"/>
              <w:ind w:right="-228"/>
              <w:rPr>
                <w:color w:val="000000"/>
                <w:sz w:val="20"/>
                <w:szCs w:val="20"/>
              </w:rPr>
            </w:pPr>
          </w:p>
        </w:tc>
        <w:tc>
          <w:tcPr>
            <w:tcW w:w="900" w:type="dxa"/>
            <w:gridSpan w:val="2"/>
            <w:vAlign w:val="center"/>
          </w:tcPr>
          <w:p w14:paraId="63C6472D" w14:textId="77777777" w:rsidR="001649A9" w:rsidRPr="00564F7B" w:rsidRDefault="001649A9" w:rsidP="001649A9">
            <w:pPr>
              <w:spacing w:line="360" w:lineRule="auto"/>
              <w:jc w:val="center"/>
              <w:rPr>
                <w:color w:val="000000"/>
                <w:sz w:val="20"/>
                <w:szCs w:val="20"/>
              </w:rPr>
            </w:pPr>
          </w:p>
        </w:tc>
      </w:tr>
      <w:tr w:rsidR="001649A9" w:rsidRPr="00412D94" w14:paraId="2E764880" w14:textId="77777777" w:rsidTr="001649A9">
        <w:trPr>
          <w:trHeight w:val="63"/>
        </w:trPr>
        <w:tc>
          <w:tcPr>
            <w:tcW w:w="2738" w:type="dxa"/>
            <w:vMerge w:val="restart"/>
          </w:tcPr>
          <w:p w14:paraId="0DC0C442" w14:textId="77777777" w:rsidR="001649A9" w:rsidRPr="00FA7A39" w:rsidRDefault="001649A9" w:rsidP="001649A9">
            <w:pPr>
              <w:spacing w:line="360" w:lineRule="auto"/>
              <w:jc w:val="center"/>
              <w:rPr>
                <w:color w:val="000000"/>
                <w:sz w:val="20"/>
                <w:szCs w:val="20"/>
              </w:rPr>
            </w:pPr>
            <w:r>
              <w:rPr>
                <w:color w:val="000000"/>
                <w:sz w:val="20"/>
                <w:szCs w:val="20"/>
              </w:rPr>
              <w:t>1</w:t>
            </w:r>
            <w:r w:rsidRPr="00FA7A39">
              <w:rPr>
                <w:color w:val="000000"/>
                <w:sz w:val="20"/>
                <w:szCs w:val="20"/>
              </w:rPr>
              <w:t>75 GDD</w:t>
            </w:r>
          </w:p>
          <w:p w14:paraId="3735C516"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24D69DCF" w14:textId="77777777" w:rsidR="001649A9" w:rsidRPr="00FA7A39" w:rsidRDefault="001649A9" w:rsidP="001649A9">
            <w:pPr>
              <w:spacing w:line="360" w:lineRule="auto"/>
              <w:rPr>
                <w:color w:val="000000"/>
                <w:sz w:val="20"/>
                <w:szCs w:val="20"/>
              </w:rPr>
            </w:pPr>
            <w:r>
              <w:rPr>
                <w:color w:val="000000"/>
                <w:sz w:val="20"/>
                <w:szCs w:val="20"/>
              </w:rPr>
              <w:t>Fall</w:t>
            </w:r>
          </w:p>
        </w:tc>
        <w:tc>
          <w:tcPr>
            <w:tcW w:w="1080" w:type="dxa"/>
            <w:gridSpan w:val="2"/>
            <w:shd w:val="clear" w:color="auto" w:fill="auto"/>
            <w:noWrap/>
            <w:vAlign w:val="bottom"/>
            <w:hideMark/>
          </w:tcPr>
          <w:p w14:paraId="5870C63F" w14:textId="77777777" w:rsidR="001649A9" w:rsidRPr="00564F7B" w:rsidRDefault="001649A9" w:rsidP="001649A9">
            <w:pPr>
              <w:spacing w:line="360" w:lineRule="auto"/>
              <w:jc w:val="center"/>
              <w:rPr>
                <w:color w:val="000000"/>
                <w:sz w:val="20"/>
                <w:szCs w:val="20"/>
              </w:rPr>
            </w:pPr>
            <w:r w:rsidRPr="00564F7B">
              <w:rPr>
                <w:color w:val="000000"/>
                <w:sz w:val="20"/>
                <w:szCs w:val="20"/>
              </w:rPr>
              <w:t>73</w:t>
            </w:r>
          </w:p>
        </w:tc>
        <w:tc>
          <w:tcPr>
            <w:tcW w:w="360" w:type="dxa"/>
            <w:gridSpan w:val="2"/>
            <w:vAlign w:val="bottom"/>
          </w:tcPr>
          <w:p w14:paraId="797233A1"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2D33920A" w14:textId="77777777" w:rsidR="001649A9" w:rsidRPr="00564F7B" w:rsidRDefault="001649A9" w:rsidP="001649A9">
            <w:pPr>
              <w:spacing w:line="360" w:lineRule="auto"/>
              <w:jc w:val="center"/>
              <w:rPr>
                <w:color w:val="000000"/>
                <w:sz w:val="20"/>
                <w:szCs w:val="20"/>
              </w:rPr>
            </w:pPr>
            <w:r w:rsidRPr="00564F7B">
              <w:rPr>
                <w:color w:val="000000"/>
                <w:sz w:val="20"/>
                <w:szCs w:val="20"/>
              </w:rPr>
              <w:t>17</w:t>
            </w:r>
          </w:p>
        </w:tc>
      </w:tr>
      <w:tr w:rsidR="001649A9" w:rsidRPr="00412D94" w14:paraId="6AE3D775" w14:textId="77777777" w:rsidTr="001649A9">
        <w:trPr>
          <w:trHeight w:val="300"/>
        </w:trPr>
        <w:tc>
          <w:tcPr>
            <w:tcW w:w="2738" w:type="dxa"/>
            <w:vMerge/>
          </w:tcPr>
          <w:p w14:paraId="0AC81931"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397B133D" w14:textId="77777777" w:rsidR="001649A9" w:rsidRPr="00FA7A39" w:rsidRDefault="001649A9" w:rsidP="001649A9">
            <w:pPr>
              <w:spacing w:line="360" w:lineRule="auto"/>
              <w:rPr>
                <w:color w:val="000000"/>
                <w:sz w:val="20"/>
                <w:szCs w:val="20"/>
              </w:rPr>
            </w:pPr>
            <w:r>
              <w:rPr>
                <w:color w:val="000000"/>
                <w:sz w:val="20"/>
                <w:szCs w:val="20"/>
              </w:rPr>
              <w:t>None</w:t>
            </w:r>
          </w:p>
        </w:tc>
        <w:tc>
          <w:tcPr>
            <w:tcW w:w="1080" w:type="dxa"/>
            <w:gridSpan w:val="2"/>
            <w:shd w:val="clear" w:color="auto" w:fill="auto"/>
            <w:noWrap/>
            <w:vAlign w:val="bottom"/>
            <w:hideMark/>
          </w:tcPr>
          <w:p w14:paraId="419DEBF8" w14:textId="77777777" w:rsidR="001649A9" w:rsidRPr="00564F7B" w:rsidRDefault="001649A9" w:rsidP="001649A9">
            <w:pPr>
              <w:spacing w:line="360" w:lineRule="auto"/>
              <w:jc w:val="center"/>
              <w:rPr>
                <w:color w:val="000000"/>
                <w:sz w:val="20"/>
                <w:szCs w:val="20"/>
              </w:rPr>
            </w:pPr>
            <w:r w:rsidRPr="00564F7B">
              <w:rPr>
                <w:color w:val="000000"/>
                <w:sz w:val="20"/>
                <w:szCs w:val="20"/>
              </w:rPr>
              <w:t>50</w:t>
            </w:r>
          </w:p>
        </w:tc>
        <w:tc>
          <w:tcPr>
            <w:tcW w:w="360" w:type="dxa"/>
            <w:gridSpan w:val="2"/>
            <w:vAlign w:val="bottom"/>
          </w:tcPr>
          <w:p w14:paraId="627256A5"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5772D1B4" w14:textId="77777777" w:rsidR="001649A9" w:rsidRPr="00564F7B" w:rsidRDefault="001649A9" w:rsidP="001649A9">
            <w:pPr>
              <w:spacing w:line="360" w:lineRule="auto"/>
              <w:jc w:val="center"/>
              <w:rPr>
                <w:color w:val="000000"/>
                <w:sz w:val="20"/>
                <w:szCs w:val="20"/>
              </w:rPr>
            </w:pPr>
            <w:r w:rsidRPr="00564F7B">
              <w:rPr>
                <w:color w:val="000000"/>
                <w:sz w:val="20"/>
                <w:szCs w:val="20"/>
              </w:rPr>
              <w:t>22</w:t>
            </w:r>
          </w:p>
        </w:tc>
      </w:tr>
      <w:tr w:rsidR="001649A9" w:rsidRPr="00412D94" w14:paraId="16086DE4" w14:textId="77777777" w:rsidTr="001649A9">
        <w:trPr>
          <w:trHeight w:val="300"/>
        </w:trPr>
        <w:tc>
          <w:tcPr>
            <w:tcW w:w="2738" w:type="dxa"/>
            <w:vMerge/>
          </w:tcPr>
          <w:p w14:paraId="41CD8104"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03DB444F" w14:textId="77777777" w:rsidR="001649A9" w:rsidRPr="00FA7A39" w:rsidRDefault="001649A9" w:rsidP="001649A9">
            <w:pPr>
              <w:spacing w:line="360" w:lineRule="auto"/>
              <w:rPr>
                <w:color w:val="000000"/>
                <w:sz w:val="20"/>
                <w:szCs w:val="20"/>
              </w:rPr>
            </w:pPr>
            <w:r>
              <w:rPr>
                <w:color w:val="000000"/>
                <w:sz w:val="20"/>
                <w:szCs w:val="20"/>
              </w:rPr>
              <w:t>Spring</w:t>
            </w:r>
          </w:p>
        </w:tc>
        <w:tc>
          <w:tcPr>
            <w:tcW w:w="1080" w:type="dxa"/>
            <w:gridSpan w:val="2"/>
            <w:shd w:val="clear" w:color="auto" w:fill="auto"/>
            <w:noWrap/>
            <w:vAlign w:val="bottom"/>
            <w:hideMark/>
          </w:tcPr>
          <w:p w14:paraId="0DD8339D" w14:textId="77777777" w:rsidR="001649A9" w:rsidRPr="00564F7B" w:rsidRDefault="001649A9" w:rsidP="001649A9">
            <w:pPr>
              <w:spacing w:line="360" w:lineRule="auto"/>
              <w:jc w:val="center"/>
              <w:rPr>
                <w:color w:val="000000"/>
                <w:sz w:val="20"/>
                <w:szCs w:val="20"/>
              </w:rPr>
            </w:pPr>
            <w:r w:rsidRPr="00564F7B">
              <w:rPr>
                <w:color w:val="000000"/>
                <w:sz w:val="20"/>
                <w:szCs w:val="20"/>
              </w:rPr>
              <w:t>54</w:t>
            </w:r>
          </w:p>
        </w:tc>
        <w:tc>
          <w:tcPr>
            <w:tcW w:w="360" w:type="dxa"/>
            <w:gridSpan w:val="2"/>
            <w:vAlign w:val="bottom"/>
          </w:tcPr>
          <w:p w14:paraId="3A40C841"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624F449F" w14:textId="77777777" w:rsidR="001649A9" w:rsidRPr="00564F7B" w:rsidRDefault="001649A9" w:rsidP="001649A9">
            <w:pPr>
              <w:spacing w:line="360" w:lineRule="auto"/>
              <w:jc w:val="center"/>
              <w:rPr>
                <w:color w:val="000000"/>
                <w:sz w:val="20"/>
                <w:szCs w:val="20"/>
              </w:rPr>
            </w:pPr>
            <w:r w:rsidRPr="00564F7B">
              <w:rPr>
                <w:color w:val="000000"/>
                <w:sz w:val="20"/>
                <w:szCs w:val="20"/>
              </w:rPr>
              <w:t>21</w:t>
            </w:r>
          </w:p>
        </w:tc>
      </w:tr>
      <w:tr w:rsidR="001649A9" w:rsidRPr="00412D94" w14:paraId="683EC99D" w14:textId="77777777" w:rsidTr="001649A9">
        <w:trPr>
          <w:trHeight w:val="300"/>
        </w:trPr>
        <w:tc>
          <w:tcPr>
            <w:tcW w:w="2738" w:type="dxa"/>
          </w:tcPr>
          <w:p w14:paraId="5C6C8D68"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4B79B6DB" w14:textId="77777777" w:rsidR="001649A9" w:rsidRPr="00FA7A39" w:rsidRDefault="001649A9" w:rsidP="001649A9">
            <w:pPr>
              <w:spacing w:line="360" w:lineRule="auto"/>
              <w:rPr>
                <w:color w:val="000000"/>
                <w:sz w:val="20"/>
                <w:szCs w:val="20"/>
              </w:rPr>
            </w:pPr>
          </w:p>
        </w:tc>
        <w:tc>
          <w:tcPr>
            <w:tcW w:w="1080" w:type="dxa"/>
            <w:gridSpan w:val="2"/>
            <w:shd w:val="clear" w:color="auto" w:fill="auto"/>
            <w:noWrap/>
            <w:vAlign w:val="center"/>
          </w:tcPr>
          <w:p w14:paraId="1768D4DD" w14:textId="77777777" w:rsidR="001649A9" w:rsidRPr="00564F7B" w:rsidRDefault="001649A9" w:rsidP="001649A9">
            <w:pPr>
              <w:spacing w:line="360" w:lineRule="auto"/>
              <w:jc w:val="center"/>
              <w:rPr>
                <w:color w:val="000000"/>
                <w:sz w:val="20"/>
                <w:szCs w:val="20"/>
              </w:rPr>
            </w:pPr>
          </w:p>
        </w:tc>
        <w:tc>
          <w:tcPr>
            <w:tcW w:w="360" w:type="dxa"/>
            <w:gridSpan w:val="2"/>
            <w:vAlign w:val="center"/>
          </w:tcPr>
          <w:p w14:paraId="2BBAEBF1" w14:textId="77777777" w:rsidR="001649A9" w:rsidRPr="00564F7B" w:rsidRDefault="001649A9" w:rsidP="001649A9">
            <w:pPr>
              <w:spacing w:line="360" w:lineRule="auto"/>
              <w:jc w:val="center"/>
              <w:rPr>
                <w:color w:val="000000"/>
                <w:sz w:val="20"/>
                <w:szCs w:val="20"/>
              </w:rPr>
            </w:pPr>
          </w:p>
        </w:tc>
        <w:tc>
          <w:tcPr>
            <w:tcW w:w="900" w:type="dxa"/>
            <w:gridSpan w:val="2"/>
            <w:vAlign w:val="center"/>
          </w:tcPr>
          <w:p w14:paraId="3CFA453B" w14:textId="77777777" w:rsidR="001649A9" w:rsidRPr="00564F7B" w:rsidRDefault="001649A9" w:rsidP="001649A9">
            <w:pPr>
              <w:spacing w:line="360" w:lineRule="auto"/>
              <w:jc w:val="center"/>
              <w:rPr>
                <w:color w:val="000000"/>
                <w:sz w:val="20"/>
                <w:szCs w:val="20"/>
              </w:rPr>
            </w:pPr>
          </w:p>
        </w:tc>
      </w:tr>
      <w:tr w:rsidR="001649A9" w:rsidRPr="00412D94" w14:paraId="5A09F53A" w14:textId="77777777" w:rsidTr="001649A9">
        <w:trPr>
          <w:trHeight w:val="300"/>
        </w:trPr>
        <w:tc>
          <w:tcPr>
            <w:tcW w:w="2738" w:type="dxa"/>
            <w:vMerge w:val="restart"/>
          </w:tcPr>
          <w:p w14:paraId="4BC97C6D" w14:textId="77777777" w:rsidR="001649A9" w:rsidRPr="00FA7A39" w:rsidRDefault="001649A9" w:rsidP="001649A9">
            <w:pPr>
              <w:spacing w:line="360" w:lineRule="auto"/>
              <w:jc w:val="center"/>
              <w:rPr>
                <w:color w:val="000000"/>
                <w:sz w:val="20"/>
                <w:szCs w:val="20"/>
              </w:rPr>
            </w:pPr>
            <w:r>
              <w:rPr>
                <w:color w:val="000000"/>
                <w:sz w:val="20"/>
                <w:szCs w:val="20"/>
              </w:rPr>
              <w:t>3</w:t>
            </w:r>
            <w:r w:rsidRPr="00FA7A39">
              <w:rPr>
                <w:color w:val="000000"/>
                <w:sz w:val="20"/>
                <w:szCs w:val="20"/>
              </w:rPr>
              <w:t>75 GDD</w:t>
            </w:r>
          </w:p>
          <w:p w14:paraId="0BB74D20"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12166AD7" w14:textId="77777777" w:rsidR="001649A9" w:rsidRPr="00FA7A39" w:rsidRDefault="001649A9" w:rsidP="001649A9">
            <w:pPr>
              <w:spacing w:line="360" w:lineRule="auto"/>
              <w:rPr>
                <w:color w:val="000000"/>
                <w:sz w:val="20"/>
                <w:szCs w:val="20"/>
              </w:rPr>
            </w:pPr>
            <w:r>
              <w:rPr>
                <w:color w:val="000000"/>
                <w:sz w:val="20"/>
                <w:szCs w:val="20"/>
              </w:rPr>
              <w:t>Fall</w:t>
            </w:r>
          </w:p>
        </w:tc>
        <w:tc>
          <w:tcPr>
            <w:tcW w:w="1080" w:type="dxa"/>
            <w:gridSpan w:val="2"/>
            <w:shd w:val="clear" w:color="auto" w:fill="auto"/>
            <w:noWrap/>
            <w:vAlign w:val="bottom"/>
          </w:tcPr>
          <w:p w14:paraId="010D8603" w14:textId="77777777" w:rsidR="001649A9" w:rsidRPr="00564F7B" w:rsidRDefault="001649A9" w:rsidP="001649A9">
            <w:pPr>
              <w:spacing w:line="360" w:lineRule="auto"/>
              <w:jc w:val="center"/>
              <w:rPr>
                <w:color w:val="000000"/>
                <w:sz w:val="20"/>
                <w:szCs w:val="20"/>
              </w:rPr>
            </w:pPr>
            <w:r w:rsidRPr="00564F7B">
              <w:rPr>
                <w:color w:val="000000"/>
                <w:sz w:val="20"/>
                <w:szCs w:val="20"/>
              </w:rPr>
              <w:t>55</w:t>
            </w:r>
          </w:p>
        </w:tc>
        <w:tc>
          <w:tcPr>
            <w:tcW w:w="360" w:type="dxa"/>
            <w:gridSpan w:val="2"/>
            <w:vAlign w:val="bottom"/>
          </w:tcPr>
          <w:p w14:paraId="7EDAD4A3"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2C1C7039" w14:textId="77777777" w:rsidR="001649A9" w:rsidRPr="00564F7B" w:rsidRDefault="001649A9" w:rsidP="001649A9">
            <w:pPr>
              <w:spacing w:line="360" w:lineRule="auto"/>
              <w:jc w:val="center"/>
              <w:rPr>
                <w:color w:val="000000"/>
                <w:sz w:val="20"/>
                <w:szCs w:val="20"/>
              </w:rPr>
            </w:pPr>
            <w:r w:rsidRPr="00564F7B">
              <w:rPr>
                <w:color w:val="000000"/>
                <w:sz w:val="20"/>
                <w:szCs w:val="20"/>
              </w:rPr>
              <w:t>31</w:t>
            </w:r>
          </w:p>
        </w:tc>
      </w:tr>
      <w:tr w:rsidR="001649A9" w:rsidRPr="00412D94" w14:paraId="48E7DD23" w14:textId="77777777" w:rsidTr="001649A9">
        <w:trPr>
          <w:trHeight w:val="300"/>
        </w:trPr>
        <w:tc>
          <w:tcPr>
            <w:tcW w:w="2738" w:type="dxa"/>
            <w:vMerge/>
          </w:tcPr>
          <w:p w14:paraId="4B118697"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7A65247F" w14:textId="77777777" w:rsidR="001649A9" w:rsidRPr="00FA7A39" w:rsidRDefault="001649A9" w:rsidP="001649A9">
            <w:pPr>
              <w:spacing w:line="360" w:lineRule="auto"/>
              <w:rPr>
                <w:color w:val="000000"/>
                <w:sz w:val="20"/>
                <w:szCs w:val="20"/>
              </w:rPr>
            </w:pPr>
            <w:r>
              <w:rPr>
                <w:color w:val="000000"/>
                <w:sz w:val="20"/>
                <w:szCs w:val="20"/>
              </w:rPr>
              <w:t>None</w:t>
            </w:r>
          </w:p>
        </w:tc>
        <w:tc>
          <w:tcPr>
            <w:tcW w:w="1080" w:type="dxa"/>
            <w:gridSpan w:val="2"/>
            <w:shd w:val="clear" w:color="auto" w:fill="auto"/>
            <w:noWrap/>
            <w:vAlign w:val="bottom"/>
          </w:tcPr>
          <w:p w14:paraId="15360D95" w14:textId="77777777" w:rsidR="001649A9" w:rsidRPr="00564F7B" w:rsidRDefault="001649A9" w:rsidP="001649A9">
            <w:pPr>
              <w:spacing w:line="360" w:lineRule="auto"/>
              <w:jc w:val="center"/>
              <w:rPr>
                <w:color w:val="000000"/>
                <w:sz w:val="20"/>
                <w:szCs w:val="20"/>
              </w:rPr>
            </w:pPr>
            <w:r w:rsidRPr="00564F7B">
              <w:rPr>
                <w:color w:val="000000"/>
                <w:sz w:val="20"/>
                <w:szCs w:val="20"/>
              </w:rPr>
              <w:t>17</w:t>
            </w:r>
          </w:p>
        </w:tc>
        <w:tc>
          <w:tcPr>
            <w:tcW w:w="360" w:type="dxa"/>
            <w:gridSpan w:val="2"/>
            <w:vAlign w:val="bottom"/>
          </w:tcPr>
          <w:p w14:paraId="55B3C0E7"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6BFC4B76" w14:textId="77777777" w:rsidR="001649A9" w:rsidRPr="00564F7B" w:rsidRDefault="001649A9" w:rsidP="001649A9">
            <w:pPr>
              <w:spacing w:line="360" w:lineRule="auto"/>
              <w:jc w:val="center"/>
              <w:rPr>
                <w:color w:val="000000"/>
                <w:sz w:val="20"/>
                <w:szCs w:val="20"/>
              </w:rPr>
            </w:pPr>
            <w:r w:rsidRPr="00564F7B">
              <w:rPr>
                <w:color w:val="000000"/>
                <w:sz w:val="20"/>
                <w:szCs w:val="20"/>
              </w:rPr>
              <w:t>32</w:t>
            </w:r>
          </w:p>
        </w:tc>
      </w:tr>
      <w:tr w:rsidR="001649A9" w:rsidRPr="00412D94" w14:paraId="21C78470" w14:textId="77777777" w:rsidTr="001649A9">
        <w:trPr>
          <w:trHeight w:val="300"/>
        </w:trPr>
        <w:tc>
          <w:tcPr>
            <w:tcW w:w="2738" w:type="dxa"/>
            <w:vMerge/>
          </w:tcPr>
          <w:p w14:paraId="021B5785"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6DF92796" w14:textId="77777777" w:rsidR="001649A9" w:rsidRPr="00FA7A39" w:rsidRDefault="001649A9" w:rsidP="001649A9">
            <w:pPr>
              <w:spacing w:line="360" w:lineRule="auto"/>
              <w:rPr>
                <w:color w:val="000000"/>
                <w:sz w:val="20"/>
                <w:szCs w:val="20"/>
              </w:rPr>
            </w:pPr>
            <w:r>
              <w:rPr>
                <w:color w:val="000000"/>
                <w:sz w:val="20"/>
                <w:szCs w:val="20"/>
              </w:rPr>
              <w:t>Spring</w:t>
            </w:r>
          </w:p>
        </w:tc>
        <w:tc>
          <w:tcPr>
            <w:tcW w:w="1080" w:type="dxa"/>
            <w:gridSpan w:val="2"/>
            <w:shd w:val="clear" w:color="auto" w:fill="auto"/>
            <w:noWrap/>
            <w:vAlign w:val="bottom"/>
          </w:tcPr>
          <w:p w14:paraId="0A708E06" w14:textId="77777777" w:rsidR="001649A9" w:rsidRPr="00564F7B" w:rsidRDefault="001649A9" w:rsidP="001649A9">
            <w:pPr>
              <w:spacing w:line="360" w:lineRule="auto"/>
              <w:jc w:val="center"/>
              <w:rPr>
                <w:color w:val="000000"/>
                <w:sz w:val="20"/>
                <w:szCs w:val="20"/>
              </w:rPr>
            </w:pPr>
            <w:r w:rsidRPr="00564F7B">
              <w:rPr>
                <w:color w:val="000000"/>
                <w:sz w:val="20"/>
                <w:szCs w:val="20"/>
              </w:rPr>
              <w:t>23</w:t>
            </w:r>
          </w:p>
        </w:tc>
        <w:tc>
          <w:tcPr>
            <w:tcW w:w="360" w:type="dxa"/>
            <w:gridSpan w:val="2"/>
            <w:vAlign w:val="bottom"/>
          </w:tcPr>
          <w:p w14:paraId="1B052F35"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30F0D27B" w14:textId="77777777" w:rsidR="001649A9" w:rsidRPr="00564F7B" w:rsidRDefault="001649A9" w:rsidP="001649A9">
            <w:pPr>
              <w:spacing w:line="360" w:lineRule="auto"/>
              <w:jc w:val="center"/>
              <w:rPr>
                <w:color w:val="000000"/>
                <w:sz w:val="20"/>
                <w:szCs w:val="20"/>
              </w:rPr>
            </w:pPr>
            <w:r w:rsidRPr="00564F7B">
              <w:rPr>
                <w:color w:val="000000"/>
                <w:sz w:val="20"/>
                <w:szCs w:val="20"/>
              </w:rPr>
              <w:t>36</w:t>
            </w:r>
          </w:p>
        </w:tc>
      </w:tr>
      <w:tr w:rsidR="001649A9" w:rsidRPr="00412D94" w14:paraId="270A6A80" w14:textId="77777777" w:rsidTr="001649A9">
        <w:trPr>
          <w:trHeight w:val="300"/>
        </w:trPr>
        <w:tc>
          <w:tcPr>
            <w:tcW w:w="2738" w:type="dxa"/>
          </w:tcPr>
          <w:p w14:paraId="7E3088A9"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26F7C2A4" w14:textId="77777777" w:rsidR="001649A9" w:rsidRPr="00FA7A39" w:rsidRDefault="001649A9" w:rsidP="001649A9">
            <w:pPr>
              <w:spacing w:line="360" w:lineRule="auto"/>
              <w:rPr>
                <w:color w:val="000000"/>
                <w:sz w:val="20"/>
                <w:szCs w:val="20"/>
              </w:rPr>
            </w:pPr>
          </w:p>
        </w:tc>
        <w:tc>
          <w:tcPr>
            <w:tcW w:w="1080" w:type="dxa"/>
            <w:gridSpan w:val="2"/>
            <w:shd w:val="clear" w:color="auto" w:fill="auto"/>
            <w:noWrap/>
            <w:vAlign w:val="center"/>
          </w:tcPr>
          <w:p w14:paraId="09F2E22D" w14:textId="77777777" w:rsidR="001649A9" w:rsidRPr="00564F7B" w:rsidRDefault="001649A9" w:rsidP="001649A9">
            <w:pPr>
              <w:spacing w:line="360" w:lineRule="auto"/>
              <w:jc w:val="center"/>
              <w:rPr>
                <w:color w:val="000000"/>
                <w:sz w:val="20"/>
                <w:szCs w:val="20"/>
              </w:rPr>
            </w:pPr>
          </w:p>
        </w:tc>
        <w:tc>
          <w:tcPr>
            <w:tcW w:w="360" w:type="dxa"/>
            <w:gridSpan w:val="2"/>
            <w:vAlign w:val="center"/>
          </w:tcPr>
          <w:p w14:paraId="45DB8E99" w14:textId="77777777" w:rsidR="001649A9" w:rsidRPr="00564F7B" w:rsidRDefault="001649A9" w:rsidP="001649A9">
            <w:pPr>
              <w:spacing w:line="360" w:lineRule="auto"/>
              <w:jc w:val="center"/>
              <w:rPr>
                <w:color w:val="000000"/>
                <w:sz w:val="20"/>
                <w:szCs w:val="20"/>
              </w:rPr>
            </w:pPr>
          </w:p>
        </w:tc>
        <w:tc>
          <w:tcPr>
            <w:tcW w:w="900" w:type="dxa"/>
            <w:gridSpan w:val="2"/>
            <w:vAlign w:val="center"/>
          </w:tcPr>
          <w:p w14:paraId="12FA4A8B" w14:textId="77777777" w:rsidR="001649A9" w:rsidRPr="00564F7B" w:rsidRDefault="001649A9" w:rsidP="001649A9">
            <w:pPr>
              <w:spacing w:line="360" w:lineRule="auto"/>
              <w:jc w:val="center"/>
              <w:rPr>
                <w:color w:val="000000"/>
                <w:sz w:val="20"/>
                <w:szCs w:val="20"/>
              </w:rPr>
            </w:pPr>
          </w:p>
        </w:tc>
      </w:tr>
      <w:tr w:rsidR="001649A9" w:rsidRPr="00412D94" w14:paraId="2F6F502A" w14:textId="77777777" w:rsidTr="001649A9">
        <w:trPr>
          <w:trHeight w:val="300"/>
        </w:trPr>
        <w:tc>
          <w:tcPr>
            <w:tcW w:w="2738" w:type="dxa"/>
            <w:vMerge w:val="restart"/>
          </w:tcPr>
          <w:p w14:paraId="55A46639" w14:textId="77777777" w:rsidR="001649A9" w:rsidRPr="00FA7A39" w:rsidRDefault="001649A9" w:rsidP="001649A9">
            <w:pPr>
              <w:spacing w:line="360" w:lineRule="auto"/>
              <w:jc w:val="center"/>
              <w:rPr>
                <w:color w:val="000000"/>
                <w:sz w:val="20"/>
                <w:szCs w:val="20"/>
              </w:rPr>
            </w:pPr>
            <w:r>
              <w:rPr>
                <w:color w:val="000000"/>
                <w:sz w:val="20"/>
                <w:szCs w:val="20"/>
              </w:rPr>
              <w:t>7</w:t>
            </w:r>
            <w:r w:rsidRPr="00FA7A39">
              <w:rPr>
                <w:color w:val="000000"/>
                <w:sz w:val="20"/>
                <w:szCs w:val="20"/>
              </w:rPr>
              <w:t>75 GDD</w:t>
            </w:r>
          </w:p>
          <w:p w14:paraId="1EF27B9D"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577D06E2" w14:textId="77777777" w:rsidR="001649A9" w:rsidRPr="00FA7A39" w:rsidRDefault="001649A9" w:rsidP="001649A9">
            <w:pPr>
              <w:spacing w:line="360" w:lineRule="auto"/>
              <w:rPr>
                <w:color w:val="000000"/>
                <w:sz w:val="20"/>
                <w:szCs w:val="20"/>
              </w:rPr>
            </w:pPr>
            <w:r>
              <w:rPr>
                <w:color w:val="000000"/>
                <w:sz w:val="20"/>
                <w:szCs w:val="20"/>
              </w:rPr>
              <w:t>Fall</w:t>
            </w:r>
          </w:p>
        </w:tc>
        <w:tc>
          <w:tcPr>
            <w:tcW w:w="1080" w:type="dxa"/>
            <w:gridSpan w:val="2"/>
            <w:shd w:val="clear" w:color="auto" w:fill="auto"/>
            <w:noWrap/>
            <w:vAlign w:val="bottom"/>
          </w:tcPr>
          <w:p w14:paraId="727DE590" w14:textId="77777777" w:rsidR="001649A9" w:rsidRPr="00564F7B" w:rsidRDefault="001649A9" w:rsidP="001649A9">
            <w:pPr>
              <w:spacing w:line="360" w:lineRule="auto"/>
              <w:jc w:val="center"/>
              <w:rPr>
                <w:color w:val="000000"/>
                <w:sz w:val="20"/>
                <w:szCs w:val="20"/>
              </w:rPr>
            </w:pPr>
            <w:r w:rsidRPr="00564F7B">
              <w:rPr>
                <w:color w:val="000000"/>
                <w:sz w:val="20"/>
                <w:szCs w:val="20"/>
              </w:rPr>
              <w:t>65</w:t>
            </w:r>
          </w:p>
        </w:tc>
        <w:tc>
          <w:tcPr>
            <w:tcW w:w="360" w:type="dxa"/>
            <w:gridSpan w:val="2"/>
            <w:vAlign w:val="bottom"/>
          </w:tcPr>
          <w:p w14:paraId="62DCC0DE"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49DFF2B8" w14:textId="77777777" w:rsidR="001649A9" w:rsidRPr="00564F7B" w:rsidRDefault="001649A9" w:rsidP="001649A9">
            <w:pPr>
              <w:spacing w:line="360" w:lineRule="auto"/>
              <w:jc w:val="center"/>
              <w:rPr>
                <w:color w:val="000000"/>
                <w:sz w:val="20"/>
                <w:szCs w:val="20"/>
              </w:rPr>
            </w:pPr>
            <w:r w:rsidRPr="00564F7B">
              <w:rPr>
                <w:color w:val="000000"/>
                <w:sz w:val="20"/>
                <w:szCs w:val="20"/>
              </w:rPr>
              <w:t>27</w:t>
            </w:r>
          </w:p>
        </w:tc>
      </w:tr>
      <w:tr w:rsidR="001649A9" w:rsidRPr="00412D94" w14:paraId="6CFE61F8" w14:textId="77777777" w:rsidTr="001649A9">
        <w:trPr>
          <w:trHeight w:val="300"/>
        </w:trPr>
        <w:tc>
          <w:tcPr>
            <w:tcW w:w="2738" w:type="dxa"/>
            <w:vMerge/>
          </w:tcPr>
          <w:p w14:paraId="5C63347F"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64E1D2C9" w14:textId="77777777" w:rsidR="001649A9" w:rsidRPr="00FA7A39" w:rsidRDefault="001649A9" w:rsidP="001649A9">
            <w:pPr>
              <w:spacing w:line="360" w:lineRule="auto"/>
              <w:rPr>
                <w:color w:val="000000"/>
                <w:sz w:val="20"/>
                <w:szCs w:val="20"/>
              </w:rPr>
            </w:pPr>
            <w:r>
              <w:rPr>
                <w:color w:val="000000"/>
                <w:sz w:val="20"/>
                <w:szCs w:val="20"/>
              </w:rPr>
              <w:t>None</w:t>
            </w:r>
          </w:p>
        </w:tc>
        <w:tc>
          <w:tcPr>
            <w:tcW w:w="1080" w:type="dxa"/>
            <w:gridSpan w:val="2"/>
            <w:shd w:val="clear" w:color="auto" w:fill="auto"/>
            <w:noWrap/>
            <w:vAlign w:val="bottom"/>
          </w:tcPr>
          <w:p w14:paraId="46606361" w14:textId="77777777" w:rsidR="001649A9" w:rsidRPr="00564F7B" w:rsidRDefault="001649A9" w:rsidP="001649A9">
            <w:pPr>
              <w:spacing w:line="360" w:lineRule="auto"/>
              <w:jc w:val="center"/>
              <w:rPr>
                <w:color w:val="000000"/>
                <w:sz w:val="20"/>
                <w:szCs w:val="20"/>
              </w:rPr>
            </w:pPr>
            <w:r w:rsidRPr="00564F7B">
              <w:rPr>
                <w:color w:val="000000"/>
                <w:sz w:val="20"/>
                <w:szCs w:val="20"/>
              </w:rPr>
              <w:t>26</w:t>
            </w:r>
          </w:p>
        </w:tc>
        <w:tc>
          <w:tcPr>
            <w:tcW w:w="360" w:type="dxa"/>
            <w:gridSpan w:val="2"/>
            <w:vAlign w:val="bottom"/>
          </w:tcPr>
          <w:p w14:paraId="7AD14B77"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4A48FC28" w14:textId="77777777" w:rsidR="001649A9" w:rsidRPr="00564F7B" w:rsidRDefault="001649A9" w:rsidP="001649A9">
            <w:pPr>
              <w:spacing w:line="360" w:lineRule="auto"/>
              <w:jc w:val="center"/>
              <w:rPr>
                <w:color w:val="000000"/>
                <w:sz w:val="20"/>
                <w:szCs w:val="20"/>
              </w:rPr>
            </w:pPr>
            <w:r w:rsidRPr="00564F7B">
              <w:rPr>
                <w:color w:val="000000"/>
                <w:sz w:val="20"/>
                <w:szCs w:val="20"/>
              </w:rPr>
              <w:t>39</w:t>
            </w:r>
          </w:p>
        </w:tc>
      </w:tr>
      <w:tr w:rsidR="001649A9" w:rsidRPr="00412D94" w14:paraId="098EBF44" w14:textId="77777777" w:rsidTr="001649A9">
        <w:trPr>
          <w:trHeight w:val="300"/>
        </w:trPr>
        <w:tc>
          <w:tcPr>
            <w:tcW w:w="2738" w:type="dxa"/>
            <w:vMerge/>
          </w:tcPr>
          <w:p w14:paraId="76016652"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2EBF421D" w14:textId="77777777" w:rsidR="001649A9" w:rsidRPr="00FA7A39" w:rsidRDefault="001649A9" w:rsidP="001649A9">
            <w:pPr>
              <w:spacing w:line="360" w:lineRule="auto"/>
              <w:rPr>
                <w:color w:val="000000"/>
                <w:sz w:val="20"/>
                <w:szCs w:val="20"/>
              </w:rPr>
            </w:pPr>
            <w:r>
              <w:rPr>
                <w:color w:val="000000"/>
                <w:sz w:val="20"/>
                <w:szCs w:val="20"/>
              </w:rPr>
              <w:t>Spring</w:t>
            </w:r>
          </w:p>
        </w:tc>
        <w:tc>
          <w:tcPr>
            <w:tcW w:w="1080" w:type="dxa"/>
            <w:gridSpan w:val="2"/>
            <w:shd w:val="clear" w:color="auto" w:fill="auto"/>
            <w:noWrap/>
            <w:vAlign w:val="bottom"/>
          </w:tcPr>
          <w:p w14:paraId="7A5822C8" w14:textId="77777777" w:rsidR="001649A9" w:rsidRPr="00564F7B" w:rsidRDefault="001649A9" w:rsidP="001649A9">
            <w:pPr>
              <w:spacing w:line="360" w:lineRule="auto"/>
              <w:jc w:val="center"/>
              <w:rPr>
                <w:color w:val="000000"/>
                <w:sz w:val="20"/>
                <w:szCs w:val="20"/>
              </w:rPr>
            </w:pPr>
            <w:r w:rsidRPr="00564F7B">
              <w:rPr>
                <w:color w:val="000000"/>
                <w:sz w:val="20"/>
                <w:szCs w:val="20"/>
              </w:rPr>
              <w:t>35</w:t>
            </w:r>
          </w:p>
        </w:tc>
        <w:tc>
          <w:tcPr>
            <w:tcW w:w="360" w:type="dxa"/>
            <w:gridSpan w:val="2"/>
            <w:vAlign w:val="bottom"/>
          </w:tcPr>
          <w:p w14:paraId="223B411A"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563D5265" w14:textId="77777777" w:rsidR="001649A9" w:rsidRPr="00564F7B" w:rsidRDefault="001649A9" w:rsidP="001649A9">
            <w:pPr>
              <w:spacing w:line="360" w:lineRule="auto"/>
              <w:jc w:val="center"/>
              <w:rPr>
                <w:color w:val="000000"/>
                <w:sz w:val="20"/>
                <w:szCs w:val="20"/>
              </w:rPr>
            </w:pPr>
            <w:r w:rsidRPr="00564F7B">
              <w:rPr>
                <w:color w:val="000000"/>
                <w:sz w:val="20"/>
                <w:szCs w:val="20"/>
              </w:rPr>
              <w:t>36</w:t>
            </w:r>
          </w:p>
        </w:tc>
      </w:tr>
      <w:tr w:rsidR="001649A9" w:rsidRPr="00412D94" w14:paraId="7DDE1C8B" w14:textId="77777777" w:rsidTr="001649A9">
        <w:trPr>
          <w:trHeight w:val="300"/>
        </w:trPr>
        <w:tc>
          <w:tcPr>
            <w:tcW w:w="2738" w:type="dxa"/>
          </w:tcPr>
          <w:p w14:paraId="444C4D9F"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3E4AB643" w14:textId="77777777" w:rsidR="001649A9" w:rsidRPr="00FA7A39" w:rsidRDefault="001649A9" w:rsidP="001649A9">
            <w:pPr>
              <w:spacing w:line="360" w:lineRule="auto"/>
              <w:rPr>
                <w:color w:val="000000"/>
                <w:sz w:val="20"/>
                <w:szCs w:val="20"/>
              </w:rPr>
            </w:pPr>
          </w:p>
        </w:tc>
        <w:tc>
          <w:tcPr>
            <w:tcW w:w="1080" w:type="dxa"/>
            <w:gridSpan w:val="2"/>
            <w:shd w:val="clear" w:color="auto" w:fill="auto"/>
            <w:noWrap/>
            <w:vAlign w:val="center"/>
          </w:tcPr>
          <w:p w14:paraId="533EF896" w14:textId="77777777" w:rsidR="001649A9" w:rsidRPr="00564F7B" w:rsidRDefault="001649A9" w:rsidP="001649A9">
            <w:pPr>
              <w:spacing w:line="360" w:lineRule="auto"/>
              <w:jc w:val="center"/>
              <w:rPr>
                <w:color w:val="000000"/>
                <w:sz w:val="20"/>
                <w:szCs w:val="20"/>
              </w:rPr>
            </w:pPr>
          </w:p>
        </w:tc>
        <w:tc>
          <w:tcPr>
            <w:tcW w:w="360" w:type="dxa"/>
            <w:gridSpan w:val="2"/>
            <w:vAlign w:val="center"/>
          </w:tcPr>
          <w:p w14:paraId="31D380F0" w14:textId="77777777" w:rsidR="001649A9" w:rsidRPr="00564F7B" w:rsidRDefault="001649A9" w:rsidP="001649A9">
            <w:pPr>
              <w:spacing w:line="360" w:lineRule="auto"/>
              <w:jc w:val="center"/>
              <w:rPr>
                <w:color w:val="000000"/>
                <w:sz w:val="20"/>
                <w:szCs w:val="20"/>
              </w:rPr>
            </w:pPr>
          </w:p>
        </w:tc>
        <w:tc>
          <w:tcPr>
            <w:tcW w:w="900" w:type="dxa"/>
            <w:gridSpan w:val="2"/>
            <w:vAlign w:val="center"/>
          </w:tcPr>
          <w:p w14:paraId="1A0646FD" w14:textId="77777777" w:rsidR="001649A9" w:rsidRPr="00564F7B" w:rsidRDefault="001649A9" w:rsidP="001649A9">
            <w:pPr>
              <w:spacing w:line="360" w:lineRule="auto"/>
              <w:jc w:val="center"/>
              <w:rPr>
                <w:color w:val="000000"/>
                <w:sz w:val="20"/>
                <w:szCs w:val="20"/>
              </w:rPr>
            </w:pPr>
          </w:p>
        </w:tc>
      </w:tr>
      <w:tr w:rsidR="001649A9" w:rsidRPr="00412D94" w14:paraId="2C969BD3" w14:textId="77777777" w:rsidTr="001649A9">
        <w:trPr>
          <w:trHeight w:val="300"/>
        </w:trPr>
        <w:tc>
          <w:tcPr>
            <w:tcW w:w="2738" w:type="dxa"/>
            <w:vMerge w:val="restart"/>
          </w:tcPr>
          <w:p w14:paraId="4CF9E905" w14:textId="77777777" w:rsidR="001649A9" w:rsidRPr="00FA7A39" w:rsidRDefault="001649A9" w:rsidP="001649A9">
            <w:pPr>
              <w:spacing w:line="360" w:lineRule="auto"/>
              <w:jc w:val="center"/>
              <w:rPr>
                <w:color w:val="000000"/>
                <w:sz w:val="20"/>
                <w:szCs w:val="20"/>
              </w:rPr>
            </w:pPr>
            <w:r>
              <w:rPr>
                <w:color w:val="000000"/>
                <w:sz w:val="20"/>
                <w:szCs w:val="20"/>
              </w:rPr>
              <w:t>5 C</w:t>
            </w:r>
            <w:r w:rsidRPr="00FA7A39">
              <w:rPr>
                <w:color w:val="000000"/>
                <w:sz w:val="20"/>
                <w:szCs w:val="20"/>
              </w:rPr>
              <w:t>DD</w:t>
            </w:r>
          </w:p>
          <w:p w14:paraId="2A6D4DA5"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3E486AD7" w14:textId="77777777" w:rsidR="001649A9" w:rsidRPr="00FA7A39" w:rsidRDefault="001649A9" w:rsidP="001649A9">
            <w:pPr>
              <w:spacing w:line="360" w:lineRule="auto"/>
              <w:rPr>
                <w:color w:val="000000"/>
                <w:sz w:val="20"/>
                <w:szCs w:val="20"/>
              </w:rPr>
            </w:pPr>
            <w:r>
              <w:rPr>
                <w:color w:val="000000"/>
                <w:sz w:val="20"/>
                <w:szCs w:val="20"/>
              </w:rPr>
              <w:t>Fall</w:t>
            </w:r>
          </w:p>
        </w:tc>
        <w:tc>
          <w:tcPr>
            <w:tcW w:w="1080" w:type="dxa"/>
            <w:gridSpan w:val="2"/>
            <w:shd w:val="clear" w:color="auto" w:fill="auto"/>
            <w:noWrap/>
            <w:vAlign w:val="bottom"/>
          </w:tcPr>
          <w:p w14:paraId="7B3780E9" w14:textId="77777777" w:rsidR="001649A9" w:rsidRPr="00564F7B" w:rsidRDefault="001649A9" w:rsidP="001649A9">
            <w:pPr>
              <w:spacing w:line="360" w:lineRule="auto"/>
              <w:jc w:val="center"/>
              <w:rPr>
                <w:color w:val="000000"/>
                <w:sz w:val="20"/>
                <w:szCs w:val="20"/>
              </w:rPr>
            </w:pPr>
            <w:r w:rsidRPr="00564F7B">
              <w:rPr>
                <w:color w:val="000000"/>
                <w:sz w:val="20"/>
                <w:szCs w:val="20"/>
              </w:rPr>
              <w:t>48</w:t>
            </w:r>
          </w:p>
        </w:tc>
        <w:tc>
          <w:tcPr>
            <w:tcW w:w="360" w:type="dxa"/>
            <w:gridSpan w:val="2"/>
            <w:vAlign w:val="bottom"/>
          </w:tcPr>
          <w:p w14:paraId="1B595D70"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4E624FA7" w14:textId="77777777" w:rsidR="001649A9" w:rsidRPr="00564F7B" w:rsidRDefault="001649A9" w:rsidP="001649A9">
            <w:pPr>
              <w:spacing w:line="360" w:lineRule="auto"/>
              <w:jc w:val="center"/>
              <w:rPr>
                <w:color w:val="000000"/>
                <w:sz w:val="20"/>
                <w:szCs w:val="20"/>
              </w:rPr>
            </w:pPr>
            <w:r w:rsidRPr="00564F7B">
              <w:rPr>
                <w:color w:val="000000"/>
                <w:sz w:val="20"/>
                <w:szCs w:val="20"/>
              </w:rPr>
              <w:t>33</w:t>
            </w:r>
          </w:p>
        </w:tc>
      </w:tr>
      <w:tr w:rsidR="001649A9" w:rsidRPr="00412D94" w14:paraId="6533AAD8" w14:textId="77777777" w:rsidTr="001649A9">
        <w:trPr>
          <w:trHeight w:val="134"/>
        </w:trPr>
        <w:tc>
          <w:tcPr>
            <w:tcW w:w="2738" w:type="dxa"/>
            <w:vMerge/>
            <w:vAlign w:val="center"/>
          </w:tcPr>
          <w:p w14:paraId="28E4C58C"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6B7B41CE" w14:textId="77777777" w:rsidR="001649A9" w:rsidRPr="00FA7A39" w:rsidRDefault="001649A9" w:rsidP="001649A9">
            <w:pPr>
              <w:spacing w:line="360" w:lineRule="auto"/>
              <w:rPr>
                <w:color w:val="000000"/>
                <w:sz w:val="20"/>
                <w:szCs w:val="20"/>
              </w:rPr>
            </w:pPr>
            <w:r>
              <w:rPr>
                <w:color w:val="000000"/>
                <w:sz w:val="20"/>
                <w:szCs w:val="20"/>
              </w:rPr>
              <w:t>None</w:t>
            </w:r>
          </w:p>
        </w:tc>
        <w:tc>
          <w:tcPr>
            <w:tcW w:w="1080" w:type="dxa"/>
            <w:gridSpan w:val="2"/>
            <w:shd w:val="clear" w:color="auto" w:fill="auto"/>
            <w:noWrap/>
            <w:vAlign w:val="bottom"/>
          </w:tcPr>
          <w:p w14:paraId="729873A5" w14:textId="77777777" w:rsidR="001649A9" w:rsidRPr="00564F7B" w:rsidRDefault="001649A9" w:rsidP="001649A9">
            <w:pPr>
              <w:spacing w:line="360" w:lineRule="auto"/>
              <w:jc w:val="center"/>
              <w:rPr>
                <w:color w:val="000000"/>
                <w:sz w:val="20"/>
                <w:szCs w:val="20"/>
              </w:rPr>
            </w:pPr>
            <w:r w:rsidRPr="00564F7B">
              <w:rPr>
                <w:color w:val="000000"/>
                <w:sz w:val="20"/>
                <w:szCs w:val="20"/>
              </w:rPr>
              <w:t>51</w:t>
            </w:r>
          </w:p>
        </w:tc>
        <w:tc>
          <w:tcPr>
            <w:tcW w:w="360" w:type="dxa"/>
            <w:gridSpan w:val="2"/>
            <w:vAlign w:val="bottom"/>
          </w:tcPr>
          <w:p w14:paraId="5D996BDD"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61CBDEEA" w14:textId="77777777" w:rsidR="001649A9" w:rsidRPr="00564F7B" w:rsidRDefault="001649A9" w:rsidP="001649A9">
            <w:pPr>
              <w:spacing w:line="360" w:lineRule="auto"/>
              <w:jc w:val="center"/>
              <w:rPr>
                <w:color w:val="000000"/>
                <w:sz w:val="20"/>
                <w:szCs w:val="20"/>
              </w:rPr>
            </w:pPr>
            <w:r w:rsidRPr="00564F7B">
              <w:rPr>
                <w:color w:val="000000"/>
                <w:sz w:val="20"/>
                <w:szCs w:val="20"/>
              </w:rPr>
              <w:t>20</w:t>
            </w:r>
          </w:p>
        </w:tc>
      </w:tr>
      <w:tr w:rsidR="001649A9" w:rsidRPr="00412D94" w14:paraId="7569F308" w14:textId="77777777" w:rsidTr="001649A9">
        <w:trPr>
          <w:trHeight w:val="300"/>
        </w:trPr>
        <w:tc>
          <w:tcPr>
            <w:tcW w:w="2738" w:type="dxa"/>
            <w:vMerge/>
            <w:vAlign w:val="center"/>
          </w:tcPr>
          <w:p w14:paraId="0A2E19A2"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259A0451" w14:textId="77777777" w:rsidR="001649A9" w:rsidRPr="00FA7A39" w:rsidRDefault="001649A9" w:rsidP="001649A9">
            <w:pPr>
              <w:spacing w:line="360" w:lineRule="auto"/>
              <w:rPr>
                <w:color w:val="000000"/>
                <w:sz w:val="20"/>
                <w:szCs w:val="20"/>
              </w:rPr>
            </w:pPr>
            <w:r>
              <w:rPr>
                <w:color w:val="000000"/>
                <w:sz w:val="20"/>
                <w:szCs w:val="20"/>
              </w:rPr>
              <w:t>Spring</w:t>
            </w:r>
          </w:p>
        </w:tc>
        <w:tc>
          <w:tcPr>
            <w:tcW w:w="1080" w:type="dxa"/>
            <w:gridSpan w:val="2"/>
            <w:shd w:val="clear" w:color="auto" w:fill="auto"/>
            <w:noWrap/>
            <w:vAlign w:val="bottom"/>
          </w:tcPr>
          <w:p w14:paraId="20A44E33" w14:textId="77777777" w:rsidR="001649A9" w:rsidRPr="00564F7B" w:rsidRDefault="001649A9" w:rsidP="001649A9">
            <w:pPr>
              <w:spacing w:line="360" w:lineRule="auto"/>
              <w:jc w:val="center"/>
              <w:rPr>
                <w:color w:val="000000"/>
                <w:sz w:val="20"/>
                <w:szCs w:val="20"/>
              </w:rPr>
            </w:pPr>
            <w:r w:rsidRPr="00564F7B">
              <w:rPr>
                <w:color w:val="000000"/>
                <w:sz w:val="20"/>
                <w:szCs w:val="20"/>
              </w:rPr>
              <w:t>47</w:t>
            </w:r>
          </w:p>
        </w:tc>
        <w:tc>
          <w:tcPr>
            <w:tcW w:w="360" w:type="dxa"/>
            <w:gridSpan w:val="2"/>
            <w:vAlign w:val="bottom"/>
          </w:tcPr>
          <w:p w14:paraId="5A58CBE6" w14:textId="77777777" w:rsidR="001649A9" w:rsidRPr="00564F7B" w:rsidRDefault="001649A9" w:rsidP="001649A9">
            <w:pPr>
              <w:spacing w:line="360" w:lineRule="auto"/>
              <w:jc w:val="center"/>
              <w:rPr>
                <w:color w:val="000000"/>
                <w:sz w:val="20"/>
                <w:szCs w:val="20"/>
              </w:rPr>
            </w:pPr>
          </w:p>
        </w:tc>
        <w:tc>
          <w:tcPr>
            <w:tcW w:w="900" w:type="dxa"/>
            <w:gridSpan w:val="2"/>
            <w:vAlign w:val="bottom"/>
          </w:tcPr>
          <w:p w14:paraId="1B931A70" w14:textId="77777777" w:rsidR="001649A9" w:rsidRPr="00564F7B" w:rsidRDefault="001649A9" w:rsidP="001649A9">
            <w:pPr>
              <w:spacing w:line="360" w:lineRule="auto"/>
              <w:jc w:val="center"/>
              <w:rPr>
                <w:color w:val="000000"/>
                <w:sz w:val="20"/>
                <w:szCs w:val="20"/>
              </w:rPr>
            </w:pPr>
            <w:r w:rsidRPr="00564F7B">
              <w:rPr>
                <w:color w:val="000000"/>
                <w:sz w:val="20"/>
                <w:szCs w:val="20"/>
              </w:rPr>
              <w:t>24</w:t>
            </w:r>
          </w:p>
        </w:tc>
      </w:tr>
      <w:tr w:rsidR="001649A9" w:rsidRPr="00412D94" w14:paraId="32B71BB4" w14:textId="77777777" w:rsidTr="001649A9">
        <w:trPr>
          <w:trHeight w:val="396"/>
        </w:trPr>
        <w:tc>
          <w:tcPr>
            <w:tcW w:w="2738" w:type="dxa"/>
            <w:vMerge w:val="restart"/>
            <w:vAlign w:val="center"/>
          </w:tcPr>
          <w:p w14:paraId="7C9D6A85" w14:textId="77777777" w:rsidR="001649A9" w:rsidRPr="00FA7A39" w:rsidRDefault="001649A9" w:rsidP="001649A9">
            <w:pPr>
              <w:spacing w:line="360" w:lineRule="auto"/>
              <w:jc w:val="center"/>
              <w:rPr>
                <w:color w:val="000000"/>
                <w:sz w:val="20"/>
                <w:szCs w:val="20"/>
              </w:rPr>
            </w:pPr>
          </w:p>
        </w:tc>
        <w:tc>
          <w:tcPr>
            <w:tcW w:w="2346" w:type="dxa"/>
            <w:gridSpan w:val="2"/>
            <w:vAlign w:val="center"/>
          </w:tcPr>
          <w:p w14:paraId="3E0C70D2" w14:textId="77777777" w:rsidR="001649A9" w:rsidRPr="00FA7A39" w:rsidRDefault="001649A9" w:rsidP="001649A9">
            <w:pPr>
              <w:spacing w:line="360" w:lineRule="auto"/>
              <w:rPr>
                <w:color w:val="000000"/>
                <w:sz w:val="20"/>
                <w:szCs w:val="20"/>
              </w:rPr>
            </w:pPr>
          </w:p>
        </w:tc>
        <w:tc>
          <w:tcPr>
            <w:tcW w:w="1080" w:type="dxa"/>
            <w:gridSpan w:val="2"/>
            <w:shd w:val="clear" w:color="auto" w:fill="auto"/>
            <w:noWrap/>
            <w:vAlign w:val="center"/>
          </w:tcPr>
          <w:p w14:paraId="7E50EF8B" w14:textId="77777777" w:rsidR="001649A9" w:rsidRPr="00564F7B" w:rsidRDefault="001649A9" w:rsidP="001649A9">
            <w:pPr>
              <w:spacing w:line="360" w:lineRule="auto"/>
              <w:jc w:val="center"/>
              <w:rPr>
                <w:color w:val="000000"/>
                <w:sz w:val="20"/>
                <w:szCs w:val="20"/>
              </w:rPr>
            </w:pPr>
          </w:p>
        </w:tc>
        <w:tc>
          <w:tcPr>
            <w:tcW w:w="360" w:type="dxa"/>
            <w:gridSpan w:val="2"/>
            <w:vAlign w:val="center"/>
          </w:tcPr>
          <w:p w14:paraId="02029DBD" w14:textId="77777777" w:rsidR="001649A9" w:rsidRPr="00564F7B" w:rsidRDefault="001649A9" w:rsidP="001649A9">
            <w:pPr>
              <w:spacing w:line="360" w:lineRule="auto"/>
              <w:jc w:val="center"/>
              <w:rPr>
                <w:color w:val="000000"/>
                <w:sz w:val="20"/>
                <w:szCs w:val="20"/>
              </w:rPr>
            </w:pPr>
          </w:p>
        </w:tc>
        <w:tc>
          <w:tcPr>
            <w:tcW w:w="900" w:type="dxa"/>
            <w:gridSpan w:val="2"/>
            <w:vAlign w:val="center"/>
          </w:tcPr>
          <w:p w14:paraId="396A010D" w14:textId="77777777" w:rsidR="001649A9" w:rsidRPr="00564F7B" w:rsidRDefault="001649A9" w:rsidP="001649A9">
            <w:pPr>
              <w:spacing w:line="360" w:lineRule="auto"/>
              <w:jc w:val="center"/>
              <w:rPr>
                <w:color w:val="000000"/>
                <w:sz w:val="20"/>
                <w:szCs w:val="20"/>
              </w:rPr>
            </w:pPr>
          </w:p>
        </w:tc>
      </w:tr>
      <w:tr w:rsidR="001649A9" w:rsidRPr="00412D94" w14:paraId="29EE7703" w14:textId="77777777" w:rsidTr="001649A9">
        <w:trPr>
          <w:trHeight w:val="300"/>
        </w:trPr>
        <w:tc>
          <w:tcPr>
            <w:tcW w:w="2738" w:type="dxa"/>
            <w:vMerge/>
            <w:tcBorders>
              <w:bottom w:val="single" w:sz="4" w:space="0" w:color="auto"/>
            </w:tcBorders>
            <w:vAlign w:val="center"/>
          </w:tcPr>
          <w:p w14:paraId="35AE99EA" w14:textId="77777777" w:rsidR="001649A9" w:rsidRPr="00FA7A39" w:rsidRDefault="001649A9" w:rsidP="001649A9">
            <w:pPr>
              <w:spacing w:line="360" w:lineRule="auto"/>
              <w:jc w:val="center"/>
              <w:rPr>
                <w:color w:val="000000"/>
                <w:sz w:val="20"/>
                <w:szCs w:val="20"/>
              </w:rPr>
            </w:pPr>
          </w:p>
        </w:tc>
        <w:tc>
          <w:tcPr>
            <w:tcW w:w="2346" w:type="dxa"/>
            <w:gridSpan w:val="2"/>
            <w:tcBorders>
              <w:bottom w:val="single" w:sz="4" w:space="0" w:color="auto"/>
            </w:tcBorders>
            <w:vAlign w:val="center"/>
          </w:tcPr>
          <w:p w14:paraId="06537177" w14:textId="77777777" w:rsidR="001649A9" w:rsidRPr="00FA7A39" w:rsidRDefault="001649A9" w:rsidP="001649A9">
            <w:pPr>
              <w:spacing w:line="360" w:lineRule="auto"/>
              <w:rPr>
                <w:color w:val="000000"/>
                <w:sz w:val="20"/>
                <w:szCs w:val="20"/>
              </w:rPr>
            </w:pPr>
            <w:r w:rsidRPr="00FA7A39">
              <w:rPr>
                <w:color w:val="000000"/>
                <w:sz w:val="20"/>
                <w:szCs w:val="20"/>
              </w:rPr>
              <w:t>LSD</w:t>
            </w:r>
            <w:r>
              <w:rPr>
                <w:color w:val="000000"/>
                <w:sz w:val="20"/>
                <w:szCs w:val="20"/>
                <w:vertAlign w:val="superscript"/>
              </w:rPr>
              <w:t>a</w:t>
            </w:r>
          </w:p>
        </w:tc>
        <w:tc>
          <w:tcPr>
            <w:tcW w:w="1080" w:type="dxa"/>
            <w:gridSpan w:val="2"/>
            <w:tcBorders>
              <w:bottom w:val="single" w:sz="4" w:space="0" w:color="auto"/>
            </w:tcBorders>
            <w:shd w:val="clear" w:color="auto" w:fill="auto"/>
            <w:noWrap/>
            <w:vAlign w:val="center"/>
          </w:tcPr>
          <w:p w14:paraId="4A349256" w14:textId="77777777" w:rsidR="001649A9" w:rsidRPr="00564F7B" w:rsidRDefault="001649A9" w:rsidP="001649A9">
            <w:pPr>
              <w:spacing w:line="360" w:lineRule="auto"/>
              <w:jc w:val="center"/>
              <w:rPr>
                <w:color w:val="000000"/>
                <w:sz w:val="20"/>
                <w:szCs w:val="20"/>
              </w:rPr>
            </w:pPr>
            <w:r w:rsidRPr="00564F7B">
              <w:rPr>
                <w:color w:val="000000"/>
                <w:sz w:val="20"/>
                <w:szCs w:val="20"/>
              </w:rPr>
              <w:t>22</w:t>
            </w:r>
          </w:p>
        </w:tc>
        <w:tc>
          <w:tcPr>
            <w:tcW w:w="360" w:type="dxa"/>
            <w:gridSpan w:val="2"/>
            <w:tcBorders>
              <w:bottom w:val="single" w:sz="4" w:space="0" w:color="auto"/>
            </w:tcBorders>
            <w:vAlign w:val="center"/>
          </w:tcPr>
          <w:p w14:paraId="5DDEB83E" w14:textId="77777777" w:rsidR="001649A9" w:rsidRPr="00564F7B" w:rsidRDefault="001649A9" w:rsidP="001649A9">
            <w:pPr>
              <w:spacing w:line="360" w:lineRule="auto"/>
              <w:jc w:val="center"/>
              <w:rPr>
                <w:color w:val="000000"/>
                <w:sz w:val="20"/>
                <w:szCs w:val="20"/>
              </w:rPr>
            </w:pPr>
          </w:p>
        </w:tc>
        <w:tc>
          <w:tcPr>
            <w:tcW w:w="900" w:type="dxa"/>
            <w:gridSpan w:val="2"/>
            <w:tcBorders>
              <w:bottom w:val="single" w:sz="4" w:space="0" w:color="auto"/>
            </w:tcBorders>
            <w:vAlign w:val="center"/>
          </w:tcPr>
          <w:p w14:paraId="444F1BE8" w14:textId="77777777" w:rsidR="001649A9" w:rsidRPr="00564F7B" w:rsidRDefault="001649A9" w:rsidP="001649A9">
            <w:pPr>
              <w:spacing w:line="360" w:lineRule="auto"/>
              <w:jc w:val="center"/>
              <w:rPr>
                <w:color w:val="000000"/>
                <w:sz w:val="20"/>
                <w:szCs w:val="20"/>
              </w:rPr>
            </w:pPr>
            <w:r w:rsidRPr="00564F7B">
              <w:rPr>
                <w:color w:val="000000"/>
                <w:sz w:val="20"/>
                <w:szCs w:val="20"/>
              </w:rPr>
              <w:t>17</w:t>
            </w:r>
          </w:p>
        </w:tc>
      </w:tr>
    </w:tbl>
    <w:p w14:paraId="3C587EDD" w14:textId="77777777" w:rsidR="001649A9" w:rsidRDefault="001649A9" w:rsidP="001649A9">
      <w:pPr>
        <w:rPr>
          <w:sz w:val="20"/>
          <w:szCs w:val="20"/>
        </w:rPr>
      </w:pPr>
      <w:proofErr w:type="gramStart"/>
      <w:r>
        <w:rPr>
          <w:sz w:val="20"/>
          <w:szCs w:val="20"/>
          <w:vertAlign w:val="superscript"/>
        </w:rPr>
        <w:t>a</w:t>
      </w:r>
      <w:r>
        <w:rPr>
          <w:sz w:val="20"/>
          <w:szCs w:val="20"/>
        </w:rPr>
        <w:t>Abbreviations</w:t>
      </w:r>
      <w:proofErr w:type="gramEnd"/>
      <w:r>
        <w:rPr>
          <w:sz w:val="20"/>
          <w:szCs w:val="20"/>
        </w:rPr>
        <w:t>: Fisher’s least significant difference, LSD.</w:t>
      </w:r>
    </w:p>
    <w:p w14:paraId="2A07B6C8" w14:textId="77777777" w:rsidR="001649A9" w:rsidRDefault="001649A9" w:rsidP="001649A9">
      <w:pPr>
        <w:rPr>
          <w:sz w:val="20"/>
          <w:szCs w:val="20"/>
        </w:rPr>
      </w:pPr>
      <w:proofErr w:type="gramStart"/>
      <w:r>
        <w:rPr>
          <w:sz w:val="20"/>
          <w:szCs w:val="20"/>
          <w:vertAlign w:val="superscript"/>
        </w:rPr>
        <w:t>b</w:t>
      </w:r>
      <w:proofErr w:type="gramEnd"/>
      <w:r>
        <w:rPr>
          <w:sz w:val="20"/>
          <w:szCs w:val="20"/>
          <w:vertAlign w:val="superscript"/>
        </w:rPr>
        <w:t xml:space="preserve"> </w:t>
      </w:r>
      <w:r>
        <w:rPr>
          <w:sz w:val="20"/>
          <w:szCs w:val="20"/>
        </w:rPr>
        <w:t>The number of 10 X 10 cm squares containing dallisgrass tissue in a grid containing 81 total squares.</w:t>
      </w:r>
    </w:p>
    <w:p w14:paraId="04FBEFFA" w14:textId="77777777" w:rsidR="001649A9" w:rsidRDefault="001649A9" w:rsidP="001649A9">
      <w:pPr>
        <w:rPr>
          <w:sz w:val="20"/>
          <w:szCs w:val="20"/>
        </w:rPr>
      </w:pPr>
      <w:proofErr w:type="gramStart"/>
      <w:r>
        <w:rPr>
          <w:sz w:val="20"/>
          <w:szCs w:val="20"/>
          <w:vertAlign w:val="superscript"/>
        </w:rPr>
        <w:t>c</w:t>
      </w:r>
      <w:proofErr w:type="gramEnd"/>
      <w:r>
        <w:rPr>
          <w:sz w:val="20"/>
          <w:szCs w:val="20"/>
        </w:rPr>
        <w:t xml:space="preserve"> Spring seeding treatments were applied April 29 and April 21 in 2010 and 2011, respectively. Fall seeding treatments were applied September 15 and September 16 in 2010 and 2011, respectively.</w:t>
      </w:r>
    </w:p>
    <w:p w14:paraId="5031EAB7" w14:textId="77777777" w:rsidR="001649A9" w:rsidRDefault="001649A9" w:rsidP="001649A9">
      <w:pPr>
        <w:tabs>
          <w:tab w:val="left" w:pos="720"/>
        </w:tabs>
        <w:spacing w:line="480" w:lineRule="auto"/>
        <w:ind w:left="720" w:hanging="720"/>
        <w:contextualSpacing/>
        <w:rPr>
          <w:sz w:val="20"/>
          <w:szCs w:val="20"/>
        </w:rPr>
      </w:pPr>
      <w:r>
        <w:rPr>
          <w:sz w:val="20"/>
          <w:szCs w:val="20"/>
        </w:rPr>
        <w:br w:type="page"/>
      </w:r>
    </w:p>
    <w:p w14:paraId="26063E5B" w14:textId="77777777" w:rsidR="001649A9" w:rsidRDefault="001649A9" w:rsidP="001649A9">
      <w:pPr>
        <w:rPr>
          <w:sz w:val="20"/>
          <w:szCs w:val="20"/>
        </w:rPr>
        <w:sectPr w:rsidR="001649A9" w:rsidSect="009C2FC0">
          <w:pgSz w:w="12240" w:h="15840"/>
          <w:pgMar w:top="1440" w:right="1800" w:bottom="1440" w:left="1800" w:header="720" w:footer="1296" w:gutter="0"/>
          <w:cols w:space="720"/>
          <w:docGrid w:linePitch="360"/>
        </w:sectPr>
      </w:pPr>
    </w:p>
    <w:p w14:paraId="5892F4A9" w14:textId="77777777" w:rsidR="001649A9" w:rsidRDefault="001649A9" w:rsidP="001649A9">
      <w:pPr>
        <w:rPr>
          <w:sz w:val="20"/>
          <w:szCs w:val="20"/>
        </w:rPr>
      </w:pPr>
    </w:p>
    <w:p w14:paraId="18C0DBCD" w14:textId="77777777" w:rsidR="001649A9" w:rsidRPr="001B51A6" w:rsidRDefault="001649A9" w:rsidP="001649A9">
      <w:pPr>
        <w:spacing w:line="480" w:lineRule="auto"/>
      </w:pPr>
      <w:r>
        <w:rPr>
          <w:noProof/>
        </w:rPr>
        <w:drawing>
          <wp:inline distT="0" distB="0" distL="0" distR="0" wp14:anchorId="7604E3B5" wp14:editId="34A0935C">
            <wp:extent cx="8229600" cy="36366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jpg.png"/>
                    <pic:cNvPicPr/>
                  </pic:nvPicPr>
                  <pic:blipFill>
                    <a:blip r:embed="rId24">
                      <a:extLst>
                        <a:ext uri="{28A0092B-C50C-407E-A947-70E740481C1C}">
                          <a14:useLocalDpi xmlns:a14="http://schemas.microsoft.com/office/drawing/2010/main" val="0"/>
                        </a:ext>
                      </a:extLst>
                    </a:blip>
                    <a:stretch>
                      <a:fillRect/>
                    </a:stretch>
                  </pic:blipFill>
                  <pic:spPr>
                    <a:xfrm>
                      <a:off x="0" y="0"/>
                      <a:ext cx="8229600" cy="3636645"/>
                    </a:xfrm>
                    <a:prstGeom prst="rect">
                      <a:avLst/>
                    </a:prstGeom>
                  </pic:spPr>
                </pic:pic>
              </a:graphicData>
            </a:graphic>
          </wp:inline>
        </w:drawing>
      </w:r>
    </w:p>
    <w:p w14:paraId="39BD0A3C" w14:textId="77777777" w:rsidR="001649A9" w:rsidRDefault="001649A9" w:rsidP="001649A9">
      <w:pPr>
        <w:rPr>
          <w:color w:val="000000"/>
          <w:sz w:val="20"/>
          <w:szCs w:val="20"/>
        </w:rPr>
      </w:pPr>
      <w:proofErr w:type="gramStart"/>
      <w:r w:rsidRPr="0069622D">
        <w:rPr>
          <w:rFonts w:asciiTheme="majorHAnsi" w:hAnsiTheme="majorHAnsi"/>
          <w:sz w:val="20"/>
          <w:szCs w:val="20"/>
          <w:vertAlign w:val="superscript"/>
        </w:rPr>
        <w:t>a</w:t>
      </w:r>
      <w:proofErr w:type="gramEnd"/>
      <w:r w:rsidRPr="0069622D">
        <w:rPr>
          <w:rFonts w:asciiTheme="majorHAnsi" w:hAnsiTheme="majorHAnsi"/>
          <w:sz w:val="20"/>
          <w:szCs w:val="20"/>
          <w:vertAlign w:val="superscript"/>
        </w:rPr>
        <w:t xml:space="preserve"> </w:t>
      </w:r>
      <w:r>
        <w:rPr>
          <w:sz w:val="20"/>
          <w:szCs w:val="20"/>
        </w:rPr>
        <w:t>GDD’s</w:t>
      </w:r>
      <w:r w:rsidRPr="0069622D">
        <w:rPr>
          <w:sz w:val="20"/>
          <w:szCs w:val="20"/>
        </w:rPr>
        <w:t xml:space="preserve"> were calculated using the following equation: GDD = [(T</w:t>
      </w:r>
      <w:r w:rsidRPr="0069622D">
        <w:rPr>
          <w:sz w:val="20"/>
          <w:szCs w:val="20"/>
          <w:vertAlign w:val="subscript"/>
        </w:rPr>
        <w:t>max</w:t>
      </w:r>
      <w:r w:rsidRPr="0069622D">
        <w:rPr>
          <w:sz w:val="20"/>
          <w:szCs w:val="20"/>
        </w:rPr>
        <w:t>- T</w:t>
      </w:r>
      <w:r w:rsidRPr="0069622D">
        <w:rPr>
          <w:sz w:val="20"/>
          <w:szCs w:val="20"/>
          <w:vertAlign w:val="subscript"/>
        </w:rPr>
        <w:t>min</w:t>
      </w:r>
      <w:r w:rsidRPr="0069622D">
        <w:rPr>
          <w:sz w:val="20"/>
          <w:szCs w:val="20"/>
        </w:rPr>
        <w:t>)/2] – 10, where T</w:t>
      </w:r>
      <w:r w:rsidRPr="0069622D">
        <w:rPr>
          <w:sz w:val="20"/>
          <w:szCs w:val="20"/>
          <w:vertAlign w:val="subscript"/>
        </w:rPr>
        <w:t>max</w:t>
      </w:r>
      <w:r w:rsidRPr="0069622D">
        <w:rPr>
          <w:sz w:val="20"/>
          <w:szCs w:val="20"/>
        </w:rPr>
        <w:t xml:space="preserve"> is the daily maximum air temperature, T</w:t>
      </w:r>
      <w:r w:rsidRPr="0069622D">
        <w:rPr>
          <w:sz w:val="20"/>
          <w:szCs w:val="20"/>
          <w:vertAlign w:val="subscript"/>
        </w:rPr>
        <w:t>min</w:t>
      </w:r>
      <w:r w:rsidRPr="0069622D">
        <w:rPr>
          <w:sz w:val="20"/>
          <w:szCs w:val="20"/>
        </w:rPr>
        <w:t xml:space="preserve"> is the daily minimum air temperature in </w:t>
      </w:r>
      <w:r w:rsidRPr="0069622D">
        <w:rPr>
          <w:color w:val="000000"/>
          <w:sz w:val="20"/>
          <w:szCs w:val="20"/>
        </w:rPr>
        <w:t>degrees Celsius.</w:t>
      </w:r>
    </w:p>
    <w:p w14:paraId="243E7392" w14:textId="77777777" w:rsidR="001649A9" w:rsidRDefault="001649A9" w:rsidP="001649A9">
      <w:pPr>
        <w:rPr>
          <w:color w:val="000000"/>
          <w:sz w:val="20"/>
          <w:szCs w:val="20"/>
        </w:rPr>
      </w:pPr>
    </w:p>
    <w:p w14:paraId="0AE45E5E" w14:textId="77777777" w:rsidR="001649A9" w:rsidRPr="00237CDB" w:rsidRDefault="001649A9" w:rsidP="001649A9">
      <w:pPr>
        <w:spacing w:line="480" w:lineRule="auto"/>
        <w:rPr>
          <w:b/>
          <w:sz w:val="20"/>
          <w:szCs w:val="20"/>
        </w:rPr>
      </w:pPr>
      <w:r w:rsidRPr="00237CDB">
        <w:rPr>
          <w:b/>
          <w:sz w:val="20"/>
          <w:szCs w:val="20"/>
        </w:rPr>
        <w:t xml:space="preserve">Figure 5.1. </w:t>
      </w:r>
      <w:r w:rsidRPr="00237CDB">
        <w:rPr>
          <w:sz w:val="20"/>
          <w:szCs w:val="20"/>
        </w:rPr>
        <w:t xml:space="preserve">Twenty-four hour growing degree-day (GDD) totals in 2010 and 2011 calculated using air temperature at the East Tennessee Research and Education Center (Knoxville, TN) and a 30-year average measured at the McGee-Tyson Airport (Knoxville, TN). </w:t>
      </w:r>
    </w:p>
    <w:p w14:paraId="596D03BB" w14:textId="77777777" w:rsidR="00CA7BF7" w:rsidRDefault="00CA7BF7" w:rsidP="00CA7BF7">
      <w:pPr>
        <w:rPr>
          <w:sz w:val="20"/>
          <w:szCs w:val="20"/>
        </w:rPr>
      </w:pPr>
    </w:p>
    <w:p w14:paraId="5AF64AFA" w14:textId="77777777" w:rsidR="00237CDB" w:rsidRPr="00B4501E" w:rsidRDefault="00237CDB" w:rsidP="00CA7BF7">
      <w:pPr>
        <w:rPr>
          <w:sz w:val="20"/>
          <w:szCs w:val="20"/>
        </w:rPr>
        <w:sectPr w:rsidR="00237CDB" w:rsidRPr="00B4501E" w:rsidSect="001649A9">
          <w:pgSz w:w="15840" w:h="12240" w:orient="landscape"/>
          <w:pgMar w:top="1800" w:right="1440" w:bottom="1800" w:left="1440" w:header="720" w:footer="1296" w:gutter="0"/>
          <w:cols w:space="720"/>
          <w:docGrid w:linePitch="360"/>
        </w:sectPr>
      </w:pPr>
    </w:p>
    <w:p w14:paraId="0E126921" w14:textId="61F90E33" w:rsidR="00E8530C" w:rsidRPr="000D0506" w:rsidRDefault="001649A9" w:rsidP="00E8530C">
      <w:pPr>
        <w:spacing w:line="480" w:lineRule="auto"/>
        <w:rPr>
          <w:sz w:val="20"/>
          <w:szCs w:val="20"/>
        </w:rPr>
      </w:pPr>
      <w:r>
        <w:rPr>
          <w:b/>
          <w:sz w:val="20"/>
          <w:szCs w:val="20"/>
        </w:rPr>
        <w:t xml:space="preserve">Data </w:t>
      </w:r>
      <w:r w:rsidR="00E8530C">
        <w:rPr>
          <w:b/>
          <w:sz w:val="20"/>
          <w:szCs w:val="20"/>
        </w:rPr>
        <w:t>5</w:t>
      </w:r>
      <w:r w:rsidR="00E8530C" w:rsidRPr="000D0506">
        <w:rPr>
          <w:b/>
          <w:sz w:val="20"/>
          <w:szCs w:val="20"/>
        </w:rPr>
        <w:t>.</w:t>
      </w:r>
      <w:r>
        <w:rPr>
          <w:b/>
          <w:sz w:val="20"/>
          <w:szCs w:val="20"/>
        </w:rPr>
        <w:t>1</w:t>
      </w:r>
      <w:r w:rsidR="00E8530C" w:rsidRPr="000D0506">
        <w:rPr>
          <w:b/>
          <w:sz w:val="20"/>
          <w:szCs w:val="20"/>
        </w:rPr>
        <w:t xml:space="preserve">: </w:t>
      </w:r>
      <w:r w:rsidR="00B2045A">
        <w:rPr>
          <w:sz w:val="20"/>
          <w:szCs w:val="20"/>
        </w:rPr>
        <w:t>D</w:t>
      </w:r>
      <w:r w:rsidR="00E8530C" w:rsidRPr="000D0506">
        <w:rPr>
          <w:sz w:val="20"/>
          <w:szCs w:val="20"/>
        </w:rPr>
        <w:t>allisgrass (</w:t>
      </w:r>
      <w:r w:rsidR="00E8530C" w:rsidRPr="000D0506">
        <w:rPr>
          <w:i/>
          <w:sz w:val="20"/>
          <w:szCs w:val="20"/>
        </w:rPr>
        <w:t>Paspalum dilatatum</w:t>
      </w:r>
      <w:r w:rsidR="00E8530C" w:rsidRPr="000D0506">
        <w:rPr>
          <w:sz w:val="20"/>
          <w:szCs w:val="20"/>
        </w:rPr>
        <w:t xml:space="preserve"> </w:t>
      </w:r>
      <w:r w:rsidR="00E8530C">
        <w:rPr>
          <w:sz w:val="20"/>
          <w:szCs w:val="20"/>
        </w:rPr>
        <w:t>Poir</w:t>
      </w:r>
      <w:r w:rsidR="00E8530C" w:rsidRPr="000D0506">
        <w:rPr>
          <w:sz w:val="20"/>
          <w:szCs w:val="20"/>
        </w:rPr>
        <w:t>.</w:t>
      </w:r>
      <w:r w:rsidR="00E8530C">
        <w:rPr>
          <w:sz w:val="20"/>
          <w:szCs w:val="20"/>
        </w:rPr>
        <w:t xml:space="preserve">) control </w:t>
      </w:r>
      <w:r w:rsidR="004B60BD">
        <w:rPr>
          <w:sz w:val="20"/>
          <w:szCs w:val="20"/>
        </w:rPr>
        <w:t>2, 4, 8, 18 and 52 weeks</w:t>
      </w:r>
      <w:r w:rsidR="00E8530C" w:rsidRPr="000D0506">
        <w:rPr>
          <w:sz w:val="20"/>
          <w:szCs w:val="20"/>
        </w:rPr>
        <w:t xml:space="preserve"> after herbicide treatment</w:t>
      </w:r>
      <w:r w:rsidR="004B60BD">
        <w:rPr>
          <w:sz w:val="20"/>
          <w:szCs w:val="20"/>
        </w:rPr>
        <w:t xml:space="preserve"> (W</w:t>
      </w:r>
      <w:r w:rsidR="00B2045A">
        <w:rPr>
          <w:sz w:val="20"/>
          <w:szCs w:val="20"/>
        </w:rPr>
        <w:t>AT)</w:t>
      </w:r>
      <w:r w:rsidR="00E8530C" w:rsidRPr="000D0506">
        <w:rPr>
          <w:sz w:val="20"/>
          <w:szCs w:val="20"/>
        </w:rPr>
        <w:t xml:space="preserve"> in 2010 and 2011. Control was rated on a 0 (no control) to 100 (complete kill) percent scale.</w:t>
      </w:r>
      <w:r w:rsidR="00E8530C">
        <w:rPr>
          <w:sz w:val="20"/>
          <w:szCs w:val="20"/>
        </w:rPr>
        <w:t xml:space="preserve"> Quantitative grid counts </w:t>
      </w:r>
      <w:r w:rsidR="004B60BD">
        <w:rPr>
          <w:sz w:val="20"/>
          <w:szCs w:val="20"/>
        </w:rPr>
        <w:t>52 W</w:t>
      </w:r>
      <w:r w:rsidR="00E8530C">
        <w:rPr>
          <w:sz w:val="20"/>
          <w:szCs w:val="20"/>
        </w:rPr>
        <w:t>AT</w:t>
      </w:r>
      <w:r w:rsidR="00B2045A">
        <w:rPr>
          <w:sz w:val="20"/>
          <w:szCs w:val="20"/>
        </w:rPr>
        <w:t xml:space="preserve"> are also presented</w:t>
      </w:r>
      <w:r w:rsidR="00E8530C">
        <w:rPr>
          <w:sz w:val="20"/>
          <w:szCs w:val="20"/>
        </w:rPr>
        <w:t xml:space="preserve">. </w:t>
      </w:r>
      <w:r w:rsidR="00E8530C" w:rsidRPr="000D0506">
        <w:rPr>
          <w:sz w:val="20"/>
          <w:szCs w:val="20"/>
        </w:rPr>
        <w:t>Fluazifop</w:t>
      </w:r>
      <w:r w:rsidR="00E8530C">
        <w:rPr>
          <w:sz w:val="20"/>
          <w:szCs w:val="20"/>
        </w:rPr>
        <w:t>-butyl (fluazifop)</w:t>
      </w:r>
      <w:r w:rsidR="00E8530C" w:rsidRPr="000D0506">
        <w:rPr>
          <w:sz w:val="20"/>
          <w:szCs w:val="20"/>
        </w:rPr>
        <w:t>, mesotrione, tembotrione and topramezone were applied at 105, 280, 92, and 25 g ha</w:t>
      </w:r>
      <w:r w:rsidR="00E8530C" w:rsidRPr="000D0506">
        <w:rPr>
          <w:sz w:val="20"/>
          <w:szCs w:val="20"/>
          <w:vertAlign w:val="superscript"/>
        </w:rPr>
        <w:t>-1</w:t>
      </w:r>
      <w:r w:rsidR="00E8530C" w:rsidRPr="000D0506">
        <w:rPr>
          <w:sz w:val="20"/>
          <w:szCs w:val="20"/>
        </w:rPr>
        <w:t>, respectively. Herbicide treatments were applied at one of 5 application timings (75, 175, 375, and 775 growing degree-days and 5 cooling degree-days). Data from 2011 are incomplete as the experiment is still ongoing.</w:t>
      </w:r>
      <w:r w:rsidR="00B2045A">
        <w:rPr>
          <w:sz w:val="20"/>
          <w:szCs w:val="20"/>
        </w:rPr>
        <w:t xml:space="preserve"> Pairwise</w:t>
      </w:r>
      <w:r w:rsidR="00E8530C">
        <w:rPr>
          <w:sz w:val="20"/>
          <w:szCs w:val="20"/>
        </w:rPr>
        <w:t xml:space="preserve"> </w:t>
      </w:r>
      <w:r w:rsidR="00B2045A">
        <w:rPr>
          <w:sz w:val="20"/>
          <w:szCs w:val="20"/>
        </w:rPr>
        <w:t>c</w:t>
      </w:r>
      <w:r w:rsidR="00E8530C">
        <w:rPr>
          <w:sz w:val="20"/>
          <w:szCs w:val="20"/>
        </w:rPr>
        <w:t xml:space="preserve">ontrasts were </w:t>
      </w:r>
      <w:r w:rsidR="00B2045A">
        <w:rPr>
          <w:sz w:val="20"/>
          <w:szCs w:val="20"/>
        </w:rPr>
        <w:t>used to compare effects of</w:t>
      </w:r>
      <w:r w:rsidR="00E8530C">
        <w:rPr>
          <w:sz w:val="20"/>
          <w:szCs w:val="20"/>
        </w:rPr>
        <w:t xml:space="preserve"> fluazifop</w:t>
      </w:r>
      <w:r w:rsidR="00B2045A">
        <w:rPr>
          <w:sz w:val="20"/>
          <w:szCs w:val="20"/>
        </w:rPr>
        <w:t xml:space="preserve"> containing treatments to those</w:t>
      </w:r>
      <w:r w:rsidR="00E8530C">
        <w:rPr>
          <w:sz w:val="20"/>
          <w:szCs w:val="20"/>
        </w:rPr>
        <w:t xml:space="preserve"> </w:t>
      </w:r>
      <w:r w:rsidR="00B2045A">
        <w:rPr>
          <w:sz w:val="20"/>
          <w:szCs w:val="20"/>
        </w:rPr>
        <w:t>that did not</w:t>
      </w:r>
      <w:r w:rsidR="00E8530C">
        <w:rPr>
          <w:sz w:val="20"/>
          <w:szCs w:val="20"/>
        </w:rPr>
        <w:t xml:space="preserve"> containing fluazifop.</w:t>
      </w:r>
    </w:p>
    <w:tbl>
      <w:tblPr>
        <w:tblW w:w="12975" w:type="dxa"/>
        <w:tblInd w:w="93" w:type="dxa"/>
        <w:tblLayout w:type="fixed"/>
        <w:tblLook w:val="04A0" w:firstRow="1" w:lastRow="0" w:firstColumn="1" w:lastColumn="0" w:noHBand="0" w:noVBand="1"/>
      </w:tblPr>
      <w:tblGrid>
        <w:gridCol w:w="1955"/>
        <w:gridCol w:w="3155"/>
        <w:gridCol w:w="630"/>
        <w:gridCol w:w="6"/>
        <w:gridCol w:w="624"/>
        <w:gridCol w:w="6"/>
        <w:gridCol w:w="354"/>
        <w:gridCol w:w="6"/>
        <w:gridCol w:w="624"/>
        <w:gridCol w:w="6"/>
        <w:gridCol w:w="624"/>
        <w:gridCol w:w="6"/>
        <w:gridCol w:w="354"/>
        <w:gridCol w:w="6"/>
        <w:gridCol w:w="624"/>
        <w:gridCol w:w="6"/>
        <w:gridCol w:w="624"/>
        <w:gridCol w:w="6"/>
        <w:gridCol w:w="354"/>
        <w:gridCol w:w="6"/>
        <w:gridCol w:w="669"/>
        <w:gridCol w:w="6"/>
        <w:gridCol w:w="704"/>
        <w:gridCol w:w="236"/>
        <w:gridCol w:w="709"/>
        <w:gridCol w:w="40"/>
        <w:gridCol w:w="635"/>
      </w:tblGrid>
      <w:tr w:rsidR="00E8530C" w:rsidRPr="002E4004" w14:paraId="1D815D7D" w14:textId="77777777" w:rsidTr="00490830">
        <w:trPr>
          <w:trHeight w:val="467"/>
        </w:trPr>
        <w:tc>
          <w:tcPr>
            <w:tcW w:w="5110" w:type="dxa"/>
            <w:gridSpan w:val="2"/>
            <w:vMerge w:val="restart"/>
            <w:vAlign w:val="center"/>
          </w:tcPr>
          <w:p w14:paraId="7357D759" w14:textId="77777777" w:rsidR="00E8530C" w:rsidRPr="00FA7A39" w:rsidRDefault="00E8530C" w:rsidP="00616068">
            <w:pPr>
              <w:spacing w:line="480" w:lineRule="auto"/>
              <w:jc w:val="center"/>
              <w:rPr>
                <w:color w:val="000000"/>
                <w:sz w:val="20"/>
                <w:szCs w:val="20"/>
              </w:rPr>
            </w:pPr>
          </w:p>
        </w:tc>
        <w:tc>
          <w:tcPr>
            <w:tcW w:w="6245" w:type="dxa"/>
            <w:gridSpan w:val="21"/>
            <w:vAlign w:val="center"/>
          </w:tcPr>
          <w:p w14:paraId="0BED72A9" w14:textId="77777777" w:rsidR="00E8530C" w:rsidRPr="00FA7A39" w:rsidRDefault="00E8530C" w:rsidP="00616068">
            <w:pPr>
              <w:spacing w:line="480" w:lineRule="auto"/>
              <w:jc w:val="center"/>
              <w:rPr>
                <w:color w:val="000000"/>
                <w:sz w:val="20"/>
                <w:szCs w:val="20"/>
              </w:rPr>
            </w:pPr>
            <w:r>
              <w:rPr>
                <w:color w:val="000000"/>
                <w:sz w:val="20"/>
                <w:szCs w:val="20"/>
              </w:rPr>
              <w:t>Dallisgrass control</w:t>
            </w:r>
          </w:p>
        </w:tc>
        <w:tc>
          <w:tcPr>
            <w:tcW w:w="236" w:type="dxa"/>
          </w:tcPr>
          <w:p w14:paraId="2F5484A7" w14:textId="77777777" w:rsidR="00E8530C" w:rsidRDefault="00E8530C" w:rsidP="00616068">
            <w:pPr>
              <w:spacing w:line="480" w:lineRule="auto"/>
              <w:jc w:val="center"/>
              <w:rPr>
                <w:color w:val="000000"/>
                <w:sz w:val="20"/>
                <w:szCs w:val="20"/>
              </w:rPr>
            </w:pPr>
          </w:p>
        </w:tc>
        <w:tc>
          <w:tcPr>
            <w:tcW w:w="749" w:type="dxa"/>
            <w:gridSpan w:val="2"/>
          </w:tcPr>
          <w:p w14:paraId="5871CA8A" w14:textId="77777777" w:rsidR="00E8530C" w:rsidRDefault="00E8530C" w:rsidP="00616068">
            <w:pPr>
              <w:spacing w:line="480" w:lineRule="auto"/>
              <w:jc w:val="center"/>
              <w:rPr>
                <w:color w:val="000000"/>
                <w:sz w:val="20"/>
                <w:szCs w:val="20"/>
              </w:rPr>
            </w:pPr>
          </w:p>
        </w:tc>
        <w:tc>
          <w:tcPr>
            <w:tcW w:w="635" w:type="dxa"/>
          </w:tcPr>
          <w:p w14:paraId="2074021A" w14:textId="77777777" w:rsidR="00E8530C" w:rsidRDefault="00E8530C" w:rsidP="00616068">
            <w:pPr>
              <w:jc w:val="center"/>
              <w:rPr>
                <w:color w:val="000000"/>
                <w:sz w:val="20"/>
                <w:szCs w:val="20"/>
              </w:rPr>
            </w:pPr>
          </w:p>
        </w:tc>
      </w:tr>
      <w:tr w:rsidR="00E8530C" w:rsidRPr="00FA7A39" w14:paraId="1D487D25" w14:textId="77777777" w:rsidTr="00490830">
        <w:trPr>
          <w:trHeight w:val="350"/>
        </w:trPr>
        <w:tc>
          <w:tcPr>
            <w:tcW w:w="5110" w:type="dxa"/>
            <w:gridSpan w:val="2"/>
            <w:vMerge/>
            <w:vAlign w:val="center"/>
          </w:tcPr>
          <w:p w14:paraId="06EC472D" w14:textId="77777777" w:rsidR="00E8530C" w:rsidRPr="00FA7A39" w:rsidRDefault="00E8530C" w:rsidP="00616068">
            <w:pPr>
              <w:spacing w:line="480" w:lineRule="auto"/>
              <w:jc w:val="center"/>
              <w:rPr>
                <w:color w:val="000000"/>
                <w:sz w:val="20"/>
                <w:szCs w:val="20"/>
              </w:rPr>
            </w:pPr>
          </w:p>
        </w:tc>
        <w:tc>
          <w:tcPr>
            <w:tcW w:w="1260" w:type="dxa"/>
            <w:gridSpan w:val="3"/>
            <w:shd w:val="clear" w:color="auto" w:fill="auto"/>
            <w:noWrap/>
            <w:vAlign w:val="center"/>
          </w:tcPr>
          <w:p w14:paraId="317336C1" w14:textId="2C85145B" w:rsidR="00E8530C" w:rsidRPr="00FA7A39" w:rsidRDefault="004B60BD" w:rsidP="00616068">
            <w:pPr>
              <w:spacing w:line="480" w:lineRule="auto"/>
              <w:jc w:val="center"/>
              <w:rPr>
                <w:color w:val="000000"/>
                <w:sz w:val="20"/>
                <w:szCs w:val="20"/>
              </w:rPr>
            </w:pPr>
            <w:r>
              <w:rPr>
                <w:color w:val="000000"/>
                <w:sz w:val="20"/>
                <w:szCs w:val="20"/>
              </w:rPr>
              <w:t>2 W</w:t>
            </w:r>
            <w:r w:rsidR="00E8530C">
              <w:rPr>
                <w:color w:val="000000"/>
                <w:sz w:val="20"/>
                <w:szCs w:val="20"/>
              </w:rPr>
              <w:t>AT</w:t>
            </w:r>
          </w:p>
        </w:tc>
        <w:tc>
          <w:tcPr>
            <w:tcW w:w="360" w:type="dxa"/>
            <w:gridSpan w:val="2"/>
            <w:vAlign w:val="center"/>
          </w:tcPr>
          <w:p w14:paraId="2C0866CD" w14:textId="77777777" w:rsidR="00E8530C" w:rsidRPr="00FA7A39" w:rsidRDefault="00E8530C" w:rsidP="00616068">
            <w:pPr>
              <w:spacing w:line="480" w:lineRule="auto"/>
              <w:jc w:val="center"/>
              <w:rPr>
                <w:color w:val="000000"/>
                <w:sz w:val="20"/>
                <w:szCs w:val="20"/>
              </w:rPr>
            </w:pPr>
          </w:p>
        </w:tc>
        <w:tc>
          <w:tcPr>
            <w:tcW w:w="1260" w:type="dxa"/>
            <w:gridSpan w:val="4"/>
            <w:shd w:val="clear" w:color="auto" w:fill="auto"/>
            <w:noWrap/>
            <w:vAlign w:val="center"/>
          </w:tcPr>
          <w:p w14:paraId="595C9466" w14:textId="5982F08B" w:rsidR="00E8530C" w:rsidRPr="00FA7A39" w:rsidRDefault="004B60BD" w:rsidP="004B60BD">
            <w:pPr>
              <w:spacing w:line="480" w:lineRule="auto"/>
              <w:jc w:val="center"/>
              <w:rPr>
                <w:color w:val="000000"/>
                <w:sz w:val="20"/>
                <w:szCs w:val="20"/>
              </w:rPr>
            </w:pPr>
            <w:r>
              <w:rPr>
                <w:color w:val="000000"/>
                <w:sz w:val="20"/>
                <w:szCs w:val="20"/>
              </w:rPr>
              <w:t>4</w:t>
            </w:r>
            <w:r w:rsidR="00E8530C">
              <w:rPr>
                <w:color w:val="000000"/>
                <w:sz w:val="20"/>
                <w:szCs w:val="20"/>
              </w:rPr>
              <w:t xml:space="preserve"> </w:t>
            </w:r>
            <w:r>
              <w:rPr>
                <w:color w:val="000000"/>
                <w:sz w:val="20"/>
                <w:szCs w:val="20"/>
              </w:rPr>
              <w:t>W</w:t>
            </w:r>
            <w:r w:rsidR="00E8530C">
              <w:rPr>
                <w:color w:val="000000"/>
                <w:sz w:val="20"/>
                <w:szCs w:val="20"/>
              </w:rPr>
              <w:t>AT</w:t>
            </w:r>
          </w:p>
        </w:tc>
        <w:tc>
          <w:tcPr>
            <w:tcW w:w="360" w:type="dxa"/>
            <w:gridSpan w:val="2"/>
            <w:vAlign w:val="center"/>
          </w:tcPr>
          <w:p w14:paraId="4FB5E34C" w14:textId="77777777" w:rsidR="00E8530C" w:rsidRPr="00FA7A39" w:rsidRDefault="00E8530C" w:rsidP="00616068">
            <w:pPr>
              <w:spacing w:line="480" w:lineRule="auto"/>
              <w:jc w:val="center"/>
              <w:rPr>
                <w:color w:val="000000"/>
                <w:sz w:val="20"/>
                <w:szCs w:val="20"/>
              </w:rPr>
            </w:pPr>
          </w:p>
        </w:tc>
        <w:tc>
          <w:tcPr>
            <w:tcW w:w="1260" w:type="dxa"/>
            <w:gridSpan w:val="4"/>
            <w:shd w:val="clear" w:color="auto" w:fill="auto"/>
            <w:noWrap/>
            <w:vAlign w:val="center"/>
          </w:tcPr>
          <w:p w14:paraId="0FDDB713" w14:textId="2CC3AE19" w:rsidR="00E8530C" w:rsidRPr="00FA7A39" w:rsidRDefault="004B60BD" w:rsidP="004B60BD">
            <w:pPr>
              <w:spacing w:line="480" w:lineRule="auto"/>
              <w:jc w:val="center"/>
              <w:rPr>
                <w:color w:val="000000"/>
                <w:sz w:val="20"/>
                <w:szCs w:val="20"/>
              </w:rPr>
            </w:pPr>
            <w:r>
              <w:rPr>
                <w:color w:val="000000"/>
                <w:sz w:val="20"/>
                <w:szCs w:val="20"/>
              </w:rPr>
              <w:t>8</w:t>
            </w:r>
            <w:r w:rsidR="00E8530C">
              <w:rPr>
                <w:color w:val="000000"/>
                <w:sz w:val="20"/>
                <w:szCs w:val="20"/>
              </w:rPr>
              <w:t xml:space="preserve"> </w:t>
            </w:r>
            <w:r>
              <w:rPr>
                <w:color w:val="000000"/>
                <w:sz w:val="20"/>
                <w:szCs w:val="20"/>
              </w:rPr>
              <w:t>W</w:t>
            </w:r>
            <w:r w:rsidR="00E8530C">
              <w:rPr>
                <w:color w:val="000000"/>
                <w:sz w:val="20"/>
                <w:szCs w:val="20"/>
              </w:rPr>
              <w:t>AT</w:t>
            </w:r>
          </w:p>
        </w:tc>
        <w:tc>
          <w:tcPr>
            <w:tcW w:w="360" w:type="dxa"/>
            <w:gridSpan w:val="2"/>
            <w:vAlign w:val="center"/>
          </w:tcPr>
          <w:p w14:paraId="47C50CEC" w14:textId="77777777" w:rsidR="00E8530C" w:rsidRPr="00FA7A39" w:rsidRDefault="00E8530C" w:rsidP="00616068">
            <w:pPr>
              <w:spacing w:line="480" w:lineRule="auto"/>
              <w:jc w:val="center"/>
              <w:rPr>
                <w:color w:val="000000"/>
                <w:sz w:val="20"/>
                <w:szCs w:val="20"/>
              </w:rPr>
            </w:pPr>
          </w:p>
        </w:tc>
        <w:tc>
          <w:tcPr>
            <w:tcW w:w="1385" w:type="dxa"/>
            <w:gridSpan w:val="4"/>
            <w:shd w:val="clear" w:color="auto" w:fill="auto"/>
            <w:noWrap/>
            <w:vAlign w:val="center"/>
          </w:tcPr>
          <w:p w14:paraId="6D8D9C56" w14:textId="5E225DF1" w:rsidR="00E8530C" w:rsidRPr="00FA7A39" w:rsidRDefault="004B60BD" w:rsidP="00616068">
            <w:pPr>
              <w:spacing w:line="480" w:lineRule="auto"/>
              <w:jc w:val="center"/>
              <w:rPr>
                <w:color w:val="000000"/>
                <w:sz w:val="20"/>
                <w:szCs w:val="20"/>
              </w:rPr>
            </w:pPr>
            <w:r>
              <w:rPr>
                <w:color w:val="000000"/>
                <w:sz w:val="20"/>
                <w:szCs w:val="20"/>
              </w:rPr>
              <w:t>18 W</w:t>
            </w:r>
            <w:r w:rsidR="00E8530C">
              <w:rPr>
                <w:color w:val="000000"/>
                <w:sz w:val="20"/>
                <w:szCs w:val="20"/>
              </w:rPr>
              <w:t>AT</w:t>
            </w:r>
          </w:p>
        </w:tc>
        <w:tc>
          <w:tcPr>
            <w:tcW w:w="236" w:type="dxa"/>
          </w:tcPr>
          <w:p w14:paraId="6CB390F1" w14:textId="77777777" w:rsidR="00E8530C" w:rsidRPr="00FA7A39" w:rsidRDefault="00E8530C" w:rsidP="00616068">
            <w:pPr>
              <w:spacing w:line="480" w:lineRule="auto"/>
              <w:jc w:val="center"/>
              <w:rPr>
                <w:color w:val="000000"/>
                <w:sz w:val="20"/>
                <w:szCs w:val="20"/>
              </w:rPr>
            </w:pPr>
          </w:p>
        </w:tc>
        <w:tc>
          <w:tcPr>
            <w:tcW w:w="1384" w:type="dxa"/>
            <w:gridSpan w:val="3"/>
            <w:vAlign w:val="center"/>
          </w:tcPr>
          <w:p w14:paraId="3FCC5793" w14:textId="67E64E7A" w:rsidR="00E8530C" w:rsidRPr="00FA7A39" w:rsidRDefault="004B60BD" w:rsidP="00616068">
            <w:pPr>
              <w:spacing w:line="480" w:lineRule="auto"/>
              <w:jc w:val="center"/>
              <w:rPr>
                <w:color w:val="000000"/>
                <w:sz w:val="20"/>
                <w:szCs w:val="20"/>
              </w:rPr>
            </w:pPr>
            <w:r>
              <w:rPr>
                <w:color w:val="000000"/>
                <w:sz w:val="20"/>
                <w:szCs w:val="20"/>
              </w:rPr>
              <w:t>52 W</w:t>
            </w:r>
            <w:r w:rsidR="00E8530C">
              <w:rPr>
                <w:color w:val="000000"/>
                <w:sz w:val="20"/>
                <w:szCs w:val="20"/>
              </w:rPr>
              <w:t>AT</w:t>
            </w:r>
          </w:p>
        </w:tc>
      </w:tr>
      <w:tr w:rsidR="00E8530C" w:rsidRPr="002E4004" w14:paraId="132DBD39" w14:textId="77777777" w:rsidTr="00671A29">
        <w:trPr>
          <w:trHeight w:val="300"/>
        </w:trPr>
        <w:tc>
          <w:tcPr>
            <w:tcW w:w="1955" w:type="dxa"/>
            <w:tcBorders>
              <w:bottom w:val="single" w:sz="4" w:space="0" w:color="auto"/>
            </w:tcBorders>
            <w:vAlign w:val="center"/>
          </w:tcPr>
          <w:p w14:paraId="00F5A6A6" w14:textId="77777777" w:rsidR="00E8530C" w:rsidRPr="00FA7A39" w:rsidRDefault="00E8530C" w:rsidP="00616068">
            <w:pPr>
              <w:spacing w:line="480" w:lineRule="auto"/>
              <w:jc w:val="center"/>
              <w:rPr>
                <w:color w:val="000000"/>
                <w:sz w:val="20"/>
                <w:szCs w:val="20"/>
              </w:rPr>
            </w:pPr>
            <w:r>
              <w:rPr>
                <w:color w:val="000000"/>
                <w:sz w:val="20"/>
                <w:szCs w:val="20"/>
              </w:rPr>
              <w:t>Application t</w:t>
            </w:r>
            <w:r w:rsidRPr="00FA7A39">
              <w:rPr>
                <w:color w:val="000000"/>
                <w:sz w:val="20"/>
                <w:szCs w:val="20"/>
              </w:rPr>
              <w:t>iming</w:t>
            </w:r>
          </w:p>
        </w:tc>
        <w:tc>
          <w:tcPr>
            <w:tcW w:w="3155" w:type="dxa"/>
            <w:tcBorders>
              <w:bottom w:val="single" w:sz="4" w:space="0" w:color="auto"/>
            </w:tcBorders>
          </w:tcPr>
          <w:p w14:paraId="6B06D63D" w14:textId="77777777" w:rsidR="00E8530C" w:rsidRPr="00FA7A39" w:rsidRDefault="00E8530C" w:rsidP="00616068">
            <w:pPr>
              <w:spacing w:line="480" w:lineRule="auto"/>
              <w:jc w:val="center"/>
              <w:rPr>
                <w:color w:val="000000"/>
                <w:sz w:val="20"/>
                <w:szCs w:val="20"/>
              </w:rPr>
            </w:pPr>
            <w:r>
              <w:rPr>
                <w:color w:val="000000"/>
                <w:sz w:val="20"/>
                <w:szCs w:val="20"/>
              </w:rPr>
              <w:t>Herbicide t</w:t>
            </w:r>
            <w:r w:rsidRPr="00FA7A39">
              <w:rPr>
                <w:color w:val="000000"/>
                <w:sz w:val="20"/>
                <w:szCs w:val="20"/>
              </w:rPr>
              <w:t>reatment</w:t>
            </w:r>
            <w:r>
              <w:rPr>
                <w:color w:val="000000"/>
                <w:sz w:val="20"/>
                <w:szCs w:val="20"/>
                <w:vertAlign w:val="superscript"/>
              </w:rPr>
              <w:t>a</w:t>
            </w:r>
          </w:p>
        </w:tc>
        <w:tc>
          <w:tcPr>
            <w:tcW w:w="630" w:type="dxa"/>
            <w:tcBorders>
              <w:bottom w:val="single" w:sz="4" w:space="0" w:color="auto"/>
            </w:tcBorders>
          </w:tcPr>
          <w:p w14:paraId="0055DB40" w14:textId="77777777" w:rsidR="00E8530C" w:rsidRPr="00FA7A39" w:rsidRDefault="00E8530C" w:rsidP="00616068">
            <w:pPr>
              <w:spacing w:line="480" w:lineRule="auto"/>
              <w:jc w:val="center"/>
              <w:rPr>
                <w:color w:val="000000"/>
                <w:sz w:val="20"/>
                <w:szCs w:val="20"/>
              </w:rPr>
            </w:pPr>
            <w:r>
              <w:rPr>
                <w:color w:val="000000"/>
                <w:sz w:val="20"/>
                <w:szCs w:val="20"/>
              </w:rPr>
              <w:t>2010</w:t>
            </w:r>
          </w:p>
        </w:tc>
        <w:tc>
          <w:tcPr>
            <w:tcW w:w="630" w:type="dxa"/>
            <w:gridSpan w:val="2"/>
            <w:tcBorders>
              <w:bottom w:val="single" w:sz="4" w:space="0" w:color="auto"/>
            </w:tcBorders>
          </w:tcPr>
          <w:p w14:paraId="78C8D347"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2011</w:t>
            </w:r>
          </w:p>
        </w:tc>
        <w:tc>
          <w:tcPr>
            <w:tcW w:w="360" w:type="dxa"/>
            <w:gridSpan w:val="2"/>
            <w:tcBorders>
              <w:bottom w:val="single" w:sz="4" w:space="0" w:color="auto"/>
            </w:tcBorders>
          </w:tcPr>
          <w:p w14:paraId="4B5E515E" w14:textId="77777777" w:rsidR="00E8530C" w:rsidRDefault="00E8530C" w:rsidP="00616068">
            <w:pPr>
              <w:spacing w:line="480" w:lineRule="auto"/>
              <w:jc w:val="center"/>
              <w:rPr>
                <w:color w:val="000000"/>
                <w:sz w:val="20"/>
                <w:szCs w:val="20"/>
              </w:rPr>
            </w:pPr>
          </w:p>
        </w:tc>
        <w:tc>
          <w:tcPr>
            <w:tcW w:w="630" w:type="dxa"/>
            <w:gridSpan w:val="2"/>
            <w:tcBorders>
              <w:bottom w:val="single" w:sz="4" w:space="0" w:color="auto"/>
            </w:tcBorders>
          </w:tcPr>
          <w:p w14:paraId="7C644DB3"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2010</w:t>
            </w:r>
          </w:p>
        </w:tc>
        <w:tc>
          <w:tcPr>
            <w:tcW w:w="630" w:type="dxa"/>
            <w:gridSpan w:val="2"/>
            <w:tcBorders>
              <w:bottom w:val="single" w:sz="4" w:space="0" w:color="auto"/>
            </w:tcBorders>
            <w:shd w:val="clear" w:color="auto" w:fill="auto"/>
            <w:noWrap/>
          </w:tcPr>
          <w:p w14:paraId="2F05C1F7"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2011</w:t>
            </w:r>
          </w:p>
        </w:tc>
        <w:tc>
          <w:tcPr>
            <w:tcW w:w="360" w:type="dxa"/>
            <w:gridSpan w:val="2"/>
            <w:tcBorders>
              <w:bottom w:val="single" w:sz="4" w:space="0" w:color="auto"/>
            </w:tcBorders>
          </w:tcPr>
          <w:p w14:paraId="0AEEF6FA" w14:textId="77777777" w:rsidR="00E8530C" w:rsidRDefault="00E8530C" w:rsidP="00616068">
            <w:pPr>
              <w:spacing w:line="480" w:lineRule="auto"/>
              <w:jc w:val="center"/>
              <w:rPr>
                <w:color w:val="000000"/>
                <w:sz w:val="20"/>
                <w:szCs w:val="20"/>
              </w:rPr>
            </w:pPr>
          </w:p>
        </w:tc>
        <w:tc>
          <w:tcPr>
            <w:tcW w:w="630" w:type="dxa"/>
            <w:gridSpan w:val="2"/>
            <w:tcBorders>
              <w:bottom w:val="single" w:sz="4" w:space="0" w:color="auto"/>
            </w:tcBorders>
            <w:shd w:val="clear" w:color="auto" w:fill="auto"/>
          </w:tcPr>
          <w:p w14:paraId="0C858AEC"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2010</w:t>
            </w:r>
          </w:p>
        </w:tc>
        <w:tc>
          <w:tcPr>
            <w:tcW w:w="630" w:type="dxa"/>
            <w:gridSpan w:val="2"/>
            <w:tcBorders>
              <w:bottom w:val="single" w:sz="4" w:space="0" w:color="auto"/>
            </w:tcBorders>
            <w:shd w:val="clear" w:color="auto" w:fill="auto"/>
          </w:tcPr>
          <w:p w14:paraId="7A2F38C0"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2011</w:t>
            </w:r>
          </w:p>
        </w:tc>
        <w:tc>
          <w:tcPr>
            <w:tcW w:w="360" w:type="dxa"/>
            <w:gridSpan w:val="2"/>
            <w:tcBorders>
              <w:bottom w:val="single" w:sz="4" w:space="0" w:color="auto"/>
            </w:tcBorders>
          </w:tcPr>
          <w:p w14:paraId="00A126B9" w14:textId="77777777" w:rsidR="00E8530C" w:rsidRDefault="00E8530C" w:rsidP="00616068">
            <w:pPr>
              <w:spacing w:line="480" w:lineRule="auto"/>
              <w:jc w:val="center"/>
              <w:rPr>
                <w:color w:val="000000"/>
                <w:sz w:val="20"/>
                <w:szCs w:val="20"/>
              </w:rPr>
            </w:pPr>
          </w:p>
        </w:tc>
        <w:tc>
          <w:tcPr>
            <w:tcW w:w="675" w:type="dxa"/>
            <w:gridSpan w:val="2"/>
            <w:tcBorders>
              <w:bottom w:val="single" w:sz="4" w:space="0" w:color="auto"/>
            </w:tcBorders>
            <w:shd w:val="clear" w:color="auto" w:fill="auto"/>
          </w:tcPr>
          <w:p w14:paraId="41573C2E"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2010</w:t>
            </w:r>
          </w:p>
        </w:tc>
        <w:tc>
          <w:tcPr>
            <w:tcW w:w="710" w:type="dxa"/>
            <w:gridSpan w:val="2"/>
            <w:tcBorders>
              <w:bottom w:val="single" w:sz="4" w:space="0" w:color="auto"/>
            </w:tcBorders>
          </w:tcPr>
          <w:p w14:paraId="4AAC9AA9"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2011</w:t>
            </w:r>
          </w:p>
        </w:tc>
        <w:tc>
          <w:tcPr>
            <w:tcW w:w="236" w:type="dxa"/>
            <w:tcBorders>
              <w:bottom w:val="single" w:sz="4" w:space="0" w:color="auto"/>
            </w:tcBorders>
          </w:tcPr>
          <w:p w14:paraId="5AB6248D" w14:textId="77777777" w:rsidR="00E8530C" w:rsidRDefault="00E8530C" w:rsidP="00616068">
            <w:pPr>
              <w:spacing w:line="480" w:lineRule="auto"/>
              <w:jc w:val="center"/>
              <w:rPr>
                <w:color w:val="000000"/>
                <w:sz w:val="20"/>
                <w:szCs w:val="20"/>
              </w:rPr>
            </w:pPr>
          </w:p>
        </w:tc>
        <w:tc>
          <w:tcPr>
            <w:tcW w:w="1384" w:type="dxa"/>
            <w:gridSpan w:val="3"/>
            <w:tcBorders>
              <w:bottom w:val="single" w:sz="4" w:space="0" w:color="auto"/>
            </w:tcBorders>
          </w:tcPr>
          <w:p w14:paraId="18A5294A" w14:textId="77777777" w:rsidR="00E8530C" w:rsidRDefault="00E8530C" w:rsidP="00616068">
            <w:pPr>
              <w:spacing w:line="480" w:lineRule="auto"/>
              <w:jc w:val="center"/>
              <w:rPr>
                <w:color w:val="000000"/>
                <w:sz w:val="20"/>
                <w:szCs w:val="20"/>
              </w:rPr>
            </w:pPr>
            <w:r>
              <w:rPr>
                <w:color w:val="000000"/>
                <w:sz w:val="20"/>
                <w:szCs w:val="20"/>
              </w:rPr>
              <w:t>2010</w:t>
            </w:r>
          </w:p>
        </w:tc>
      </w:tr>
      <w:tr w:rsidR="00671A29" w:rsidRPr="002E4004" w14:paraId="09E016BE" w14:textId="77777777" w:rsidTr="00671A29">
        <w:trPr>
          <w:trHeight w:val="63"/>
        </w:trPr>
        <w:tc>
          <w:tcPr>
            <w:tcW w:w="1955" w:type="dxa"/>
            <w:tcBorders>
              <w:top w:val="single" w:sz="4" w:space="0" w:color="auto"/>
            </w:tcBorders>
            <w:vAlign w:val="center"/>
          </w:tcPr>
          <w:p w14:paraId="5CC0F62B" w14:textId="77777777" w:rsidR="00671A29" w:rsidRPr="00FA7A39" w:rsidRDefault="00671A29" w:rsidP="00616068">
            <w:pPr>
              <w:jc w:val="center"/>
              <w:rPr>
                <w:color w:val="000000"/>
                <w:sz w:val="20"/>
                <w:szCs w:val="20"/>
              </w:rPr>
            </w:pPr>
          </w:p>
        </w:tc>
        <w:tc>
          <w:tcPr>
            <w:tcW w:w="3155" w:type="dxa"/>
            <w:tcBorders>
              <w:top w:val="single" w:sz="4" w:space="0" w:color="auto"/>
            </w:tcBorders>
            <w:vAlign w:val="center"/>
          </w:tcPr>
          <w:p w14:paraId="71B0ADE1" w14:textId="77777777" w:rsidR="00671A29" w:rsidRPr="00FA7A39" w:rsidRDefault="00671A29" w:rsidP="00616068">
            <w:pPr>
              <w:jc w:val="center"/>
              <w:rPr>
                <w:color w:val="000000"/>
                <w:sz w:val="20"/>
                <w:szCs w:val="20"/>
              </w:rPr>
            </w:pPr>
          </w:p>
        </w:tc>
        <w:tc>
          <w:tcPr>
            <w:tcW w:w="7190" w:type="dxa"/>
            <w:gridSpan w:val="23"/>
            <w:tcBorders>
              <w:top w:val="single" w:sz="4" w:space="0" w:color="auto"/>
            </w:tcBorders>
            <w:vAlign w:val="center"/>
          </w:tcPr>
          <w:p w14:paraId="4AE3431B" w14:textId="70CDA85C" w:rsidR="00671A29" w:rsidRPr="00FA7A39" w:rsidRDefault="00671A29" w:rsidP="00616068">
            <w:pPr>
              <w:jc w:val="center"/>
              <w:rPr>
                <w:color w:val="000000"/>
                <w:sz w:val="20"/>
                <w:szCs w:val="20"/>
                <w:vertAlign w:val="superscript"/>
              </w:rPr>
            </w:pPr>
            <w:r w:rsidRPr="00FA7A39">
              <w:rPr>
                <w:color w:val="000000"/>
                <w:sz w:val="20"/>
                <w:szCs w:val="20"/>
                <w:vertAlign w:val="superscript"/>
              </w:rPr>
              <w:t>____</w:t>
            </w:r>
            <w:r>
              <w:rPr>
                <w:color w:val="000000"/>
                <w:sz w:val="20"/>
                <w:szCs w:val="20"/>
                <w:vertAlign w:val="superscript"/>
              </w:rPr>
              <w:t>___</w:t>
            </w:r>
            <w:r w:rsidRPr="00FA7A39">
              <w:rPr>
                <w:color w:val="000000"/>
                <w:sz w:val="20"/>
                <w:szCs w:val="20"/>
                <w:vertAlign w:val="superscript"/>
              </w:rPr>
              <w:t>_________</w:t>
            </w:r>
            <w:r>
              <w:rPr>
                <w:color w:val="000000"/>
                <w:sz w:val="20"/>
                <w:szCs w:val="20"/>
                <w:vertAlign w:val="superscript"/>
              </w:rPr>
              <w:t>________________________________</w:t>
            </w:r>
            <w:r w:rsidRPr="00FA7A39">
              <w:rPr>
                <w:color w:val="000000"/>
                <w:sz w:val="20"/>
                <w:szCs w:val="20"/>
                <w:vertAlign w:val="superscript"/>
              </w:rPr>
              <w:t>_____</w:t>
            </w:r>
            <w:r>
              <w:rPr>
                <w:color w:val="000000"/>
                <w:sz w:val="20"/>
                <w:szCs w:val="20"/>
              </w:rPr>
              <w:t>%</w:t>
            </w:r>
            <w:r w:rsidRPr="00FA7A39">
              <w:rPr>
                <w:color w:val="000000"/>
                <w:sz w:val="20"/>
                <w:szCs w:val="20"/>
                <w:vertAlign w:val="superscript"/>
              </w:rPr>
              <w:t>_______</w:t>
            </w:r>
            <w:r>
              <w:rPr>
                <w:color w:val="000000"/>
                <w:sz w:val="20"/>
                <w:szCs w:val="20"/>
                <w:vertAlign w:val="superscript"/>
              </w:rPr>
              <w:t>___________________</w:t>
            </w:r>
            <w:r w:rsidRPr="00FA7A39">
              <w:rPr>
                <w:color w:val="000000"/>
                <w:sz w:val="20"/>
                <w:szCs w:val="20"/>
                <w:vertAlign w:val="superscript"/>
              </w:rPr>
              <w:t>__</w:t>
            </w:r>
            <w:r>
              <w:rPr>
                <w:color w:val="000000"/>
                <w:sz w:val="20"/>
                <w:szCs w:val="20"/>
                <w:vertAlign w:val="superscript"/>
              </w:rPr>
              <w:t>_______</w:t>
            </w:r>
            <w:r w:rsidRPr="00FA7A39">
              <w:rPr>
                <w:color w:val="000000"/>
                <w:sz w:val="20"/>
                <w:szCs w:val="20"/>
                <w:vertAlign w:val="superscript"/>
              </w:rPr>
              <w:t>____</w:t>
            </w:r>
            <w:r>
              <w:rPr>
                <w:color w:val="000000"/>
                <w:sz w:val="20"/>
                <w:szCs w:val="20"/>
                <w:vertAlign w:val="superscript"/>
              </w:rPr>
              <w:t>___________</w:t>
            </w:r>
          </w:p>
        </w:tc>
        <w:tc>
          <w:tcPr>
            <w:tcW w:w="675" w:type="dxa"/>
            <w:gridSpan w:val="2"/>
            <w:tcBorders>
              <w:top w:val="single" w:sz="4" w:space="0" w:color="auto"/>
            </w:tcBorders>
            <w:vAlign w:val="center"/>
          </w:tcPr>
          <w:p w14:paraId="2DEA2026" w14:textId="3E8EED95" w:rsidR="00671A29" w:rsidRPr="00FA7A39" w:rsidRDefault="00671A29" w:rsidP="00616068">
            <w:pPr>
              <w:jc w:val="center"/>
              <w:rPr>
                <w:color w:val="000000"/>
                <w:sz w:val="20"/>
                <w:szCs w:val="20"/>
                <w:vertAlign w:val="superscript"/>
              </w:rPr>
            </w:pPr>
            <w:r>
              <w:rPr>
                <w:color w:val="000000"/>
                <w:sz w:val="20"/>
                <w:szCs w:val="20"/>
                <w:vertAlign w:val="superscript"/>
              </w:rPr>
              <w:t>_</w:t>
            </w:r>
            <w:r w:rsidRPr="008E4285">
              <w:rPr>
                <w:color w:val="000000"/>
                <w:sz w:val="20"/>
                <w:szCs w:val="20"/>
              </w:rPr>
              <w:t>#</w:t>
            </w:r>
            <w:proofErr w:type="gramStart"/>
            <w:r>
              <w:rPr>
                <w:color w:val="000000"/>
                <w:sz w:val="20"/>
                <w:szCs w:val="20"/>
                <w:vertAlign w:val="superscript"/>
              </w:rPr>
              <w:t>c</w:t>
            </w:r>
            <w:proofErr w:type="gramEnd"/>
            <w:r>
              <w:rPr>
                <w:color w:val="000000"/>
                <w:sz w:val="20"/>
                <w:szCs w:val="20"/>
                <w:vertAlign w:val="superscript"/>
              </w:rPr>
              <w:t>_</w:t>
            </w:r>
          </w:p>
        </w:tc>
      </w:tr>
      <w:tr w:rsidR="00E8530C" w:rsidRPr="006C6DF6" w14:paraId="48A26A1D" w14:textId="77777777" w:rsidTr="00671A29">
        <w:trPr>
          <w:trHeight w:val="300"/>
        </w:trPr>
        <w:tc>
          <w:tcPr>
            <w:tcW w:w="1955" w:type="dxa"/>
            <w:vMerge w:val="restart"/>
          </w:tcPr>
          <w:p w14:paraId="74D52EB1" w14:textId="77777777" w:rsidR="00E8530C" w:rsidRPr="00FA7A39" w:rsidRDefault="00E8530C" w:rsidP="00616068">
            <w:pPr>
              <w:spacing w:line="480" w:lineRule="auto"/>
              <w:jc w:val="center"/>
              <w:rPr>
                <w:color w:val="000000"/>
                <w:sz w:val="20"/>
                <w:szCs w:val="20"/>
              </w:rPr>
            </w:pPr>
            <w:r w:rsidRPr="00FA7A39">
              <w:rPr>
                <w:color w:val="000000"/>
                <w:sz w:val="20"/>
                <w:szCs w:val="20"/>
              </w:rPr>
              <w:t>75 GDD</w:t>
            </w:r>
          </w:p>
        </w:tc>
        <w:tc>
          <w:tcPr>
            <w:tcW w:w="3155" w:type="dxa"/>
            <w:vAlign w:val="center"/>
          </w:tcPr>
          <w:p w14:paraId="316D3AEE"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6" w:type="dxa"/>
            <w:gridSpan w:val="2"/>
            <w:shd w:val="clear" w:color="auto" w:fill="auto"/>
            <w:noWrap/>
            <w:vAlign w:val="center"/>
            <w:hideMark/>
          </w:tcPr>
          <w:p w14:paraId="467A9567"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gridSpan w:val="2"/>
            <w:vAlign w:val="center"/>
          </w:tcPr>
          <w:p w14:paraId="67C25B32" w14:textId="77777777" w:rsidR="00E8530C" w:rsidRPr="00186C78" w:rsidRDefault="00E8530C" w:rsidP="00616068">
            <w:pPr>
              <w:spacing w:line="480" w:lineRule="auto"/>
              <w:jc w:val="center"/>
              <w:rPr>
                <w:color w:val="000000"/>
                <w:sz w:val="20"/>
                <w:szCs w:val="20"/>
              </w:rPr>
            </w:pPr>
            <w:r w:rsidRPr="00186C78">
              <w:rPr>
                <w:color w:val="000000"/>
                <w:sz w:val="20"/>
                <w:szCs w:val="20"/>
              </w:rPr>
              <w:t>5</w:t>
            </w:r>
          </w:p>
        </w:tc>
        <w:tc>
          <w:tcPr>
            <w:tcW w:w="360" w:type="dxa"/>
            <w:gridSpan w:val="2"/>
            <w:vAlign w:val="center"/>
          </w:tcPr>
          <w:p w14:paraId="263171A5"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51E190AC" w14:textId="77777777" w:rsidR="00E8530C" w:rsidRPr="00186C78" w:rsidRDefault="00E8530C" w:rsidP="00616068">
            <w:pPr>
              <w:spacing w:line="480" w:lineRule="auto"/>
              <w:jc w:val="center"/>
              <w:rPr>
                <w:color w:val="000000"/>
                <w:sz w:val="20"/>
                <w:szCs w:val="20"/>
              </w:rPr>
            </w:pPr>
            <w:r w:rsidRPr="00186C78">
              <w:rPr>
                <w:color w:val="000000"/>
                <w:sz w:val="20"/>
                <w:szCs w:val="20"/>
              </w:rPr>
              <w:t>72</w:t>
            </w:r>
          </w:p>
        </w:tc>
        <w:tc>
          <w:tcPr>
            <w:tcW w:w="630" w:type="dxa"/>
            <w:gridSpan w:val="2"/>
            <w:vAlign w:val="center"/>
          </w:tcPr>
          <w:p w14:paraId="5577E622" w14:textId="77777777" w:rsidR="00E8530C" w:rsidRPr="00186C78" w:rsidRDefault="00E8530C" w:rsidP="00616068">
            <w:pPr>
              <w:spacing w:line="480" w:lineRule="auto"/>
              <w:jc w:val="center"/>
              <w:rPr>
                <w:color w:val="000000"/>
                <w:sz w:val="20"/>
                <w:szCs w:val="20"/>
              </w:rPr>
            </w:pPr>
            <w:r w:rsidRPr="00186C78">
              <w:rPr>
                <w:color w:val="000000"/>
                <w:sz w:val="20"/>
                <w:szCs w:val="20"/>
              </w:rPr>
              <w:t>53</w:t>
            </w:r>
          </w:p>
        </w:tc>
        <w:tc>
          <w:tcPr>
            <w:tcW w:w="360" w:type="dxa"/>
            <w:gridSpan w:val="2"/>
            <w:vAlign w:val="center"/>
          </w:tcPr>
          <w:p w14:paraId="73C48369"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54F243E9" w14:textId="77777777" w:rsidR="00E8530C" w:rsidRPr="00186C78" w:rsidRDefault="00E8530C" w:rsidP="00616068">
            <w:pPr>
              <w:spacing w:line="480" w:lineRule="auto"/>
              <w:jc w:val="center"/>
              <w:rPr>
                <w:color w:val="000000"/>
                <w:sz w:val="20"/>
                <w:szCs w:val="20"/>
              </w:rPr>
            </w:pPr>
            <w:r w:rsidRPr="00186C78">
              <w:rPr>
                <w:color w:val="000000"/>
                <w:sz w:val="20"/>
                <w:szCs w:val="20"/>
              </w:rPr>
              <w:t>55</w:t>
            </w:r>
          </w:p>
        </w:tc>
        <w:tc>
          <w:tcPr>
            <w:tcW w:w="630" w:type="dxa"/>
            <w:gridSpan w:val="2"/>
            <w:vAlign w:val="center"/>
          </w:tcPr>
          <w:p w14:paraId="6D2429B8" w14:textId="77777777" w:rsidR="00E8530C" w:rsidRPr="00186C78" w:rsidRDefault="00E8530C" w:rsidP="00616068">
            <w:pPr>
              <w:spacing w:line="480" w:lineRule="auto"/>
              <w:jc w:val="center"/>
              <w:rPr>
                <w:color w:val="000000"/>
                <w:sz w:val="20"/>
                <w:szCs w:val="20"/>
              </w:rPr>
            </w:pPr>
            <w:r w:rsidRPr="00186C78">
              <w:rPr>
                <w:color w:val="000000"/>
                <w:sz w:val="20"/>
                <w:szCs w:val="20"/>
              </w:rPr>
              <w:t>67</w:t>
            </w:r>
          </w:p>
        </w:tc>
        <w:tc>
          <w:tcPr>
            <w:tcW w:w="360" w:type="dxa"/>
            <w:gridSpan w:val="2"/>
            <w:vAlign w:val="center"/>
          </w:tcPr>
          <w:p w14:paraId="1F615D26" w14:textId="77777777" w:rsidR="00E8530C" w:rsidRPr="00186C78" w:rsidRDefault="00E8530C" w:rsidP="00616068">
            <w:pPr>
              <w:spacing w:line="480" w:lineRule="auto"/>
              <w:jc w:val="center"/>
              <w:rPr>
                <w:color w:val="000000"/>
                <w:sz w:val="20"/>
                <w:szCs w:val="20"/>
              </w:rPr>
            </w:pPr>
          </w:p>
        </w:tc>
        <w:tc>
          <w:tcPr>
            <w:tcW w:w="675" w:type="dxa"/>
            <w:gridSpan w:val="2"/>
            <w:shd w:val="clear" w:color="auto" w:fill="auto"/>
            <w:noWrap/>
            <w:vAlign w:val="center"/>
            <w:hideMark/>
          </w:tcPr>
          <w:p w14:paraId="753F4475" w14:textId="77777777" w:rsidR="00E8530C" w:rsidRPr="00186C78" w:rsidRDefault="00E8530C" w:rsidP="00616068">
            <w:pPr>
              <w:spacing w:line="480" w:lineRule="auto"/>
              <w:jc w:val="center"/>
              <w:rPr>
                <w:color w:val="000000"/>
                <w:sz w:val="20"/>
                <w:szCs w:val="20"/>
              </w:rPr>
            </w:pPr>
            <w:r w:rsidRPr="00186C78">
              <w:rPr>
                <w:color w:val="000000"/>
                <w:sz w:val="20"/>
                <w:szCs w:val="20"/>
              </w:rPr>
              <w:t>28</w:t>
            </w:r>
          </w:p>
        </w:tc>
        <w:tc>
          <w:tcPr>
            <w:tcW w:w="704" w:type="dxa"/>
            <w:vAlign w:val="center"/>
          </w:tcPr>
          <w:p w14:paraId="17322B8D" w14:textId="77777777" w:rsidR="00E8530C" w:rsidRPr="00186C78" w:rsidRDefault="00E8530C" w:rsidP="00616068">
            <w:pPr>
              <w:spacing w:line="480" w:lineRule="auto"/>
              <w:jc w:val="center"/>
              <w:rPr>
                <w:color w:val="000000"/>
                <w:sz w:val="20"/>
                <w:szCs w:val="20"/>
              </w:rPr>
            </w:pPr>
            <w:r w:rsidRPr="00186C78">
              <w:rPr>
                <w:color w:val="000000"/>
                <w:sz w:val="20"/>
                <w:szCs w:val="20"/>
              </w:rPr>
              <w:t>55</w:t>
            </w:r>
          </w:p>
        </w:tc>
        <w:tc>
          <w:tcPr>
            <w:tcW w:w="236" w:type="dxa"/>
          </w:tcPr>
          <w:p w14:paraId="7ABD7B30" w14:textId="77777777" w:rsidR="00E8530C" w:rsidRPr="00186C78" w:rsidRDefault="00E8530C" w:rsidP="00616068">
            <w:pPr>
              <w:spacing w:line="480" w:lineRule="auto"/>
              <w:jc w:val="center"/>
              <w:rPr>
                <w:color w:val="000000"/>
                <w:sz w:val="20"/>
                <w:szCs w:val="20"/>
              </w:rPr>
            </w:pPr>
          </w:p>
        </w:tc>
        <w:tc>
          <w:tcPr>
            <w:tcW w:w="749" w:type="dxa"/>
            <w:gridSpan w:val="2"/>
            <w:vAlign w:val="center"/>
          </w:tcPr>
          <w:p w14:paraId="522BDEC4" w14:textId="77777777" w:rsidR="00E8530C" w:rsidRPr="006C6DF6" w:rsidRDefault="00E8530C" w:rsidP="00616068">
            <w:pPr>
              <w:spacing w:line="480" w:lineRule="auto"/>
              <w:jc w:val="center"/>
              <w:rPr>
                <w:color w:val="000000"/>
                <w:sz w:val="20"/>
                <w:szCs w:val="20"/>
              </w:rPr>
            </w:pPr>
            <w:r w:rsidRPr="006C6DF6">
              <w:rPr>
                <w:color w:val="000000"/>
                <w:sz w:val="20"/>
                <w:szCs w:val="20"/>
              </w:rPr>
              <w:t>39</w:t>
            </w:r>
          </w:p>
        </w:tc>
        <w:tc>
          <w:tcPr>
            <w:tcW w:w="635" w:type="dxa"/>
            <w:vAlign w:val="center"/>
          </w:tcPr>
          <w:p w14:paraId="780DE8A1" w14:textId="77777777" w:rsidR="00E8530C" w:rsidRPr="006C6DF6" w:rsidRDefault="00E8530C" w:rsidP="00616068">
            <w:pPr>
              <w:spacing w:line="480" w:lineRule="auto"/>
              <w:jc w:val="center"/>
              <w:rPr>
                <w:color w:val="000000"/>
                <w:sz w:val="20"/>
                <w:szCs w:val="20"/>
              </w:rPr>
            </w:pPr>
            <w:r w:rsidRPr="006C6DF6">
              <w:rPr>
                <w:color w:val="000000"/>
                <w:sz w:val="20"/>
                <w:szCs w:val="20"/>
              </w:rPr>
              <w:t>17</w:t>
            </w:r>
          </w:p>
        </w:tc>
      </w:tr>
      <w:tr w:rsidR="00E8530C" w:rsidRPr="006C6DF6" w14:paraId="5C4E8508" w14:textId="77777777" w:rsidTr="00490830">
        <w:trPr>
          <w:trHeight w:val="300"/>
        </w:trPr>
        <w:tc>
          <w:tcPr>
            <w:tcW w:w="1955" w:type="dxa"/>
            <w:vMerge/>
          </w:tcPr>
          <w:p w14:paraId="19CDBDAB" w14:textId="77777777" w:rsidR="00E8530C" w:rsidRPr="00FA7A39" w:rsidRDefault="00E8530C" w:rsidP="00616068">
            <w:pPr>
              <w:spacing w:line="480" w:lineRule="auto"/>
              <w:jc w:val="center"/>
              <w:rPr>
                <w:color w:val="000000"/>
                <w:sz w:val="20"/>
                <w:szCs w:val="20"/>
              </w:rPr>
            </w:pPr>
          </w:p>
        </w:tc>
        <w:tc>
          <w:tcPr>
            <w:tcW w:w="3155" w:type="dxa"/>
            <w:vAlign w:val="center"/>
          </w:tcPr>
          <w:p w14:paraId="04F20884"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6" w:type="dxa"/>
            <w:gridSpan w:val="2"/>
            <w:shd w:val="clear" w:color="auto" w:fill="auto"/>
            <w:noWrap/>
            <w:vAlign w:val="center"/>
            <w:hideMark/>
          </w:tcPr>
          <w:p w14:paraId="543D56B1"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gridSpan w:val="2"/>
            <w:vAlign w:val="center"/>
          </w:tcPr>
          <w:p w14:paraId="50339A9E" w14:textId="77777777" w:rsidR="00E8530C" w:rsidRPr="00186C78" w:rsidRDefault="00E8530C" w:rsidP="00616068">
            <w:pPr>
              <w:spacing w:line="480" w:lineRule="auto"/>
              <w:jc w:val="center"/>
              <w:rPr>
                <w:color w:val="000000"/>
                <w:sz w:val="20"/>
                <w:szCs w:val="20"/>
              </w:rPr>
            </w:pPr>
            <w:r w:rsidRPr="00186C78">
              <w:rPr>
                <w:color w:val="000000"/>
                <w:sz w:val="20"/>
                <w:szCs w:val="20"/>
              </w:rPr>
              <w:t>2</w:t>
            </w:r>
          </w:p>
        </w:tc>
        <w:tc>
          <w:tcPr>
            <w:tcW w:w="360" w:type="dxa"/>
            <w:gridSpan w:val="2"/>
            <w:vAlign w:val="center"/>
          </w:tcPr>
          <w:p w14:paraId="66BF82D4"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5C0ADA47" w14:textId="77777777" w:rsidR="00E8530C" w:rsidRPr="00186C78" w:rsidRDefault="00E8530C" w:rsidP="00616068">
            <w:pPr>
              <w:spacing w:line="480" w:lineRule="auto"/>
              <w:jc w:val="center"/>
              <w:rPr>
                <w:color w:val="000000"/>
                <w:sz w:val="20"/>
                <w:szCs w:val="20"/>
              </w:rPr>
            </w:pPr>
            <w:r w:rsidRPr="00186C78">
              <w:rPr>
                <w:color w:val="000000"/>
                <w:sz w:val="20"/>
                <w:szCs w:val="20"/>
              </w:rPr>
              <w:t>78</w:t>
            </w:r>
          </w:p>
        </w:tc>
        <w:tc>
          <w:tcPr>
            <w:tcW w:w="630" w:type="dxa"/>
            <w:gridSpan w:val="2"/>
            <w:vAlign w:val="center"/>
          </w:tcPr>
          <w:p w14:paraId="2764B8C6" w14:textId="77777777" w:rsidR="00E8530C" w:rsidRPr="00186C78" w:rsidRDefault="00E8530C" w:rsidP="00616068">
            <w:pPr>
              <w:spacing w:line="480" w:lineRule="auto"/>
              <w:jc w:val="center"/>
              <w:rPr>
                <w:color w:val="000000"/>
                <w:sz w:val="20"/>
                <w:szCs w:val="20"/>
              </w:rPr>
            </w:pPr>
            <w:r w:rsidRPr="00186C78">
              <w:rPr>
                <w:color w:val="000000"/>
                <w:sz w:val="20"/>
                <w:szCs w:val="20"/>
              </w:rPr>
              <w:t>67</w:t>
            </w:r>
          </w:p>
        </w:tc>
        <w:tc>
          <w:tcPr>
            <w:tcW w:w="360" w:type="dxa"/>
            <w:gridSpan w:val="2"/>
            <w:vAlign w:val="center"/>
          </w:tcPr>
          <w:p w14:paraId="5E115BBE"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5AF983BB" w14:textId="77777777" w:rsidR="00E8530C" w:rsidRPr="00186C78" w:rsidRDefault="00E8530C" w:rsidP="00616068">
            <w:pPr>
              <w:spacing w:line="480" w:lineRule="auto"/>
              <w:jc w:val="center"/>
              <w:rPr>
                <w:color w:val="000000"/>
                <w:sz w:val="20"/>
                <w:szCs w:val="20"/>
              </w:rPr>
            </w:pPr>
            <w:r w:rsidRPr="00186C78">
              <w:rPr>
                <w:color w:val="000000"/>
                <w:sz w:val="20"/>
                <w:szCs w:val="20"/>
              </w:rPr>
              <w:t>57</w:t>
            </w:r>
          </w:p>
        </w:tc>
        <w:tc>
          <w:tcPr>
            <w:tcW w:w="630" w:type="dxa"/>
            <w:gridSpan w:val="2"/>
            <w:vAlign w:val="center"/>
          </w:tcPr>
          <w:p w14:paraId="313F7281" w14:textId="77777777" w:rsidR="00E8530C" w:rsidRPr="00186C78" w:rsidRDefault="00E8530C" w:rsidP="00616068">
            <w:pPr>
              <w:spacing w:line="480" w:lineRule="auto"/>
              <w:jc w:val="center"/>
              <w:rPr>
                <w:color w:val="000000"/>
                <w:sz w:val="20"/>
                <w:szCs w:val="20"/>
              </w:rPr>
            </w:pPr>
            <w:r w:rsidRPr="00186C78">
              <w:rPr>
                <w:color w:val="000000"/>
                <w:sz w:val="20"/>
                <w:szCs w:val="20"/>
              </w:rPr>
              <w:t>73</w:t>
            </w:r>
          </w:p>
        </w:tc>
        <w:tc>
          <w:tcPr>
            <w:tcW w:w="360" w:type="dxa"/>
            <w:gridSpan w:val="2"/>
            <w:vAlign w:val="center"/>
          </w:tcPr>
          <w:p w14:paraId="6A1882F9" w14:textId="77777777" w:rsidR="00E8530C" w:rsidRPr="00186C78" w:rsidRDefault="00E8530C" w:rsidP="00616068">
            <w:pPr>
              <w:spacing w:line="480" w:lineRule="auto"/>
              <w:jc w:val="center"/>
              <w:rPr>
                <w:color w:val="000000"/>
                <w:sz w:val="20"/>
                <w:szCs w:val="20"/>
              </w:rPr>
            </w:pPr>
          </w:p>
        </w:tc>
        <w:tc>
          <w:tcPr>
            <w:tcW w:w="675" w:type="dxa"/>
            <w:gridSpan w:val="2"/>
            <w:shd w:val="clear" w:color="auto" w:fill="auto"/>
            <w:noWrap/>
            <w:vAlign w:val="center"/>
            <w:hideMark/>
          </w:tcPr>
          <w:p w14:paraId="49656891" w14:textId="77777777" w:rsidR="00E8530C" w:rsidRPr="00186C78" w:rsidRDefault="00E8530C" w:rsidP="00616068">
            <w:pPr>
              <w:spacing w:line="480" w:lineRule="auto"/>
              <w:jc w:val="center"/>
              <w:rPr>
                <w:color w:val="000000"/>
                <w:sz w:val="20"/>
                <w:szCs w:val="20"/>
              </w:rPr>
            </w:pPr>
            <w:r w:rsidRPr="00186C78">
              <w:rPr>
                <w:color w:val="000000"/>
                <w:sz w:val="20"/>
                <w:szCs w:val="20"/>
              </w:rPr>
              <w:t>12</w:t>
            </w:r>
          </w:p>
        </w:tc>
        <w:tc>
          <w:tcPr>
            <w:tcW w:w="704" w:type="dxa"/>
            <w:vAlign w:val="center"/>
          </w:tcPr>
          <w:p w14:paraId="526961E9" w14:textId="77777777" w:rsidR="00E8530C" w:rsidRPr="00186C78" w:rsidRDefault="00E8530C" w:rsidP="00616068">
            <w:pPr>
              <w:spacing w:line="480" w:lineRule="auto"/>
              <w:jc w:val="center"/>
              <w:rPr>
                <w:color w:val="000000"/>
                <w:sz w:val="20"/>
                <w:szCs w:val="20"/>
              </w:rPr>
            </w:pPr>
            <w:r w:rsidRPr="00186C78">
              <w:rPr>
                <w:color w:val="000000"/>
                <w:sz w:val="20"/>
                <w:szCs w:val="20"/>
              </w:rPr>
              <w:t>78</w:t>
            </w:r>
          </w:p>
        </w:tc>
        <w:tc>
          <w:tcPr>
            <w:tcW w:w="236" w:type="dxa"/>
          </w:tcPr>
          <w:p w14:paraId="2FDDFC51" w14:textId="77777777" w:rsidR="00E8530C" w:rsidRPr="00186C78" w:rsidRDefault="00E8530C" w:rsidP="00616068">
            <w:pPr>
              <w:spacing w:line="480" w:lineRule="auto"/>
              <w:jc w:val="center"/>
              <w:rPr>
                <w:color w:val="000000"/>
                <w:sz w:val="20"/>
                <w:szCs w:val="20"/>
              </w:rPr>
            </w:pPr>
          </w:p>
        </w:tc>
        <w:tc>
          <w:tcPr>
            <w:tcW w:w="749" w:type="dxa"/>
            <w:gridSpan w:val="2"/>
            <w:vAlign w:val="center"/>
          </w:tcPr>
          <w:p w14:paraId="72256CA4" w14:textId="77777777" w:rsidR="00E8530C" w:rsidRPr="006C6DF6" w:rsidRDefault="00E8530C" w:rsidP="00616068">
            <w:pPr>
              <w:spacing w:line="480" w:lineRule="auto"/>
              <w:jc w:val="center"/>
              <w:rPr>
                <w:color w:val="000000"/>
                <w:sz w:val="20"/>
                <w:szCs w:val="20"/>
              </w:rPr>
            </w:pPr>
            <w:r w:rsidRPr="006C6DF6">
              <w:rPr>
                <w:color w:val="000000"/>
                <w:sz w:val="20"/>
                <w:szCs w:val="20"/>
              </w:rPr>
              <w:t>45</w:t>
            </w:r>
          </w:p>
        </w:tc>
        <w:tc>
          <w:tcPr>
            <w:tcW w:w="635" w:type="dxa"/>
            <w:vAlign w:val="center"/>
          </w:tcPr>
          <w:p w14:paraId="20C5B8C8" w14:textId="77777777" w:rsidR="00E8530C" w:rsidRPr="006C6DF6" w:rsidRDefault="00E8530C" w:rsidP="00616068">
            <w:pPr>
              <w:spacing w:line="480" w:lineRule="auto"/>
              <w:jc w:val="center"/>
              <w:rPr>
                <w:color w:val="000000"/>
                <w:sz w:val="20"/>
                <w:szCs w:val="20"/>
              </w:rPr>
            </w:pPr>
            <w:r w:rsidRPr="006C6DF6">
              <w:rPr>
                <w:color w:val="000000"/>
                <w:sz w:val="20"/>
                <w:szCs w:val="20"/>
              </w:rPr>
              <w:t>26</w:t>
            </w:r>
          </w:p>
        </w:tc>
      </w:tr>
      <w:tr w:rsidR="00E8530C" w:rsidRPr="006C6DF6" w14:paraId="54E04671" w14:textId="77777777" w:rsidTr="00490830">
        <w:trPr>
          <w:trHeight w:val="300"/>
        </w:trPr>
        <w:tc>
          <w:tcPr>
            <w:tcW w:w="1955" w:type="dxa"/>
            <w:vMerge/>
          </w:tcPr>
          <w:p w14:paraId="4B525C79" w14:textId="77777777" w:rsidR="00E8530C" w:rsidRPr="00FA7A39" w:rsidRDefault="00E8530C" w:rsidP="00616068">
            <w:pPr>
              <w:spacing w:line="480" w:lineRule="auto"/>
              <w:jc w:val="center"/>
              <w:rPr>
                <w:color w:val="000000"/>
                <w:sz w:val="20"/>
                <w:szCs w:val="20"/>
              </w:rPr>
            </w:pPr>
          </w:p>
        </w:tc>
        <w:tc>
          <w:tcPr>
            <w:tcW w:w="3155" w:type="dxa"/>
            <w:vAlign w:val="center"/>
          </w:tcPr>
          <w:p w14:paraId="31B25C42"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6" w:type="dxa"/>
            <w:gridSpan w:val="2"/>
            <w:shd w:val="clear" w:color="auto" w:fill="auto"/>
            <w:noWrap/>
            <w:vAlign w:val="center"/>
            <w:hideMark/>
          </w:tcPr>
          <w:p w14:paraId="228A22B3" w14:textId="77777777" w:rsidR="00E8530C" w:rsidRPr="00186C78" w:rsidRDefault="00E8530C" w:rsidP="00616068">
            <w:pPr>
              <w:spacing w:line="480" w:lineRule="auto"/>
              <w:jc w:val="center"/>
              <w:rPr>
                <w:color w:val="000000"/>
                <w:sz w:val="20"/>
                <w:szCs w:val="20"/>
              </w:rPr>
            </w:pPr>
            <w:r w:rsidRPr="00186C78">
              <w:rPr>
                <w:color w:val="000000"/>
                <w:sz w:val="20"/>
                <w:szCs w:val="20"/>
              </w:rPr>
              <w:t>3</w:t>
            </w:r>
          </w:p>
        </w:tc>
        <w:tc>
          <w:tcPr>
            <w:tcW w:w="630" w:type="dxa"/>
            <w:gridSpan w:val="2"/>
            <w:vAlign w:val="center"/>
          </w:tcPr>
          <w:p w14:paraId="2861F4E3" w14:textId="77777777" w:rsidR="00E8530C" w:rsidRPr="00186C78" w:rsidRDefault="00E8530C" w:rsidP="00616068">
            <w:pPr>
              <w:spacing w:line="480" w:lineRule="auto"/>
              <w:jc w:val="center"/>
              <w:rPr>
                <w:color w:val="000000"/>
                <w:sz w:val="20"/>
                <w:szCs w:val="20"/>
              </w:rPr>
            </w:pPr>
            <w:r w:rsidRPr="00186C78">
              <w:rPr>
                <w:color w:val="000000"/>
                <w:sz w:val="20"/>
                <w:szCs w:val="20"/>
              </w:rPr>
              <w:t>3</w:t>
            </w:r>
          </w:p>
        </w:tc>
        <w:tc>
          <w:tcPr>
            <w:tcW w:w="360" w:type="dxa"/>
            <w:gridSpan w:val="2"/>
            <w:vAlign w:val="center"/>
          </w:tcPr>
          <w:p w14:paraId="50FC635C"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7D7C916A" w14:textId="77777777" w:rsidR="00E8530C" w:rsidRPr="00186C78" w:rsidRDefault="00E8530C" w:rsidP="00616068">
            <w:pPr>
              <w:spacing w:line="480" w:lineRule="auto"/>
              <w:jc w:val="center"/>
              <w:rPr>
                <w:color w:val="000000"/>
                <w:sz w:val="20"/>
                <w:szCs w:val="20"/>
              </w:rPr>
            </w:pPr>
            <w:r w:rsidRPr="00186C78">
              <w:rPr>
                <w:color w:val="000000"/>
                <w:sz w:val="20"/>
                <w:szCs w:val="20"/>
              </w:rPr>
              <w:t>67</w:t>
            </w:r>
          </w:p>
        </w:tc>
        <w:tc>
          <w:tcPr>
            <w:tcW w:w="630" w:type="dxa"/>
            <w:gridSpan w:val="2"/>
            <w:vAlign w:val="center"/>
          </w:tcPr>
          <w:p w14:paraId="2EE39D46" w14:textId="77777777" w:rsidR="00E8530C" w:rsidRPr="00186C78" w:rsidRDefault="00E8530C" w:rsidP="00616068">
            <w:pPr>
              <w:spacing w:line="480" w:lineRule="auto"/>
              <w:jc w:val="center"/>
              <w:rPr>
                <w:color w:val="000000"/>
                <w:sz w:val="20"/>
                <w:szCs w:val="20"/>
              </w:rPr>
            </w:pPr>
            <w:r w:rsidRPr="00186C78">
              <w:rPr>
                <w:color w:val="000000"/>
                <w:sz w:val="20"/>
                <w:szCs w:val="20"/>
              </w:rPr>
              <w:t>63</w:t>
            </w:r>
          </w:p>
        </w:tc>
        <w:tc>
          <w:tcPr>
            <w:tcW w:w="360" w:type="dxa"/>
            <w:gridSpan w:val="2"/>
            <w:vAlign w:val="center"/>
          </w:tcPr>
          <w:p w14:paraId="6D155361"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662C9EFB" w14:textId="77777777" w:rsidR="00E8530C" w:rsidRPr="00186C78" w:rsidRDefault="00E8530C" w:rsidP="00616068">
            <w:pPr>
              <w:spacing w:line="480" w:lineRule="auto"/>
              <w:jc w:val="center"/>
              <w:rPr>
                <w:color w:val="000000"/>
                <w:sz w:val="20"/>
                <w:szCs w:val="20"/>
              </w:rPr>
            </w:pPr>
            <w:r w:rsidRPr="00186C78">
              <w:rPr>
                <w:color w:val="000000"/>
                <w:sz w:val="20"/>
                <w:szCs w:val="20"/>
              </w:rPr>
              <w:t>87</w:t>
            </w:r>
          </w:p>
        </w:tc>
        <w:tc>
          <w:tcPr>
            <w:tcW w:w="630" w:type="dxa"/>
            <w:gridSpan w:val="2"/>
            <w:vAlign w:val="center"/>
          </w:tcPr>
          <w:p w14:paraId="58DBEF01" w14:textId="77777777" w:rsidR="00E8530C" w:rsidRPr="00186C78" w:rsidRDefault="00E8530C" w:rsidP="00616068">
            <w:pPr>
              <w:spacing w:line="480" w:lineRule="auto"/>
              <w:jc w:val="center"/>
              <w:rPr>
                <w:color w:val="000000"/>
                <w:sz w:val="20"/>
                <w:szCs w:val="20"/>
              </w:rPr>
            </w:pPr>
            <w:r w:rsidRPr="00186C78">
              <w:rPr>
                <w:color w:val="000000"/>
                <w:sz w:val="20"/>
                <w:szCs w:val="20"/>
              </w:rPr>
              <w:t>78</w:t>
            </w:r>
          </w:p>
        </w:tc>
        <w:tc>
          <w:tcPr>
            <w:tcW w:w="360" w:type="dxa"/>
            <w:gridSpan w:val="2"/>
            <w:vAlign w:val="center"/>
          </w:tcPr>
          <w:p w14:paraId="086CE1D1" w14:textId="77777777" w:rsidR="00E8530C" w:rsidRPr="00186C78" w:rsidRDefault="00E8530C" w:rsidP="00616068">
            <w:pPr>
              <w:spacing w:line="480" w:lineRule="auto"/>
              <w:jc w:val="center"/>
              <w:rPr>
                <w:color w:val="000000"/>
                <w:sz w:val="20"/>
                <w:szCs w:val="20"/>
              </w:rPr>
            </w:pPr>
          </w:p>
        </w:tc>
        <w:tc>
          <w:tcPr>
            <w:tcW w:w="675" w:type="dxa"/>
            <w:gridSpan w:val="2"/>
            <w:shd w:val="clear" w:color="auto" w:fill="auto"/>
            <w:noWrap/>
            <w:vAlign w:val="center"/>
            <w:hideMark/>
          </w:tcPr>
          <w:p w14:paraId="541FCA58" w14:textId="77777777" w:rsidR="00E8530C" w:rsidRPr="00186C78" w:rsidRDefault="00E8530C" w:rsidP="00616068">
            <w:pPr>
              <w:spacing w:line="480" w:lineRule="auto"/>
              <w:jc w:val="center"/>
              <w:rPr>
                <w:color w:val="000000"/>
                <w:sz w:val="20"/>
                <w:szCs w:val="20"/>
              </w:rPr>
            </w:pPr>
            <w:r w:rsidRPr="00186C78">
              <w:rPr>
                <w:color w:val="000000"/>
                <w:sz w:val="20"/>
                <w:szCs w:val="20"/>
              </w:rPr>
              <w:t>37</w:t>
            </w:r>
          </w:p>
        </w:tc>
        <w:tc>
          <w:tcPr>
            <w:tcW w:w="704" w:type="dxa"/>
            <w:vAlign w:val="center"/>
          </w:tcPr>
          <w:p w14:paraId="62A26D61" w14:textId="77777777" w:rsidR="00E8530C" w:rsidRPr="00186C78" w:rsidRDefault="00E8530C" w:rsidP="00616068">
            <w:pPr>
              <w:spacing w:line="480" w:lineRule="auto"/>
              <w:jc w:val="center"/>
              <w:rPr>
                <w:color w:val="000000"/>
                <w:sz w:val="20"/>
                <w:szCs w:val="20"/>
              </w:rPr>
            </w:pPr>
            <w:r w:rsidRPr="00186C78">
              <w:rPr>
                <w:color w:val="000000"/>
                <w:sz w:val="20"/>
                <w:szCs w:val="20"/>
              </w:rPr>
              <w:t>68</w:t>
            </w:r>
          </w:p>
        </w:tc>
        <w:tc>
          <w:tcPr>
            <w:tcW w:w="236" w:type="dxa"/>
          </w:tcPr>
          <w:p w14:paraId="0C4B1329" w14:textId="77777777" w:rsidR="00E8530C" w:rsidRPr="00186C78" w:rsidRDefault="00E8530C" w:rsidP="00616068">
            <w:pPr>
              <w:spacing w:line="480" w:lineRule="auto"/>
              <w:jc w:val="center"/>
              <w:rPr>
                <w:color w:val="000000"/>
                <w:sz w:val="20"/>
                <w:szCs w:val="20"/>
              </w:rPr>
            </w:pPr>
          </w:p>
        </w:tc>
        <w:tc>
          <w:tcPr>
            <w:tcW w:w="749" w:type="dxa"/>
            <w:gridSpan w:val="2"/>
            <w:vAlign w:val="center"/>
          </w:tcPr>
          <w:p w14:paraId="372AB51B" w14:textId="77777777" w:rsidR="00E8530C" w:rsidRPr="006C6DF6" w:rsidRDefault="00E8530C" w:rsidP="00616068">
            <w:pPr>
              <w:spacing w:line="480" w:lineRule="auto"/>
              <w:jc w:val="center"/>
              <w:rPr>
                <w:color w:val="000000"/>
                <w:sz w:val="20"/>
                <w:szCs w:val="20"/>
              </w:rPr>
            </w:pPr>
            <w:r w:rsidRPr="006C6DF6">
              <w:rPr>
                <w:color w:val="000000"/>
                <w:sz w:val="20"/>
                <w:szCs w:val="20"/>
              </w:rPr>
              <w:t>74</w:t>
            </w:r>
          </w:p>
        </w:tc>
        <w:tc>
          <w:tcPr>
            <w:tcW w:w="635" w:type="dxa"/>
            <w:vAlign w:val="center"/>
          </w:tcPr>
          <w:p w14:paraId="7C72A2E6" w14:textId="77777777" w:rsidR="00E8530C" w:rsidRPr="006C6DF6" w:rsidRDefault="00E8530C" w:rsidP="00616068">
            <w:pPr>
              <w:spacing w:line="480" w:lineRule="auto"/>
              <w:jc w:val="center"/>
              <w:rPr>
                <w:color w:val="000000"/>
                <w:sz w:val="20"/>
                <w:szCs w:val="20"/>
              </w:rPr>
            </w:pPr>
            <w:r w:rsidRPr="006C6DF6">
              <w:rPr>
                <w:color w:val="000000"/>
                <w:sz w:val="20"/>
                <w:szCs w:val="20"/>
              </w:rPr>
              <w:t>15</w:t>
            </w:r>
          </w:p>
        </w:tc>
      </w:tr>
      <w:tr w:rsidR="00E8530C" w:rsidRPr="006C6DF6" w14:paraId="6C0E55A2" w14:textId="77777777" w:rsidTr="00490830">
        <w:trPr>
          <w:trHeight w:val="300"/>
        </w:trPr>
        <w:tc>
          <w:tcPr>
            <w:tcW w:w="1955" w:type="dxa"/>
            <w:vMerge/>
          </w:tcPr>
          <w:p w14:paraId="3AFB44AD" w14:textId="77777777" w:rsidR="00E8530C" w:rsidRPr="00FA7A39" w:rsidRDefault="00E8530C" w:rsidP="00616068">
            <w:pPr>
              <w:spacing w:line="480" w:lineRule="auto"/>
              <w:jc w:val="center"/>
              <w:rPr>
                <w:color w:val="000000"/>
                <w:sz w:val="20"/>
                <w:szCs w:val="20"/>
              </w:rPr>
            </w:pPr>
          </w:p>
        </w:tc>
        <w:tc>
          <w:tcPr>
            <w:tcW w:w="3155" w:type="dxa"/>
            <w:vAlign w:val="center"/>
          </w:tcPr>
          <w:p w14:paraId="548682B4"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6" w:type="dxa"/>
            <w:gridSpan w:val="2"/>
            <w:shd w:val="clear" w:color="auto" w:fill="auto"/>
            <w:noWrap/>
            <w:vAlign w:val="center"/>
            <w:hideMark/>
          </w:tcPr>
          <w:p w14:paraId="475115C5" w14:textId="77777777" w:rsidR="00E8530C" w:rsidRPr="00186C78" w:rsidRDefault="00E8530C" w:rsidP="00616068">
            <w:pPr>
              <w:spacing w:line="480" w:lineRule="auto"/>
              <w:jc w:val="center"/>
              <w:rPr>
                <w:color w:val="000000"/>
                <w:sz w:val="20"/>
                <w:szCs w:val="20"/>
              </w:rPr>
            </w:pPr>
            <w:r w:rsidRPr="00186C78">
              <w:rPr>
                <w:color w:val="000000"/>
                <w:sz w:val="20"/>
                <w:szCs w:val="20"/>
              </w:rPr>
              <w:t>1</w:t>
            </w:r>
          </w:p>
        </w:tc>
        <w:tc>
          <w:tcPr>
            <w:tcW w:w="630" w:type="dxa"/>
            <w:gridSpan w:val="2"/>
            <w:vAlign w:val="center"/>
          </w:tcPr>
          <w:p w14:paraId="0CBD135E" w14:textId="77777777" w:rsidR="00E8530C" w:rsidRPr="00186C78" w:rsidRDefault="00E8530C" w:rsidP="00616068">
            <w:pPr>
              <w:spacing w:line="480" w:lineRule="auto"/>
              <w:ind w:right="-228"/>
              <w:rPr>
                <w:color w:val="000000"/>
                <w:sz w:val="20"/>
                <w:szCs w:val="20"/>
              </w:rPr>
            </w:pPr>
            <w:r>
              <w:rPr>
                <w:color w:val="000000"/>
                <w:sz w:val="20"/>
                <w:szCs w:val="20"/>
              </w:rPr>
              <w:t xml:space="preserve">   5</w:t>
            </w:r>
          </w:p>
        </w:tc>
        <w:tc>
          <w:tcPr>
            <w:tcW w:w="360" w:type="dxa"/>
            <w:gridSpan w:val="2"/>
            <w:vAlign w:val="center"/>
          </w:tcPr>
          <w:p w14:paraId="4C9CA6BC"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30B54CDE" w14:textId="77777777" w:rsidR="00E8530C" w:rsidRPr="00186C78" w:rsidRDefault="00E8530C" w:rsidP="00616068">
            <w:pPr>
              <w:spacing w:line="480" w:lineRule="auto"/>
              <w:jc w:val="center"/>
              <w:rPr>
                <w:color w:val="000000"/>
                <w:sz w:val="20"/>
                <w:szCs w:val="20"/>
              </w:rPr>
            </w:pPr>
            <w:r w:rsidRPr="00186C78">
              <w:rPr>
                <w:color w:val="000000"/>
                <w:sz w:val="20"/>
                <w:szCs w:val="20"/>
              </w:rPr>
              <w:t>83</w:t>
            </w:r>
          </w:p>
        </w:tc>
        <w:tc>
          <w:tcPr>
            <w:tcW w:w="630" w:type="dxa"/>
            <w:gridSpan w:val="2"/>
            <w:vAlign w:val="center"/>
          </w:tcPr>
          <w:p w14:paraId="3652C0EF" w14:textId="77777777" w:rsidR="00E8530C" w:rsidRPr="00186C78" w:rsidRDefault="00E8530C" w:rsidP="00616068">
            <w:pPr>
              <w:spacing w:line="480" w:lineRule="auto"/>
              <w:jc w:val="center"/>
              <w:rPr>
                <w:color w:val="000000"/>
                <w:sz w:val="20"/>
                <w:szCs w:val="20"/>
              </w:rPr>
            </w:pPr>
            <w:r w:rsidRPr="00186C78">
              <w:rPr>
                <w:color w:val="000000"/>
                <w:sz w:val="20"/>
                <w:szCs w:val="20"/>
              </w:rPr>
              <w:t>68</w:t>
            </w:r>
          </w:p>
        </w:tc>
        <w:tc>
          <w:tcPr>
            <w:tcW w:w="360" w:type="dxa"/>
            <w:gridSpan w:val="2"/>
            <w:vAlign w:val="center"/>
          </w:tcPr>
          <w:p w14:paraId="1FC053F6"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3061D49E" w14:textId="77777777" w:rsidR="00E8530C" w:rsidRPr="00186C78" w:rsidRDefault="00E8530C" w:rsidP="00616068">
            <w:pPr>
              <w:spacing w:line="480" w:lineRule="auto"/>
              <w:jc w:val="center"/>
              <w:rPr>
                <w:color w:val="000000"/>
                <w:sz w:val="20"/>
                <w:szCs w:val="20"/>
              </w:rPr>
            </w:pPr>
            <w:r w:rsidRPr="00186C78">
              <w:rPr>
                <w:color w:val="000000"/>
                <w:sz w:val="20"/>
                <w:szCs w:val="20"/>
              </w:rPr>
              <w:t>77</w:t>
            </w:r>
          </w:p>
        </w:tc>
        <w:tc>
          <w:tcPr>
            <w:tcW w:w="630" w:type="dxa"/>
            <w:gridSpan w:val="2"/>
            <w:vAlign w:val="center"/>
          </w:tcPr>
          <w:p w14:paraId="3426797B" w14:textId="77777777" w:rsidR="00E8530C" w:rsidRPr="00186C78" w:rsidRDefault="00E8530C" w:rsidP="00616068">
            <w:pPr>
              <w:spacing w:line="480" w:lineRule="auto"/>
              <w:jc w:val="center"/>
              <w:rPr>
                <w:color w:val="000000"/>
                <w:sz w:val="20"/>
                <w:szCs w:val="20"/>
              </w:rPr>
            </w:pPr>
            <w:r w:rsidRPr="00186C78">
              <w:rPr>
                <w:color w:val="000000"/>
                <w:sz w:val="20"/>
                <w:szCs w:val="20"/>
              </w:rPr>
              <w:t>82</w:t>
            </w:r>
          </w:p>
        </w:tc>
        <w:tc>
          <w:tcPr>
            <w:tcW w:w="360" w:type="dxa"/>
            <w:gridSpan w:val="2"/>
            <w:vAlign w:val="center"/>
          </w:tcPr>
          <w:p w14:paraId="430F337B" w14:textId="77777777" w:rsidR="00E8530C" w:rsidRPr="00186C78" w:rsidRDefault="00E8530C" w:rsidP="00616068">
            <w:pPr>
              <w:spacing w:line="480" w:lineRule="auto"/>
              <w:jc w:val="center"/>
              <w:rPr>
                <w:color w:val="000000"/>
                <w:sz w:val="20"/>
                <w:szCs w:val="20"/>
              </w:rPr>
            </w:pPr>
          </w:p>
        </w:tc>
        <w:tc>
          <w:tcPr>
            <w:tcW w:w="675" w:type="dxa"/>
            <w:gridSpan w:val="2"/>
            <w:shd w:val="clear" w:color="auto" w:fill="auto"/>
            <w:noWrap/>
            <w:vAlign w:val="center"/>
            <w:hideMark/>
          </w:tcPr>
          <w:p w14:paraId="3936E0AF" w14:textId="77777777" w:rsidR="00E8530C" w:rsidRPr="00186C78" w:rsidRDefault="00E8530C" w:rsidP="00616068">
            <w:pPr>
              <w:spacing w:line="480" w:lineRule="auto"/>
              <w:jc w:val="center"/>
              <w:rPr>
                <w:color w:val="000000"/>
                <w:sz w:val="20"/>
                <w:szCs w:val="20"/>
              </w:rPr>
            </w:pPr>
            <w:r w:rsidRPr="00186C78">
              <w:rPr>
                <w:color w:val="000000"/>
                <w:sz w:val="20"/>
                <w:szCs w:val="20"/>
              </w:rPr>
              <w:t>47</w:t>
            </w:r>
          </w:p>
        </w:tc>
        <w:tc>
          <w:tcPr>
            <w:tcW w:w="704" w:type="dxa"/>
            <w:vAlign w:val="center"/>
          </w:tcPr>
          <w:p w14:paraId="09565BBD" w14:textId="77777777" w:rsidR="00E8530C" w:rsidRPr="00186C78" w:rsidRDefault="00E8530C" w:rsidP="00616068">
            <w:pPr>
              <w:spacing w:line="480" w:lineRule="auto"/>
              <w:jc w:val="center"/>
              <w:rPr>
                <w:color w:val="000000"/>
                <w:sz w:val="20"/>
                <w:szCs w:val="20"/>
              </w:rPr>
            </w:pPr>
            <w:r w:rsidRPr="00186C78">
              <w:rPr>
                <w:color w:val="000000"/>
                <w:sz w:val="20"/>
                <w:szCs w:val="20"/>
              </w:rPr>
              <w:t>58</w:t>
            </w:r>
          </w:p>
        </w:tc>
        <w:tc>
          <w:tcPr>
            <w:tcW w:w="236" w:type="dxa"/>
          </w:tcPr>
          <w:p w14:paraId="510A240C" w14:textId="77777777" w:rsidR="00E8530C" w:rsidRPr="00186C78" w:rsidRDefault="00E8530C" w:rsidP="00616068">
            <w:pPr>
              <w:spacing w:line="480" w:lineRule="auto"/>
              <w:jc w:val="center"/>
              <w:rPr>
                <w:color w:val="000000"/>
                <w:sz w:val="20"/>
                <w:szCs w:val="20"/>
              </w:rPr>
            </w:pPr>
          </w:p>
        </w:tc>
        <w:tc>
          <w:tcPr>
            <w:tcW w:w="749" w:type="dxa"/>
            <w:gridSpan w:val="2"/>
            <w:vAlign w:val="center"/>
          </w:tcPr>
          <w:p w14:paraId="0D15B7A7" w14:textId="77777777" w:rsidR="00E8530C" w:rsidRPr="006C6DF6" w:rsidRDefault="00E8530C" w:rsidP="00616068">
            <w:pPr>
              <w:spacing w:line="480" w:lineRule="auto"/>
              <w:jc w:val="center"/>
              <w:rPr>
                <w:color w:val="000000"/>
                <w:sz w:val="20"/>
                <w:szCs w:val="20"/>
              </w:rPr>
            </w:pPr>
            <w:r w:rsidRPr="006C6DF6">
              <w:rPr>
                <w:color w:val="000000"/>
                <w:sz w:val="20"/>
                <w:szCs w:val="20"/>
              </w:rPr>
              <w:t>54</w:t>
            </w:r>
          </w:p>
        </w:tc>
        <w:tc>
          <w:tcPr>
            <w:tcW w:w="635" w:type="dxa"/>
            <w:vAlign w:val="center"/>
          </w:tcPr>
          <w:p w14:paraId="15334C99" w14:textId="77777777" w:rsidR="00E8530C" w:rsidRPr="006C6DF6" w:rsidRDefault="00E8530C" w:rsidP="00616068">
            <w:pPr>
              <w:spacing w:line="480" w:lineRule="auto"/>
              <w:jc w:val="center"/>
              <w:rPr>
                <w:color w:val="000000"/>
                <w:sz w:val="20"/>
                <w:szCs w:val="20"/>
              </w:rPr>
            </w:pPr>
            <w:r w:rsidRPr="006C6DF6">
              <w:rPr>
                <w:color w:val="000000"/>
                <w:sz w:val="20"/>
                <w:szCs w:val="20"/>
              </w:rPr>
              <w:t>21</w:t>
            </w:r>
          </w:p>
        </w:tc>
      </w:tr>
      <w:tr w:rsidR="00E8530C" w:rsidRPr="006C6DF6" w14:paraId="53E532C5" w14:textId="77777777" w:rsidTr="00490830">
        <w:trPr>
          <w:trHeight w:val="300"/>
        </w:trPr>
        <w:tc>
          <w:tcPr>
            <w:tcW w:w="1955" w:type="dxa"/>
            <w:vMerge/>
          </w:tcPr>
          <w:p w14:paraId="7CF80FB3" w14:textId="77777777" w:rsidR="00E8530C" w:rsidRPr="00FA7A39" w:rsidRDefault="00E8530C" w:rsidP="00616068">
            <w:pPr>
              <w:spacing w:line="480" w:lineRule="auto"/>
              <w:jc w:val="center"/>
              <w:rPr>
                <w:color w:val="000000"/>
                <w:sz w:val="20"/>
                <w:szCs w:val="20"/>
              </w:rPr>
            </w:pPr>
          </w:p>
        </w:tc>
        <w:tc>
          <w:tcPr>
            <w:tcW w:w="3155" w:type="dxa"/>
            <w:vAlign w:val="center"/>
          </w:tcPr>
          <w:p w14:paraId="537F3CF0"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6" w:type="dxa"/>
            <w:gridSpan w:val="2"/>
            <w:shd w:val="clear" w:color="auto" w:fill="auto"/>
            <w:noWrap/>
            <w:vAlign w:val="center"/>
            <w:hideMark/>
          </w:tcPr>
          <w:p w14:paraId="5351A737"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gridSpan w:val="2"/>
            <w:vAlign w:val="center"/>
          </w:tcPr>
          <w:p w14:paraId="7E88D59F" w14:textId="77777777" w:rsidR="00E8530C" w:rsidRPr="00186C78" w:rsidRDefault="00E8530C" w:rsidP="00616068">
            <w:pPr>
              <w:spacing w:line="480" w:lineRule="auto"/>
              <w:jc w:val="center"/>
              <w:rPr>
                <w:color w:val="000000"/>
                <w:sz w:val="20"/>
                <w:szCs w:val="20"/>
              </w:rPr>
            </w:pPr>
            <w:r w:rsidRPr="00186C78">
              <w:rPr>
                <w:color w:val="000000"/>
                <w:sz w:val="20"/>
                <w:szCs w:val="20"/>
              </w:rPr>
              <w:t>2</w:t>
            </w:r>
          </w:p>
        </w:tc>
        <w:tc>
          <w:tcPr>
            <w:tcW w:w="360" w:type="dxa"/>
            <w:gridSpan w:val="2"/>
            <w:vAlign w:val="center"/>
          </w:tcPr>
          <w:p w14:paraId="62784380"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3AC26063"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gridSpan w:val="2"/>
            <w:vAlign w:val="center"/>
          </w:tcPr>
          <w:p w14:paraId="4DF89C77"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gridSpan w:val="2"/>
            <w:vAlign w:val="center"/>
          </w:tcPr>
          <w:p w14:paraId="55976DA7"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2D567324"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gridSpan w:val="2"/>
            <w:vAlign w:val="center"/>
          </w:tcPr>
          <w:p w14:paraId="688BECE4"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gridSpan w:val="2"/>
            <w:vAlign w:val="center"/>
          </w:tcPr>
          <w:p w14:paraId="5B0BC53D" w14:textId="77777777" w:rsidR="00E8530C" w:rsidRPr="00186C78" w:rsidRDefault="00E8530C" w:rsidP="00616068">
            <w:pPr>
              <w:spacing w:line="480" w:lineRule="auto"/>
              <w:jc w:val="center"/>
              <w:rPr>
                <w:color w:val="000000"/>
                <w:sz w:val="20"/>
                <w:szCs w:val="20"/>
              </w:rPr>
            </w:pPr>
          </w:p>
        </w:tc>
        <w:tc>
          <w:tcPr>
            <w:tcW w:w="675" w:type="dxa"/>
            <w:gridSpan w:val="2"/>
            <w:shd w:val="clear" w:color="auto" w:fill="auto"/>
            <w:noWrap/>
            <w:vAlign w:val="center"/>
            <w:hideMark/>
          </w:tcPr>
          <w:p w14:paraId="6D9A89E7"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704" w:type="dxa"/>
            <w:vAlign w:val="center"/>
          </w:tcPr>
          <w:p w14:paraId="5CA94D77"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236" w:type="dxa"/>
          </w:tcPr>
          <w:p w14:paraId="660DB375" w14:textId="77777777" w:rsidR="00E8530C" w:rsidRPr="00186C78" w:rsidRDefault="00E8530C" w:rsidP="00616068">
            <w:pPr>
              <w:spacing w:line="480" w:lineRule="auto"/>
              <w:jc w:val="center"/>
              <w:rPr>
                <w:color w:val="000000"/>
                <w:sz w:val="20"/>
                <w:szCs w:val="20"/>
              </w:rPr>
            </w:pPr>
          </w:p>
        </w:tc>
        <w:tc>
          <w:tcPr>
            <w:tcW w:w="749" w:type="dxa"/>
            <w:gridSpan w:val="2"/>
            <w:vAlign w:val="center"/>
          </w:tcPr>
          <w:p w14:paraId="36AA788E" w14:textId="77777777" w:rsidR="00E8530C" w:rsidRPr="006C6DF6" w:rsidRDefault="00E8530C" w:rsidP="00616068">
            <w:pPr>
              <w:spacing w:line="480" w:lineRule="auto"/>
              <w:jc w:val="center"/>
              <w:rPr>
                <w:color w:val="000000"/>
                <w:sz w:val="20"/>
                <w:szCs w:val="20"/>
              </w:rPr>
            </w:pPr>
            <w:r w:rsidRPr="006C6DF6">
              <w:rPr>
                <w:color w:val="000000"/>
                <w:sz w:val="20"/>
                <w:szCs w:val="20"/>
              </w:rPr>
              <w:t>33</w:t>
            </w:r>
          </w:p>
        </w:tc>
        <w:tc>
          <w:tcPr>
            <w:tcW w:w="635" w:type="dxa"/>
            <w:vAlign w:val="center"/>
          </w:tcPr>
          <w:p w14:paraId="44DFAC63" w14:textId="77777777" w:rsidR="00E8530C" w:rsidRPr="006C6DF6" w:rsidRDefault="00E8530C" w:rsidP="00616068">
            <w:pPr>
              <w:spacing w:line="480" w:lineRule="auto"/>
              <w:jc w:val="center"/>
              <w:rPr>
                <w:color w:val="000000"/>
                <w:sz w:val="20"/>
                <w:szCs w:val="20"/>
              </w:rPr>
            </w:pPr>
            <w:r w:rsidRPr="006C6DF6">
              <w:rPr>
                <w:color w:val="000000"/>
                <w:sz w:val="20"/>
                <w:szCs w:val="20"/>
              </w:rPr>
              <w:t>27</w:t>
            </w:r>
          </w:p>
        </w:tc>
      </w:tr>
      <w:tr w:rsidR="00E8530C" w:rsidRPr="006C6DF6" w14:paraId="07B831FA" w14:textId="77777777" w:rsidTr="00490830">
        <w:trPr>
          <w:trHeight w:val="300"/>
        </w:trPr>
        <w:tc>
          <w:tcPr>
            <w:tcW w:w="1955" w:type="dxa"/>
            <w:vMerge/>
          </w:tcPr>
          <w:p w14:paraId="1AD9A37C" w14:textId="77777777" w:rsidR="00E8530C" w:rsidRPr="00FA7A39" w:rsidRDefault="00E8530C" w:rsidP="00616068">
            <w:pPr>
              <w:spacing w:line="480" w:lineRule="auto"/>
              <w:jc w:val="center"/>
              <w:rPr>
                <w:color w:val="000000"/>
                <w:sz w:val="20"/>
                <w:szCs w:val="20"/>
              </w:rPr>
            </w:pPr>
          </w:p>
        </w:tc>
        <w:tc>
          <w:tcPr>
            <w:tcW w:w="3155" w:type="dxa"/>
            <w:vAlign w:val="center"/>
          </w:tcPr>
          <w:p w14:paraId="2A617F73"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6" w:type="dxa"/>
            <w:gridSpan w:val="2"/>
            <w:shd w:val="clear" w:color="auto" w:fill="auto"/>
            <w:noWrap/>
            <w:vAlign w:val="center"/>
            <w:hideMark/>
          </w:tcPr>
          <w:p w14:paraId="7963297A" w14:textId="77777777" w:rsidR="00E8530C" w:rsidRPr="00186C78" w:rsidRDefault="00E8530C" w:rsidP="00616068">
            <w:pPr>
              <w:spacing w:line="480" w:lineRule="auto"/>
              <w:jc w:val="center"/>
              <w:rPr>
                <w:color w:val="000000"/>
                <w:sz w:val="20"/>
                <w:szCs w:val="20"/>
              </w:rPr>
            </w:pPr>
            <w:r w:rsidRPr="00186C78">
              <w:rPr>
                <w:color w:val="000000"/>
                <w:sz w:val="20"/>
                <w:szCs w:val="20"/>
              </w:rPr>
              <w:t>2</w:t>
            </w:r>
          </w:p>
        </w:tc>
        <w:tc>
          <w:tcPr>
            <w:tcW w:w="630" w:type="dxa"/>
            <w:gridSpan w:val="2"/>
            <w:vAlign w:val="center"/>
          </w:tcPr>
          <w:p w14:paraId="6C3B3131" w14:textId="77777777" w:rsidR="00E8530C" w:rsidRPr="00186C78" w:rsidRDefault="00E8530C" w:rsidP="00616068">
            <w:pPr>
              <w:spacing w:line="480" w:lineRule="auto"/>
              <w:jc w:val="center"/>
              <w:rPr>
                <w:color w:val="000000"/>
                <w:sz w:val="20"/>
                <w:szCs w:val="20"/>
              </w:rPr>
            </w:pPr>
            <w:r w:rsidRPr="00186C78">
              <w:rPr>
                <w:color w:val="000000"/>
                <w:sz w:val="20"/>
                <w:szCs w:val="20"/>
              </w:rPr>
              <w:t>2</w:t>
            </w:r>
          </w:p>
        </w:tc>
        <w:tc>
          <w:tcPr>
            <w:tcW w:w="360" w:type="dxa"/>
            <w:gridSpan w:val="2"/>
            <w:vAlign w:val="center"/>
          </w:tcPr>
          <w:p w14:paraId="35DB1904"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315B7DCE"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gridSpan w:val="2"/>
            <w:vAlign w:val="center"/>
          </w:tcPr>
          <w:p w14:paraId="1DF60907" w14:textId="77777777" w:rsidR="00E8530C" w:rsidRPr="00186C78" w:rsidRDefault="00E8530C" w:rsidP="00616068">
            <w:pPr>
              <w:spacing w:line="480" w:lineRule="auto"/>
              <w:jc w:val="center"/>
              <w:rPr>
                <w:color w:val="000000"/>
                <w:sz w:val="20"/>
                <w:szCs w:val="20"/>
              </w:rPr>
            </w:pPr>
            <w:r w:rsidRPr="00186C78">
              <w:rPr>
                <w:color w:val="000000"/>
                <w:sz w:val="20"/>
                <w:szCs w:val="20"/>
              </w:rPr>
              <w:t>17</w:t>
            </w:r>
          </w:p>
        </w:tc>
        <w:tc>
          <w:tcPr>
            <w:tcW w:w="360" w:type="dxa"/>
            <w:gridSpan w:val="2"/>
            <w:vAlign w:val="center"/>
          </w:tcPr>
          <w:p w14:paraId="02C50612"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5B86A0AD"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gridSpan w:val="2"/>
            <w:vAlign w:val="center"/>
          </w:tcPr>
          <w:p w14:paraId="56CEF945"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gridSpan w:val="2"/>
            <w:vAlign w:val="center"/>
          </w:tcPr>
          <w:p w14:paraId="5D3DB68A" w14:textId="77777777" w:rsidR="00E8530C" w:rsidRPr="00186C78" w:rsidRDefault="00E8530C" w:rsidP="00616068">
            <w:pPr>
              <w:spacing w:line="480" w:lineRule="auto"/>
              <w:jc w:val="center"/>
              <w:rPr>
                <w:color w:val="000000"/>
                <w:sz w:val="20"/>
                <w:szCs w:val="20"/>
              </w:rPr>
            </w:pPr>
          </w:p>
        </w:tc>
        <w:tc>
          <w:tcPr>
            <w:tcW w:w="675" w:type="dxa"/>
            <w:gridSpan w:val="2"/>
            <w:shd w:val="clear" w:color="auto" w:fill="auto"/>
            <w:noWrap/>
            <w:vAlign w:val="center"/>
            <w:hideMark/>
          </w:tcPr>
          <w:p w14:paraId="2390AA3F"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704" w:type="dxa"/>
            <w:vAlign w:val="center"/>
          </w:tcPr>
          <w:p w14:paraId="7FDFEBC1" w14:textId="77777777" w:rsidR="00E8530C" w:rsidRPr="00186C78" w:rsidRDefault="00E8530C" w:rsidP="00616068">
            <w:pPr>
              <w:spacing w:line="480" w:lineRule="auto"/>
              <w:jc w:val="center"/>
              <w:rPr>
                <w:color w:val="000000"/>
                <w:sz w:val="20"/>
                <w:szCs w:val="20"/>
              </w:rPr>
            </w:pPr>
            <w:r w:rsidRPr="00186C78">
              <w:rPr>
                <w:color w:val="000000"/>
                <w:sz w:val="20"/>
                <w:szCs w:val="20"/>
              </w:rPr>
              <w:t>17</w:t>
            </w:r>
          </w:p>
        </w:tc>
        <w:tc>
          <w:tcPr>
            <w:tcW w:w="236" w:type="dxa"/>
          </w:tcPr>
          <w:p w14:paraId="4C644625" w14:textId="77777777" w:rsidR="00E8530C" w:rsidRPr="00186C78" w:rsidRDefault="00E8530C" w:rsidP="00616068">
            <w:pPr>
              <w:spacing w:line="480" w:lineRule="auto"/>
              <w:jc w:val="center"/>
              <w:rPr>
                <w:color w:val="000000"/>
                <w:sz w:val="20"/>
                <w:szCs w:val="20"/>
              </w:rPr>
            </w:pPr>
          </w:p>
        </w:tc>
        <w:tc>
          <w:tcPr>
            <w:tcW w:w="749" w:type="dxa"/>
            <w:gridSpan w:val="2"/>
            <w:vAlign w:val="center"/>
          </w:tcPr>
          <w:p w14:paraId="3DE3DD2C" w14:textId="77777777" w:rsidR="00E8530C" w:rsidRPr="006C6DF6" w:rsidRDefault="00E8530C" w:rsidP="00616068">
            <w:pPr>
              <w:spacing w:line="480" w:lineRule="auto"/>
              <w:jc w:val="center"/>
              <w:rPr>
                <w:color w:val="000000"/>
                <w:sz w:val="20"/>
                <w:szCs w:val="20"/>
              </w:rPr>
            </w:pPr>
            <w:r w:rsidRPr="006C6DF6">
              <w:rPr>
                <w:color w:val="000000"/>
                <w:sz w:val="20"/>
                <w:szCs w:val="20"/>
              </w:rPr>
              <w:t>26</w:t>
            </w:r>
          </w:p>
        </w:tc>
        <w:tc>
          <w:tcPr>
            <w:tcW w:w="635" w:type="dxa"/>
            <w:vAlign w:val="center"/>
          </w:tcPr>
          <w:p w14:paraId="69A8B1C1" w14:textId="77777777" w:rsidR="00E8530C" w:rsidRPr="006C6DF6" w:rsidRDefault="00E8530C" w:rsidP="00616068">
            <w:pPr>
              <w:spacing w:line="480" w:lineRule="auto"/>
              <w:jc w:val="center"/>
              <w:rPr>
                <w:color w:val="000000"/>
                <w:sz w:val="20"/>
                <w:szCs w:val="20"/>
              </w:rPr>
            </w:pPr>
            <w:r w:rsidRPr="006C6DF6">
              <w:rPr>
                <w:color w:val="000000"/>
                <w:sz w:val="20"/>
                <w:szCs w:val="20"/>
              </w:rPr>
              <w:t>36</w:t>
            </w:r>
          </w:p>
        </w:tc>
      </w:tr>
      <w:tr w:rsidR="00E8530C" w:rsidRPr="006C6DF6" w14:paraId="23980910" w14:textId="77777777" w:rsidTr="00490830">
        <w:trPr>
          <w:trHeight w:val="300"/>
        </w:trPr>
        <w:tc>
          <w:tcPr>
            <w:tcW w:w="1955" w:type="dxa"/>
            <w:vMerge/>
          </w:tcPr>
          <w:p w14:paraId="4061F6C6" w14:textId="77777777" w:rsidR="00E8530C" w:rsidRPr="00FA7A39" w:rsidRDefault="00E8530C" w:rsidP="00616068">
            <w:pPr>
              <w:spacing w:line="480" w:lineRule="auto"/>
              <w:jc w:val="center"/>
              <w:rPr>
                <w:color w:val="000000"/>
                <w:sz w:val="20"/>
                <w:szCs w:val="20"/>
              </w:rPr>
            </w:pPr>
          </w:p>
        </w:tc>
        <w:tc>
          <w:tcPr>
            <w:tcW w:w="3155" w:type="dxa"/>
            <w:vAlign w:val="center"/>
          </w:tcPr>
          <w:p w14:paraId="0944D131"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6" w:type="dxa"/>
            <w:gridSpan w:val="2"/>
            <w:shd w:val="clear" w:color="auto" w:fill="auto"/>
            <w:noWrap/>
            <w:vAlign w:val="center"/>
            <w:hideMark/>
          </w:tcPr>
          <w:p w14:paraId="3019EE50" w14:textId="77777777" w:rsidR="00E8530C" w:rsidRPr="00186C78" w:rsidRDefault="00E8530C" w:rsidP="00616068">
            <w:pPr>
              <w:spacing w:line="480" w:lineRule="auto"/>
              <w:jc w:val="center"/>
              <w:rPr>
                <w:color w:val="000000"/>
                <w:sz w:val="20"/>
                <w:szCs w:val="20"/>
              </w:rPr>
            </w:pPr>
            <w:r w:rsidRPr="00186C78">
              <w:rPr>
                <w:color w:val="000000"/>
                <w:sz w:val="20"/>
                <w:szCs w:val="20"/>
              </w:rPr>
              <w:t>7</w:t>
            </w:r>
          </w:p>
        </w:tc>
        <w:tc>
          <w:tcPr>
            <w:tcW w:w="630" w:type="dxa"/>
            <w:gridSpan w:val="2"/>
            <w:vAlign w:val="center"/>
          </w:tcPr>
          <w:p w14:paraId="6DD83EAA"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gridSpan w:val="2"/>
            <w:vAlign w:val="center"/>
          </w:tcPr>
          <w:p w14:paraId="1BE8E42A"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5085E205"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gridSpan w:val="2"/>
            <w:vAlign w:val="center"/>
          </w:tcPr>
          <w:p w14:paraId="3B3CAD96" w14:textId="77777777" w:rsidR="00E8530C" w:rsidRPr="00186C78" w:rsidRDefault="00E8530C" w:rsidP="00616068">
            <w:pPr>
              <w:spacing w:line="480" w:lineRule="auto"/>
              <w:jc w:val="center"/>
              <w:rPr>
                <w:color w:val="000000"/>
                <w:sz w:val="20"/>
                <w:szCs w:val="20"/>
              </w:rPr>
            </w:pPr>
            <w:r w:rsidRPr="00186C78">
              <w:rPr>
                <w:color w:val="000000"/>
                <w:sz w:val="20"/>
                <w:szCs w:val="20"/>
              </w:rPr>
              <w:t>10</w:t>
            </w:r>
          </w:p>
        </w:tc>
        <w:tc>
          <w:tcPr>
            <w:tcW w:w="360" w:type="dxa"/>
            <w:gridSpan w:val="2"/>
            <w:vAlign w:val="center"/>
          </w:tcPr>
          <w:p w14:paraId="21DC302E"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hideMark/>
          </w:tcPr>
          <w:p w14:paraId="173122A4"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gridSpan w:val="2"/>
            <w:vAlign w:val="center"/>
          </w:tcPr>
          <w:p w14:paraId="530A9D75" w14:textId="77777777" w:rsidR="00E8530C" w:rsidRPr="00186C78" w:rsidRDefault="00E8530C" w:rsidP="00616068">
            <w:pPr>
              <w:spacing w:line="480" w:lineRule="auto"/>
              <w:jc w:val="center"/>
              <w:rPr>
                <w:color w:val="000000"/>
                <w:sz w:val="20"/>
                <w:szCs w:val="20"/>
              </w:rPr>
            </w:pPr>
            <w:r w:rsidRPr="00186C78">
              <w:rPr>
                <w:color w:val="000000"/>
                <w:sz w:val="20"/>
                <w:szCs w:val="20"/>
              </w:rPr>
              <w:t>15</w:t>
            </w:r>
          </w:p>
        </w:tc>
        <w:tc>
          <w:tcPr>
            <w:tcW w:w="360" w:type="dxa"/>
            <w:gridSpan w:val="2"/>
            <w:vAlign w:val="center"/>
          </w:tcPr>
          <w:p w14:paraId="59476DF7" w14:textId="77777777" w:rsidR="00E8530C" w:rsidRPr="00186C78" w:rsidRDefault="00E8530C" w:rsidP="00616068">
            <w:pPr>
              <w:spacing w:line="480" w:lineRule="auto"/>
              <w:jc w:val="center"/>
              <w:rPr>
                <w:color w:val="000000"/>
                <w:sz w:val="20"/>
                <w:szCs w:val="20"/>
              </w:rPr>
            </w:pPr>
          </w:p>
        </w:tc>
        <w:tc>
          <w:tcPr>
            <w:tcW w:w="675" w:type="dxa"/>
            <w:gridSpan w:val="2"/>
            <w:shd w:val="clear" w:color="auto" w:fill="auto"/>
            <w:noWrap/>
            <w:vAlign w:val="center"/>
            <w:hideMark/>
          </w:tcPr>
          <w:p w14:paraId="24527C1E"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704" w:type="dxa"/>
            <w:vAlign w:val="center"/>
          </w:tcPr>
          <w:p w14:paraId="0B704725" w14:textId="77777777" w:rsidR="00E8530C" w:rsidRPr="00186C78" w:rsidRDefault="00E8530C" w:rsidP="00616068">
            <w:pPr>
              <w:spacing w:line="480" w:lineRule="auto"/>
              <w:jc w:val="center"/>
              <w:rPr>
                <w:color w:val="000000"/>
                <w:sz w:val="20"/>
                <w:szCs w:val="20"/>
              </w:rPr>
            </w:pPr>
            <w:r w:rsidRPr="00186C78">
              <w:rPr>
                <w:color w:val="000000"/>
                <w:sz w:val="20"/>
                <w:szCs w:val="20"/>
              </w:rPr>
              <w:t>33</w:t>
            </w:r>
          </w:p>
        </w:tc>
        <w:tc>
          <w:tcPr>
            <w:tcW w:w="236" w:type="dxa"/>
          </w:tcPr>
          <w:p w14:paraId="6D660B6A" w14:textId="77777777" w:rsidR="00E8530C" w:rsidRPr="00186C78" w:rsidRDefault="00E8530C" w:rsidP="00616068">
            <w:pPr>
              <w:spacing w:line="480" w:lineRule="auto"/>
              <w:jc w:val="center"/>
              <w:rPr>
                <w:color w:val="000000"/>
                <w:sz w:val="20"/>
                <w:szCs w:val="20"/>
              </w:rPr>
            </w:pPr>
          </w:p>
        </w:tc>
        <w:tc>
          <w:tcPr>
            <w:tcW w:w="749" w:type="dxa"/>
            <w:gridSpan w:val="2"/>
            <w:vAlign w:val="center"/>
          </w:tcPr>
          <w:p w14:paraId="7ED0CB74" w14:textId="77777777" w:rsidR="00E8530C" w:rsidRPr="006C6DF6" w:rsidRDefault="00E8530C" w:rsidP="00616068">
            <w:pPr>
              <w:spacing w:line="480" w:lineRule="auto"/>
              <w:jc w:val="center"/>
              <w:rPr>
                <w:color w:val="000000"/>
                <w:sz w:val="20"/>
                <w:szCs w:val="20"/>
              </w:rPr>
            </w:pPr>
            <w:r w:rsidRPr="006C6DF6">
              <w:rPr>
                <w:color w:val="000000"/>
                <w:sz w:val="20"/>
                <w:szCs w:val="20"/>
              </w:rPr>
              <w:t>29</w:t>
            </w:r>
          </w:p>
        </w:tc>
        <w:tc>
          <w:tcPr>
            <w:tcW w:w="635" w:type="dxa"/>
            <w:vAlign w:val="center"/>
          </w:tcPr>
          <w:p w14:paraId="2B1A1B5A" w14:textId="77777777" w:rsidR="00E8530C" w:rsidRPr="006C6DF6" w:rsidRDefault="00E8530C" w:rsidP="00616068">
            <w:pPr>
              <w:spacing w:line="480" w:lineRule="auto"/>
              <w:jc w:val="center"/>
              <w:rPr>
                <w:color w:val="000000"/>
                <w:sz w:val="20"/>
                <w:szCs w:val="20"/>
              </w:rPr>
            </w:pPr>
            <w:r w:rsidRPr="006C6DF6">
              <w:rPr>
                <w:color w:val="000000"/>
                <w:sz w:val="20"/>
                <w:szCs w:val="20"/>
              </w:rPr>
              <w:t>34</w:t>
            </w:r>
          </w:p>
        </w:tc>
      </w:tr>
      <w:tr w:rsidR="00E8530C" w:rsidRPr="006C6DF6" w14:paraId="31BDCDAE" w14:textId="77777777" w:rsidTr="00490830">
        <w:trPr>
          <w:trHeight w:val="300"/>
        </w:trPr>
        <w:tc>
          <w:tcPr>
            <w:tcW w:w="1955" w:type="dxa"/>
            <w:vMerge/>
          </w:tcPr>
          <w:p w14:paraId="1AA07B96" w14:textId="77777777" w:rsidR="00E8530C" w:rsidRPr="00FA7A39" w:rsidRDefault="00E8530C" w:rsidP="00616068">
            <w:pPr>
              <w:spacing w:line="480" w:lineRule="auto"/>
              <w:jc w:val="center"/>
              <w:rPr>
                <w:color w:val="000000"/>
                <w:sz w:val="20"/>
                <w:szCs w:val="20"/>
              </w:rPr>
            </w:pPr>
          </w:p>
        </w:tc>
        <w:tc>
          <w:tcPr>
            <w:tcW w:w="3155" w:type="dxa"/>
            <w:vAlign w:val="center"/>
          </w:tcPr>
          <w:p w14:paraId="19B1FBFE" w14:textId="0B27C5D2" w:rsidR="00E8530C" w:rsidRPr="00FA7A39" w:rsidRDefault="00B2045A" w:rsidP="00616068">
            <w:pPr>
              <w:spacing w:line="480" w:lineRule="auto"/>
              <w:rPr>
                <w:color w:val="000000"/>
                <w:sz w:val="20"/>
                <w:szCs w:val="20"/>
              </w:rPr>
            </w:pPr>
            <w:r>
              <w:rPr>
                <w:color w:val="000000"/>
                <w:sz w:val="20"/>
                <w:szCs w:val="20"/>
              </w:rPr>
              <w:t>F</w:t>
            </w:r>
            <w:r w:rsidR="00E8530C">
              <w:rPr>
                <w:color w:val="000000"/>
                <w:sz w:val="20"/>
                <w:szCs w:val="20"/>
              </w:rPr>
              <w:t>luazifop vs. no fluazifop</w:t>
            </w:r>
          </w:p>
        </w:tc>
        <w:tc>
          <w:tcPr>
            <w:tcW w:w="636" w:type="dxa"/>
            <w:gridSpan w:val="2"/>
            <w:shd w:val="clear" w:color="auto" w:fill="auto"/>
            <w:noWrap/>
            <w:vAlign w:val="center"/>
          </w:tcPr>
          <w:p w14:paraId="5C1CF239" w14:textId="77777777" w:rsidR="00E8530C" w:rsidRPr="00294A23" w:rsidRDefault="00E8530C" w:rsidP="00616068">
            <w:pPr>
              <w:spacing w:line="480" w:lineRule="auto"/>
              <w:jc w:val="center"/>
              <w:rPr>
                <w:color w:val="000000"/>
                <w:sz w:val="20"/>
                <w:szCs w:val="20"/>
                <w:vertAlign w:val="superscript"/>
              </w:rPr>
            </w:pPr>
            <w:r>
              <w:rPr>
                <w:color w:val="000000"/>
                <w:sz w:val="20"/>
                <w:szCs w:val="20"/>
              </w:rPr>
              <w:t>NS</w:t>
            </w:r>
            <w:r>
              <w:rPr>
                <w:color w:val="000000"/>
                <w:sz w:val="20"/>
                <w:szCs w:val="20"/>
                <w:vertAlign w:val="superscript"/>
              </w:rPr>
              <w:t>d</w:t>
            </w:r>
          </w:p>
        </w:tc>
        <w:tc>
          <w:tcPr>
            <w:tcW w:w="630" w:type="dxa"/>
            <w:gridSpan w:val="2"/>
            <w:vAlign w:val="center"/>
          </w:tcPr>
          <w:p w14:paraId="5D856253" w14:textId="77777777" w:rsidR="00E8530C" w:rsidRPr="00186C78" w:rsidRDefault="00E8530C" w:rsidP="00616068">
            <w:pPr>
              <w:spacing w:line="480" w:lineRule="auto"/>
              <w:jc w:val="center"/>
              <w:rPr>
                <w:color w:val="000000"/>
                <w:sz w:val="20"/>
                <w:szCs w:val="20"/>
              </w:rPr>
            </w:pPr>
            <w:r>
              <w:rPr>
                <w:color w:val="000000"/>
                <w:sz w:val="20"/>
                <w:szCs w:val="20"/>
              </w:rPr>
              <w:t>NS</w:t>
            </w:r>
          </w:p>
        </w:tc>
        <w:tc>
          <w:tcPr>
            <w:tcW w:w="360" w:type="dxa"/>
            <w:gridSpan w:val="2"/>
            <w:vAlign w:val="center"/>
          </w:tcPr>
          <w:p w14:paraId="611A0063"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tcPr>
          <w:p w14:paraId="3D8DC7EE"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gridSpan w:val="2"/>
            <w:vAlign w:val="center"/>
          </w:tcPr>
          <w:p w14:paraId="033BD9DE"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gridSpan w:val="2"/>
            <w:vAlign w:val="center"/>
          </w:tcPr>
          <w:p w14:paraId="2A21DC69"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tcPr>
          <w:p w14:paraId="70117BEA"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gridSpan w:val="2"/>
            <w:vAlign w:val="center"/>
          </w:tcPr>
          <w:p w14:paraId="69CBB3B2"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gridSpan w:val="2"/>
            <w:vAlign w:val="center"/>
          </w:tcPr>
          <w:p w14:paraId="46B99EE3" w14:textId="77777777" w:rsidR="00E8530C" w:rsidRPr="00186C78" w:rsidRDefault="00E8530C" w:rsidP="00616068">
            <w:pPr>
              <w:spacing w:line="480" w:lineRule="auto"/>
              <w:jc w:val="center"/>
              <w:rPr>
                <w:color w:val="000000"/>
                <w:sz w:val="20"/>
                <w:szCs w:val="20"/>
              </w:rPr>
            </w:pPr>
          </w:p>
        </w:tc>
        <w:tc>
          <w:tcPr>
            <w:tcW w:w="675" w:type="dxa"/>
            <w:gridSpan w:val="2"/>
            <w:shd w:val="clear" w:color="auto" w:fill="auto"/>
            <w:noWrap/>
            <w:vAlign w:val="center"/>
          </w:tcPr>
          <w:p w14:paraId="5A114188"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704" w:type="dxa"/>
            <w:vAlign w:val="center"/>
          </w:tcPr>
          <w:p w14:paraId="630BDACB"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236" w:type="dxa"/>
            <w:vAlign w:val="center"/>
          </w:tcPr>
          <w:p w14:paraId="58D57629" w14:textId="77777777" w:rsidR="00E8530C" w:rsidRPr="00186C78" w:rsidRDefault="00E8530C" w:rsidP="00616068">
            <w:pPr>
              <w:spacing w:line="480" w:lineRule="auto"/>
              <w:jc w:val="center"/>
              <w:rPr>
                <w:color w:val="000000"/>
                <w:sz w:val="20"/>
                <w:szCs w:val="20"/>
              </w:rPr>
            </w:pPr>
          </w:p>
        </w:tc>
        <w:tc>
          <w:tcPr>
            <w:tcW w:w="749" w:type="dxa"/>
            <w:gridSpan w:val="2"/>
            <w:vAlign w:val="center"/>
          </w:tcPr>
          <w:p w14:paraId="1022E9A0" w14:textId="77777777" w:rsidR="00E8530C" w:rsidRPr="006C6DF6" w:rsidRDefault="00E8530C" w:rsidP="00616068">
            <w:pPr>
              <w:spacing w:line="480" w:lineRule="auto"/>
              <w:jc w:val="center"/>
              <w:rPr>
                <w:color w:val="000000"/>
                <w:sz w:val="20"/>
                <w:szCs w:val="20"/>
              </w:rPr>
            </w:pPr>
            <w:r>
              <w:rPr>
                <w:color w:val="000000"/>
                <w:sz w:val="20"/>
                <w:szCs w:val="20"/>
              </w:rPr>
              <w:t>**</w:t>
            </w:r>
          </w:p>
        </w:tc>
        <w:tc>
          <w:tcPr>
            <w:tcW w:w="635" w:type="dxa"/>
            <w:vAlign w:val="center"/>
          </w:tcPr>
          <w:p w14:paraId="266953BA" w14:textId="77777777" w:rsidR="00E8530C" w:rsidRPr="006C6DF6" w:rsidRDefault="00E8530C" w:rsidP="00616068">
            <w:pPr>
              <w:spacing w:line="480" w:lineRule="auto"/>
              <w:jc w:val="center"/>
              <w:rPr>
                <w:color w:val="000000"/>
                <w:sz w:val="20"/>
                <w:szCs w:val="20"/>
              </w:rPr>
            </w:pPr>
            <w:r>
              <w:rPr>
                <w:color w:val="000000"/>
                <w:sz w:val="20"/>
                <w:szCs w:val="20"/>
              </w:rPr>
              <w:t>**</w:t>
            </w:r>
          </w:p>
        </w:tc>
      </w:tr>
      <w:tr w:rsidR="00E8530C" w:rsidRPr="006C6DF6" w14:paraId="4A3307AB" w14:textId="77777777" w:rsidTr="00490830">
        <w:trPr>
          <w:trHeight w:val="300"/>
        </w:trPr>
        <w:tc>
          <w:tcPr>
            <w:tcW w:w="1955" w:type="dxa"/>
          </w:tcPr>
          <w:p w14:paraId="59884E26" w14:textId="77777777" w:rsidR="00E8530C" w:rsidRPr="00FA7A39" w:rsidRDefault="00E8530C" w:rsidP="00616068">
            <w:pPr>
              <w:spacing w:line="480" w:lineRule="auto"/>
              <w:jc w:val="center"/>
              <w:rPr>
                <w:color w:val="000000"/>
                <w:sz w:val="20"/>
                <w:szCs w:val="20"/>
              </w:rPr>
            </w:pPr>
          </w:p>
        </w:tc>
        <w:tc>
          <w:tcPr>
            <w:tcW w:w="3155" w:type="dxa"/>
            <w:vAlign w:val="center"/>
          </w:tcPr>
          <w:p w14:paraId="5D2ADBA6" w14:textId="77777777" w:rsidR="00E8530C" w:rsidRPr="00FA7A39" w:rsidRDefault="00E8530C" w:rsidP="00616068">
            <w:pPr>
              <w:spacing w:line="480" w:lineRule="auto"/>
              <w:rPr>
                <w:color w:val="000000"/>
                <w:sz w:val="20"/>
                <w:szCs w:val="20"/>
              </w:rPr>
            </w:pPr>
          </w:p>
        </w:tc>
        <w:tc>
          <w:tcPr>
            <w:tcW w:w="636" w:type="dxa"/>
            <w:gridSpan w:val="2"/>
            <w:shd w:val="clear" w:color="auto" w:fill="auto"/>
            <w:noWrap/>
            <w:vAlign w:val="center"/>
          </w:tcPr>
          <w:p w14:paraId="503952F5" w14:textId="77777777" w:rsidR="00E8530C" w:rsidRPr="00186C78" w:rsidRDefault="00E8530C" w:rsidP="00616068">
            <w:pPr>
              <w:spacing w:line="480" w:lineRule="auto"/>
              <w:jc w:val="center"/>
              <w:rPr>
                <w:color w:val="000000"/>
                <w:sz w:val="20"/>
                <w:szCs w:val="20"/>
              </w:rPr>
            </w:pPr>
          </w:p>
        </w:tc>
        <w:tc>
          <w:tcPr>
            <w:tcW w:w="630" w:type="dxa"/>
            <w:gridSpan w:val="2"/>
            <w:vAlign w:val="center"/>
          </w:tcPr>
          <w:p w14:paraId="4230712C" w14:textId="77777777" w:rsidR="00E8530C" w:rsidRPr="00186C78" w:rsidRDefault="00E8530C" w:rsidP="00616068">
            <w:pPr>
              <w:spacing w:line="480" w:lineRule="auto"/>
              <w:jc w:val="center"/>
              <w:rPr>
                <w:color w:val="000000"/>
                <w:sz w:val="20"/>
                <w:szCs w:val="20"/>
              </w:rPr>
            </w:pPr>
          </w:p>
        </w:tc>
        <w:tc>
          <w:tcPr>
            <w:tcW w:w="360" w:type="dxa"/>
            <w:gridSpan w:val="2"/>
            <w:vAlign w:val="center"/>
          </w:tcPr>
          <w:p w14:paraId="57727B9A"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tcPr>
          <w:p w14:paraId="5DFC9BE2" w14:textId="77777777" w:rsidR="00E8530C" w:rsidRPr="00186C78" w:rsidRDefault="00E8530C" w:rsidP="00616068">
            <w:pPr>
              <w:spacing w:line="480" w:lineRule="auto"/>
              <w:jc w:val="center"/>
              <w:rPr>
                <w:color w:val="000000"/>
                <w:sz w:val="20"/>
                <w:szCs w:val="20"/>
              </w:rPr>
            </w:pPr>
          </w:p>
        </w:tc>
        <w:tc>
          <w:tcPr>
            <w:tcW w:w="630" w:type="dxa"/>
            <w:gridSpan w:val="2"/>
            <w:vAlign w:val="center"/>
          </w:tcPr>
          <w:p w14:paraId="3EF51E3E" w14:textId="77777777" w:rsidR="00E8530C" w:rsidRPr="00186C78" w:rsidRDefault="00E8530C" w:rsidP="00616068">
            <w:pPr>
              <w:spacing w:line="480" w:lineRule="auto"/>
              <w:jc w:val="center"/>
              <w:rPr>
                <w:color w:val="000000"/>
                <w:sz w:val="20"/>
                <w:szCs w:val="20"/>
              </w:rPr>
            </w:pPr>
          </w:p>
        </w:tc>
        <w:tc>
          <w:tcPr>
            <w:tcW w:w="360" w:type="dxa"/>
            <w:gridSpan w:val="2"/>
            <w:vAlign w:val="center"/>
          </w:tcPr>
          <w:p w14:paraId="5C961500" w14:textId="77777777" w:rsidR="00E8530C" w:rsidRPr="00186C78" w:rsidRDefault="00E8530C" w:rsidP="00616068">
            <w:pPr>
              <w:spacing w:line="480" w:lineRule="auto"/>
              <w:jc w:val="center"/>
              <w:rPr>
                <w:color w:val="000000"/>
                <w:sz w:val="20"/>
                <w:szCs w:val="20"/>
              </w:rPr>
            </w:pPr>
          </w:p>
        </w:tc>
        <w:tc>
          <w:tcPr>
            <w:tcW w:w="630" w:type="dxa"/>
            <w:gridSpan w:val="2"/>
            <w:shd w:val="clear" w:color="auto" w:fill="auto"/>
            <w:noWrap/>
            <w:vAlign w:val="center"/>
          </w:tcPr>
          <w:p w14:paraId="04B09119" w14:textId="77777777" w:rsidR="00E8530C" w:rsidRPr="00186C78" w:rsidRDefault="00E8530C" w:rsidP="00616068">
            <w:pPr>
              <w:spacing w:line="480" w:lineRule="auto"/>
              <w:jc w:val="center"/>
              <w:rPr>
                <w:color w:val="000000"/>
                <w:sz w:val="20"/>
                <w:szCs w:val="20"/>
              </w:rPr>
            </w:pPr>
          </w:p>
        </w:tc>
        <w:tc>
          <w:tcPr>
            <w:tcW w:w="630" w:type="dxa"/>
            <w:gridSpan w:val="2"/>
            <w:vAlign w:val="center"/>
          </w:tcPr>
          <w:p w14:paraId="04BB155F" w14:textId="77777777" w:rsidR="00E8530C" w:rsidRPr="00186C78" w:rsidRDefault="00E8530C" w:rsidP="00616068">
            <w:pPr>
              <w:spacing w:line="480" w:lineRule="auto"/>
              <w:jc w:val="center"/>
              <w:rPr>
                <w:color w:val="000000"/>
                <w:sz w:val="20"/>
                <w:szCs w:val="20"/>
              </w:rPr>
            </w:pPr>
          </w:p>
        </w:tc>
        <w:tc>
          <w:tcPr>
            <w:tcW w:w="360" w:type="dxa"/>
            <w:gridSpan w:val="2"/>
            <w:vAlign w:val="center"/>
          </w:tcPr>
          <w:p w14:paraId="182F9436" w14:textId="77777777" w:rsidR="00E8530C" w:rsidRPr="00186C78" w:rsidRDefault="00E8530C" w:rsidP="00616068">
            <w:pPr>
              <w:spacing w:line="480" w:lineRule="auto"/>
              <w:jc w:val="center"/>
              <w:rPr>
                <w:color w:val="000000"/>
                <w:sz w:val="20"/>
                <w:szCs w:val="20"/>
              </w:rPr>
            </w:pPr>
          </w:p>
        </w:tc>
        <w:tc>
          <w:tcPr>
            <w:tcW w:w="675" w:type="dxa"/>
            <w:gridSpan w:val="2"/>
            <w:shd w:val="clear" w:color="auto" w:fill="auto"/>
            <w:noWrap/>
            <w:vAlign w:val="center"/>
          </w:tcPr>
          <w:p w14:paraId="7455A605" w14:textId="77777777" w:rsidR="00E8530C" w:rsidRPr="00186C78" w:rsidRDefault="00E8530C" w:rsidP="00616068">
            <w:pPr>
              <w:spacing w:line="480" w:lineRule="auto"/>
              <w:jc w:val="center"/>
              <w:rPr>
                <w:color w:val="000000"/>
                <w:sz w:val="20"/>
                <w:szCs w:val="20"/>
              </w:rPr>
            </w:pPr>
          </w:p>
        </w:tc>
        <w:tc>
          <w:tcPr>
            <w:tcW w:w="704" w:type="dxa"/>
            <w:vAlign w:val="center"/>
          </w:tcPr>
          <w:p w14:paraId="14CEF5D2" w14:textId="77777777" w:rsidR="00E8530C" w:rsidRPr="00186C78" w:rsidRDefault="00E8530C" w:rsidP="00616068">
            <w:pPr>
              <w:spacing w:line="480" w:lineRule="auto"/>
              <w:jc w:val="center"/>
              <w:rPr>
                <w:color w:val="000000"/>
                <w:sz w:val="20"/>
                <w:szCs w:val="20"/>
              </w:rPr>
            </w:pPr>
          </w:p>
        </w:tc>
        <w:tc>
          <w:tcPr>
            <w:tcW w:w="236" w:type="dxa"/>
          </w:tcPr>
          <w:p w14:paraId="62B93142" w14:textId="77777777" w:rsidR="00E8530C" w:rsidRPr="00186C78" w:rsidRDefault="00E8530C" w:rsidP="00616068">
            <w:pPr>
              <w:spacing w:line="480" w:lineRule="auto"/>
              <w:jc w:val="center"/>
              <w:rPr>
                <w:color w:val="000000"/>
                <w:sz w:val="20"/>
                <w:szCs w:val="20"/>
              </w:rPr>
            </w:pPr>
          </w:p>
        </w:tc>
        <w:tc>
          <w:tcPr>
            <w:tcW w:w="749" w:type="dxa"/>
            <w:gridSpan w:val="2"/>
            <w:vAlign w:val="center"/>
          </w:tcPr>
          <w:p w14:paraId="75A3A51D" w14:textId="77777777" w:rsidR="00E8530C" w:rsidRPr="006C6DF6" w:rsidRDefault="00E8530C" w:rsidP="00616068">
            <w:pPr>
              <w:spacing w:line="480" w:lineRule="auto"/>
              <w:jc w:val="center"/>
              <w:rPr>
                <w:color w:val="000000"/>
                <w:sz w:val="20"/>
                <w:szCs w:val="20"/>
              </w:rPr>
            </w:pPr>
          </w:p>
        </w:tc>
        <w:tc>
          <w:tcPr>
            <w:tcW w:w="635" w:type="dxa"/>
            <w:vAlign w:val="center"/>
          </w:tcPr>
          <w:p w14:paraId="22023835" w14:textId="77777777" w:rsidR="00E8530C" w:rsidRPr="006C6DF6" w:rsidRDefault="00E8530C" w:rsidP="00616068">
            <w:pPr>
              <w:spacing w:line="480" w:lineRule="auto"/>
              <w:jc w:val="center"/>
              <w:rPr>
                <w:color w:val="000000"/>
                <w:sz w:val="20"/>
                <w:szCs w:val="20"/>
              </w:rPr>
            </w:pPr>
          </w:p>
        </w:tc>
      </w:tr>
    </w:tbl>
    <w:p w14:paraId="719AE6CF" w14:textId="77777777" w:rsidR="00A60CE5" w:rsidRDefault="00A60CE5">
      <w:r>
        <w:br w:type="page"/>
      </w:r>
    </w:p>
    <w:tbl>
      <w:tblPr>
        <w:tblW w:w="12970" w:type="dxa"/>
        <w:tblInd w:w="93" w:type="dxa"/>
        <w:tblLayout w:type="fixed"/>
        <w:tblLook w:val="04A0" w:firstRow="1" w:lastRow="0" w:firstColumn="1" w:lastColumn="0" w:noHBand="0" w:noVBand="1"/>
      </w:tblPr>
      <w:tblGrid>
        <w:gridCol w:w="1955"/>
        <w:gridCol w:w="3155"/>
        <w:gridCol w:w="636"/>
        <w:gridCol w:w="630"/>
        <w:gridCol w:w="360"/>
        <w:gridCol w:w="630"/>
        <w:gridCol w:w="630"/>
        <w:gridCol w:w="360"/>
        <w:gridCol w:w="630"/>
        <w:gridCol w:w="630"/>
        <w:gridCol w:w="360"/>
        <w:gridCol w:w="675"/>
        <w:gridCol w:w="704"/>
        <w:gridCol w:w="236"/>
        <w:gridCol w:w="749"/>
        <w:gridCol w:w="630"/>
      </w:tblGrid>
      <w:tr w:rsidR="00E8530C" w:rsidRPr="006C6DF6" w14:paraId="66FDF3B7" w14:textId="77777777" w:rsidTr="001649A9">
        <w:trPr>
          <w:trHeight w:val="300"/>
        </w:trPr>
        <w:tc>
          <w:tcPr>
            <w:tcW w:w="1955" w:type="dxa"/>
            <w:vMerge w:val="restart"/>
          </w:tcPr>
          <w:p w14:paraId="22BA10BA" w14:textId="56EA325C" w:rsidR="00E8530C" w:rsidRPr="00FA7A39" w:rsidRDefault="00E8530C" w:rsidP="00616068">
            <w:pPr>
              <w:spacing w:line="480" w:lineRule="auto"/>
              <w:jc w:val="center"/>
              <w:rPr>
                <w:color w:val="000000"/>
                <w:sz w:val="20"/>
                <w:szCs w:val="20"/>
              </w:rPr>
            </w:pPr>
            <w:r w:rsidRPr="00FA7A39">
              <w:rPr>
                <w:color w:val="000000"/>
                <w:sz w:val="20"/>
                <w:szCs w:val="20"/>
              </w:rPr>
              <w:t>175 GDD</w:t>
            </w:r>
          </w:p>
        </w:tc>
        <w:tc>
          <w:tcPr>
            <w:tcW w:w="3155" w:type="dxa"/>
            <w:vAlign w:val="center"/>
          </w:tcPr>
          <w:p w14:paraId="57206EBC"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6" w:type="dxa"/>
            <w:shd w:val="clear" w:color="auto" w:fill="auto"/>
            <w:noWrap/>
            <w:vAlign w:val="center"/>
          </w:tcPr>
          <w:p w14:paraId="124500DC" w14:textId="77777777" w:rsidR="00E8530C" w:rsidRPr="00186C78" w:rsidRDefault="00E8530C" w:rsidP="00616068">
            <w:pPr>
              <w:spacing w:line="480" w:lineRule="auto"/>
              <w:jc w:val="center"/>
              <w:rPr>
                <w:color w:val="000000"/>
                <w:sz w:val="20"/>
                <w:szCs w:val="20"/>
              </w:rPr>
            </w:pPr>
            <w:r w:rsidRPr="00186C78">
              <w:rPr>
                <w:color w:val="000000"/>
                <w:sz w:val="20"/>
                <w:szCs w:val="20"/>
              </w:rPr>
              <w:t>68</w:t>
            </w:r>
          </w:p>
        </w:tc>
        <w:tc>
          <w:tcPr>
            <w:tcW w:w="630" w:type="dxa"/>
            <w:vAlign w:val="center"/>
          </w:tcPr>
          <w:p w14:paraId="7C3EB43C" w14:textId="77777777" w:rsidR="00E8530C" w:rsidRPr="00186C78" w:rsidRDefault="00E8530C" w:rsidP="00616068">
            <w:pPr>
              <w:spacing w:line="480" w:lineRule="auto"/>
              <w:jc w:val="center"/>
              <w:rPr>
                <w:color w:val="000000"/>
                <w:sz w:val="20"/>
                <w:szCs w:val="20"/>
              </w:rPr>
            </w:pPr>
            <w:r w:rsidRPr="00186C78">
              <w:rPr>
                <w:color w:val="000000"/>
                <w:sz w:val="20"/>
                <w:szCs w:val="20"/>
              </w:rPr>
              <w:t>47</w:t>
            </w:r>
          </w:p>
        </w:tc>
        <w:tc>
          <w:tcPr>
            <w:tcW w:w="360" w:type="dxa"/>
            <w:vAlign w:val="center"/>
          </w:tcPr>
          <w:p w14:paraId="0C956A78"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5B223D0F" w14:textId="77777777" w:rsidR="00E8530C" w:rsidRPr="00186C78" w:rsidRDefault="00E8530C" w:rsidP="00616068">
            <w:pPr>
              <w:spacing w:line="480" w:lineRule="auto"/>
              <w:jc w:val="center"/>
              <w:rPr>
                <w:color w:val="000000"/>
                <w:sz w:val="20"/>
                <w:szCs w:val="20"/>
              </w:rPr>
            </w:pPr>
            <w:r w:rsidRPr="00186C78">
              <w:rPr>
                <w:color w:val="000000"/>
                <w:sz w:val="20"/>
                <w:szCs w:val="20"/>
              </w:rPr>
              <w:t>90</w:t>
            </w:r>
          </w:p>
        </w:tc>
        <w:tc>
          <w:tcPr>
            <w:tcW w:w="630" w:type="dxa"/>
            <w:vAlign w:val="center"/>
          </w:tcPr>
          <w:p w14:paraId="4B8D3C85" w14:textId="77777777" w:rsidR="00E8530C" w:rsidRPr="00186C78" w:rsidRDefault="00E8530C" w:rsidP="00616068">
            <w:pPr>
              <w:spacing w:line="480" w:lineRule="auto"/>
              <w:jc w:val="center"/>
              <w:rPr>
                <w:color w:val="000000"/>
                <w:sz w:val="20"/>
                <w:szCs w:val="20"/>
              </w:rPr>
            </w:pPr>
            <w:r w:rsidRPr="00186C78">
              <w:rPr>
                <w:color w:val="000000"/>
                <w:sz w:val="20"/>
                <w:szCs w:val="20"/>
              </w:rPr>
              <w:t>92</w:t>
            </w:r>
          </w:p>
        </w:tc>
        <w:tc>
          <w:tcPr>
            <w:tcW w:w="360" w:type="dxa"/>
            <w:vAlign w:val="center"/>
          </w:tcPr>
          <w:p w14:paraId="04578C84"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2DB66165" w14:textId="77777777" w:rsidR="00E8530C" w:rsidRPr="00186C78" w:rsidRDefault="00E8530C" w:rsidP="00616068">
            <w:pPr>
              <w:spacing w:line="480" w:lineRule="auto"/>
              <w:jc w:val="center"/>
              <w:rPr>
                <w:color w:val="000000"/>
                <w:sz w:val="20"/>
                <w:szCs w:val="20"/>
              </w:rPr>
            </w:pPr>
            <w:r w:rsidRPr="00186C78">
              <w:rPr>
                <w:color w:val="000000"/>
                <w:sz w:val="20"/>
                <w:szCs w:val="20"/>
              </w:rPr>
              <w:t>92</w:t>
            </w:r>
          </w:p>
        </w:tc>
        <w:tc>
          <w:tcPr>
            <w:tcW w:w="630" w:type="dxa"/>
            <w:vAlign w:val="center"/>
          </w:tcPr>
          <w:p w14:paraId="48C3376F" w14:textId="77777777" w:rsidR="00E8530C" w:rsidRPr="00186C78" w:rsidRDefault="00E8530C" w:rsidP="00616068">
            <w:pPr>
              <w:spacing w:line="480" w:lineRule="auto"/>
              <w:jc w:val="center"/>
              <w:rPr>
                <w:color w:val="000000"/>
                <w:sz w:val="20"/>
                <w:szCs w:val="20"/>
              </w:rPr>
            </w:pPr>
            <w:r w:rsidRPr="00186C78">
              <w:rPr>
                <w:color w:val="000000"/>
                <w:sz w:val="20"/>
                <w:szCs w:val="20"/>
              </w:rPr>
              <w:t>77</w:t>
            </w:r>
          </w:p>
        </w:tc>
        <w:tc>
          <w:tcPr>
            <w:tcW w:w="360" w:type="dxa"/>
            <w:vAlign w:val="center"/>
          </w:tcPr>
          <w:p w14:paraId="04326BB4"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1D5A8BB8" w14:textId="77777777" w:rsidR="00E8530C" w:rsidRPr="00186C78" w:rsidRDefault="00E8530C" w:rsidP="00616068">
            <w:pPr>
              <w:spacing w:line="480" w:lineRule="auto"/>
              <w:jc w:val="center"/>
              <w:rPr>
                <w:color w:val="000000"/>
                <w:sz w:val="20"/>
                <w:szCs w:val="20"/>
              </w:rPr>
            </w:pPr>
            <w:r w:rsidRPr="00186C78">
              <w:rPr>
                <w:color w:val="000000"/>
                <w:sz w:val="20"/>
                <w:szCs w:val="20"/>
              </w:rPr>
              <w:t>83</w:t>
            </w:r>
          </w:p>
        </w:tc>
        <w:tc>
          <w:tcPr>
            <w:tcW w:w="704" w:type="dxa"/>
            <w:vAlign w:val="center"/>
          </w:tcPr>
          <w:p w14:paraId="35AED594" w14:textId="77777777" w:rsidR="00E8530C" w:rsidRPr="00186C78" w:rsidRDefault="00E8530C" w:rsidP="00616068">
            <w:pPr>
              <w:spacing w:line="480" w:lineRule="auto"/>
              <w:jc w:val="center"/>
              <w:rPr>
                <w:color w:val="000000"/>
                <w:sz w:val="20"/>
                <w:szCs w:val="20"/>
              </w:rPr>
            </w:pPr>
            <w:r w:rsidRPr="00186C78">
              <w:rPr>
                <w:color w:val="000000"/>
                <w:sz w:val="20"/>
                <w:szCs w:val="20"/>
              </w:rPr>
              <w:t>60</w:t>
            </w:r>
          </w:p>
        </w:tc>
        <w:tc>
          <w:tcPr>
            <w:tcW w:w="236" w:type="dxa"/>
          </w:tcPr>
          <w:p w14:paraId="0F447067" w14:textId="77777777" w:rsidR="00E8530C" w:rsidRPr="00186C78" w:rsidRDefault="00E8530C" w:rsidP="00616068">
            <w:pPr>
              <w:spacing w:line="480" w:lineRule="auto"/>
              <w:jc w:val="center"/>
              <w:rPr>
                <w:color w:val="000000"/>
                <w:sz w:val="20"/>
                <w:szCs w:val="20"/>
              </w:rPr>
            </w:pPr>
          </w:p>
        </w:tc>
        <w:tc>
          <w:tcPr>
            <w:tcW w:w="749" w:type="dxa"/>
            <w:vAlign w:val="center"/>
          </w:tcPr>
          <w:p w14:paraId="4F98C688" w14:textId="77777777" w:rsidR="00E8530C" w:rsidRPr="006C6DF6" w:rsidRDefault="00E8530C" w:rsidP="00616068">
            <w:pPr>
              <w:spacing w:line="480" w:lineRule="auto"/>
              <w:jc w:val="center"/>
              <w:rPr>
                <w:color w:val="000000"/>
                <w:sz w:val="20"/>
                <w:szCs w:val="20"/>
              </w:rPr>
            </w:pPr>
            <w:r w:rsidRPr="006C6DF6">
              <w:rPr>
                <w:color w:val="000000"/>
                <w:sz w:val="20"/>
                <w:szCs w:val="20"/>
              </w:rPr>
              <w:t>79</w:t>
            </w:r>
          </w:p>
        </w:tc>
        <w:tc>
          <w:tcPr>
            <w:tcW w:w="630" w:type="dxa"/>
            <w:vAlign w:val="center"/>
          </w:tcPr>
          <w:p w14:paraId="33052234" w14:textId="77777777" w:rsidR="00E8530C" w:rsidRPr="006C6DF6" w:rsidRDefault="00E8530C" w:rsidP="00616068">
            <w:pPr>
              <w:spacing w:line="480" w:lineRule="auto"/>
              <w:jc w:val="center"/>
              <w:rPr>
                <w:color w:val="000000"/>
                <w:sz w:val="20"/>
                <w:szCs w:val="20"/>
              </w:rPr>
            </w:pPr>
            <w:r w:rsidRPr="006C6DF6">
              <w:rPr>
                <w:color w:val="000000"/>
                <w:sz w:val="20"/>
                <w:szCs w:val="20"/>
              </w:rPr>
              <w:t>14</w:t>
            </w:r>
          </w:p>
        </w:tc>
      </w:tr>
      <w:tr w:rsidR="00E8530C" w:rsidRPr="006C6DF6" w14:paraId="0B1522D8" w14:textId="77777777" w:rsidTr="001649A9">
        <w:trPr>
          <w:trHeight w:val="300"/>
        </w:trPr>
        <w:tc>
          <w:tcPr>
            <w:tcW w:w="1955" w:type="dxa"/>
            <w:vMerge/>
          </w:tcPr>
          <w:p w14:paraId="377B909E" w14:textId="77777777" w:rsidR="00E8530C" w:rsidRPr="00FA7A39" w:rsidRDefault="00E8530C" w:rsidP="00616068">
            <w:pPr>
              <w:spacing w:line="480" w:lineRule="auto"/>
              <w:jc w:val="center"/>
              <w:rPr>
                <w:color w:val="000000"/>
                <w:sz w:val="20"/>
                <w:szCs w:val="20"/>
              </w:rPr>
            </w:pPr>
          </w:p>
        </w:tc>
        <w:tc>
          <w:tcPr>
            <w:tcW w:w="3155" w:type="dxa"/>
            <w:vAlign w:val="center"/>
          </w:tcPr>
          <w:p w14:paraId="1A67CEC6"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6" w:type="dxa"/>
            <w:shd w:val="clear" w:color="auto" w:fill="auto"/>
            <w:noWrap/>
            <w:vAlign w:val="center"/>
          </w:tcPr>
          <w:p w14:paraId="1B743F73" w14:textId="77777777" w:rsidR="00E8530C" w:rsidRPr="00186C78" w:rsidRDefault="00E8530C" w:rsidP="00616068">
            <w:pPr>
              <w:spacing w:line="480" w:lineRule="auto"/>
              <w:jc w:val="center"/>
              <w:rPr>
                <w:color w:val="000000"/>
                <w:sz w:val="20"/>
                <w:szCs w:val="20"/>
              </w:rPr>
            </w:pPr>
            <w:r w:rsidRPr="00186C78">
              <w:rPr>
                <w:color w:val="000000"/>
                <w:sz w:val="20"/>
                <w:szCs w:val="20"/>
              </w:rPr>
              <w:t>80</w:t>
            </w:r>
          </w:p>
        </w:tc>
        <w:tc>
          <w:tcPr>
            <w:tcW w:w="630" w:type="dxa"/>
            <w:vAlign w:val="center"/>
          </w:tcPr>
          <w:p w14:paraId="55B2D71F" w14:textId="77777777" w:rsidR="00E8530C" w:rsidRPr="00186C78" w:rsidRDefault="00E8530C" w:rsidP="00616068">
            <w:pPr>
              <w:spacing w:line="480" w:lineRule="auto"/>
              <w:jc w:val="center"/>
              <w:rPr>
                <w:color w:val="000000"/>
                <w:sz w:val="20"/>
                <w:szCs w:val="20"/>
              </w:rPr>
            </w:pPr>
            <w:r w:rsidRPr="00186C78">
              <w:rPr>
                <w:color w:val="000000"/>
                <w:sz w:val="20"/>
                <w:szCs w:val="20"/>
              </w:rPr>
              <w:t>47</w:t>
            </w:r>
          </w:p>
        </w:tc>
        <w:tc>
          <w:tcPr>
            <w:tcW w:w="360" w:type="dxa"/>
            <w:vAlign w:val="center"/>
          </w:tcPr>
          <w:p w14:paraId="48F3B0E1"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7D581CD" w14:textId="77777777" w:rsidR="00E8530C" w:rsidRPr="00186C78" w:rsidRDefault="00E8530C" w:rsidP="00616068">
            <w:pPr>
              <w:spacing w:line="480" w:lineRule="auto"/>
              <w:jc w:val="center"/>
              <w:rPr>
                <w:color w:val="000000"/>
                <w:sz w:val="20"/>
                <w:szCs w:val="20"/>
              </w:rPr>
            </w:pPr>
            <w:r w:rsidRPr="00186C78">
              <w:rPr>
                <w:color w:val="000000"/>
                <w:sz w:val="20"/>
                <w:szCs w:val="20"/>
              </w:rPr>
              <w:t>90</w:t>
            </w:r>
          </w:p>
        </w:tc>
        <w:tc>
          <w:tcPr>
            <w:tcW w:w="630" w:type="dxa"/>
            <w:vAlign w:val="center"/>
          </w:tcPr>
          <w:p w14:paraId="64E17C0C" w14:textId="77777777" w:rsidR="00E8530C" w:rsidRPr="00186C78" w:rsidRDefault="00E8530C" w:rsidP="00616068">
            <w:pPr>
              <w:spacing w:line="480" w:lineRule="auto"/>
              <w:jc w:val="center"/>
              <w:rPr>
                <w:color w:val="000000"/>
                <w:sz w:val="20"/>
                <w:szCs w:val="20"/>
              </w:rPr>
            </w:pPr>
            <w:r w:rsidRPr="00186C78">
              <w:rPr>
                <w:color w:val="000000"/>
                <w:sz w:val="20"/>
                <w:szCs w:val="20"/>
              </w:rPr>
              <w:t>95</w:t>
            </w:r>
          </w:p>
        </w:tc>
        <w:tc>
          <w:tcPr>
            <w:tcW w:w="360" w:type="dxa"/>
            <w:vAlign w:val="center"/>
          </w:tcPr>
          <w:p w14:paraId="3960CBC0"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51755419" w14:textId="77777777" w:rsidR="00E8530C" w:rsidRPr="00186C78" w:rsidRDefault="00E8530C" w:rsidP="00616068">
            <w:pPr>
              <w:spacing w:line="480" w:lineRule="auto"/>
              <w:jc w:val="center"/>
              <w:rPr>
                <w:color w:val="000000"/>
                <w:sz w:val="20"/>
                <w:szCs w:val="20"/>
              </w:rPr>
            </w:pPr>
            <w:r w:rsidRPr="00186C78">
              <w:rPr>
                <w:color w:val="000000"/>
                <w:sz w:val="20"/>
                <w:szCs w:val="20"/>
              </w:rPr>
              <w:t>92</w:t>
            </w:r>
          </w:p>
        </w:tc>
        <w:tc>
          <w:tcPr>
            <w:tcW w:w="630" w:type="dxa"/>
            <w:vAlign w:val="center"/>
          </w:tcPr>
          <w:p w14:paraId="1D282AA3" w14:textId="77777777" w:rsidR="00E8530C" w:rsidRPr="00186C78" w:rsidRDefault="00E8530C" w:rsidP="00616068">
            <w:pPr>
              <w:spacing w:line="480" w:lineRule="auto"/>
              <w:jc w:val="center"/>
              <w:rPr>
                <w:color w:val="000000"/>
                <w:sz w:val="20"/>
                <w:szCs w:val="20"/>
              </w:rPr>
            </w:pPr>
            <w:r w:rsidRPr="00186C78">
              <w:rPr>
                <w:color w:val="000000"/>
                <w:sz w:val="20"/>
                <w:szCs w:val="20"/>
              </w:rPr>
              <w:t>92</w:t>
            </w:r>
          </w:p>
        </w:tc>
        <w:tc>
          <w:tcPr>
            <w:tcW w:w="360" w:type="dxa"/>
            <w:vAlign w:val="center"/>
          </w:tcPr>
          <w:p w14:paraId="28F863BE"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5C173029" w14:textId="77777777" w:rsidR="00E8530C" w:rsidRPr="00186C78" w:rsidRDefault="00E8530C" w:rsidP="00616068">
            <w:pPr>
              <w:spacing w:line="480" w:lineRule="auto"/>
              <w:jc w:val="center"/>
              <w:rPr>
                <w:color w:val="000000"/>
                <w:sz w:val="20"/>
                <w:szCs w:val="20"/>
              </w:rPr>
            </w:pPr>
            <w:r w:rsidRPr="00186C78">
              <w:rPr>
                <w:color w:val="000000"/>
                <w:sz w:val="20"/>
                <w:szCs w:val="20"/>
              </w:rPr>
              <w:t>73</w:t>
            </w:r>
          </w:p>
        </w:tc>
        <w:tc>
          <w:tcPr>
            <w:tcW w:w="704" w:type="dxa"/>
            <w:vAlign w:val="center"/>
          </w:tcPr>
          <w:p w14:paraId="009F8152" w14:textId="77777777" w:rsidR="00E8530C" w:rsidRPr="00186C78" w:rsidRDefault="00E8530C" w:rsidP="00616068">
            <w:pPr>
              <w:spacing w:line="480" w:lineRule="auto"/>
              <w:jc w:val="center"/>
              <w:rPr>
                <w:color w:val="000000"/>
                <w:sz w:val="20"/>
                <w:szCs w:val="20"/>
              </w:rPr>
            </w:pPr>
            <w:r w:rsidRPr="00186C78">
              <w:rPr>
                <w:color w:val="000000"/>
                <w:sz w:val="20"/>
                <w:szCs w:val="20"/>
              </w:rPr>
              <w:t>82</w:t>
            </w:r>
          </w:p>
        </w:tc>
        <w:tc>
          <w:tcPr>
            <w:tcW w:w="236" w:type="dxa"/>
          </w:tcPr>
          <w:p w14:paraId="0230D3E6" w14:textId="77777777" w:rsidR="00E8530C" w:rsidRPr="00186C78" w:rsidRDefault="00E8530C" w:rsidP="00616068">
            <w:pPr>
              <w:spacing w:line="480" w:lineRule="auto"/>
              <w:jc w:val="center"/>
              <w:rPr>
                <w:color w:val="000000"/>
                <w:sz w:val="20"/>
                <w:szCs w:val="20"/>
              </w:rPr>
            </w:pPr>
          </w:p>
        </w:tc>
        <w:tc>
          <w:tcPr>
            <w:tcW w:w="749" w:type="dxa"/>
            <w:vAlign w:val="center"/>
          </w:tcPr>
          <w:p w14:paraId="263DDF5F" w14:textId="77777777" w:rsidR="00E8530C" w:rsidRPr="006C6DF6" w:rsidRDefault="00E8530C" w:rsidP="00616068">
            <w:pPr>
              <w:spacing w:line="480" w:lineRule="auto"/>
              <w:jc w:val="center"/>
              <w:rPr>
                <w:color w:val="000000"/>
                <w:sz w:val="20"/>
                <w:szCs w:val="20"/>
              </w:rPr>
            </w:pPr>
            <w:r w:rsidRPr="006C6DF6">
              <w:rPr>
                <w:color w:val="000000"/>
                <w:sz w:val="20"/>
                <w:szCs w:val="20"/>
              </w:rPr>
              <w:t>78</w:t>
            </w:r>
          </w:p>
        </w:tc>
        <w:tc>
          <w:tcPr>
            <w:tcW w:w="630" w:type="dxa"/>
            <w:vAlign w:val="center"/>
          </w:tcPr>
          <w:p w14:paraId="2EAF030F" w14:textId="77777777" w:rsidR="00E8530C" w:rsidRPr="006C6DF6" w:rsidRDefault="00E8530C" w:rsidP="00616068">
            <w:pPr>
              <w:spacing w:line="480" w:lineRule="auto"/>
              <w:jc w:val="center"/>
              <w:rPr>
                <w:color w:val="000000"/>
                <w:sz w:val="20"/>
                <w:szCs w:val="20"/>
              </w:rPr>
            </w:pPr>
            <w:r w:rsidRPr="006C6DF6">
              <w:rPr>
                <w:color w:val="000000"/>
                <w:sz w:val="20"/>
                <w:szCs w:val="20"/>
              </w:rPr>
              <w:t>7</w:t>
            </w:r>
          </w:p>
        </w:tc>
      </w:tr>
      <w:tr w:rsidR="00E8530C" w:rsidRPr="006C6DF6" w14:paraId="41651FBF" w14:textId="77777777" w:rsidTr="001649A9">
        <w:trPr>
          <w:trHeight w:val="300"/>
        </w:trPr>
        <w:tc>
          <w:tcPr>
            <w:tcW w:w="1955" w:type="dxa"/>
            <w:vMerge/>
          </w:tcPr>
          <w:p w14:paraId="44E65FC5" w14:textId="77777777" w:rsidR="00E8530C" w:rsidRPr="00FA7A39" w:rsidRDefault="00E8530C" w:rsidP="00616068">
            <w:pPr>
              <w:spacing w:line="480" w:lineRule="auto"/>
              <w:jc w:val="center"/>
              <w:rPr>
                <w:color w:val="000000"/>
                <w:sz w:val="20"/>
                <w:szCs w:val="20"/>
              </w:rPr>
            </w:pPr>
          </w:p>
        </w:tc>
        <w:tc>
          <w:tcPr>
            <w:tcW w:w="3155" w:type="dxa"/>
            <w:vAlign w:val="center"/>
          </w:tcPr>
          <w:p w14:paraId="54F4D99A"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6" w:type="dxa"/>
            <w:shd w:val="clear" w:color="auto" w:fill="auto"/>
            <w:noWrap/>
            <w:vAlign w:val="center"/>
          </w:tcPr>
          <w:p w14:paraId="504CC09C" w14:textId="77777777" w:rsidR="00E8530C" w:rsidRPr="00186C78" w:rsidRDefault="00E8530C" w:rsidP="00616068">
            <w:pPr>
              <w:spacing w:line="480" w:lineRule="auto"/>
              <w:jc w:val="center"/>
              <w:rPr>
                <w:color w:val="000000"/>
                <w:sz w:val="20"/>
                <w:szCs w:val="20"/>
              </w:rPr>
            </w:pPr>
            <w:r w:rsidRPr="00186C78">
              <w:rPr>
                <w:color w:val="000000"/>
                <w:sz w:val="20"/>
                <w:szCs w:val="20"/>
              </w:rPr>
              <w:t>87</w:t>
            </w:r>
          </w:p>
        </w:tc>
        <w:tc>
          <w:tcPr>
            <w:tcW w:w="630" w:type="dxa"/>
            <w:vAlign w:val="center"/>
          </w:tcPr>
          <w:p w14:paraId="2B860E72" w14:textId="77777777" w:rsidR="00E8530C" w:rsidRPr="00186C78" w:rsidRDefault="00E8530C" w:rsidP="00616068">
            <w:pPr>
              <w:spacing w:line="480" w:lineRule="auto"/>
              <w:jc w:val="center"/>
              <w:rPr>
                <w:color w:val="000000"/>
                <w:sz w:val="20"/>
                <w:szCs w:val="20"/>
              </w:rPr>
            </w:pPr>
            <w:r w:rsidRPr="00186C78">
              <w:rPr>
                <w:color w:val="000000"/>
                <w:sz w:val="20"/>
                <w:szCs w:val="20"/>
              </w:rPr>
              <w:t>47</w:t>
            </w:r>
          </w:p>
        </w:tc>
        <w:tc>
          <w:tcPr>
            <w:tcW w:w="360" w:type="dxa"/>
            <w:vAlign w:val="center"/>
          </w:tcPr>
          <w:p w14:paraId="50E4E2DC"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7DFFBA5" w14:textId="77777777" w:rsidR="00E8530C" w:rsidRPr="00186C78" w:rsidRDefault="00E8530C" w:rsidP="00616068">
            <w:pPr>
              <w:spacing w:line="480" w:lineRule="auto"/>
              <w:jc w:val="center"/>
              <w:rPr>
                <w:color w:val="000000"/>
                <w:sz w:val="20"/>
                <w:szCs w:val="20"/>
              </w:rPr>
            </w:pPr>
            <w:r w:rsidRPr="00186C78">
              <w:rPr>
                <w:color w:val="000000"/>
                <w:sz w:val="20"/>
                <w:szCs w:val="20"/>
              </w:rPr>
              <w:t>93</w:t>
            </w:r>
          </w:p>
        </w:tc>
        <w:tc>
          <w:tcPr>
            <w:tcW w:w="630" w:type="dxa"/>
            <w:vAlign w:val="center"/>
          </w:tcPr>
          <w:p w14:paraId="66C5CE18" w14:textId="77777777" w:rsidR="00E8530C" w:rsidRPr="00186C78" w:rsidRDefault="00E8530C" w:rsidP="00616068">
            <w:pPr>
              <w:spacing w:line="480" w:lineRule="auto"/>
              <w:jc w:val="center"/>
              <w:rPr>
                <w:color w:val="000000"/>
                <w:sz w:val="20"/>
                <w:szCs w:val="20"/>
              </w:rPr>
            </w:pPr>
            <w:r w:rsidRPr="00186C78">
              <w:rPr>
                <w:color w:val="000000"/>
                <w:sz w:val="20"/>
                <w:szCs w:val="20"/>
              </w:rPr>
              <w:t>95</w:t>
            </w:r>
          </w:p>
        </w:tc>
        <w:tc>
          <w:tcPr>
            <w:tcW w:w="360" w:type="dxa"/>
            <w:vAlign w:val="center"/>
          </w:tcPr>
          <w:p w14:paraId="4D8050F3"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EAE5923" w14:textId="77777777" w:rsidR="00E8530C" w:rsidRPr="00186C78" w:rsidRDefault="00E8530C" w:rsidP="00616068">
            <w:pPr>
              <w:spacing w:line="480" w:lineRule="auto"/>
              <w:jc w:val="center"/>
              <w:rPr>
                <w:color w:val="000000"/>
                <w:sz w:val="20"/>
                <w:szCs w:val="20"/>
              </w:rPr>
            </w:pPr>
            <w:r w:rsidRPr="00186C78">
              <w:rPr>
                <w:color w:val="000000"/>
                <w:sz w:val="20"/>
                <w:szCs w:val="20"/>
              </w:rPr>
              <w:t>88</w:t>
            </w:r>
          </w:p>
        </w:tc>
        <w:tc>
          <w:tcPr>
            <w:tcW w:w="630" w:type="dxa"/>
            <w:vAlign w:val="center"/>
          </w:tcPr>
          <w:p w14:paraId="119E6BE9" w14:textId="77777777" w:rsidR="00E8530C" w:rsidRPr="00186C78" w:rsidRDefault="00E8530C" w:rsidP="00616068">
            <w:pPr>
              <w:spacing w:line="480" w:lineRule="auto"/>
              <w:jc w:val="center"/>
              <w:rPr>
                <w:color w:val="000000"/>
                <w:sz w:val="20"/>
                <w:szCs w:val="20"/>
              </w:rPr>
            </w:pPr>
            <w:r w:rsidRPr="00186C78">
              <w:rPr>
                <w:color w:val="000000"/>
                <w:sz w:val="20"/>
                <w:szCs w:val="20"/>
              </w:rPr>
              <w:t>87</w:t>
            </w:r>
          </w:p>
        </w:tc>
        <w:tc>
          <w:tcPr>
            <w:tcW w:w="360" w:type="dxa"/>
            <w:vAlign w:val="center"/>
          </w:tcPr>
          <w:p w14:paraId="059E751B"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2AFF4DC6" w14:textId="77777777" w:rsidR="00E8530C" w:rsidRPr="00186C78" w:rsidRDefault="00E8530C" w:rsidP="00616068">
            <w:pPr>
              <w:spacing w:line="480" w:lineRule="auto"/>
              <w:jc w:val="center"/>
              <w:rPr>
                <w:color w:val="000000"/>
                <w:sz w:val="20"/>
                <w:szCs w:val="20"/>
              </w:rPr>
            </w:pPr>
            <w:r w:rsidRPr="00186C78">
              <w:rPr>
                <w:color w:val="000000"/>
                <w:sz w:val="20"/>
                <w:szCs w:val="20"/>
              </w:rPr>
              <w:t>33</w:t>
            </w:r>
          </w:p>
        </w:tc>
        <w:tc>
          <w:tcPr>
            <w:tcW w:w="704" w:type="dxa"/>
            <w:vAlign w:val="center"/>
          </w:tcPr>
          <w:p w14:paraId="1F576AEA" w14:textId="77777777" w:rsidR="00E8530C" w:rsidRPr="00186C78" w:rsidRDefault="00E8530C" w:rsidP="00616068">
            <w:pPr>
              <w:spacing w:line="480" w:lineRule="auto"/>
              <w:jc w:val="center"/>
              <w:rPr>
                <w:color w:val="000000"/>
                <w:sz w:val="20"/>
                <w:szCs w:val="20"/>
              </w:rPr>
            </w:pPr>
            <w:r w:rsidRPr="00186C78">
              <w:rPr>
                <w:color w:val="000000"/>
                <w:sz w:val="20"/>
                <w:szCs w:val="20"/>
              </w:rPr>
              <w:t>80</w:t>
            </w:r>
          </w:p>
        </w:tc>
        <w:tc>
          <w:tcPr>
            <w:tcW w:w="236" w:type="dxa"/>
          </w:tcPr>
          <w:p w14:paraId="77AD5F82" w14:textId="77777777" w:rsidR="00E8530C" w:rsidRPr="00186C78" w:rsidRDefault="00E8530C" w:rsidP="00616068">
            <w:pPr>
              <w:spacing w:line="480" w:lineRule="auto"/>
              <w:jc w:val="center"/>
              <w:rPr>
                <w:color w:val="000000"/>
                <w:sz w:val="20"/>
                <w:szCs w:val="20"/>
              </w:rPr>
            </w:pPr>
          </w:p>
        </w:tc>
        <w:tc>
          <w:tcPr>
            <w:tcW w:w="749" w:type="dxa"/>
            <w:vAlign w:val="center"/>
          </w:tcPr>
          <w:p w14:paraId="5135E986" w14:textId="77777777" w:rsidR="00E8530C" w:rsidRPr="006C6DF6" w:rsidRDefault="00E8530C" w:rsidP="00616068">
            <w:pPr>
              <w:spacing w:line="480" w:lineRule="auto"/>
              <w:jc w:val="center"/>
              <w:rPr>
                <w:color w:val="000000"/>
                <w:sz w:val="20"/>
                <w:szCs w:val="20"/>
              </w:rPr>
            </w:pPr>
            <w:r w:rsidRPr="006C6DF6">
              <w:rPr>
                <w:color w:val="000000"/>
                <w:sz w:val="20"/>
                <w:szCs w:val="20"/>
              </w:rPr>
              <w:t>77</w:t>
            </w:r>
          </w:p>
        </w:tc>
        <w:tc>
          <w:tcPr>
            <w:tcW w:w="630" w:type="dxa"/>
            <w:vAlign w:val="center"/>
          </w:tcPr>
          <w:p w14:paraId="1C4C97B8" w14:textId="77777777" w:rsidR="00E8530C" w:rsidRPr="006C6DF6" w:rsidRDefault="00E8530C" w:rsidP="00616068">
            <w:pPr>
              <w:spacing w:line="480" w:lineRule="auto"/>
              <w:jc w:val="center"/>
              <w:rPr>
                <w:color w:val="000000"/>
                <w:sz w:val="20"/>
                <w:szCs w:val="20"/>
              </w:rPr>
            </w:pPr>
            <w:r w:rsidRPr="006C6DF6">
              <w:rPr>
                <w:color w:val="000000"/>
                <w:sz w:val="20"/>
                <w:szCs w:val="20"/>
              </w:rPr>
              <w:t>13</w:t>
            </w:r>
          </w:p>
        </w:tc>
      </w:tr>
      <w:tr w:rsidR="00E8530C" w:rsidRPr="006C6DF6" w14:paraId="22683EE2" w14:textId="77777777" w:rsidTr="001649A9">
        <w:trPr>
          <w:trHeight w:val="300"/>
        </w:trPr>
        <w:tc>
          <w:tcPr>
            <w:tcW w:w="1955" w:type="dxa"/>
            <w:vMerge/>
          </w:tcPr>
          <w:p w14:paraId="5F7FBB2D" w14:textId="77777777" w:rsidR="00E8530C" w:rsidRPr="00FA7A39" w:rsidRDefault="00E8530C" w:rsidP="00616068">
            <w:pPr>
              <w:spacing w:line="480" w:lineRule="auto"/>
              <w:jc w:val="center"/>
              <w:rPr>
                <w:color w:val="000000"/>
                <w:sz w:val="20"/>
                <w:szCs w:val="20"/>
              </w:rPr>
            </w:pPr>
          </w:p>
        </w:tc>
        <w:tc>
          <w:tcPr>
            <w:tcW w:w="3155" w:type="dxa"/>
            <w:vAlign w:val="center"/>
          </w:tcPr>
          <w:p w14:paraId="423C908E"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6" w:type="dxa"/>
            <w:shd w:val="clear" w:color="auto" w:fill="auto"/>
            <w:noWrap/>
            <w:vAlign w:val="center"/>
          </w:tcPr>
          <w:p w14:paraId="28825DF2" w14:textId="77777777" w:rsidR="00E8530C" w:rsidRPr="00186C78" w:rsidRDefault="00E8530C" w:rsidP="00616068">
            <w:pPr>
              <w:spacing w:line="480" w:lineRule="auto"/>
              <w:jc w:val="center"/>
              <w:rPr>
                <w:color w:val="000000"/>
                <w:sz w:val="20"/>
                <w:szCs w:val="20"/>
              </w:rPr>
            </w:pPr>
            <w:r w:rsidRPr="00186C78">
              <w:rPr>
                <w:color w:val="000000"/>
                <w:sz w:val="20"/>
                <w:szCs w:val="20"/>
              </w:rPr>
              <w:t>80</w:t>
            </w:r>
          </w:p>
        </w:tc>
        <w:tc>
          <w:tcPr>
            <w:tcW w:w="630" w:type="dxa"/>
            <w:vAlign w:val="center"/>
          </w:tcPr>
          <w:p w14:paraId="2C5AD5E5" w14:textId="77777777" w:rsidR="00E8530C" w:rsidRPr="00186C78" w:rsidRDefault="00E8530C" w:rsidP="00616068">
            <w:pPr>
              <w:spacing w:line="480" w:lineRule="auto"/>
              <w:jc w:val="center"/>
              <w:rPr>
                <w:color w:val="000000"/>
                <w:sz w:val="20"/>
                <w:szCs w:val="20"/>
              </w:rPr>
            </w:pPr>
            <w:r w:rsidRPr="00186C78">
              <w:rPr>
                <w:color w:val="000000"/>
                <w:sz w:val="20"/>
                <w:szCs w:val="20"/>
              </w:rPr>
              <w:t>37</w:t>
            </w:r>
          </w:p>
        </w:tc>
        <w:tc>
          <w:tcPr>
            <w:tcW w:w="360" w:type="dxa"/>
            <w:vAlign w:val="center"/>
          </w:tcPr>
          <w:p w14:paraId="33CC88E2"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8AC2602" w14:textId="77777777" w:rsidR="00E8530C" w:rsidRPr="00186C78" w:rsidRDefault="00E8530C" w:rsidP="00616068">
            <w:pPr>
              <w:spacing w:line="480" w:lineRule="auto"/>
              <w:jc w:val="center"/>
              <w:rPr>
                <w:color w:val="000000"/>
                <w:sz w:val="20"/>
                <w:szCs w:val="20"/>
              </w:rPr>
            </w:pPr>
            <w:r w:rsidRPr="00186C78">
              <w:rPr>
                <w:color w:val="000000"/>
                <w:sz w:val="20"/>
                <w:szCs w:val="20"/>
              </w:rPr>
              <w:t>92</w:t>
            </w:r>
          </w:p>
        </w:tc>
        <w:tc>
          <w:tcPr>
            <w:tcW w:w="630" w:type="dxa"/>
            <w:vAlign w:val="center"/>
          </w:tcPr>
          <w:p w14:paraId="0F3B07C0" w14:textId="77777777" w:rsidR="00E8530C" w:rsidRPr="00186C78" w:rsidRDefault="00E8530C" w:rsidP="00616068">
            <w:pPr>
              <w:spacing w:line="480" w:lineRule="auto"/>
              <w:jc w:val="center"/>
              <w:rPr>
                <w:color w:val="000000"/>
                <w:sz w:val="20"/>
                <w:szCs w:val="20"/>
              </w:rPr>
            </w:pPr>
            <w:r w:rsidRPr="00186C78">
              <w:rPr>
                <w:color w:val="000000"/>
                <w:sz w:val="20"/>
                <w:szCs w:val="20"/>
              </w:rPr>
              <w:t>93</w:t>
            </w:r>
          </w:p>
        </w:tc>
        <w:tc>
          <w:tcPr>
            <w:tcW w:w="360" w:type="dxa"/>
            <w:vAlign w:val="center"/>
          </w:tcPr>
          <w:p w14:paraId="66A50F3D"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54683BB" w14:textId="77777777" w:rsidR="00E8530C" w:rsidRPr="00186C78" w:rsidRDefault="00E8530C" w:rsidP="00616068">
            <w:pPr>
              <w:spacing w:line="480" w:lineRule="auto"/>
              <w:jc w:val="center"/>
              <w:rPr>
                <w:color w:val="000000"/>
                <w:sz w:val="20"/>
                <w:szCs w:val="20"/>
              </w:rPr>
            </w:pPr>
            <w:r w:rsidRPr="00186C78">
              <w:rPr>
                <w:color w:val="000000"/>
                <w:sz w:val="20"/>
                <w:szCs w:val="20"/>
              </w:rPr>
              <w:t>93</w:t>
            </w:r>
          </w:p>
        </w:tc>
        <w:tc>
          <w:tcPr>
            <w:tcW w:w="630" w:type="dxa"/>
            <w:vAlign w:val="center"/>
          </w:tcPr>
          <w:p w14:paraId="5D387E57" w14:textId="77777777" w:rsidR="00E8530C" w:rsidRPr="00186C78" w:rsidRDefault="00E8530C" w:rsidP="00616068">
            <w:pPr>
              <w:spacing w:line="480" w:lineRule="auto"/>
              <w:jc w:val="center"/>
              <w:rPr>
                <w:color w:val="000000"/>
                <w:sz w:val="20"/>
                <w:szCs w:val="20"/>
              </w:rPr>
            </w:pPr>
            <w:r w:rsidRPr="00186C78">
              <w:rPr>
                <w:color w:val="000000"/>
                <w:sz w:val="20"/>
                <w:szCs w:val="20"/>
              </w:rPr>
              <w:t>88</w:t>
            </w:r>
          </w:p>
        </w:tc>
        <w:tc>
          <w:tcPr>
            <w:tcW w:w="360" w:type="dxa"/>
            <w:vAlign w:val="center"/>
          </w:tcPr>
          <w:p w14:paraId="5B53AE8A"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345BC34B" w14:textId="77777777" w:rsidR="00E8530C" w:rsidRPr="00186C78" w:rsidRDefault="00E8530C" w:rsidP="00616068">
            <w:pPr>
              <w:spacing w:line="480" w:lineRule="auto"/>
              <w:jc w:val="center"/>
              <w:rPr>
                <w:color w:val="000000"/>
                <w:sz w:val="20"/>
                <w:szCs w:val="20"/>
              </w:rPr>
            </w:pPr>
            <w:r w:rsidRPr="00186C78">
              <w:rPr>
                <w:color w:val="000000"/>
                <w:sz w:val="20"/>
                <w:szCs w:val="20"/>
              </w:rPr>
              <w:t>85</w:t>
            </w:r>
          </w:p>
        </w:tc>
        <w:tc>
          <w:tcPr>
            <w:tcW w:w="704" w:type="dxa"/>
            <w:vAlign w:val="center"/>
          </w:tcPr>
          <w:p w14:paraId="3F5FE1F2" w14:textId="77777777" w:rsidR="00E8530C" w:rsidRPr="00186C78" w:rsidRDefault="00E8530C" w:rsidP="00616068">
            <w:pPr>
              <w:spacing w:line="480" w:lineRule="auto"/>
              <w:jc w:val="center"/>
              <w:rPr>
                <w:color w:val="000000"/>
                <w:sz w:val="20"/>
                <w:szCs w:val="20"/>
              </w:rPr>
            </w:pPr>
            <w:r w:rsidRPr="00186C78">
              <w:rPr>
                <w:color w:val="000000"/>
                <w:sz w:val="20"/>
                <w:szCs w:val="20"/>
              </w:rPr>
              <w:t>72</w:t>
            </w:r>
          </w:p>
        </w:tc>
        <w:tc>
          <w:tcPr>
            <w:tcW w:w="236" w:type="dxa"/>
          </w:tcPr>
          <w:p w14:paraId="5C6BE89D" w14:textId="77777777" w:rsidR="00E8530C" w:rsidRPr="00186C78" w:rsidRDefault="00E8530C" w:rsidP="00616068">
            <w:pPr>
              <w:spacing w:line="480" w:lineRule="auto"/>
              <w:jc w:val="center"/>
              <w:rPr>
                <w:color w:val="000000"/>
                <w:sz w:val="20"/>
                <w:szCs w:val="20"/>
              </w:rPr>
            </w:pPr>
          </w:p>
        </w:tc>
        <w:tc>
          <w:tcPr>
            <w:tcW w:w="749" w:type="dxa"/>
            <w:vAlign w:val="center"/>
          </w:tcPr>
          <w:p w14:paraId="32C7B7DC" w14:textId="77777777" w:rsidR="00E8530C" w:rsidRPr="006C6DF6" w:rsidRDefault="00E8530C" w:rsidP="00616068">
            <w:pPr>
              <w:spacing w:line="480" w:lineRule="auto"/>
              <w:jc w:val="center"/>
              <w:rPr>
                <w:color w:val="000000"/>
                <w:sz w:val="20"/>
                <w:szCs w:val="20"/>
              </w:rPr>
            </w:pPr>
            <w:r w:rsidRPr="006C6DF6">
              <w:rPr>
                <w:color w:val="000000"/>
                <w:sz w:val="20"/>
                <w:szCs w:val="20"/>
              </w:rPr>
              <w:t>89</w:t>
            </w:r>
          </w:p>
        </w:tc>
        <w:tc>
          <w:tcPr>
            <w:tcW w:w="630" w:type="dxa"/>
            <w:vAlign w:val="center"/>
          </w:tcPr>
          <w:p w14:paraId="32E5512F" w14:textId="77777777" w:rsidR="00E8530C" w:rsidRPr="006C6DF6" w:rsidRDefault="00E8530C" w:rsidP="00616068">
            <w:pPr>
              <w:spacing w:line="480" w:lineRule="auto"/>
              <w:jc w:val="center"/>
              <w:rPr>
                <w:color w:val="000000"/>
                <w:sz w:val="20"/>
                <w:szCs w:val="20"/>
              </w:rPr>
            </w:pPr>
            <w:r w:rsidRPr="006C6DF6">
              <w:rPr>
                <w:color w:val="000000"/>
                <w:sz w:val="20"/>
                <w:szCs w:val="20"/>
              </w:rPr>
              <w:t>4</w:t>
            </w:r>
          </w:p>
        </w:tc>
      </w:tr>
      <w:tr w:rsidR="00E8530C" w:rsidRPr="006C6DF6" w14:paraId="013D22A4" w14:textId="77777777" w:rsidTr="001649A9">
        <w:trPr>
          <w:trHeight w:val="300"/>
        </w:trPr>
        <w:tc>
          <w:tcPr>
            <w:tcW w:w="1955" w:type="dxa"/>
            <w:vMerge/>
          </w:tcPr>
          <w:p w14:paraId="14413088" w14:textId="77777777" w:rsidR="00E8530C" w:rsidRPr="00FA7A39" w:rsidRDefault="00E8530C" w:rsidP="00616068">
            <w:pPr>
              <w:spacing w:line="480" w:lineRule="auto"/>
              <w:jc w:val="center"/>
              <w:rPr>
                <w:color w:val="000000"/>
                <w:sz w:val="20"/>
                <w:szCs w:val="20"/>
              </w:rPr>
            </w:pPr>
          </w:p>
        </w:tc>
        <w:tc>
          <w:tcPr>
            <w:tcW w:w="3155" w:type="dxa"/>
            <w:vAlign w:val="center"/>
          </w:tcPr>
          <w:p w14:paraId="23EF8F60"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6" w:type="dxa"/>
            <w:shd w:val="clear" w:color="auto" w:fill="auto"/>
            <w:noWrap/>
            <w:vAlign w:val="center"/>
          </w:tcPr>
          <w:p w14:paraId="385C11AB" w14:textId="77777777" w:rsidR="00E8530C" w:rsidRPr="00186C78" w:rsidRDefault="00E8530C" w:rsidP="00616068">
            <w:pPr>
              <w:spacing w:line="480" w:lineRule="auto"/>
              <w:jc w:val="center"/>
              <w:rPr>
                <w:color w:val="000000"/>
                <w:sz w:val="20"/>
                <w:szCs w:val="20"/>
              </w:rPr>
            </w:pPr>
            <w:r w:rsidRPr="00186C78">
              <w:rPr>
                <w:color w:val="000000"/>
                <w:sz w:val="20"/>
                <w:szCs w:val="20"/>
              </w:rPr>
              <w:t>25</w:t>
            </w:r>
          </w:p>
        </w:tc>
        <w:tc>
          <w:tcPr>
            <w:tcW w:w="630" w:type="dxa"/>
            <w:vAlign w:val="center"/>
          </w:tcPr>
          <w:p w14:paraId="3F1EA503" w14:textId="77777777" w:rsidR="00E8530C" w:rsidRPr="00186C78" w:rsidRDefault="00E8530C" w:rsidP="00616068">
            <w:pPr>
              <w:spacing w:line="480" w:lineRule="auto"/>
              <w:jc w:val="center"/>
              <w:rPr>
                <w:color w:val="000000"/>
                <w:sz w:val="20"/>
                <w:szCs w:val="20"/>
              </w:rPr>
            </w:pPr>
            <w:r w:rsidRPr="00186C78">
              <w:rPr>
                <w:color w:val="000000"/>
                <w:sz w:val="20"/>
                <w:szCs w:val="20"/>
              </w:rPr>
              <w:t>5</w:t>
            </w:r>
          </w:p>
        </w:tc>
        <w:tc>
          <w:tcPr>
            <w:tcW w:w="360" w:type="dxa"/>
            <w:vAlign w:val="center"/>
          </w:tcPr>
          <w:p w14:paraId="15AD4068"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28C80DE" w14:textId="77777777" w:rsidR="00E8530C" w:rsidRPr="00186C78" w:rsidRDefault="00E8530C" w:rsidP="00616068">
            <w:pPr>
              <w:spacing w:line="480" w:lineRule="auto"/>
              <w:jc w:val="center"/>
              <w:rPr>
                <w:color w:val="000000"/>
                <w:sz w:val="20"/>
                <w:szCs w:val="20"/>
              </w:rPr>
            </w:pPr>
            <w:r w:rsidRPr="00186C78">
              <w:rPr>
                <w:color w:val="000000"/>
                <w:sz w:val="20"/>
                <w:szCs w:val="20"/>
              </w:rPr>
              <w:t>10</w:t>
            </w:r>
          </w:p>
        </w:tc>
        <w:tc>
          <w:tcPr>
            <w:tcW w:w="630" w:type="dxa"/>
            <w:vAlign w:val="center"/>
          </w:tcPr>
          <w:p w14:paraId="53388922"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vAlign w:val="center"/>
          </w:tcPr>
          <w:p w14:paraId="3AF1B7F1"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62A632D"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vAlign w:val="center"/>
          </w:tcPr>
          <w:p w14:paraId="032BB242"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vAlign w:val="center"/>
          </w:tcPr>
          <w:p w14:paraId="3E623996"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5947FE65" w14:textId="77777777" w:rsidR="00E8530C" w:rsidRPr="00186C78" w:rsidRDefault="00E8530C" w:rsidP="00616068">
            <w:pPr>
              <w:spacing w:line="480" w:lineRule="auto"/>
              <w:jc w:val="center"/>
              <w:rPr>
                <w:color w:val="000000"/>
                <w:sz w:val="20"/>
                <w:szCs w:val="20"/>
              </w:rPr>
            </w:pPr>
            <w:r w:rsidRPr="00186C78">
              <w:rPr>
                <w:color w:val="000000"/>
                <w:sz w:val="20"/>
                <w:szCs w:val="20"/>
              </w:rPr>
              <w:t>20</w:t>
            </w:r>
          </w:p>
        </w:tc>
        <w:tc>
          <w:tcPr>
            <w:tcW w:w="704" w:type="dxa"/>
            <w:vAlign w:val="center"/>
          </w:tcPr>
          <w:p w14:paraId="39F73D70"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236" w:type="dxa"/>
          </w:tcPr>
          <w:p w14:paraId="5CFCB5DF" w14:textId="77777777" w:rsidR="00E8530C" w:rsidRPr="00186C78" w:rsidRDefault="00E8530C" w:rsidP="00616068">
            <w:pPr>
              <w:spacing w:line="480" w:lineRule="auto"/>
              <w:jc w:val="center"/>
              <w:rPr>
                <w:color w:val="000000"/>
                <w:sz w:val="20"/>
                <w:szCs w:val="20"/>
              </w:rPr>
            </w:pPr>
          </w:p>
        </w:tc>
        <w:tc>
          <w:tcPr>
            <w:tcW w:w="749" w:type="dxa"/>
            <w:vAlign w:val="center"/>
          </w:tcPr>
          <w:p w14:paraId="65DA1117" w14:textId="77777777" w:rsidR="00E8530C" w:rsidRPr="006C6DF6" w:rsidRDefault="00E8530C" w:rsidP="00616068">
            <w:pPr>
              <w:spacing w:line="480" w:lineRule="auto"/>
              <w:jc w:val="center"/>
              <w:rPr>
                <w:color w:val="000000"/>
                <w:sz w:val="20"/>
                <w:szCs w:val="20"/>
              </w:rPr>
            </w:pPr>
            <w:r w:rsidRPr="006C6DF6">
              <w:rPr>
                <w:color w:val="000000"/>
                <w:sz w:val="20"/>
                <w:szCs w:val="20"/>
              </w:rPr>
              <w:t>32</w:t>
            </w:r>
          </w:p>
        </w:tc>
        <w:tc>
          <w:tcPr>
            <w:tcW w:w="630" w:type="dxa"/>
            <w:vAlign w:val="center"/>
          </w:tcPr>
          <w:p w14:paraId="79CE7A77" w14:textId="77777777" w:rsidR="00E8530C" w:rsidRPr="006C6DF6" w:rsidRDefault="00E8530C" w:rsidP="00616068">
            <w:pPr>
              <w:spacing w:line="480" w:lineRule="auto"/>
              <w:jc w:val="center"/>
              <w:rPr>
                <w:color w:val="000000"/>
                <w:sz w:val="20"/>
                <w:szCs w:val="20"/>
              </w:rPr>
            </w:pPr>
            <w:r w:rsidRPr="006C6DF6">
              <w:rPr>
                <w:color w:val="000000"/>
                <w:sz w:val="20"/>
                <w:szCs w:val="20"/>
              </w:rPr>
              <w:t>44</w:t>
            </w:r>
          </w:p>
        </w:tc>
      </w:tr>
      <w:tr w:rsidR="00E8530C" w:rsidRPr="006C6DF6" w14:paraId="34022007" w14:textId="77777777" w:rsidTr="001649A9">
        <w:trPr>
          <w:trHeight w:val="300"/>
        </w:trPr>
        <w:tc>
          <w:tcPr>
            <w:tcW w:w="1955" w:type="dxa"/>
            <w:vMerge/>
          </w:tcPr>
          <w:p w14:paraId="2166A75A" w14:textId="77777777" w:rsidR="00E8530C" w:rsidRPr="00FA7A39" w:rsidRDefault="00E8530C" w:rsidP="00616068">
            <w:pPr>
              <w:spacing w:line="480" w:lineRule="auto"/>
              <w:jc w:val="center"/>
              <w:rPr>
                <w:color w:val="000000"/>
                <w:sz w:val="20"/>
                <w:szCs w:val="20"/>
              </w:rPr>
            </w:pPr>
          </w:p>
        </w:tc>
        <w:tc>
          <w:tcPr>
            <w:tcW w:w="3155" w:type="dxa"/>
            <w:vAlign w:val="center"/>
          </w:tcPr>
          <w:p w14:paraId="7A2EDCE4"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6" w:type="dxa"/>
            <w:shd w:val="clear" w:color="auto" w:fill="auto"/>
            <w:noWrap/>
            <w:vAlign w:val="center"/>
          </w:tcPr>
          <w:p w14:paraId="72DD212E" w14:textId="77777777" w:rsidR="00E8530C" w:rsidRPr="00186C78" w:rsidRDefault="00E8530C" w:rsidP="00616068">
            <w:pPr>
              <w:spacing w:line="480" w:lineRule="auto"/>
              <w:jc w:val="center"/>
              <w:rPr>
                <w:color w:val="000000"/>
                <w:sz w:val="20"/>
                <w:szCs w:val="20"/>
              </w:rPr>
            </w:pPr>
            <w:r w:rsidRPr="00186C78">
              <w:rPr>
                <w:color w:val="000000"/>
                <w:sz w:val="20"/>
                <w:szCs w:val="20"/>
              </w:rPr>
              <w:t>43</w:t>
            </w:r>
          </w:p>
        </w:tc>
        <w:tc>
          <w:tcPr>
            <w:tcW w:w="630" w:type="dxa"/>
            <w:vAlign w:val="center"/>
          </w:tcPr>
          <w:p w14:paraId="284EDE2B" w14:textId="77777777" w:rsidR="00E8530C" w:rsidRPr="00186C78" w:rsidRDefault="00E8530C" w:rsidP="00616068">
            <w:pPr>
              <w:spacing w:line="480" w:lineRule="auto"/>
              <w:jc w:val="center"/>
              <w:rPr>
                <w:color w:val="000000"/>
                <w:sz w:val="20"/>
                <w:szCs w:val="20"/>
              </w:rPr>
            </w:pPr>
            <w:r w:rsidRPr="00186C78">
              <w:rPr>
                <w:color w:val="000000"/>
                <w:sz w:val="20"/>
                <w:szCs w:val="20"/>
              </w:rPr>
              <w:t>40</w:t>
            </w:r>
          </w:p>
        </w:tc>
        <w:tc>
          <w:tcPr>
            <w:tcW w:w="360" w:type="dxa"/>
            <w:vAlign w:val="center"/>
          </w:tcPr>
          <w:p w14:paraId="74ADE638"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E65E0F0" w14:textId="77777777" w:rsidR="00E8530C" w:rsidRPr="00186C78" w:rsidRDefault="00E8530C" w:rsidP="00616068">
            <w:pPr>
              <w:spacing w:line="480" w:lineRule="auto"/>
              <w:jc w:val="center"/>
              <w:rPr>
                <w:color w:val="000000"/>
                <w:sz w:val="20"/>
                <w:szCs w:val="20"/>
              </w:rPr>
            </w:pPr>
            <w:r w:rsidRPr="00186C78">
              <w:rPr>
                <w:color w:val="000000"/>
                <w:sz w:val="20"/>
                <w:szCs w:val="20"/>
              </w:rPr>
              <w:t>20</w:t>
            </w:r>
          </w:p>
        </w:tc>
        <w:tc>
          <w:tcPr>
            <w:tcW w:w="630" w:type="dxa"/>
            <w:vAlign w:val="center"/>
          </w:tcPr>
          <w:p w14:paraId="357334EC" w14:textId="77777777" w:rsidR="00E8530C" w:rsidRPr="00186C78" w:rsidRDefault="00E8530C" w:rsidP="00616068">
            <w:pPr>
              <w:spacing w:line="480" w:lineRule="auto"/>
              <w:jc w:val="center"/>
              <w:rPr>
                <w:color w:val="000000"/>
                <w:sz w:val="20"/>
                <w:szCs w:val="20"/>
              </w:rPr>
            </w:pPr>
            <w:r w:rsidRPr="00186C78">
              <w:rPr>
                <w:color w:val="000000"/>
                <w:sz w:val="20"/>
                <w:szCs w:val="20"/>
              </w:rPr>
              <w:t>8</w:t>
            </w:r>
          </w:p>
        </w:tc>
        <w:tc>
          <w:tcPr>
            <w:tcW w:w="360" w:type="dxa"/>
            <w:vAlign w:val="center"/>
          </w:tcPr>
          <w:p w14:paraId="1FC2247E"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5FEB8AE" w14:textId="77777777" w:rsidR="00E8530C" w:rsidRPr="00186C78" w:rsidRDefault="00E8530C" w:rsidP="00616068">
            <w:pPr>
              <w:spacing w:line="480" w:lineRule="auto"/>
              <w:jc w:val="center"/>
              <w:rPr>
                <w:color w:val="000000"/>
                <w:sz w:val="20"/>
                <w:szCs w:val="20"/>
              </w:rPr>
            </w:pPr>
            <w:r w:rsidRPr="00186C78">
              <w:rPr>
                <w:color w:val="000000"/>
                <w:sz w:val="20"/>
                <w:szCs w:val="20"/>
              </w:rPr>
              <w:t>52</w:t>
            </w:r>
          </w:p>
        </w:tc>
        <w:tc>
          <w:tcPr>
            <w:tcW w:w="630" w:type="dxa"/>
            <w:vAlign w:val="center"/>
          </w:tcPr>
          <w:p w14:paraId="47FFF348" w14:textId="77777777" w:rsidR="00E8530C" w:rsidRPr="00186C78" w:rsidRDefault="00E8530C" w:rsidP="00616068">
            <w:pPr>
              <w:spacing w:line="480" w:lineRule="auto"/>
              <w:jc w:val="center"/>
              <w:rPr>
                <w:color w:val="000000"/>
                <w:sz w:val="20"/>
                <w:szCs w:val="20"/>
              </w:rPr>
            </w:pPr>
            <w:r w:rsidRPr="00186C78">
              <w:rPr>
                <w:color w:val="000000"/>
                <w:sz w:val="20"/>
                <w:szCs w:val="20"/>
              </w:rPr>
              <w:t>10</w:t>
            </w:r>
          </w:p>
        </w:tc>
        <w:tc>
          <w:tcPr>
            <w:tcW w:w="360" w:type="dxa"/>
            <w:vAlign w:val="center"/>
          </w:tcPr>
          <w:p w14:paraId="4124E59A"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3F89139F" w14:textId="77777777" w:rsidR="00E8530C" w:rsidRPr="00186C78" w:rsidRDefault="00E8530C" w:rsidP="00616068">
            <w:pPr>
              <w:spacing w:line="480" w:lineRule="auto"/>
              <w:jc w:val="center"/>
              <w:rPr>
                <w:color w:val="000000"/>
                <w:sz w:val="20"/>
                <w:szCs w:val="20"/>
              </w:rPr>
            </w:pPr>
            <w:r w:rsidRPr="00186C78">
              <w:rPr>
                <w:color w:val="000000"/>
                <w:sz w:val="20"/>
                <w:szCs w:val="20"/>
              </w:rPr>
              <w:t>50</w:t>
            </w:r>
          </w:p>
        </w:tc>
        <w:tc>
          <w:tcPr>
            <w:tcW w:w="704" w:type="dxa"/>
            <w:vAlign w:val="center"/>
          </w:tcPr>
          <w:p w14:paraId="08C289F7"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236" w:type="dxa"/>
          </w:tcPr>
          <w:p w14:paraId="2A337BFC" w14:textId="77777777" w:rsidR="00E8530C" w:rsidRPr="00186C78" w:rsidRDefault="00E8530C" w:rsidP="00616068">
            <w:pPr>
              <w:spacing w:line="480" w:lineRule="auto"/>
              <w:jc w:val="center"/>
              <w:rPr>
                <w:color w:val="000000"/>
                <w:sz w:val="20"/>
                <w:szCs w:val="20"/>
              </w:rPr>
            </w:pPr>
          </w:p>
        </w:tc>
        <w:tc>
          <w:tcPr>
            <w:tcW w:w="749" w:type="dxa"/>
            <w:vAlign w:val="center"/>
          </w:tcPr>
          <w:p w14:paraId="14282F51" w14:textId="77777777" w:rsidR="00E8530C" w:rsidRPr="006C6DF6" w:rsidRDefault="00E8530C" w:rsidP="00616068">
            <w:pPr>
              <w:spacing w:line="480" w:lineRule="auto"/>
              <w:jc w:val="center"/>
              <w:rPr>
                <w:color w:val="000000"/>
                <w:sz w:val="20"/>
                <w:szCs w:val="20"/>
              </w:rPr>
            </w:pPr>
            <w:r w:rsidRPr="006C6DF6">
              <w:rPr>
                <w:color w:val="000000"/>
                <w:sz w:val="20"/>
                <w:szCs w:val="20"/>
              </w:rPr>
              <w:t>54</w:t>
            </w:r>
          </w:p>
        </w:tc>
        <w:tc>
          <w:tcPr>
            <w:tcW w:w="630" w:type="dxa"/>
            <w:vAlign w:val="center"/>
          </w:tcPr>
          <w:p w14:paraId="64ABF5D0" w14:textId="77777777" w:rsidR="00E8530C" w:rsidRPr="006C6DF6" w:rsidRDefault="00E8530C" w:rsidP="00616068">
            <w:pPr>
              <w:spacing w:line="480" w:lineRule="auto"/>
              <w:jc w:val="center"/>
              <w:rPr>
                <w:color w:val="000000"/>
                <w:sz w:val="20"/>
                <w:szCs w:val="20"/>
              </w:rPr>
            </w:pPr>
            <w:r w:rsidRPr="006C6DF6">
              <w:rPr>
                <w:color w:val="000000"/>
                <w:sz w:val="20"/>
                <w:szCs w:val="20"/>
              </w:rPr>
              <w:t>17</w:t>
            </w:r>
          </w:p>
        </w:tc>
      </w:tr>
      <w:tr w:rsidR="00E8530C" w:rsidRPr="006C6DF6" w14:paraId="2EFD0955" w14:textId="77777777" w:rsidTr="001649A9">
        <w:trPr>
          <w:trHeight w:val="300"/>
        </w:trPr>
        <w:tc>
          <w:tcPr>
            <w:tcW w:w="1955" w:type="dxa"/>
            <w:vMerge/>
          </w:tcPr>
          <w:p w14:paraId="509382DC" w14:textId="77777777" w:rsidR="00E8530C" w:rsidRPr="00FA7A39" w:rsidRDefault="00E8530C" w:rsidP="00616068">
            <w:pPr>
              <w:spacing w:line="480" w:lineRule="auto"/>
              <w:jc w:val="center"/>
              <w:rPr>
                <w:color w:val="000000"/>
                <w:sz w:val="20"/>
                <w:szCs w:val="20"/>
              </w:rPr>
            </w:pPr>
          </w:p>
        </w:tc>
        <w:tc>
          <w:tcPr>
            <w:tcW w:w="3155" w:type="dxa"/>
            <w:vAlign w:val="center"/>
          </w:tcPr>
          <w:p w14:paraId="4610155A"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6" w:type="dxa"/>
            <w:shd w:val="clear" w:color="auto" w:fill="auto"/>
            <w:noWrap/>
            <w:vAlign w:val="center"/>
          </w:tcPr>
          <w:p w14:paraId="720FF8F5" w14:textId="77777777" w:rsidR="00E8530C" w:rsidRPr="00186C78" w:rsidRDefault="00E8530C" w:rsidP="00616068">
            <w:pPr>
              <w:spacing w:line="480" w:lineRule="auto"/>
              <w:jc w:val="center"/>
              <w:rPr>
                <w:color w:val="000000"/>
                <w:sz w:val="20"/>
                <w:szCs w:val="20"/>
              </w:rPr>
            </w:pPr>
            <w:r w:rsidRPr="00186C78">
              <w:rPr>
                <w:color w:val="000000"/>
                <w:sz w:val="20"/>
                <w:szCs w:val="20"/>
              </w:rPr>
              <w:t>12</w:t>
            </w:r>
          </w:p>
        </w:tc>
        <w:tc>
          <w:tcPr>
            <w:tcW w:w="630" w:type="dxa"/>
            <w:vAlign w:val="center"/>
          </w:tcPr>
          <w:p w14:paraId="69CEB1FB" w14:textId="77777777" w:rsidR="00E8530C" w:rsidRPr="00186C78" w:rsidRDefault="00E8530C" w:rsidP="00616068">
            <w:pPr>
              <w:spacing w:line="480" w:lineRule="auto"/>
              <w:jc w:val="center"/>
              <w:rPr>
                <w:color w:val="000000"/>
                <w:sz w:val="20"/>
                <w:szCs w:val="20"/>
              </w:rPr>
            </w:pPr>
            <w:r w:rsidRPr="00186C78">
              <w:rPr>
                <w:color w:val="000000"/>
                <w:sz w:val="20"/>
                <w:szCs w:val="20"/>
              </w:rPr>
              <w:t>8</w:t>
            </w:r>
          </w:p>
        </w:tc>
        <w:tc>
          <w:tcPr>
            <w:tcW w:w="360" w:type="dxa"/>
            <w:vAlign w:val="center"/>
          </w:tcPr>
          <w:p w14:paraId="398EE870"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A77ED00" w14:textId="77777777" w:rsidR="00E8530C" w:rsidRPr="00186C78" w:rsidRDefault="00E8530C" w:rsidP="00616068">
            <w:pPr>
              <w:spacing w:line="480" w:lineRule="auto"/>
              <w:jc w:val="center"/>
              <w:rPr>
                <w:color w:val="000000"/>
                <w:sz w:val="20"/>
                <w:szCs w:val="20"/>
              </w:rPr>
            </w:pPr>
            <w:r w:rsidRPr="00186C78">
              <w:rPr>
                <w:color w:val="000000"/>
                <w:sz w:val="20"/>
                <w:szCs w:val="20"/>
              </w:rPr>
              <w:t>10</w:t>
            </w:r>
          </w:p>
        </w:tc>
        <w:tc>
          <w:tcPr>
            <w:tcW w:w="630" w:type="dxa"/>
            <w:vAlign w:val="center"/>
          </w:tcPr>
          <w:p w14:paraId="25CBEA73" w14:textId="77777777" w:rsidR="00E8530C" w:rsidRPr="00186C78" w:rsidRDefault="00E8530C" w:rsidP="00616068">
            <w:pPr>
              <w:spacing w:line="480" w:lineRule="auto"/>
              <w:jc w:val="center"/>
              <w:rPr>
                <w:color w:val="000000"/>
                <w:sz w:val="20"/>
                <w:szCs w:val="20"/>
              </w:rPr>
            </w:pPr>
            <w:r w:rsidRPr="00186C78">
              <w:rPr>
                <w:color w:val="000000"/>
                <w:sz w:val="20"/>
                <w:szCs w:val="20"/>
              </w:rPr>
              <w:t>32</w:t>
            </w:r>
          </w:p>
        </w:tc>
        <w:tc>
          <w:tcPr>
            <w:tcW w:w="360" w:type="dxa"/>
            <w:vAlign w:val="center"/>
          </w:tcPr>
          <w:p w14:paraId="1AEE0244"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7D99EEE" w14:textId="77777777" w:rsidR="00E8530C" w:rsidRPr="00186C78" w:rsidRDefault="00E8530C" w:rsidP="00616068">
            <w:pPr>
              <w:spacing w:line="480" w:lineRule="auto"/>
              <w:jc w:val="center"/>
              <w:rPr>
                <w:color w:val="000000"/>
                <w:sz w:val="20"/>
                <w:szCs w:val="20"/>
              </w:rPr>
            </w:pPr>
            <w:r w:rsidRPr="00186C78">
              <w:rPr>
                <w:color w:val="000000"/>
                <w:sz w:val="20"/>
                <w:szCs w:val="20"/>
              </w:rPr>
              <w:t>47</w:t>
            </w:r>
          </w:p>
        </w:tc>
        <w:tc>
          <w:tcPr>
            <w:tcW w:w="630" w:type="dxa"/>
            <w:vAlign w:val="center"/>
          </w:tcPr>
          <w:p w14:paraId="32B2DB17" w14:textId="77777777" w:rsidR="00E8530C" w:rsidRPr="00186C78" w:rsidRDefault="00E8530C" w:rsidP="00616068">
            <w:pPr>
              <w:spacing w:line="480" w:lineRule="auto"/>
              <w:jc w:val="center"/>
              <w:rPr>
                <w:color w:val="000000"/>
                <w:sz w:val="20"/>
                <w:szCs w:val="20"/>
              </w:rPr>
            </w:pPr>
            <w:r w:rsidRPr="00186C78">
              <w:rPr>
                <w:color w:val="000000"/>
                <w:sz w:val="20"/>
                <w:szCs w:val="20"/>
              </w:rPr>
              <w:t>13</w:t>
            </w:r>
          </w:p>
        </w:tc>
        <w:tc>
          <w:tcPr>
            <w:tcW w:w="360" w:type="dxa"/>
            <w:vAlign w:val="center"/>
          </w:tcPr>
          <w:p w14:paraId="128BD7E7"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19E66487" w14:textId="77777777" w:rsidR="00E8530C" w:rsidRPr="00186C78" w:rsidRDefault="00E8530C" w:rsidP="00616068">
            <w:pPr>
              <w:spacing w:line="480" w:lineRule="auto"/>
              <w:jc w:val="center"/>
              <w:rPr>
                <w:color w:val="000000"/>
                <w:sz w:val="20"/>
                <w:szCs w:val="20"/>
              </w:rPr>
            </w:pPr>
            <w:r w:rsidRPr="00186C78">
              <w:rPr>
                <w:color w:val="000000"/>
                <w:sz w:val="20"/>
                <w:szCs w:val="20"/>
              </w:rPr>
              <w:t>62</w:t>
            </w:r>
          </w:p>
        </w:tc>
        <w:tc>
          <w:tcPr>
            <w:tcW w:w="704" w:type="dxa"/>
            <w:vAlign w:val="center"/>
          </w:tcPr>
          <w:p w14:paraId="36AB5DF1" w14:textId="77777777" w:rsidR="00E8530C" w:rsidRPr="00186C78" w:rsidRDefault="00E8530C" w:rsidP="00616068">
            <w:pPr>
              <w:spacing w:line="480" w:lineRule="auto"/>
              <w:jc w:val="center"/>
              <w:rPr>
                <w:color w:val="000000"/>
                <w:sz w:val="20"/>
                <w:szCs w:val="20"/>
              </w:rPr>
            </w:pPr>
            <w:r w:rsidRPr="00186C78">
              <w:rPr>
                <w:color w:val="000000"/>
                <w:sz w:val="20"/>
                <w:szCs w:val="20"/>
              </w:rPr>
              <w:t>53</w:t>
            </w:r>
          </w:p>
        </w:tc>
        <w:tc>
          <w:tcPr>
            <w:tcW w:w="236" w:type="dxa"/>
          </w:tcPr>
          <w:p w14:paraId="673FCAA7" w14:textId="77777777" w:rsidR="00E8530C" w:rsidRPr="00186C78" w:rsidRDefault="00E8530C" w:rsidP="00616068">
            <w:pPr>
              <w:spacing w:line="480" w:lineRule="auto"/>
              <w:jc w:val="center"/>
              <w:rPr>
                <w:color w:val="000000"/>
                <w:sz w:val="20"/>
                <w:szCs w:val="20"/>
              </w:rPr>
            </w:pPr>
          </w:p>
        </w:tc>
        <w:tc>
          <w:tcPr>
            <w:tcW w:w="749" w:type="dxa"/>
            <w:vAlign w:val="center"/>
          </w:tcPr>
          <w:p w14:paraId="154E5C49" w14:textId="77777777" w:rsidR="00E8530C" w:rsidRPr="006C6DF6" w:rsidRDefault="00E8530C" w:rsidP="00616068">
            <w:pPr>
              <w:spacing w:line="480" w:lineRule="auto"/>
              <w:jc w:val="center"/>
              <w:rPr>
                <w:color w:val="000000"/>
                <w:sz w:val="20"/>
                <w:szCs w:val="20"/>
              </w:rPr>
            </w:pPr>
            <w:r w:rsidRPr="006C6DF6">
              <w:rPr>
                <w:color w:val="000000"/>
                <w:sz w:val="20"/>
                <w:szCs w:val="20"/>
              </w:rPr>
              <w:t>51</w:t>
            </w:r>
          </w:p>
        </w:tc>
        <w:tc>
          <w:tcPr>
            <w:tcW w:w="630" w:type="dxa"/>
            <w:vAlign w:val="center"/>
          </w:tcPr>
          <w:p w14:paraId="7A371A68" w14:textId="77777777" w:rsidR="00E8530C" w:rsidRPr="006C6DF6" w:rsidRDefault="00E8530C" w:rsidP="00616068">
            <w:pPr>
              <w:spacing w:line="480" w:lineRule="auto"/>
              <w:jc w:val="center"/>
              <w:rPr>
                <w:color w:val="000000"/>
                <w:sz w:val="20"/>
                <w:szCs w:val="20"/>
              </w:rPr>
            </w:pPr>
            <w:r w:rsidRPr="006C6DF6">
              <w:rPr>
                <w:color w:val="000000"/>
                <w:sz w:val="20"/>
                <w:szCs w:val="20"/>
              </w:rPr>
              <w:t>21</w:t>
            </w:r>
          </w:p>
        </w:tc>
      </w:tr>
      <w:tr w:rsidR="00E8530C" w:rsidRPr="006C6DF6" w14:paraId="2EDA541A" w14:textId="77777777" w:rsidTr="001649A9">
        <w:trPr>
          <w:trHeight w:val="300"/>
        </w:trPr>
        <w:tc>
          <w:tcPr>
            <w:tcW w:w="1955" w:type="dxa"/>
            <w:vMerge/>
          </w:tcPr>
          <w:p w14:paraId="3C5BDDF7" w14:textId="77777777" w:rsidR="00E8530C" w:rsidRPr="00FA7A39" w:rsidRDefault="00E8530C" w:rsidP="00616068">
            <w:pPr>
              <w:spacing w:line="480" w:lineRule="auto"/>
              <w:jc w:val="center"/>
              <w:rPr>
                <w:color w:val="000000"/>
                <w:sz w:val="20"/>
                <w:szCs w:val="20"/>
              </w:rPr>
            </w:pPr>
          </w:p>
        </w:tc>
        <w:tc>
          <w:tcPr>
            <w:tcW w:w="3155" w:type="dxa"/>
            <w:vAlign w:val="center"/>
          </w:tcPr>
          <w:p w14:paraId="2B5F2FA3" w14:textId="42A248B8" w:rsidR="00E8530C" w:rsidRPr="00FA7A39" w:rsidRDefault="00B2045A" w:rsidP="00616068">
            <w:pPr>
              <w:spacing w:line="480" w:lineRule="auto"/>
              <w:rPr>
                <w:color w:val="000000"/>
                <w:sz w:val="20"/>
                <w:szCs w:val="20"/>
              </w:rPr>
            </w:pPr>
            <w:r>
              <w:rPr>
                <w:color w:val="000000"/>
                <w:sz w:val="20"/>
                <w:szCs w:val="20"/>
              </w:rPr>
              <w:t>Fluazifop</w:t>
            </w:r>
            <w:r w:rsidR="00E8530C">
              <w:rPr>
                <w:color w:val="000000"/>
                <w:sz w:val="20"/>
                <w:szCs w:val="20"/>
              </w:rPr>
              <w:t xml:space="preserve"> vs. no fluazifop</w:t>
            </w:r>
          </w:p>
        </w:tc>
        <w:tc>
          <w:tcPr>
            <w:tcW w:w="636" w:type="dxa"/>
            <w:shd w:val="clear" w:color="auto" w:fill="auto"/>
            <w:noWrap/>
            <w:vAlign w:val="center"/>
          </w:tcPr>
          <w:p w14:paraId="7DB3510F"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6339AC46"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3692F523"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ED31549"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42E455A1"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4CB5DF99"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84FCFD0"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28E45999"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5B4DFFF2"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5A60DE0C" w14:textId="77777777" w:rsidR="00E8530C" w:rsidRPr="00186C78" w:rsidRDefault="00E8530C" w:rsidP="00616068">
            <w:pPr>
              <w:spacing w:line="480" w:lineRule="auto"/>
              <w:jc w:val="center"/>
              <w:rPr>
                <w:color w:val="000000"/>
                <w:sz w:val="20"/>
                <w:szCs w:val="20"/>
              </w:rPr>
            </w:pPr>
            <w:r>
              <w:rPr>
                <w:color w:val="000000"/>
                <w:sz w:val="20"/>
                <w:szCs w:val="20"/>
              </w:rPr>
              <w:t>NS</w:t>
            </w:r>
          </w:p>
        </w:tc>
        <w:tc>
          <w:tcPr>
            <w:tcW w:w="704" w:type="dxa"/>
            <w:vAlign w:val="center"/>
          </w:tcPr>
          <w:p w14:paraId="51336B38"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236" w:type="dxa"/>
            <w:vAlign w:val="center"/>
          </w:tcPr>
          <w:p w14:paraId="3CA51CA9" w14:textId="77777777" w:rsidR="00E8530C" w:rsidRPr="00186C78" w:rsidRDefault="00E8530C" w:rsidP="00616068">
            <w:pPr>
              <w:spacing w:line="480" w:lineRule="auto"/>
              <w:jc w:val="center"/>
              <w:rPr>
                <w:color w:val="000000"/>
                <w:sz w:val="20"/>
                <w:szCs w:val="20"/>
              </w:rPr>
            </w:pPr>
          </w:p>
        </w:tc>
        <w:tc>
          <w:tcPr>
            <w:tcW w:w="749" w:type="dxa"/>
            <w:vAlign w:val="center"/>
          </w:tcPr>
          <w:p w14:paraId="254946A7" w14:textId="77777777" w:rsidR="00E8530C" w:rsidRPr="006C6DF6"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0728448C" w14:textId="77777777" w:rsidR="00E8530C" w:rsidRPr="006C6DF6" w:rsidRDefault="00E8530C" w:rsidP="00616068">
            <w:pPr>
              <w:spacing w:line="480" w:lineRule="auto"/>
              <w:jc w:val="center"/>
              <w:rPr>
                <w:color w:val="000000"/>
                <w:sz w:val="20"/>
                <w:szCs w:val="20"/>
              </w:rPr>
            </w:pPr>
            <w:r>
              <w:rPr>
                <w:color w:val="000000"/>
                <w:sz w:val="20"/>
                <w:szCs w:val="20"/>
              </w:rPr>
              <w:t>***</w:t>
            </w:r>
          </w:p>
        </w:tc>
      </w:tr>
      <w:tr w:rsidR="00E8530C" w:rsidRPr="006C6DF6" w14:paraId="598931FE" w14:textId="77777777" w:rsidTr="001649A9">
        <w:trPr>
          <w:trHeight w:val="300"/>
        </w:trPr>
        <w:tc>
          <w:tcPr>
            <w:tcW w:w="1955" w:type="dxa"/>
          </w:tcPr>
          <w:p w14:paraId="08D9277D" w14:textId="77777777" w:rsidR="00E8530C" w:rsidRPr="00FA7A39" w:rsidRDefault="00E8530C" w:rsidP="00616068">
            <w:pPr>
              <w:spacing w:line="480" w:lineRule="auto"/>
              <w:jc w:val="center"/>
              <w:rPr>
                <w:color w:val="000000"/>
                <w:sz w:val="20"/>
                <w:szCs w:val="20"/>
              </w:rPr>
            </w:pPr>
          </w:p>
        </w:tc>
        <w:tc>
          <w:tcPr>
            <w:tcW w:w="3155" w:type="dxa"/>
            <w:vAlign w:val="center"/>
          </w:tcPr>
          <w:p w14:paraId="0DCCA92D" w14:textId="77777777" w:rsidR="00E8530C" w:rsidRPr="00FA7A39" w:rsidRDefault="00E8530C" w:rsidP="00616068">
            <w:pPr>
              <w:spacing w:line="480" w:lineRule="auto"/>
              <w:rPr>
                <w:color w:val="000000"/>
                <w:sz w:val="20"/>
                <w:szCs w:val="20"/>
              </w:rPr>
            </w:pPr>
          </w:p>
        </w:tc>
        <w:tc>
          <w:tcPr>
            <w:tcW w:w="636" w:type="dxa"/>
            <w:shd w:val="clear" w:color="auto" w:fill="auto"/>
            <w:noWrap/>
            <w:vAlign w:val="center"/>
          </w:tcPr>
          <w:p w14:paraId="7F82D0C0" w14:textId="77777777" w:rsidR="00E8530C" w:rsidRPr="00186C78" w:rsidRDefault="00E8530C" w:rsidP="00616068">
            <w:pPr>
              <w:spacing w:line="480" w:lineRule="auto"/>
              <w:jc w:val="center"/>
              <w:rPr>
                <w:color w:val="000000"/>
                <w:sz w:val="20"/>
                <w:szCs w:val="20"/>
              </w:rPr>
            </w:pPr>
          </w:p>
        </w:tc>
        <w:tc>
          <w:tcPr>
            <w:tcW w:w="630" w:type="dxa"/>
            <w:vAlign w:val="center"/>
          </w:tcPr>
          <w:p w14:paraId="588F58CC" w14:textId="77777777" w:rsidR="00E8530C" w:rsidRPr="00186C78" w:rsidRDefault="00E8530C" w:rsidP="00616068">
            <w:pPr>
              <w:spacing w:line="480" w:lineRule="auto"/>
              <w:jc w:val="center"/>
              <w:rPr>
                <w:color w:val="000000"/>
                <w:sz w:val="20"/>
                <w:szCs w:val="20"/>
              </w:rPr>
            </w:pPr>
          </w:p>
        </w:tc>
        <w:tc>
          <w:tcPr>
            <w:tcW w:w="360" w:type="dxa"/>
            <w:vAlign w:val="center"/>
          </w:tcPr>
          <w:p w14:paraId="0E4E7E7A"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456C52A" w14:textId="77777777" w:rsidR="00E8530C" w:rsidRPr="00186C78" w:rsidRDefault="00E8530C" w:rsidP="00616068">
            <w:pPr>
              <w:spacing w:line="480" w:lineRule="auto"/>
              <w:jc w:val="center"/>
              <w:rPr>
                <w:color w:val="000000"/>
                <w:sz w:val="20"/>
                <w:szCs w:val="20"/>
              </w:rPr>
            </w:pPr>
          </w:p>
        </w:tc>
        <w:tc>
          <w:tcPr>
            <w:tcW w:w="630" w:type="dxa"/>
            <w:vAlign w:val="center"/>
          </w:tcPr>
          <w:p w14:paraId="3FD6DAF6" w14:textId="77777777" w:rsidR="00E8530C" w:rsidRPr="00186C78" w:rsidRDefault="00E8530C" w:rsidP="00616068">
            <w:pPr>
              <w:spacing w:line="480" w:lineRule="auto"/>
              <w:jc w:val="center"/>
              <w:rPr>
                <w:color w:val="000000"/>
                <w:sz w:val="20"/>
                <w:szCs w:val="20"/>
              </w:rPr>
            </w:pPr>
          </w:p>
        </w:tc>
        <w:tc>
          <w:tcPr>
            <w:tcW w:w="360" w:type="dxa"/>
            <w:vAlign w:val="center"/>
          </w:tcPr>
          <w:p w14:paraId="309AEF34"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2D75D94" w14:textId="77777777" w:rsidR="00E8530C" w:rsidRPr="00186C78" w:rsidRDefault="00E8530C" w:rsidP="00616068">
            <w:pPr>
              <w:spacing w:line="480" w:lineRule="auto"/>
              <w:jc w:val="center"/>
              <w:rPr>
                <w:color w:val="000000"/>
                <w:sz w:val="20"/>
                <w:szCs w:val="20"/>
              </w:rPr>
            </w:pPr>
          </w:p>
        </w:tc>
        <w:tc>
          <w:tcPr>
            <w:tcW w:w="630" w:type="dxa"/>
            <w:vAlign w:val="center"/>
          </w:tcPr>
          <w:p w14:paraId="5B2DDFBD" w14:textId="77777777" w:rsidR="00E8530C" w:rsidRPr="00186C78" w:rsidRDefault="00E8530C" w:rsidP="00616068">
            <w:pPr>
              <w:spacing w:line="480" w:lineRule="auto"/>
              <w:jc w:val="center"/>
              <w:rPr>
                <w:color w:val="000000"/>
                <w:sz w:val="20"/>
                <w:szCs w:val="20"/>
              </w:rPr>
            </w:pPr>
          </w:p>
        </w:tc>
        <w:tc>
          <w:tcPr>
            <w:tcW w:w="360" w:type="dxa"/>
            <w:vAlign w:val="center"/>
          </w:tcPr>
          <w:p w14:paraId="09ED41DC"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6E04537C" w14:textId="77777777" w:rsidR="00E8530C" w:rsidRPr="00186C78" w:rsidRDefault="00E8530C" w:rsidP="00616068">
            <w:pPr>
              <w:spacing w:line="480" w:lineRule="auto"/>
              <w:jc w:val="center"/>
              <w:rPr>
                <w:color w:val="000000"/>
                <w:sz w:val="20"/>
                <w:szCs w:val="20"/>
              </w:rPr>
            </w:pPr>
          </w:p>
        </w:tc>
        <w:tc>
          <w:tcPr>
            <w:tcW w:w="704" w:type="dxa"/>
            <w:vAlign w:val="center"/>
          </w:tcPr>
          <w:p w14:paraId="3703AF96" w14:textId="77777777" w:rsidR="00E8530C" w:rsidRPr="00186C78" w:rsidRDefault="00E8530C" w:rsidP="00616068">
            <w:pPr>
              <w:spacing w:line="480" w:lineRule="auto"/>
              <w:jc w:val="center"/>
              <w:rPr>
                <w:color w:val="000000"/>
                <w:sz w:val="20"/>
                <w:szCs w:val="20"/>
              </w:rPr>
            </w:pPr>
          </w:p>
        </w:tc>
        <w:tc>
          <w:tcPr>
            <w:tcW w:w="236" w:type="dxa"/>
          </w:tcPr>
          <w:p w14:paraId="2373EAEE" w14:textId="77777777" w:rsidR="00E8530C" w:rsidRPr="00186C78" w:rsidRDefault="00E8530C" w:rsidP="00616068">
            <w:pPr>
              <w:spacing w:line="480" w:lineRule="auto"/>
              <w:jc w:val="center"/>
              <w:rPr>
                <w:color w:val="000000"/>
                <w:sz w:val="20"/>
                <w:szCs w:val="20"/>
              </w:rPr>
            </w:pPr>
          </w:p>
        </w:tc>
        <w:tc>
          <w:tcPr>
            <w:tcW w:w="749" w:type="dxa"/>
            <w:vAlign w:val="center"/>
          </w:tcPr>
          <w:p w14:paraId="31087358" w14:textId="77777777" w:rsidR="00E8530C" w:rsidRPr="006C6DF6" w:rsidRDefault="00E8530C" w:rsidP="00616068">
            <w:pPr>
              <w:spacing w:line="480" w:lineRule="auto"/>
              <w:jc w:val="center"/>
              <w:rPr>
                <w:color w:val="000000"/>
                <w:sz w:val="20"/>
                <w:szCs w:val="20"/>
              </w:rPr>
            </w:pPr>
          </w:p>
        </w:tc>
        <w:tc>
          <w:tcPr>
            <w:tcW w:w="630" w:type="dxa"/>
            <w:vAlign w:val="center"/>
          </w:tcPr>
          <w:p w14:paraId="2C3DCA5E" w14:textId="77777777" w:rsidR="00E8530C" w:rsidRPr="006C6DF6" w:rsidRDefault="00E8530C" w:rsidP="00616068">
            <w:pPr>
              <w:spacing w:line="480" w:lineRule="auto"/>
              <w:jc w:val="center"/>
              <w:rPr>
                <w:color w:val="000000"/>
                <w:sz w:val="20"/>
                <w:szCs w:val="20"/>
              </w:rPr>
            </w:pPr>
          </w:p>
        </w:tc>
      </w:tr>
      <w:tr w:rsidR="00E8530C" w:rsidRPr="006C6DF6" w14:paraId="2EEBFD94" w14:textId="77777777" w:rsidTr="001649A9">
        <w:trPr>
          <w:trHeight w:val="300"/>
        </w:trPr>
        <w:tc>
          <w:tcPr>
            <w:tcW w:w="1955" w:type="dxa"/>
            <w:vMerge w:val="restart"/>
          </w:tcPr>
          <w:p w14:paraId="7F4FBFCD" w14:textId="77777777" w:rsidR="00E8530C" w:rsidRPr="00FA7A39" w:rsidRDefault="00E8530C" w:rsidP="00616068">
            <w:pPr>
              <w:spacing w:line="480" w:lineRule="auto"/>
              <w:jc w:val="center"/>
              <w:rPr>
                <w:color w:val="000000"/>
                <w:sz w:val="20"/>
                <w:szCs w:val="20"/>
              </w:rPr>
            </w:pPr>
            <w:r w:rsidRPr="00FA7A39">
              <w:rPr>
                <w:color w:val="000000"/>
                <w:sz w:val="20"/>
                <w:szCs w:val="20"/>
              </w:rPr>
              <w:t>375 GDD</w:t>
            </w:r>
          </w:p>
        </w:tc>
        <w:tc>
          <w:tcPr>
            <w:tcW w:w="3155" w:type="dxa"/>
            <w:vAlign w:val="center"/>
          </w:tcPr>
          <w:p w14:paraId="317E1635"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6" w:type="dxa"/>
            <w:shd w:val="clear" w:color="auto" w:fill="auto"/>
            <w:noWrap/>
            <w:vAlign w:val="center"/>
          </w:tcPr>
          <w:p w14:paraId="4D26B71C" w14:textId="77777777" w:rsidR="00E8530C" w:rsidRPr="00186C78" w:rsidRDefault="00E8530C" w:rsidP="00616068">
            <w:pPr>
              <w:spacing w:line="480" w:lineRule="auto"/>
              <w:jc w:val="center"/>
              <w:rPr>
                <w:color w:val="000000"/>
                <w:sz w:val="20"/>
                <w:szCs w:val="20"/>
              </w:rPr>
            </w:pPr>
            <w:r w:rsidRPr="00186C78">
              <w:rPr>
                <w:color w:val="000000"/>
                <w:sz w:val="20"/>
                <w:szCs w:val="20"/>
              </w:rPr>
              <w:t>67</w:t>
            </w:r>
          </w:p>
        </w:tc>
        <w:tc>
          <w:tcPr>
            <w:tcW w:w="630" w:type="dxa"/>
            <w:vAlign w:val="center"/>
          </w:tcPr>
          <w:p w14:paraId="614B8E6D" w14:textId="77777777" w:rsidR="00E8530C" w:rsidRPr="00186C78" w:rsidRDefault="00E8530C" w:rsidP="00616068">
            <w:pPr>
              <w:spacing w:line="480" w:lineRule="auto"/>
              <w:jc w:val="center"/>
              <w:rPr>
                <w:color w:val="000000"/>
                <w:sz w:val="20"/>
                <w:szCs w:val="20"/>
              </w:rPr>
            </w:pPr>
            <w:r w:rsidRPr="00186C78">
              <w:rPr>
                <w:color w:val="000000"/>
                <w:sz w:val="20"/>
                <w:szCs w:val="20"/>
              </w:rPr>
              <w:t>62</w:t>
            </w:r>
          </w:p>
        </w:tc>
        <w:tc>
          <w:tcPr>
            <w:tcW w:w="360" w:type="dxa"/>
            <w:vAlign w:val="center"/>
          </w:tcPr>
          <w:p w14:paraId="2AA3E2F6"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C46B867" w14:textId="77777777" w:rsidR="00E8530C" w:rsidRPr="00186C78" w:rsidRDefault="00E8530C" w:rsidP="00616068">
            <w:pPr>
              <w:spacing w:line="480" w:lineRule="auto"/>
              <w:jc w:val="center"/>
              <w:rPr>
                <w:color w:val="000000"/>
                <w:sz w:val="20"/>
                <w:szCs w:val="20"/>
              </w:rPr>
            </w:pPr>
            <w:r w:rsidRPr="00186C78">
              <w:rPr>
                <w:color w:val="000000"/>
                <w:sz w:val="20"/>
                <w:szCs w:val="20"/>
              </w:rPr>
              <w:t>75</w:t>
            </w:r>
          </w:p>
        </w:tc>
        <w:tc>
          <w:tcPr>
            <w:tcW w:w="630" w:type="dxa"/>
            <w:vAlign w:val="center"/>
          </w:tcPr>
          <w:p w14:paraId="701D3ABB" w14:textId="77777777" w:rsidR="00E8530C" w:rsidRPr="00186C78" w:rsidRDefault="00E8530C" w:rsidP="00616068">
            <w:pPr>
              <w:spacing w:line="480" w:lineRule="auto"/>
              <w:jc w:val="center"/>
              <w:rPr>
                <w:color w:val="000000"/>
                <w:sz w:val="20"/>
                <w:szCs w:val="20"/>
              </w:rPr>
            </w:pPr>
            <w:r w:rsidRPr="00186C78">
              <w:rPr>
                <w:color w:val="000000"/>
                <w:sz w:val="20"/>
                <w:szCs w:val="20"/>
              </w:rPr>
              <w:t>85</w:t>
            </w:r>
          </w:p>
        </w:tc>
        <w:tc>
          <w:tcPr>
            <w:tcW w:w="360" w:type="dxa"/>
            <w:vAlign w:val="center"/>
          </w:tcPr>
          <w:p w14:paraId="2C6306C1"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E06E676" w14:textId="77777777" w:rsidR="00E8530C" w:rsidRPr="00186C78" w:rsidRDefault="00E8530C" w:rsidP="00616068">
            <w:pPr>
              <w:spacing w:line="480" w:lineRule="auto"/>
              <w:jc w:val="center"/>
              <w:rPr>
                <w:color w:val="000000"/>
                <w:sz w:val="20"/>
                <w:szCs w:val="20"/>
              </w:rPr>
            </w:pPr>
            <w:r w:rsidRPr="00186C78">
              <w:rPr>
                <w:color w:val="000000"/>
                <w:sz w:val="20"/>
                <w:szCs w:val="20"/>
              </w:rPr>
              <w:t>65</w:t>
            </w:r>
          </w:p>
        </w:tc>
        <w:tc>
          <w:tcPr>
            <w:tcW w:w="630" w:type="dxa"/>
            <w:vAlign w:val="center"/>
          </w:tcPr>
          <w:p w14:paraId="19C44098" w14:textId="77777777" w:rsidR="00E8530C" w:rsidRPr="00186C78" w:rsidRDefault="00E8530C" w:rsidP="00616068">
            <w:pPr>
              <w:spacing w:line="480" w:lineRule="auto"/>
              <w:jc w:val="center"/>
              <w:rPr>
                <w:color w:val="000000"/>
                <w:sz w:val="20"/>
                <w:szCs w:val="20"/>
              </w:rPr>
            </w:pPr>
            <w:r w:rsidRPr="00186C78">
              <w:rPr>
                <w:color w:val="000000"/>
                <w:sz w:val="20"/>
                <w:szCs w:val="20"/>
              </w:rPr>
              <w:t>67</w:t>
            </w:r>
          </w:p>
        </w:tc>
        <w:tc>
          <w:tcPr>
            <w:tcW w:w="360" w:type="dxa"/>
            <w:vAlign w:val="center"/>
          </w:tcPr>
          <w:p w14:paraId="18EEC749"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1B5FFA9D" w14:textId="77777777" w:rsidR="00E8530C" w:rsidRPr="00186C78" w:rsidRDefault="00E8530C" w:rsidP="00616068">
            <w:pPr>
              <w:spacing w:line="480" w:lineRule="auto"/>
              <w:jc w:val="center"/>
              <w:rPr>
                <w:color w:val="000000"/>
                <w:sz w:val="20"/>
                <w:szCs w:val="20"/>
              </w:rPr>
            </w:pPr>
            <w:r w:rsidRPr="00186C78">
              <w:rPr>
                <w:color w:val="000000"/>
                <w:sz w:val="20"/>
                <w:szCs w:val="20"/>
              </w:rPr>
              <w:t>25</w:t>
            </w:r>
          </w:p>
        </w:tc>
        <w:tc>
          <w:tcPr>
            <w:tcW w:w="704" w:type="dxa"/>
            <w:vAlign w:val="center"/>
          </w:tcPr>
          <w:p w14:paraId="4C1E0A43"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377C9324" w14:textId="77777777" w:rsidR="00E8530C" w:rsidRPr="00186C78" w:rsidRDefault="00E8530C" w:rsidP="00616068">
            <w:pPr>
              <w:spacing w:line="480" w:lineRule="auto"/>
              <w:jc w:val="center"/>
              <w:rPr>
                <w:color w:val="000000"/>
                <w:sz w:val="20"/>
                <w:szCs w:val="20"/>
              </w:rPr>
            </w:pPr>
          </w:p>
        </w:tc>
        <w:tc>
          <w:tcPr>
            <w:tcW w:w="749" w:type="dxa"/>
            <w:vAlign w:val="center"/>
          </w:tcPr>
          <w:p w14:paraId="4125AE02" w14:textId="77777777" w:rsidR="00E8530C" w:rsidRPr="006C6DF6" w:rsidRDefault="00E8530C" w:rsidP="00616068">
            <w:pPr>
              <w:spacing w:line="480" w:lineRule="auto"/>
              <w:jc w:val="center"/>
              <w:rPr>
                <w:color w:val="000000"/>
                <w:sz w:val="20"/>
                <w:szCs w:val="20"/>
              </w:rPr>
            </w:pPr>
            <w:r w:rsidRPr="006C6DF6">
              <w:rPr>
                <w:color w:val="000000"/>
                <w:sz w:val="20"/>
                <w:szCs w:val="20"/>
              </w:rPr>
              <w:t>49</w:t>
            </w:r>
          </w:p>
        </w:tc>
        <w:tc>
          <w:tcPr>
            <w:tcW w:w="630" w:type="dxa"/>
            <w:vAlign w:val="center"/>
          </w:tcPr>
          <w:p w14:paraId="5D916C13" w14:textId="77777777" w:rsidR="00E8530C" w:rsidRPr="006C6DF6" w:rsidRDefault="00E8530C" w:rsidP="00616068">
            <w:pPr>
              <w:spacing w:line="480" w:lineRule="auto"/>
              <w:jc w:val="center"/>
              <w:rPr>
                <w:color w:val="000000"/>
                <w:sz w:val="20"/>
                <w:szCs w:val="20"/>
              </w:rPr>
            </w:pPr>
            <w:r w:rsidRPr="006C6DF6">
              <w:rPr>
                <w:color w:val="000000"/>
                <w:sz w:val="20"/>
                <w:szCs w:val="20"/>
              </w:rPr>
              <w:t>24</w:t>
            </w:r>
          </w:p>
        </w:tc>
      </w:tr>
      <w:tr w:rsidR="00E8530C" w:rsidRPr="006C6DF6" w14:paraId="4878B04E" w14:textId="77777777" w:rsidTr="001649A9">
        <w:trPr>
          <w:trHeight w:val="300"/>
        </w:trPr>
        <w:tc>
          <w:tcPr>
            <w:tcW w:w="1955" w:type="dxa"/>
            <w:vMerge/>
          </w:tcPr>
          <w:p w14:paraId="2E6BE717" w14:textId="77777777" w:rsidR="00E8530C" w:rsidRPr="00FA7A39" w:rsidRDefault="00E8530C" w:rsidP="00616068">
            <w:pPr>
              <w:spacing w:line="480" w:lineRule="auto"/>
              <w:jc w:val="center"/>
              <w:rPr>
                <w:color w:val="000000"/>
                <w:sz w:val="20"/>
                <w:szCs w:val="20"/>
              </w:rPr>
            </w:pPr>
          </w:p>
        </w:tc>
        <w:tc>
          <w:tcPr>
            <w:tcW w:w="3155" w:type="dxa"/>
            <w:vAlign w:val="center"/>
          </w:tcPr>
          <w:p w14:paraId="7C8D2C67"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6" w:type="dxa"/>
            <w:shd w:val="clear" w:color="auto" w:fill="auto"/>
            <w:noWrap/>
            <w:vAlign w:val="center"/>
          </w:tcPr>
          <w:p w14:paraId="4EED5D75" w14:textId="77777777" w:rsidR="00E8530C" w:rsidRPr="00186C78" w:rsidRDefault="00E8530C" w:rsidP="00616068">
            <w:pPr>
              <w:spacing w:line="480" w:lineRule="auto"/>
              <w:jc w:val="center"/>
              <w:rPr>
                <w:color w:val="000000"/>
                <w:sz w:val="20"/>
                <w:szCs w:val="20"/>
              </w:rPr>
            </w:pPr>
            <w:r w:rsidRPr="00186C78">
              <w:rPr>
                <w:color w:val="000000"/>
                <w:sz w:val="20"/>
                <w:szCs w:val="20"/>
              </w:rPr>
              <w:t>63</w:t>
            </w:r>
          </w:p>
        </w:tc>
        <w:tc>
          <w:tcPr>
            <w:tcW w:w="630" w:type="dxa"/>
            <w:vAlign w:val="center"/>
          </w:tcPr>
          <w:p w14:paraId="03273D08" w14:textId="77777777" w:rsidR="00E8530C" w:rsidRPr="00186C78" w:rsidRDefault="00E8530C" w:rsidP="00616068">
            <w:pPr>
              <w:spacing w:line="480" w:lineRule="auto"/>
              <w:jc w:val="center"/>
              <w:rPr>
                <w:color w:val="000000"/>
                <w:sz w:val="20"/>
                <w:szCs w:val="20"/>
              </w:rPr>
            </w:pPr>
            <w:r w:rsidRPr="00186C78">
              <w:rPr>
                <w:color w:val="000000"/>
                <w:sz w:val="20"/>
                <w:szCs w:val="20"/>
              </w:rPr>
              <w:t>65</w:t>
            </w:r>
          </w:p>
        </w:tc>
        <w:tc>
          <w:tcPr>
            <w:tcW w:w="360" w:type="dxa"/>
            <w:vAlign w:val="center"/>
          </w:tcPr>
          <w:p w14:paraId="135D021F"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2272B2A" w14:textId="77777777" w:rsidR="00E8530C" w:rsidRPr="00186C78" w:rsidRDefault="00E8530C" w:rsidP="00616068">
            <w:pPr>
              <w:spacing w:line="480" w:lineRule="auto"/>
              <w:jc w:val="center"/>
              <w:rPr>
                <w:color w:val="000000"/>
                <w:sz w:val="20"/>
                <w:szCs w:val="20"/>
              </w:rPr>
            </w:pPr>
            <w:r w:rsidRPr="00186C78">
              <w:rPr>
                <w:color w:val="000000"/>
                <w:sz w:val="20"/>
                <w:szCs w:val="20"/>
              </w:rPr>
              <w:t>78</w:t>
            </w:r>
          </w:p>
        </w:tc>
        <w:tc>
          <w:tcPr>
            <w:tcW w:w="630" w:type="dxa"/>
            <w:vAlign w:val="center"/>
          </w:tcPr>
          <w:p w14:paraId="63AFDB2C" w14:textId="77777777" w:rsidR="00E8530C" w:rsidRPr="00186C78" w:rsidRDefault="00E8530C" w:rsidP="00616068">
            <w:pPr>
              <w:spacing w:line="480" w:lineRule="auto"/>
              <w:jc w:val="center"/>
              <w:rPr>
                <w:color w:val="000000"/>
                <w:sz w:val="20"/>
                <w:szCs w:val="20"/>
              </w:rPr>
            </w:pPr>
            <w:r w:rsidRPr="00186C78">
              <w:rPr>
                <w:color w:val="000000"/>
                <w:sz w:val="20"/>
                <w:szCs w:val="20"/>
              </w:rPr>
              <w:t>83</w:t>
            </w:r>
          </w:p>
        </w:tc>
        <w:tc>
          <w:tcPr>
            <w:tcW w:w="360" w:type="dxa"/>
            <w:vAlign w:val="center"/>
          </w:tcPr>
          <w:p w14:paraId="6C781CFE"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56FD3FB2" w14:textId="77777777" w:rsidR="00E8530C" w:rsidRPr="00186C78" w:rsidRDefault="00E8530C" w:rsidP="00616068">
            <w:pPr>
              <w:spacing w:line="480" w:lineRule="auto"/>
              <w:jc w:val="center"/>
              <w:rPr>
                <w:color w:val="000000"/>
                <w:sz w:val="20"/>
                <w:szCs w:val="20"/>
              </w:rPr>
            </w:pPr>
            <w:r w:rsidRPr="00186C78">
              <w:rPr>
                <w:color w:val="000000"/>
                <w:sz w:val="20"/>
                <w:szCs w:val="20"/>
              </w:rPr>
              <w:t>50</w:t>
            </w:r>
          </w:p>
        </w:tc>
        <w:tc>
          <w:tcPr>
            <w:tcW w:w="630" w:type="dxa"/>
            <w:vAlign w:val="center"/>
          </w:tcPr>
          <w:p w14:paraId="4C818095" w14:textId="77777777" w:rsidR="00E8530C" w:rsidRPr="00186C78" w:rsidRDefault="00E8530C" w:rsidP="00616068">
            <w:pPr>
              <w:spacing w:line="480" w:lineRule="auto"/>
              <w:jc w:val="center"/>
              <w:rPr>
                <w:color w:val="000000"/>
                <w:sz w:val="20"/>
                <w:szCs w:val="20"/>
              </w:rPr>
            </w:pPr>
            <w:r w:rsidRPr="00186C78">
              <w:rPr>
                <w:color w:val="000000"/>
                <w:sz w:val="20"/>
                <w:szCs w:val="20"/>
              </w:rPr>
              <w:t>60</w:t>
            </w:r>
          </w:p>
        </w:tc>
        <w:tc>
          <w:tcPr>
            <w:tcW w:w="360" w:type="dxa"/>
            <w:vAlign w:val="center"/>
          </w:tcPr>
          <w:p w14:paraId="1F2EA3B5"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5B4B067B" w14:textId="77777777" w:rsidR="00E8530C" w:rsidRPr="00186C78" w:rsidRDefault="00E8530C" w:rsidP="00616068">
            <w:pPr>
              <w:spacing w:line="480" w:lineRule="auto"/>
              <w:jc w:val="center"/>
              <w:rPr>
                <w:color w:val="000000"/>
                <w:sz w:val="20"/>
                <w:szCs w:val="20"/>
              </w:rPr>
            </w:pPr>
            <w:r w:rsidRPr="00186C78">
              <w:rPr>
                <w:color w:val="000000"/>
                <w:sz w:val="20"/>
                <w:szCs w:val="20"/>
              </w:rPr>
              <w:t>27</w:t>
            </w:r>
          </w:p>
        </w:tc>
        <w:tc>
          <w:tcPr>
            <w:tcW w:w="704" w:type="dxa"/>
            <w:vAlign w:val="center"/>
          </w:tcPr>
          <w:p w14:paraId="68449192"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299175AB" w14:textId="77777777" w:rsidR="00E8530C" w:rsidRPr="00186C78" w:rsidRDefault="00E8530C" w:rsidP="00616068">
            <w:pPr>
              <w:spacing w:line="480" w:lineRule="auto"/>
              <w:jc w:val="center"/>
              <w:rPr>
                <w:color w:val="000000"/>
                <w:sz w:val="20"/>
                <w:szCs w:val="20"/>
              </w:rPr>
            </w:pPr>
          </w:p>
        </w:tc>
        <w:tc>
          <w:tcPr>
            <w:tcW w:w="749" w:type="dxa"/>
            <w:vAlign w:val="center"/>
          </w:tcPr>
          <w:p w14:paraId="4C5BDC9D" w14:textId="77777777" w:rsidR="00E8530C" w:rsidRPr="006C6DF6" w:rsidRDefault="00E8530C" w:rsidP="00616068">
            <w:pPr>
              <w:spacing w:line="480" w:lineRule="auto"/>
              <w:jc w:val="center"/>
              <w:rPr>
                <w:color w:val="000000"/>
                <w:sz w:val="20"/>
                <w:szCs w:val="20"/>
              </w:rPr>
            </w:pPr>
            <w:r w:rsidRPr="006C6DF6">
              <w:rPr>
                <w:color w:val="000000"/>
                <w:sz w:val="20"/>
                <w:szCs w:val="20"/>
              </w:rPr>
              <w:t>28</w:t>
            </w:r>
          </w:p>
        </w:tc>
        <w:tc>
          <w:tcPr>
            <w:tcW w:w="630" w:type="dxa"/>
            <w:vAlign w:val="center"/>
          </w:tcPr>
          <w:p w14:paraId="7B2B556A" w14:textId="77777777" w:rsidR="00E8530C" w:rsidRPr="006C6DF6" w:rsidRDefault="00E8530C" w:rsidP="00616068">
            <w:pPr>
              <w:spacing w:line="480" w:lineRule="auto"/>
              <w:jc w:val="center"/>
              <w:rPr>
                <w:color w:val="000000"/>
                <w:sz w:val="20"/>
                <w:szCs w:val="20"/>
              </w:rPr>
            </w:pPr>
            <w:r w:rsidRPr="006C6DF6">
              <w:rPr>
                <w:color w:val="000000"/>
                <w:sz w:val="20"/>
                <w:szCs w:val="20"/>
              </w:rPr>
              <w:t>35</w:t>
            </w:r>
          </w:p>
        </w:tc>
      </w:tr>
      <w:tr w:rsidR="00E8530C" w:rsidRPr="006C6DF6" w14:paraId="6ED1936D" w14:textId="77777777" w:rsidTr="001649A9">
        <w:trPr>
          <w:trHeight w:val="300"/>
        </w:trPr>
        <w:tc>
          <w:tcPr>
            <w:tcW w:w="1955" w:type="dxa"/>
            <w:vMerge/>
          </w:tcPr>
          <w:p w14:paraId="59107049" w14:textId="77777777" w:rsidR="00E8530C" w:rsidRPr="00FA7A39" w:rsidRDefault="00E8530C" w:rsidP="00616068">
            <w:pPr>
              <w:spacing w:line="480" w:lineRule="auto"/>
              <w:jc w:val="center"/>
              <w:rPr>
                <w:color w:val="000000"/>
                <w:sz w:val="20"/>
                <w:szCs w:val="20"/>
              </w:rPr>
            </w:pPr>
          </w:p>
        </w:tc>
        <w:tc>
          <w:tcPr>
            <w:tcW w:w="3155" w:type="dxa"/>
            <w:vAlign w:val="center"/>
          </w:tcPr>
          <w:p w14:paraId="66B07317"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6" w:type="dxa"/>
            <w:shd w:val="clear" w:color="auto" w:fill="auto"/>
            <w:noWrap/>
            <w:vAlign w:val="center"/>
          </w:tcPr>
          <w:p w14:paraId="1A3C19A4" w14:textId="77777777" w:rsidR="00E8530C" w:rsidRPr="00186C78" w:rsidRDefault="00E8530C" w:rsidP="00616068">
            <w:pPr>
              <w:spacing w:line="480" w:lineRule="auto"/>
              <w:jc w:val="center"/>
              <w:rPr>
                <w:color w:val="000000"/>
                <w:sz w:val="20"/>
                <w:szCs w:val="20"/>
              </w:rPr>
            </w:pPr>
            <w:r w:rsidRPr="00186C78">
              <w:rPr>
                <w:color w:val="000000"/>
                <w:sz w:val="20"/>
                <w:szCs w:val="20"/>
              </w:rPr>
              <w:t>65</w:t>
            </w:r>
          </w:p>
        </w:tc>
        <w:tc>
          <w:tcPr>
            <w:tcW w:w="630" w:type="dxa"/>
            <w:vAlign w:val="center"/>
          </w:tcPr>
          <w:p w14:paraId="0EB06BB8" w14:textId="77777777" w:rsidR="00E8530C" w:rsidRPr="00186C78" w:rsidRDefault="00E8530C" w:rsidP="00616068">
            <w:pPr>
              <w:spacing w:line="480" w:lineRule="auto"/>
              <w:jc w:val="center"/>
              <w:rPr>
                <w:color w:val="000000"/>
                <w:sz w:val="20"/>
                <w:szCs w:val="20"/>
              </w:rPr>
            </w:pPr>
            <w:r w:rsidRPr="00186C78">
              <w:rPr>
                <w:color w:val="000000"/>
                <w:sz w:val="20"/>
                <w:szCs w:val="20"/>
              </w:rPr>
              <w:t>55</w:t>
            </w:r>
          </w:p>
        </w:tc>
        <w:tc>
          <w:tcPr>
            <w:tcW w:w="360" w:type="dxa"/>
            <w:vAlign w:val="center"/>
          </w:tcPr>
          <w:p w14:paraId="21211BBB"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0E319D05" w14:textId="77777777" w:rsidR="00E8530C" w:rsidRPr="00186C78" w:rsidRDefault="00E8530C" w:rsidP="00616068">
            <w:pPr>
              <w:spacing w:line="480" w:lineRule="auto"/>
              <w:jc w:val="center"/>
              <w:rPr>
                <w:color w:val="000000"/>
                <w:sz w:val="20"/>
                <w:szCs w:val="20"/>
              </w:rPr>
            </w:pPr>
            <w:r w:rsidRPr="00186C78">
              <w:rPr>
                <w:color w:val="000000"/>
                <w:sz w:val="20"/>
                <w:szCs w:val="20"/>
              </w:rPr>
              <w:t>77</w:t>
            </w:r>
          </w:p>
        </w:tc>
        <w:tc>
          <w:tcPr>
            <w:tcW w:w="630" w:type="dxa"/>
            <w:vAlign w:val="center"/>
          </w:tcPr>
          <w:p w14:paraId="20617241" w14:textId="77777777" w:rsidR="00E8530C" w:rsidRPr="00186C78" w:rsidRDefault="00E8530C" w:rsidP="00616068">
            <w:pPr>
              <w:spacing w:line="480" w:lineRule="auto"/>
              <w:jc w:val="center"/>
              <w:rPr>
                <w:color w:val="000000"/>
                <w:sz w:val="20"/>
                <w:szCs w:val="20"/>
              </w:rPr>
            </w:pPr>
            <w:r w:rsidRPr="00186C78">
              <w:rPr>
                <w:color w:val="000000"/>
                <w:sz w:val="20"/>
                <w:szCs w:val="20"/>
              </w:rPr>
              <w:t>83</w:t>
            </w:r>
          </w:p>
        </w:tc>
        <w:tc>
          <w:tcPr>
            <w:tcW w:w="360" w:type="dxa"/>
            <w:vAlign w:val="center"/>
          </w:tcPr>
          <w:p w14:paraId="5568EC3F"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53C156A" w14:textId="77777777" w:rsidR="00E8530C" w:rsidRPr="00186C78" w:rsidRDefault="00E8530C" w:rsidP="00616068">
            <w:pPr>
              <w:spacing w:line="480" w:lineRule="auto"/>
              <w:jc w:val="center"/>
              <w:rPr>
                <w:color w:val="000000"/>
                <w:sz w:val="20"/>
                <w:szCs w:val="20"/>
              </w:rPr>
            </w:pPr>
            <w:r w:rsidRPr="00186C78">
              <w:rPr>
                <w:color w:val="000000"/>
                <w:sz w:val="20"/>
                <w:szCs w:val="20"/>
              </w:rPr>
              <w:t>65</w:t>
            </w:r>
          </w:p>
        </w:tc>
        <w:tc>
          <w:tcPr>
            <w:tcW w:w="630" w:type="dxa"/>
            <w:vAlign w:val="center"/>
          </w:tcPr>
          <w:p w14:paraId="5D0E45E5" w14:textId="77777777" w:rsidR="00E8530C" w:rsidRPr="00186C78" w:rsidRDefault="00E8530C" w:rsidP="00616068">
            <w:pPr>
              <w:spacing w:line="480" w:lineRule="auto"/>
              <w:jc w:val="center"/>
              <w:rPr>
                <w:color w:val="000000"/>
                <w:sz w:val="20"/>
                <w:szCs w:val="20"/>
              </w:rPr>
            </w:pPr>
            <w:r w:rsidRPr="00186C78">
              <w:rPr>
                <w:color w:val="000000"/>
                <w:sz w:val="20"/>
                <w:szCs w:val="20"/>
              </w:rPr>
              <w:t>67</w:t>
            </w:r>
          </w:p>
        </w:tc>
        <w:tc>
          <w:tcPr>
            <w:tcW w:w="360" w:type="dxa"/>
            <w:vAlign w:val="center"/>
          </w:tcPr>
          <w:p w14:paraId="079C397D"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0F5614FA" w14:textId="77777777" w:rsidR="00E8530C" w:rsidRPr="00186C78" w:rsidRDefault="00E8530C" w:rsidP="00616068">
            <w:pPr>
              <w:spacing w:line="480" w:lineRule="auto"/>
              <w:jc w:val="center"/>
              <w:rPr>
                <w:color w:val="000000"/>
                <w:sz w:val="20"/>
                <w:szCs w:val="20"/>
              </w:rPr>
            </w:pPr>
            <w:r w:rsidRPr="00186C78">
              <w:rPr>
                <w:color w:val="000000"/>
                <w:sz w:val="20"/>
                <w:szCs w:val="20"/>
              </w:rPr>
              <w:t>10</w:t>
            </w:r>
          </w:p>
        </w:tc>
        <w:tc>
          <w:tcPr>
            <w:tcW w:w="704" w:type="dxa"/>
            <w:vAlign w:val="center"/>
          </w:tcPr>
          <w:p w14:paraId="746F86DF"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759600DC" w14:textId="77777777" w:rsidR="00E8530C" w:rsidRPr="00186C78" w:rsidRDefault="00E8530C" w:rsidP="00616068">
            <w:pPr>
              <w:spacing w:line="480" w:lineRule="auto"/>
              <w:jc w:val="center"/>
              <w:rPr>
                <w:color w:val="000000"/>
                <w:sz w:val="20"/>
                <w:szCs w:val="20"/>
              </w:rPr>
            </w:pPr>
          </w:p>
        </w:tc>
        <w:tc>
          <w:tcPr>
            <w:tcW w:w="749" w:type="dxa"/>
            <w:vAlign w:val="center"/>
          </w:tcPr>
          <w:p w14:paraId="16ABEED6" w14:textId="77777777" w:rsidR="00E8530C" w:rsidRPr="006C6DF6" w:rsidRDefault="00E8530C" w:rsidP="00616068">
            <w:pPr>
              <w:spacing w:line="480" w:lineRule="auto"/>
              <w:jc w:val="center"/>
              <w:rPr>
                <w:color w:val="000000"/>
                <w:sz w:val="20"/>
                <w:szCs w:val="20"/>
              </w:rPr>
            </w:pPr>
            <w:r w:rsidRPr="006C6DF6">
              <w:rPr>
                <w:color w:val="000000"/>
                <w:sz w:val="20"/>
                <w:szCs w:val="20"/>
              </w:rPr>
              <w:t>31</w:t>
            </w:r>
          </w:p>
        </w:tc>
        <w:tc>
          <w:tcPr>
            <w:tcW w:w="630" w:type="dxa"/>
            <w:vAlign w:val="center"/>
          </w:tcPr>
          <w:p w14:paraId="5CF64568" w14:textId="77777777" w:rsidR="00E8530C" w:rsidRPr="006C6DF6" w:rsidRDefault="00E8530C" w:rsidP="00616068">
            <w:pPr>
              <w:spacing w:line="480" w:lineRule="auto"/>
              <w:jc w:val="center"/>
              <w:rPr>
                <w:color w:val="000000"/>
                <w:sz w:val="20"/>
                <w:szCs w:val="20"/>
              </w:rPr>
            </w:pPr>
            <w:r w:rsidRPr="006C6DF6">
              <w:rPr>
                <w:color w:val="000000"/>
                <w:sz w:val="20"/>
                <w:szCs w:val="20"/>
              </w:rPr>
              <w:t>41</w:t>
            </w:r>
          </w:p>
        </w:tc>
      </w:tr>
      <w:tr w:rsidR="00E8530C" w:rsidRPr="006C6DF6" w14:paraId="7FD1668A" w14:textId="77777777" w:rsidTr="001649A9">
        <w:trPr>
          <w:trHeight w:val="300"/>
        </w:trPr>
        <w:tc>
          <w:tcPr>
            <w:tcW w:w="1955" w:type="dxa"/>
            <w:vMerge/>
          </w:tcPr>
          <w:p w14:paraId="7911A4F8" w14:textId="77777777" w:rsidR="00E8530C" w:rsidRPr="00FA7A39" w:rsidRDefault="00E8530C" w:rsidP="00616068">
            <w:pPr>
              <w:spacing w:line="480" w:lineRule="auto"/>
              <w:jc w:val="center"/>
              <w:rPr>
                <w:color w:val="000000"/>
                <w:sz w:val="20"/>
                <w:szCs w:val="20"/>
              </w:rPr>
            </w:pPr>
          </w:p>
        </w:tc>
        <w:tc>
          <w:tcPr>
            <w:tcW w:w="3155" w:type="dxa"/>
            <w:vAlign w:val="center"/>
          </w:tcPr>
          <w:p w14:paraId="34F2BF59"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6" w:type="dxa"/>
            <w:shd w:val="clear" w:color="auto" w:fill="auto"/>
            <w:noWrap/>
            <w:vAlign w:val="center"/>
          </w:tcPr>
          <w:p w14:paraId="5FA3798B" w14:textId="77777777" w:rsidR="00E8530C" w:rsidRPr="00186C78" w:rsidRDefault="00E8530C" w:rsidP="00616068">
            <w:pPr>
              <w:spacing w:line="480" w:lineRule="auto"/>
              <w:jc w:val="center"/>
              <w:rPr>
                <w:color w:val="000000"/>
                <w:sz w:val="20"/>
                <w:szCs w:val="20"/>
              </w:rPr>
            </w:pPr>
            <w:r w:rsidRPr="00186C78">
              <w:rPr>
                <w:color w:val="000000"/>
                <w:sz w:val="20"/>
                <w:szCs w:val="20"/>
              </w:rPr>
              <w:t>70</w:t>
            </w:r>
          </w:p>
        </w:tc>
        <w:tc>
          <w:tcPr>
            <w:tcW w:w="630" w:type="dxa"/>
            <w:vAlign w:val="center"/>
          </w:tcPr>
          <w:p w14:paraId="1D7ABCE3" w14:textId="77777777" w:rsidR="00E8530C" w:rsidRPr="00186C78" w:rsidRDefault="00E8530C" w:rsidP="00616068">
            <w:pPr>
              <w:spacing w:line="480" w:lineRule="auto"/>
              <w:jc w:val="center"/>
              <w:rPr>
                <w:color w:val="000000"/>
                <w:sz w:val="20"/>
                <w:szCs w:val="20"/>
              </w:rPr>
            </w:pPr>
            <w:r w:rsidRPr="00186C78">
              <w:rPr>
                <w:color w:val="000000"/>
                <w:sz w:val="20"/>
                <w:szCs w:val="20"/>
              </w:rPr>
              <w:t>63</w:t>
            </w:r>
          </w:p>
        </w:tc>
        <w:tc>
          <w:tcPr>
            <w:tcW w:w="360" w:type="dxa"/>
            <w:vAlign w:val="center"/>
          </w:tcPr>
          <w:p w14:paraId="08AD1FD1"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4AA561C" w14:textId="77777777" w:rsidR="00E8530C" w:rsidRPr="00186C78" w:rsidRDefault="00E8530C" w:rsidP="00616068">
            <w:pPr>
              <w:spacing w:line="480" w:lineRule="auto"/>
              <w:jc w:val="center"/>
              <w:rPr>
                <w:color w:val="000000"/>
                <w:sz w:val="20"/>
                <w:szCs w:val="20"/>
              </w:rPr>
            </w:pPr>
            <w:r w:rsidRPr="00186C78">
              <w:rPr>
                <w:color w:val="000000"/>
                <w:sz w:val="20"/>
                <w:szCs w:val="20"/>
              </w:rPr>
              <w:t>87</w:t>
            </w:r>
          </w:p>
        </w:tc>
        <w:tc>
          <w:tcPr>
            <w:tcW w:w="630" w:type="dxa"/>
            <w:vAlign w:val="center"/>
          </w:tcPr>
          <w:p w14:paraId="45B6716C" w14:textId="77777777" w:rsidR="00E8530C" w:rsidRPr="00186C78" w:rsidRDefault="00E8530C" w:rsidP="00616068">
            <w:pPr>
              <w:spacing w:line="480" w:lineRule="auto"/>
              <w:jc w:val="center"/>
              <w:rPr>
                <w:color w:val="000000"/>
                <w:sz w:val="20"/>
                <w:szCs w:val="20"/>
              </w:rPr>
            </w:pPr>
            <w:r w:rsidRPr="00186C78">
              <w:rPr>
                <w:color w:val="000000"/>
                <w:sz w:val="20"/>
                <w:szCs w:val="20"/>
              </w:rPr>
              <w:t>90</w:t>
            </w:r>
          </w:p>
        </w:tc>
        <w:tc>
          <w:tcPr>
            <w:tcW w:w="360" w:type="dxa"/>
            <w:vAlign w:val="center"/>
          </w:tcPr>
          <w:p w14:paraId="032A22D1"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02865298" w14:textId="77777777" w:rsidR="00E8530C" w:rsidRPr="00186C78" w:rsidRDefault="00E8530C" w:rsidP="00616068">
            <w:pPr>
              <w:spacing w:line="480" w:lineRule="auto"/>
              <w:jc w:val="center"/>
              <w:rPr>
                <w:color w:val="000000"/>
                <w:sz w:val="20"/>
                <w:szCs w:val="20"/>
              </w:rPr>
            </w:pPr>
            <w:r w:rsidRPr="00186C78">
              <w:rPr>
                <w:color w:val="000000"/>
                <w:sz w:val="20"/>
                <w:szCs w:val="20"/>
              </w:rPr>
              <w:t>82</w:t>
            </w:r>
          </w:p>
        </w:tc>
        <w:tc>
          <w:tcPr>
            <w:tcW w:w="630" w:type="dxa"/>
            <w:vAlign w:val="center"/>
          </w:tcPr>
          <w:p w14:paraId="761B3A34" w14:textId="77777777" w:rsidR="00E8530C" w:rsidRPr="00186C78" w:rsidRDefault="00E8530C" w:rsidP="00616068">
            <w:pPr>
              <w:spacing w:line="480" w:lineRule="auto"/>
              <w:jc w:val="center"/>
              <w:rPr>
                <w:color w:val="000000"/>
                <w:sz w:val="20"/>
                <w:szCs w:val="20"/>
              </w:rPr>
            </w:pPr>
            <w:r w:rsidRPr="00186C78">
              <w:rPr>
                <w:color w:val="000000"/>
                <w:sz w:val="20"/>
                <w:szCs w:val="20"/>
              </w:rPr>
              <w:t>72</w:t>
            </w:r>
          </w:p>
        </w:tc>
        <w:tc>
          <w:tcPr>
            <w:tcW w:w="360" w:type="dxa"/>
            <w:vAlign w:val="center"/>
          </w:tcPr>
          <w:p w14:paraId="0D94DB71"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22B3484F" w14:textId="77777777" w:rsidR="00E8530C" w:rsidRPr="00186C78" w:rsidRDefault="00E8530C" w:rsidP="00616068">
            <w:pPr>
              <w:spacing w:line="480" w:lineRule="auto"/>
              <w:jc w:val="center"/>
              <w:rPr>
                <w:color w:val="000000"/>
                <w:sz w:val="20"/>
                <w:szCs w:val="20"/>
              </w:rPr>
            </w:pPr>
            <w:r w:rsidRPr="00186C78">
              <w:rPr>
                <w:color w:val="000000"/>
                <w:sz w:val="20"/>
                <w:szCs w:val="20"/>
              </w:rPr>
              <w:t>13</w:t>
            </w:r>
          </w:p>
        </w:tc>
        <w:tc>
          <w:tcPr>
            <w:tcW w:w="704" w:type="dxa"/>
            <w:vAlign w:val="center"/>
          </w:tcPr>
          <w:p w14:paraId="52E9B266"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6A6DD9A1" w14:textId="77777777" w:rsidR="00E8530C" w:rsidRPr="00186C78" w:rsidRDefault="00E8530C" w:rsidP="00616068">
            <w:pPr>
              <w:spacing w:line="480" w:lineRule="auto"/>
              <w:jc w:val="center"/>
              <w:rPr>
                <w:color w:val="000000"/>
                <w:sz w:val="20"/>
                <w:szCs w:val="20"/>
              </w:rPr>
            </w:pPr>
          </w:p>
        </w:tc>
        <w:tc>
          <w:tcPr>
            <w:tcW w:w="749" w:type="dxa"/>
            <w:vAlign w:val="center"/>
          </w:tcPr>
          <w:p w14:paraId="1342E8E2" w14:textId="77777777" w:rsidR="00E8530C" w:rsidRPr="006C6DF6" w:rsidRDefault="00E8530C" w:rsidP="00616068">
            <w:pPr>
              <w:spacing w:line="480" w:lineRule="auto"/>
              <w:jc w:val="center"/>
              <w:rPr>
                <w:color w:val="000000"/>
                <w:sz w:val="20"/>
                <w:szCs w:val="20"/>
              </w:rPr>
            </w:pPr>
            <w:r w:rsidRPr="006C6DF6">
              <w:rPr>
                <w:color w:val="000000"/>
                <w:sz w:val="20"/>
                <w:szCs w:val="20"/>
              </w:rPr>
              <w:t>31</w:t>
            </w:r>
          </w:p>
        </w:tc>
        <w:tc>
          <w:tcPr>
            <w:tcW w:w="630" w:type="dxa"/>
            <w:vAlign w:val="center"/>
          </w:tcPr>
          <w:p w14:paraId="08ECCF17" w14:textId="77777777" w:rsidR="00E8530C" w:rsidRPr="006C6DF6" w:rsidRDefault="00E8530C" w:rsidP="00616068">
            <w:pPr>
              <w:spacing w:line="480" w:lineRule="auto"/>
              <w:jc w:val="center"/>
              <w:rPr>
                <w:color w:val="000000"/>
                <w:sz w:val="20"/>
                <w:szCs w:val="20"/>
              </w:rPr>
            </w:pPr>
            <w:r w:rsidRPr="006C6DF6">
              <w:rPr>
                <w:color w:val="000000"/>
                <w:sz w:val="20"/>
                <w:szCs w:val="20"/>
              </w:rPr>
              <w:t>33</w:t>
            </w:r>
          </w:p>
        </w:tc>
      </w:tr>
      <w:tr w:rsidR="00E8530C" w:rsidRPr="006C6DF6" w14:paraId="6A2A2EF8" w14:textId="77777777" w:rsidTr="001649A9">
        <w:trPr>
          <w:trHeight w:val="300"/>
        </w:trPr>
        <w:tc>
          <w:tcPr>
            <w:tcW w:w="1955" w:type="dxa"/>
            <w:vMerge/>
          </w:tcPr>
          <w:p w14:paraId="1F57BD63" w14:textId="77777777" w:rsidR="00E8530C" w:rsidRPr="00FA7A39" w:rsidRDefault="00E8530C" w:rsidP="00616068">
            <w:pPr>
              <w:spacing w:line="480" w:lineRule="auto"/>
              <w:jc w:val="center"/>
              <w:rPr>
                <w:color w:val="000000"/>
                <w:sz w:val="20"/>
                <w:szCs w:val="20"/>
              </w:rPr>
            </w:pPr>
          </w:p>
        </w:tc>
        <w:tc>
          <w:tcPr>
            <w:tcW w:w="3155" w:type="dxa"/>
            <w:vAlign w:val="center"/>
          </w:tcPr>
          <w:p w14:paraId="04093F2F"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6" w:type="dxa"/>
            <w:shd w:val="clear" w:color="auto" w:fill="auto"/>
            <w:noWrap/>
            <w:vAlign w:val="center"/>
          </w:tcPr>
          <w:p w14:paraId="71C994BC" w14:textId="77777777" w:rsidR="00E8530C" w:rsidRPr="00186C78" w:rsidRDefault="00E8530C" w:rsidP="00616068">
            <w:pPr>
              <w:spacing w:line="480" w:lineRule="auto"/>
              <w:jc w:val="center"/>
              <w:rPr>
                <w:color w:val="000000"/>
                <w:sz w:val="20"/>
                <w:szCs w:val="20"/>
              </w:rPr>
            </w:pPr>
            <w:r w:rsidRPr="00186C78">
              <w:rPr>
                <w:color w:val="000000"/>
                <w:sz w:val="20"/>
                <w:szCs w:val="20"/>
              </w:rPr>
              <w:t>10</w:t>
            </w:r>
          </w:p>
        </w:tc>
        <w:tc>
          <w:tcPr>
            <w:tcW w:w="630" w:type="dxa"/>
            <w:vAlign w:val="center"/>
          </w:tcPr>
          <w:p w14:paraId="5D5BE602" w14:textId="77777777" w:rsidR="00E8530C" w:rsidRPr="00186C78" w:rsidRDefault="00E8530C" w:rsidP="00616068">
            <w:pPr>
              <w:spacing w:line="480" w:lineRule="auto"/>
              <w:jc w:val="center"/>
              <w:rPr>
                <w:color w:val="000000"/>
                <w:sz w:val="20"/>
                <w:szCs w:val="20"/>
              </w:rPr>
            </w:pPr>
            <w:r w:rsidRPr="00186C78">
              <w:rPr>
                <w:color w:val="000000"/>
                <w:sz w:val="20"/>
                <w:szCs w:val="20"/>
              </w:rPr>
              <w:t>3</w:t>
            </w:r>
          </w:p>
        </w:tc>
        <w:tc>
          <w:tcPr>
            <w:tcW w:w="360" w:type="dxa"/>
            <w:vAlign w:val="center"/>
          </w:tcPr>
          <w:p w14:paraId="2993C25B"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2493D88E" w14:textId="77777777" w:rsidR="00E8530C" w:rsidRPr="00186C78" w:rsidRDefault="00E8530C" w:rsidP="00616068">
            <w:pPr>
              <w:spacing w:line="480" w:lineRule="auto"/>
              <w:jc w:val="center"/>
              <w:rPr>
                <w:color w:val="000000"/>
                <w:sz w:val="20"/>
                <w:szCs w:val="20"/>
              </w:rPr>
            </w:pPr>
            <w:r w:rsidRPr="00186C78">
              <w:rPr>
                <w:color w:val="000000"/>
                <w:sz w:val="20"/>
                <w:szCs w:val="20"/>
              </w:rPr>
              <w:t>3</w:t>
            </w:r>
          </w:p>
        </w:tc>
        <w:tc>
          <w:tcPr>
            <w:tcW w:w="630" w:type="dxa"/>
            <w:vAlign w:val="center"/>
          </w:tcPr>
          <w:p w14:paraId="56E77B9A" w14:textId="77777777" w:rsidR="00E8530C" w:rsidRPr="00186C78" w:rsidRDefault="00E8530C" w:rsidP="00616068">
            <w:pPr>
              <w:spacing w:line="480" w:lineRule="auto"/>
              <w:jc w:val="center"/>
              <w:rPr>
                <w:color w:val="000000"/>
                <w:sz w:val="20"/>
                <w:szCs w:val="20"/>
              </w:rPr>
            </w:pPr>
            <w:r w:rsidRPr="00186C78">
              <w:rPr>
                <w:color w:val="000000"/>
                <w:sz w:val="20"/>
                <w:szCs w:val="20"/>
              </w:rPr>
              <w:t>13</w:t>
            </w:r>
          </w:p>
        </w:tc>
        <w:tc>
          <w:tcPr>
            <w:tcW w:w="360" w:type="dxa"/>
            <w:vAlign w:val="center"/>
          </w:tcPr>
          <w:p w14:paraId="097DAFBF"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5CBDBF9"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630" w:type="dxa"/>
            <w:vAlign w:val="center"/>
          </w:tcPr>
          <w:p w14:paraId="68C2B207" w14:textId="77777777" w:rsidR="00E8530C" w:rsidRPr="00186C78" w:rsidRDefault="00E8530C" w:rsidP="00616068">
            <w:pPr>
              <w:spacing w:line="480" w:lineRule="auto"/>
              <w:jc w:val="center"/>
              <w:rPr>
                <w:color w:val="000000"/>
                <w:sz w:val="20"/>
                <w:szCs w:val="20"/>
              </w:rPr>
            </w:pPr>
            <w:r w:rsidRPr="00186C78">
              <w:rPr>
                <w:color w:val="000000"/>
                <w:sz w:val="20"/>
                <w:szCs w:val="20"/>
              </w:rPr>
              <w:t>22</w:t>
            </w:r>
          </w:p>
        </w:tc>
        <w:tc>
          <w:tcPr>
            <w:tcW w:w="360" w:type="dxa"/>
            <w:vAlign w:val="center"/>
          </w:tcPr>
          <w:p w14:paraId="103496D4"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4C8B0627" w14:textId="77777777" w:rsidR="00E8530C" w:rsidRPr="00186C78" w:rsidRDefault="00E8530C" w:rsidP="00616068">
            <w:pPr>
              <w:spacing w:line="480" w:lineRule="auto"/>
              <w:jc w:val="center"/>
              <w:rPr>
                <w:color w:val="000000"/>
                <w:sz w:val="20"/>
                <w:szCs w:val="20"/>
              </w:rPr>
            </w:pPr>
            <w:r w:rsidRPr="00186C78">
              <w:rPr>
                <w:color w:val="000000"/>
                <w:sz w:val="20"/>
                <w:szCs w:val="20"/>
              </w:rPr>
              <w:t>20</w:t>
            </w:r>
          </w:p>
        </w:tc>
        <w:tc>
          <w:tcPr>
            <w:tcW w:w="704" w:type="dxa"/>
            <w:vAlign w:val="center"/>
          </w:tcPr>
          <w:p w14:paraId="0C77D66B"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6C698EF3" w14:textId="77777777" w:rsidR="00E8530C" w:rsidRPr="00186C78" w:rsidRDefault="00E8530C" w:rsidP="00616068">
            <w:pPr>
              <w:spacing w:line="480" w:lineRule="auto"/>
              <w:jc w:val="center"/>
              <w:rPr>
                <w:color w:val="000000"/>
                <w:sz w:val="20"/>
                <w:szCs w:val="20"/>
              </w:rPr>
            </w:pPr>
          </w:p>
        </w:tc>
        <w:tc>
          <w:tcPr>
            <w:tcW w:w="749" w:type="dxa"/>
            <w:vAlign w:val="center"/>
          </w:tcPr>
          <w:p w14:paraId="289DF671" w14:textId="77777777" w:rsidR="00E8530C" w:rsidRPr="006C6DF6" w:rsidRDefault="00E8530C" w:rsidP="00616068">
            <w:pPr>
              <w:spacing w:line="480" w:lineRule="auto"/>
              <w:jc w:val="center"/>
              <w:rPr>
                <w:color w:val="000000"/>
                <w:sz w:val="20"/>
                <w:szCs w:val="20"/>
              </w:rPr>
            </w:pPr>
            <w:r w:rsidRPr="006C6DF6">
              <w:rPr>
                <w:color w:val="000000"/>
                <w:sz w:val="20"/>
                <w:szCs w:val="20"/>
              </w:rPr>
              <w:t>19</w:t>
            </w:r>
          </w:p>
        </w:tc>
        <w:tc>
          <w:tcPr>
            <w:tcW w:w="630" w:type="dxa"/>
            <w:vAlign w:val="center"/>
          </w:tcPr>
          <w:p w14:paraId="4F0411C2" w14:textId="77777777" w:rsidR="00E8530C" w:rsidRPr="006C6DF6" w:rsidRDefault="00E8530C" w:rsidP="00616068">
            <w:pPr>
              <w:spacing w:line="480" w:lineRule="auto"/>
              <w:jc w:val="center"/>
              <w:rPr>
                <w:color w:val="000000"/>
                <w:sz w:val="20"/>
                <w:szCs w:val="20"/>
              </w:rPr>
            </w:pPr>
            <w:r w:rsidRPr="006C6DF6">
              <w:rPr>
                <w:color w:val="000000"/>
                <w:sz w:val="20"/>
                <w:szCs w:val="20"/>
              </w:rPr>
              <w:t>36</w:t>
            </w:r>
          </w:p>
        </w:tc>
      </w:tr>
      <w:tr w:rsidR="00E8530C" w:rsidRPr="006C6DF6" w14:paraId="61DECB15" w14:textId="77777777" w:rsidTr="001649A9">
        <w:trPr>
          <w:trHeight w:val="300"/>
        </w:trPr>
        <w:tc>
          <w:tcPr>
            <w:tcW w:w="1955" w:type="dxa"/>
            <w:vMerge/>
          </w:tcPr>
          <w:p w14:paraId="6F58C4B8" w14:textId="77777777" w:rsidR="00E8530C" w:rsidRPr="00FA7A39" w:rsidRDefault="00E8530C" w:rsidP="00616068">
            <w:pPr>
              <w:spacing w:line="480" w:lineRule="auto"/>
              <w:jc w:val="center"/>
              <w:rPr>
                <w:color w:val="000000"/>
                <w:sz w:val="20"/>
                <w:szCs w:val="20"/>
              </w:rPr>
            </w:pPr>
          </w:p>
        </w:tc>
        <w:tc>
          <w:tcPr>
            <w:tcW w:w="3155" w:type="dxa"/>
            <w:vAlign w:val="center"/>
          </w:tcPr>
          <w:p w14:paraId="3B7FC4E0"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6" w:type="dxa"/>
            <w:shd w:val="clear" w:color="auto" w:fill="auto"/>
            <w:noWrap/>
            <w:vAlign w:val="center"/>
          </w:tcPr>
          <w:p w14:paraId="2FB08CEF" w14:textId="77777777" w:rsidR="00E8530C" w:rsidRPr="00186C78" w:rsidRDefault="00E8530C" w:rsidP="00616068">
            <w:pPr>
              <w:spacing w:line="480" w:lineRule="auto"/>
              <w:jc w:val="center"/>
              <w:rPr>
                <w:color w:val="000000"/>
                <w:sz w:val="20"/>
                <w:szCs w:val="20"/>
              </w:rPr>
            </w:pPr>
            <w:r w:rsidRPr="00186C78">
              <w:rPr>
                <w:color w:val="000000"/>
                <w:sz w:val="20"/>
                <w:szCs w:val="20"/>
              </w:rPr>
              <w:t>38</w:t>
            </w:r>
          </w:p>
        </w:tc>
        <w:tc>
          <w:tcPr>
            <w:tcW w:w="630" w:type="dxa"/>
            <w:vAlign w:val="center"/>
          </w:tcPr>
          <w:p w14:paraId="231B7236" w14:textId="77777777" w:rsidR="00E8530C" w:rsidRPr="00186C78" w:rsidRDefault="00E8530C" w:rsidP="00616068">
            <w:pPr>
              <w:spacing w:line="480" w:lineRule="auto"/>
              <w:jc w:val="center"/>
              <w:rPr>
                <w:color w:val="000000"/>
                <w:sz w:val="20"/>
                <w:szCs w:val="20"/>
              </w:rPr>
            </w:pPr>
            <w:r w:rsidRPr="00186C78">
              <w:rPr>
                <w:color w:val="000000"/>
                <w:sz w:val="20"/>
                <w:szCs w:val="20"/>
              </w:rPr>
              <w:t>53</w:t>
            </w:r>
          </w:p>
        </w:tc>
        <w:tc>
          <w:tcPr>
            <w:tcW w:w="360" w:type="dxa"/>
            <w:vAlign w:val="center"/>
          </w:tcPr>
          <w:p w14:paraId="6EF93CBC"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A9BDE32" w14:textId="77777777" w:rsidR="00E8530C" w:rsidRPr="00186C78" w:rsidRDefault="00E8530C" w:rsidP="00616068">
            <w:pPr>
              <w:spacing w:line="480" w:lineRule="auto"/>
              <w:jc w:val="center"/>
              <w:rPr>
                <w:color w:val="000000"/>
                <w:sz w:val="20"/>
                <w:szCs w:val="20"/>
              </w:rPr>
            </w:pPr>
            <w:r w:rsidRPr="00186C78">
              <w:rPr>
                <w:color w:val="000000"/>
                <w:sz w:val="20"/>
                <w:szCs w:val="20"/>
              </w:rPr>
              <w:t>28</w:t>
            </w:r>
          </w:p>
        </w:tc>
        <w:tc>
          <w:tcPr>
            <w:tcW w:w="630" w:type="dxa"/>
            <w:vAlign w:val="center"/>
          </w:tcPr>
          <w:p w14:paraId="78A82590" w14:textId="77777777" w:rsidR="00E8530C" w:rsidRPr="00186C78" w:rsidRDefault="00E8530C" w:rsidP="00616068">
            <w:pPr>
              <w:spacing w:line="480" w:lineRule="auto"/>
              <w:jc w:val="center"/>
              <w:rPr>
                <w:color w:val="000000"/>
                <w:sz w:val="20"/>
                <w:szCs w:val="20"/>
              </w:rPr>
            </w:pPr>
            <w:r w:rsidRPr="00186C78">
              <w:rPr>
                <w:color w:val="000000"/>
                <w:sz w:val="20"/>
                <w:szCs w:val="20"/>
              </w:rPr>
              <w:t>22</w:t>
            </w:r>
          </w:p>
        </w:tc>
        <w:tc>
          <w:tcPr>
            <w:tcW w:w="360" w:type="dxa"/>
            <w:vAlign w:val="center"/>
          </w:tcPr>
          <w:p w14:paraId="65B5F9C0"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113B1F15" w14:textId="77777777" w:rsidR="00E8530C" w:rsidRPr="00186C78" w:rsidRDefault="00E8530C" w:rsidP="00616068">
            <w:pPr>
              <w:spacing w:line="480" w:lineRule="auto"/>
              <w:jc w:val="center"/>
              <w:rPr>
                <w:color w:val="000000"/>
                <w:sz w:val="20"/>
                <w:szCs w:val="20"/>
              </w:rPr>
            </w:pPr>
            <w:r w:rsidRPr="00186C78">
              <w:rPr>
                <w:color w:val="000000"/>
                <w:sz w:val="20"/>
                <w:szCs w:val="20"/>
              </w:rPr>
              <w:t>40</w:t>
            </w:r>
          </w:p>
        </w:tc>
        <w:tc>
          <w:tcPr>
            <w:tcW w:w="630" w:type="dxa"/>
            <w:vAlign w:val="center"/>
          </w:tcPr>
          <w:p w14:paraId="2424246C" w14:textId="77777777" w:rsidR="00E8530C" w:rsidRPr="00186C78" w:rsidRDefault="00E8530C" w:rsidP="00616068">
            <w:pPr>
              <w:spacing w:line="480" w:lineRule="auto"/>
              <w:jc w:val="center"/>
              <w:rPr>
                <w:color w:val="000000"/>
                <w:sz w:val="20"/>
                <w:szCs w:val="20"/>
              </w:rPr>
            </w:pPr>
            <w:r w:rsidRPr="00186C78">
              <w:rPr>
                <w:color w:val="000000"/>
                <w:sz w:val="20"/>
                <w:szCs w:val="20"/>
              </w:rPr>
              <w:t>27</w:t>
            </w:r>
          </w:p>
        </w:tc>
        <w:tc>
          <w:tcPr>
            <w:tcW w:w="360" w:type="dxa"/>
            <w:vAlign w:val="center"/>
          </w:tcPr>
          <w:p w14:paraId="19961B21"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2E9B76F0"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704" w:type="dxa"/>
            <w:vAlign w:val="center"/>
          </w:tcPr>
          <w:p w14:paraId="1D2EA6A3"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21BB7FB4" w14:textId="77777777" w:rsidR="00E8530C" w:rsidRPr="00186C78" w:rsidRDefault="00E8530C" w:rsidP="00616068">
            <w:pPr>
              <w:spacing w:line="480" w:lineRule="auto"/>
              <w:jc w:val="center"/>
              <w:rPr>
                <w:color w:val="000000"/>
                <w:sz w:val="20"/>
                <w:szCs w:val="20"/>
              </w:rPr>
            </w:pPr>
          </w:p>
        </w:tc>
        <w:tc>
          <w:tcPr>
            <w:tcW w:w="749" w:type="dxa"/>
            <w:vAlign w:val="center"/>
          </w:tcPr>
          <w:p w14:paraId="311ED09E" w14:textId="77777777" w:rsidR="00E8530C" w:rsidRPr="006C6DF6" w:rsidRDefault="00E8530C" w:rsidP="00616068">
            <w:pPr>
              <w:spacing w:line="480" w:lineRule="auto"/>
              <w:jc w:val="center"/>
              <w:rPr>
                <w:color w:val="000000"/>
                <w:sz w:val="20"/>
                <w:szCs w:val="20"/>
              </w:rPr>
            </w:pPr>
            <w:r w:rsidRPr="006C6DF6">
              <w:rPr>
                <w:color w:val="000000"/>
                <w:sz w:val="20"/>
                <w:szCs w:val="20"/>
              </w:rPr>
              <w:t>37</w:t>
            </w:r>
          </w:p>
        </w:tc>
        <w:tc>
          <w:tcPr>
            <w:tcW w:w="630" w:type="dxa"/>
            <w:vAlign w:val="center"/>
          </w:tcPr>
          <w:p w14:paraId="06360808" w14:textId="77777777" w:rsidR="00E8530C" w:rsidRPr="006C6DF6" w:rsidRDefault="00E8530C" w:rsidP="00616068">
            <w:pPr>
              <w:spacing w:line="480" w:lineRule="auto"/>
              <w:jc w:val="center"/>
              <w:rPr>
                <w:color w:val="000000"/>
                <w:sz w:val="20"/>
                <w:szCs w:val="20"/>
              </w:rPr>
            </w:pPr>
            <w:r w:rsidRPr="006C6DF6">
              <w:rPr>
                <w:color w:val="000000"/>
                <w:sz w:val="20"/>
                <w:szCs w:val="20"/>
              </w:rPr>
              <w:t>36</w:t>
            </w:r>
          </w:p>
        </w:tc>
      </w:tr>
      <w:tr w:rsidR="00E8530C" w:rsidRPr="006C6DF6" w14:paraId="0FB7904B" w14:textId="77777777" w:rsidTr="001649A9">
        <w:trPr>
          <w:trHeight w:val="300"/>
        </w:trPr>
        <w:tc>
          <w:tcPr>
            <w:tcW w:w="1955" w:type="dxa"/>
            <w:vMerge/>
          </w:tcPr>
          <w:p w14:paraId="3B21DCF7" w14:textId="77777777" w:rsidR="00E8530C" w:rsidRPr="00FA7A39" w:rsidRDefault="00E8530C" w:rsidP="00616068">
            <w:pPr>
              <w:spacing w:line="480" w:lineRule="auto"/>
              <w:jc w:val="center"/>
              <w:rPr>
                <w:color w:val="000000"/>
                <w:sz w:val="20"/>
                <w:szCs w:val="20"/>
              </w:rPr>
            </w:pPr>
          </w:p>
        </w:tc>
        <w:tc>
          <w:tcPr>
            <w:tcW w:w="3155" w:type="dxa"/>
            <w:vAlign w:val="center"/>
          </w:tcPr>
          <w:p w14:paraId="1D26BEA2"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6" w:type="dxa"/>
            <w:shd w:val="clear" w:color="auto" w:fill="auto"/>
            <w:noWrap/>
            <w:vAlign w:val="center"/>
          </w:tcPr>
          <w:p w14:paraId="726C0A97" w14:textId="77777777" w:rsidR="00E8530C" w:rsidRPr="00186C78" w:rsidRDefault="00E8530C" w:rsidP="00616068">
            <w:pPr>
              <w:spacing w:line="480" w:lineRule="auto"/>
              <w:jc w:val="center"/>
              <w:rPr>
                <w:color w:val="000000"/>
                <w:sz w:val="20"/>
                <w:szCs w:val="20"/>
              </w:rPr>
            </w:pPr>
            <w:r w:rsidRPr="00186C78">
              <w:rPr>
                <w:color w:val="000000"/>
                <w:sz w:val="20"/>
                <w:szCs w:val="20"/>
              </w:rPr>
              <w:t>33</w:t>
            </w:r>
          </w:p>
        </w:tc>
        <w:tc>
          <w:tcPr>
            <w:tcW w:w="630" w:type="dxa"/>
            <w:vAlign w:val="center"/>
          </w:tcPr>
          <w:p w14:paraId="35DF3679" w14:textId="77777777" w:rsidR="00E8530C" w:rsidRPr="00186C78" w:rsidRDefault="00E8530C" w:rsidP="00616068">
            <w:pPr>
              <w:spacing w:line="480" w:lineRule="auto"/>
              <w:jc w:val="center"/>
              <w:rPr>
                <w:color w:val="000000"/>
                <w:sz w:val="20"/>
                <w:szCs w:val="20"/>
              </w:rPr>
            </w:pPr>
            <w:r w:rsidRPr="00186C78">
              <w:rPr>
                <w:color w:val="000000"/>
                <w:sz w:val="20"/>
                <w:szCs w:val="20"/>
              </w:rPr>
              <w:t>47</w:t>
            </w:r>
          </w:p>
        </w:tc>
        <w:tc>
          <w:tcPr>
            <w:tcW w:w="360" w:type="dxa"/>
            <w:vAlign w:val="center"/>
          </w:tcPr>
          <w:p w14:paraId="4F397DEC"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BA0A8E3" w14:textId="77777777" w:rsidR="00E8530C" w:rsidRPr="00186C78" w:rsidRDefault="00E8530C" w:rsidP="00616068">
            <w:pPr>
              <w:spacing w:line="480" w:lineRule="auto"/>
              <w:jc w:val="center"/>
              <w:rPr>
                <w:color w:val="000000"/>
                <w:sz w:val="20"/>
                <w:szCs w:val="20"/>
              </w:rPr>
            </w:pPr>
            <w:r w:rsidRPr="00186C78">
              <w:rPr>
                <w:color w:val="000000"/>
                <w:sz w:val="20"/>
                <w:szCs w:val="20"/>
              </w:rPr>
              <w:t>30</w:t>
            </w:r>
          </w:p>
        </w:tc>
        <w:tc>
          <w:tcPr>
            <w:tcW w:w="630" w:type="dxa"/>
            <w:vAlign w:val="center"/>
          </w:tcPr>
          <w:p w14:paraId="0D7C0AB9" w14:textId="77777777" w:rsidR="00E8530C" w:rsidRPr="00186C78" w:rsidRDefault="00E8530C" w:rsidP="00616068">
            <w:pPr>
              <w:spacing w:line="480" w:lineRule="auto"/>
              <w:jc w:val="center"/>
              <w:rPr>
                <w:color w:val="000000"/>
                <w:sz w:val="20"/>
                <w:szCs w:val="20"/>
              </w:rPr>
            </w:pPr>
            <w:r w:rsidRPr="00186C78">
              <w:rPr>
                <w:color w:val="000000"/>
                <w:sz w:val="20"/>
                <w:szCs w:val="20"/>
              </w:rPr>
              <w:t>38</w:t>
            </w:r>
          </w:p>
        </w:tc>
        <w:tc>
          <w:tcPr>
            <w:tcW w:w="360" w:type="dxa"/>
            <w:vAlign w:val="center"/>
          </w:tcPr>
          <w:p w14:paraId="6AB4113A"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1905DCDA" w14:textId="77777777" w:rsidR="00E8530C" w:rsidRPr="00186C78" w:rsidRDefault="00E8530C" w:rsidP="00616068">
            <w:pPr>
              <w:spacing w:line="480" w:lineRule="auto"/>
              <w:jc w:val="center"/>
              <w:rPr>
                <w:color w:val="000000"/>
                <w:sz w:val="20"/>
                <w:szCs w:val="20"/>
              </w:rPr>
            </w:pPr>
            <w:r w:rsidRPr="00186C78">
              <w:rPr>
                <w:color w:val="000000"/>
                <w:sz w:val="20"/>
                <w:szCs w:val="20"/>
              </w:rPr>
              <w:t>52</w:t>
            </w:r>
          </w:p>
        </w:tc>
        <w:tc>
          <w:tcPr>
            <w:tcW w:w="630" w:type="dxa"/>
            <w:vAlign w:val="center"/>
          </w:tcPr>
          <w:p w14:paraId="10F65790" w14:textId="77777777" w:rsidR="00E8530C" w:rsidRPr="00186C78" w:rsidRDefault="00E8530C" w:rsidP="00616068">
            <w:pPr>
              <w:spacing w:line="480" w:lineRule="auto"/>
              <w:jc w:val="center"/>
              <w:rPr>
                <w:color w:val="000000"/>
                <w:sz w:val="20"/>
                <w:szCs w:val="20"/>
              </w:rPr>
            </w:pPr>
            <w:r w:rsidRPr="00186C78">
              <w:rPr>
                <w:color w:val="000000"/>
                <w:sz w:val="20"/>
                <w:szCs w:val="20"/>
              </w:rPr>
              <w:t>37</w:t>
            </w:r>
          </w:p>
        </w:tc>
        <w:tc>
          <w:tcPr>
            <w:tcW w:w="360" w:type="dxa"/>
            <w:vAlign w:val="center"/>
          </w:tcPr>
          <w:p w14:paraId="5589E3E9"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25F94F1E" w14:textId="77777777" w:rsidR="00E8530C" w:rsidRPr="00186C78" w:rsidRDefault="00E8530C" w:rsidP="00616068">
            <w:pPr>
              <w:spacing w:line="480" w:lineRule="auto"/>
              <w:jc w:val="center"/>
              <w:rPr>
                <w:color w:val="000000"/>
                <w:sz w:val="20"/>
                <w:szCs w:val="20"/>
              </w:rPr>
            </w:pPr>
            <w:r w:rsidRPr="00186C78">
              <w:rPr>
                <w:color w:val="000000"/>
                <w:sz w:val="20"/>
                <w:szCs w:val="20"/>
              </w:rPr>
              <w:t>42</w:t>
            </w:r>
          </w:p>
        </w:tc>
        <w:tc>
          <w:tcPr>
            <w:tcW w:w="704" w:type="dxa"/>
            <w:vAlign w:val="center"/>
          </w:tcPr>
          <w:p w14:paraId="685CF3D5"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51032C96" w14:textId="77777777" w:rsidR="00E8530C" w:rsidRPr="00186C78" w:rsidRDefault="00E8530C" w:rsidP="00616068">
            <w:pPr>
              <w:spacing w:line="480" w:lineRule="auto"/>
              <w:jc w:val="center"/>
              <w:rPr>
                <w:color w:val="000000"/>
                <w:sz w:val="20"/>
                <w:szCs w:val="20"/>
              </w:rPr>
            </w:pPr>
          </w:p>
        </w:tc>
        <w:tc>
          <w:tcPr>
            <w:tcW w:w="749" w:type="dxa"/>
            <w:vAlign w:val="center"/>
          </w:tcPr>
          <w:p w14:paraId="01D25A27" w14:textId="77777777" w:rsidR="00E8530C" w:rsidRPr="006C6DF6" w:rsidRDefault="00E8530C" w:rsidP="00616068">
            <w:pPr>
              <w:spacing w:line="480" w:lineRule="auto"/>
              <w:jc w:val="center"/>
              <w:rPr>
                <w:color w:val="000000"/>
                <w:sz w:val="20"/>
                <w:szCs w:val="20"/>
              </w:rPr>
            </w:pPr>
            <w:r w:rsidRPr="006C6DF6">
              <w:rPr>
                <w:color w:val="000000"/>
                <w:sz w:val="20"/>
                <w:szCs w:val="20"/>
              </w:rPr>
              <w:t>32</w:t>
            </w:r>
          </w:p>
        </w:tc>
        <w:tc>
          <w:tcPr>
            <w:tcW w:w="630" w:type="dxa"/>
            <w:vAlign w:val="center"/>
          </w:tcPr>
          <w:p w14:paraId="7DD92D9B" w14:textId="77777777" w:rsidR="00E8530C" w:rsidRPr="006C6DF6" w:rsidRDefault="00E8530C" w:rsidP="00616068">
            <w:pPr>
              <w:spacing w:line="480" w:lineRule="auto"/>
              <w:jc w:val="center"/>
              <w:rPr>
                <w:color w:val="000000"/>
                <w:sz w:val="20"/>
                <w:szCs w:val="20"/>
              </w:rPr>
            </w:pPr>
            <w:r w:rsidRPr="006C6DF6">
              <w:rPr>
                <w:color w:val="000000"/>
                <w:sz w:val="20"/>
                <w:szCs w:val="20"/>
              </w:rPr>
              <w:t>30</w:t>
            </w:r>
          </w:p>
        </w:tc>
      </w:tr>
      <w:tr w:rsidR="00E8530C" w:rsidRPr="006C6DF6" w14:paraId="26815075" w14:textId="77777777" w:rsidTr="001649A9">
        <w:trPr>
          <w:trHeight w:val="300"/>
        </w:trPr>
        <w:tc>
          <w:tcPr>
            <w:tcW w:w="1955" w:type="dxa"/>
          </w:tcPr>
          <w:p w14:paraId="102756E7" w14:textId="77777777" w:rsidR="00E8530C" w:rsidRPr="00FA7A39" w:rsidRDefault="00E8530C" w:rsidP="00616068">
            <w:pPr>
              <w:spacing w:line="480" w:lineRule="auto"/>
              <w:jc w:val="center"/>
              <w:rPr>
                <w:color w:val="000000"/>
                <w:sz w:val="20"/>
                <w:szCs w:val="20"/>
              </w:rPr>
            </w:pPr>
          </w:p>
        </w:tc>
        <w:tc>
          <w:tcPr>
            <w:tcW w:w="3155" w:type="dxa"/>
            <w:vAlign w:val="center"/>
          </w:tcPr>
          <w:p w14:paraId="503DA499" w14:textId="66CC94FB" w:rsidR="00E8530C" w:rsidRPr="00FA7A39" w:rsidRDefault="00B2045A" w:rsidP="00616068">
            <w:pPr>
              <w:spacing w:line="480" w:lineRule="auto"/>
              <w:rPr>
                <w:color w:val="000000"/>
                <w:sz w:val="20"/>
                <w:szCs w:val="20"/>
              </w:rPr>
            </w:pPr>
            <w:r>
              <w:rPr>
                <w:color w:val="000000"/>
                <w:sz w:val="20"/>
                <w:szCs w:val="20"/>
              </w:rPr>
              <w:t>Fluazifop</w:t>
            </w:r>
            <w:r w:rsidR="00E8530C">
              <w:rPr>
                <w:color w:val="000000"/>
                <w:sz w:val="20"/>
                <w:szCs w:val="20"/>
              </w:rPr>
              <w:t xml:space="preserve"> vs. no fluazifop</w:t>
            </w:r>
          </w:p>
        </w:tc>
        <w:tc>
          <w:tcPr>
            <w:tcW w:w="636" w:type="dxa"/>
            <w:shd w:val="clear" w:color="auto" w:fill="auto"/>
            <w:noWrap/>
            <w:vAlign w:val="center"/>
          </w:tcPr>
          <w:p w14:paraId="67E062C3"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2639C33C"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110399F5"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52361894"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0059D809"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11C184D3"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81144EE"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598E4218"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418A8AC1"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7AF9E780" w14:textId="77777777" w:rsidR="00E8530C" w:rsidRPr="00186C78" w:rsidRDefault="00E8530C" w:rsidP="00616068">
            <w:pPr>
              <w:spacing w:line="480" w:lineRule="auto"/>
              <w:jc w:val="center"/>
              <w:rPr>
                <w:color w:val="000000"/>
                <w:sz w:val="20"/>
                <w:szCs w:val="20"/>
              </w:rPr>
            </w:pPr>
            <w:r>
              <w:rPr>
                <w:color w:val="000000"/>
                <w:sz w:val="20"/>
                <w:szCs w:val="20"/>
              </w:rPr>
              <w:t>NS</w:t>
            </w:r>
          </w:p>
        </w:tc>
        <w:tc>
          <w:tcPr>
            <w:tcW w:w="704" w:type="dxa"/>
            <w:vAlign w:val="center"/>
          </w:tcPr>
          <w:p w14:paraId="60330E16"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236" w:type="dxa"/>
            <w:vAlign w:val="center"/>
          </w:tcPr>
          <w:p w14:paraId="21B0541C" w14:textId="77777777" w:rsidR="00E8530C" w:rsidRPr="00186C78" w:rsidRDefault="00E8530C" w:rsidP="00616068">
            <w:pPr>
              <w:spacing w:line="480" w:lineRule="auto"/>
              <w:jc w:val="center"/>
              <w:rPr>
                <w:color w:val="000000"/>
                <w:sz w:val="20"/>
                <w:szCs w:val="20"/>
              </w:rPr>
            </w:pPr>
          </w:p>
        </w:tc>
        <w:tc>
          <w:tcPr>
            <w:tcW w:w="749" w:type="dxa"/>
            <w:vAlign w:val="center"/>
          </w:tcPr>
          <w:p w14:paraId="04978227" w14:textId="77777777" w:rsidR="00E8530C" w:rsidRPr="006C6DF6"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4368CCB0" w14:textId="77777777" w:rsidR="00E8530C" w:rsidRPr="006C6DF6" w:rsidRDefault="00E8530C" w:rsidP="00616068">
            <w:pPr>
              <w:spacing w:line="480" w:lineRule="auto"/>
              <w:jc w:val="center"/>
              <w:rPr>
                <w:color w:val="000000"/>
                <w:sz w:val="20"/>
                <w:szCs w:val="20"/>
              </w:rPr>
            </w:pPr>
            <w:r>
              <w:rPr>
                <w:color w:val="000000"/>
                <w:sz w:val="20"/>
                <w:szCs w:val="20"/>
              </w:rPr>
              <w:t>**</w:t>
            </w:r>
          </w:p>
        </w:tc>
      </w:tr>
      <w:tr w:rsidR="00E8530C" w:rsidRPr="006C6DF6" w14:paraId="5BA5A48D" w14:textId="77777777" w:rsidTr="001649A9">
        <w:trPr>
          <w:trHeight w:val="300"/>
        </w:trPr>
        <w:tc>
          <w:tcPr>
            <w:tcW w:w="1955" w:type="dxa"/>
          </w:tcPr>
          <w:p w14:paraId="49F86E26" w14:textId="77777777" w:rsidR="00E8530C" w:rsidRPr="00FA7A39" w:rsidRDefault="00E8530C" w:rsidP="00616068">
            <w:pPr>
              <w:spacing w:line="480" w:lineRule="auto"/>
              <w:jc w:val="center"/>
              <w:rPr>
                <w:color w:val="000000"/>
                <w:sz w:val="20"/>
                <w:szCs w:val="20"/>
              </w:rPr>
            </w:pPr>
          </w:p>
        </w:tc>
        <w:tc>
          <w:tcPr>
            <w:tcW w:w="3155" w:type="dxa"/>
            <w:vAlign w:val="center"/>
          </w:tcPr>
          <w:p w14:paraId="5AA672E2" w14:textId="77777777" w:rsidR="00E8530C" w:rsidRPr="00FA7A39" w:rsidRDefault="00E8530C" w:rsidP="00616068">
            <w:pPr>
              <w:spacing w:line="480" w:lineRule="auto"/>
              <w:rPr>
                <w:color w:val="000000"/>
                <w:sz w:val="20"/>
                <w:szCs w:val="20"/>
              </w:rPr>
            </w:pPr>
          </w:p>
        </w:tc>
        <w:tc>
          <w:tcPr>
            <w:tcW w:w="636" w:type="dxa"/>
            <w:shd w:val="clear" w:color="auto" w:fill="auto"/>
            <w:noWrap/>
            <w:vAlign w:val="center"/>
          </w:tcPr>
          <w:p w14:paraId="3E922217" w14:textId="77777777" w:rsidR="00E8530C" w:rsidRPr="00186C78" w:rsidRDefault="00E8530C" w:rsidP="00616068">
            <w:pPr>
              <w:spacing w:line="480" w:lineRule="auto"/>
              <w:jc w:val="center"/>
              <w:rPr>
                <w:color w:val="000000"/>
                <w:sz w:val="20"/>
                <w:szCs w:val="20"/>
              </w:rPr>
            </w:pPr>
          </w:p>
        </w:tc>
        <w:tc>
          <w:tcPr>
            <w:tcW w:w="630" w:type="dxa"/>
            <w:vAlign w:val="center"/>
          </w:tcPr>
          <w:p w14:paraId="0732ABF8" w14:textId="77777777" w:rsidR="00E8530C" w:rsidRPr="00186C78" w:rsidRDefault="00E8530C" w:rsidP="00616068">
            <w:pPr>
              <w:spacing w:line="480" w:lineRule="auto"/>
              <w:jc w:val="center"/>
              <w:rPr>
                <w:color w:val="000000"/>
                <w:sz w:val="20"/>
                <w:szCs w:val="20"/>
              </w:rPr>
            </w:pPr>
          </w:p>
        </w:tc>
        <w:tc>
          <w:tcPr>
            <w:tcW w:w="360" w:type="dxa"/>
            <w:vAlign w:val="center"/>
          </w:tcPr>
          <w:p w14:paraId="3DFBF3E1"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05C7CDB7" w14:textId="77777777" w:rsidR="00E8530C" w:rsidRPr="00186C78" w:rsidRDefault="00E8530C" w:rsidP="00616068">
            <w:pPr>
              <w:spacing w:line="480" w:lineRule="auto"/>
              <w:jc w:val="center"/>
              <w:rPr>
                <w:color w:val="000000"/>
                <w:sz w:val="20"/>
                <w:szCs w:val="20"/>
              </w:rPr>
            </w:pPr>
          </w:p>
        </w:tc>
        <w:tc>
          <w:tcPr>
            <w:tcW w:w="630" w:type="dxa"/>
            <w:vAlign w:val="center"/>
          </w:tcPr>
          <w:p w14:paraId="5D2BAA30" w14:textId="77777777" w:rsidR="00E8530C" w:rsidRPr="00186C78" w:rsidRDefault="00E8530C" w:rsidP="00616068">
            <w:pPr>
              <w:spacing w:line="480" w:lineRule="auto"/>
              <w:jc w:val="center"/>
              <w:rPr>
                <w:color w:val="000000"/>
                <w:sz w:val="20"/>
                <w:szCs w:val="20"/>
              </w:rPr>
            </w:pPr>
          </w:p>
        </w:tc>
        <w:tc>
          <w:tcPr>
            <w:tcW w:w="360" w:type="dxa"/>
            <w:vAlign w:val="center"/>
          </w:tcPr>
          <w:p w14:paraId="6F2CE2EE"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280AA917" w14:textId="77777777" w:rsidR="00E8530C" w:rsidRPr="00186C78" w:rsidRDefault="00E8530C" w:rsidP="00616068">
            <w:pPr>
              <w:spacing w:line="480" w:lineRule="auto"/>
              <w:jc w:val="center"/>
              <w:rPr>
                <w:color w:val="000000"/>
                <w:sz w:val="20"/>
                <w:szCs w:val="20"/>
              </w:rPr>
            </w:pPr>
          </w:p>
        </w:tc>
        <w:tc>
          <w:tcPr>
            <w:tcW w:w="630" w:type="dxa"/>
            <w:vAlign w:val="center"/>
          </w:tcPr>
          <w:p w14:paraId="3C05AF19" w14:textId="77777777" w:rsidR="00E8530C" w:rsidRPr="00186C78" w:rsidRDefault="00E8530C" w:rsidP="00616068">
            <w:pPr>
              <w:spacing w:line="480" w:lineRule="auto"/>
              <w:jc w:val="center"/>
              <w:rPr>
                <w:color w:val="000000"/>
                <w:sz w:val="20"/>
                <w:szCs w:val="20"/>
              </w:rPr>
            </w:pPr>
          </w:p>
        </w:tc>
        <w:tc>
          <w:tcPr>
            <w:tcW w:w="360" w:type="dxa"/>
            <w:vAlign w:val="center"/>
          </w:tcPr>
          <w:p w14:paraId="411B2075"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48B90231" w14:textId="77777777" w:rsidR="00E8530C" w:rsidRPr="00186C78" w:rsidRDefault="00E8530C" w:rsidP="00616068">
            <w:pPr>
              <w:spacing w:line="480" w:lineRule="auto"/>
              <w:jc w:val="center"/>
              <w:rPr>
                <w:color w:val="000000"/>
                <w:sz w:val="20"/>
                <w:szCs w:val="20"/>
              </w:rPr>
            </w:pPr>
          </w:p>
        </w:tc>
        <w:tc>
          <w:tcPr>
            <w:tcW w:w="704" w:type="dxa"/>
            <w:vAlign w:val="center"/>
          </w:tcPr>
          <w:p w14:paraId="7C95FBE5" w14:textId="77777777" w:rsidR="00E8530C" w:rsidRPr="00186C78" w:rsidRDefault="00E8530C" w:rsidP="00616068">
            <w:pPr>
              <w:spacing w:line="480" w:lineRule="auto"/>
              <w:jc w:val="center"/>
              <w:rPr>
                <w:color w:val="000000"/>
                <w:sz w:val="20"/>
                <w:szCs w:val="20"/>
              </w:rPr>
            </w:pPr>
          </w:p>
        </w:tc>
        <w:tc>
          <w:tcPr>
            <w:tcW w:w="236" w:type="dxa"/>
          </w:tcPr>
          <w:p w14:paraId="20ED8830" w14:textId="77777777" w:rsidR="00E8530C" w:rsidRPr="00186C78" w:rsidRDefault="00E8530C" w:rsidP="00616068">
            <w:pPr>
              <w:spacing w:line="480" w:lineRule="auto"/>
              <w:jc w:val="center"/>
              <w:rPr>
                <w:color w:val="000000"/>
                <w:sz w:val="20"/>
                <w:szCs w:val="20"/>
              </w:rPr>
            </w:pPr>
          </w:p>
        </w:tc>
        <w:tc>
          <w:tcPr>
            <w:tcW w:w="749" w:type="dxa"/>
            <w:vAlign w:val="center"/>
          </w:tcPr>
          <w:p w14:paraId="538E66FD" w14:textId="77777777" w:rsidR="00E8530C" w:rsidRPr="006C6DF6" w:rsidRDefault="00E8530C" w:rsidP="00616068">
            <w:pPr>
              <w:spacing w:line="480" w:lineRule="auto"/>
              <w:jc w:val="center"/>
              <w:rPr>
                <w:color w:val="000000"/>
                <w:sz w:val="20"/>
                <w:szCs w:val="20"/>
              </w:rPr>
            </w:pPr>
          </w:p>
        </w:tc>
        <w:tc>
          <w:tcPr>
            <w:tcW w:w="630" w:type="dxa"/>
            <w:vAlign w:val="center"/>
          </w:tcPr>
          <w:p w14:paraId="1911D1AD" w14:textId="77777777" w:rsidR="00E8530C" w:rsidRPr="006C6DF6" w:rsidRDefault="00E8530C" w:rsidP="00616068">
            <w:pPr>
              <w:spacing w:line="480" w:lineRule="auto"/>
              <w:jc w:val="center"/>
              <w:rPr>
                <w:color w:val="000000"/>
                <w:sz w:val="20"/>
                <w:szCs w:val="20"/>
              </w:rPr>
            </w:pPr>
          </w:p>
        </w:tc>
      </w:tr>
      <w:tr w:rsidR="00E8530C" w:rsidRPr="006C6DF6" w14:paraId="108F4897" w14:textId="77777777" w:rsidTr="001649A9">
        <w:trPr>
          <w:trHeight w:val="300"/>
        </w:trPr>
        <w:tc>
          <w:tcPr>
            <w:tcW w:w="1955" w:type="dxa"/>
            <w:vMerge w:val="restart"/>
          </w:tcPr>
          <w:p w14:paraId="7CA692BB" w14:textId="77777777" w:rsidR="00E8530C" w:rsidRPr="00FA7A39" w:rsidRDefault="00E8530C" w:rsidP="00616068">
            <w:pPr>
              <w:spacing w:line="480" w:lineRule="auto"/>
              <w:jc w:val="center"/>
              <w:rPr>
                <w:color w:val="000000"/>
                <w:sz w:val="20"/>
                <w:szCs w:val="20"/>
              </w:rPr>
            </w:pPr>
            <w:r w:rsidRPr="00FA7A39">
              <w:rPr>
                <w:color w:val="000000"/>
                <w:sz w:val="20"/>
                <w:szCs w:val="20"/>
              </w:rPr>
              <w:t>775 GDD</w:t>
            </w:r>
          </w:p>
        </w:tc>
        <w:tc>
          <w:tcPr>
            <w:tcW w:w="3155" w:type="dxa"/>
            <w:vAlign w:val="center"/>
          </w:tcPr>
          <w:p w14:paraId="1D580426"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6" w:type="dxa"/>
            <w:shd w:val="clear" w:color="auto" w:fill="auto"/>
            <w:noWrap/>
            <w:vAlign w:val="center"/>
          </w:tcPr>
          <w:p w14:paraId="54A3F527" w14:textId="77777777" w:rsidR="00E8530C" w:rsidRPr="00186C78" w:rsidRDefault="00E8530C" w:rsidP="00616068">
            <w:pPr>
              <w:spacing w:line="480" w:lineRule="auto"/>
              <w:jc w:val="center"/>
              <w:rPr>
                <w:color w:val="000000"/>
                <w:sz w:val="20"/>
                <w:szCs w:val="20"/>
              </w:rPr>
            </w:pPr>
            <w:r w:rsidRPr="00186C78">
              <w:rPr>
                <w:color w:val="000000"/>
                <w:sz w:val="20"/>
                <w:szCs w:val="20"/>
              </w:rPr>
              <w:t>62</w:t>
            </w:r>
          </w:p>
        </w:tc>
        <w:tc>
          <w:tcPr>
            <w:tcW w:w="630" w:type="dxa"/>
            <w:vAlign w:val="center"/>
          </w:tcPr>
          <w:p w14:paraId="3100C0B8" w14:textId="77777777" w:rsidR="00E8530C" w:rsidRPr="00186C78" w:rsidRDefault="00E8530C" w:rsidP="00616068">
            <w:pPr>
              <w:spacing w:line="480" w:lineRule="auto"/>
              <w:jc w:val="center"/>
              <w:rPr>
                <w:color w:val="000000"/>
                <w:sz w:val="20"/>
                <w:szCs w:val="20"/>
              </w:rPr>
            </w:pPr>
            <w:r w:rsidRPr="00186C78">
              <w:rPr>
                <w:color w:val="000000"/>
                <w:sz w:val="20"/>
                <w:szCs w:val="20"/>
              </w:rPr>
              <w:t>57</w:t>
            </w:r>
          </w:p>
        </w:tc>
        <w:tc>
          <w:tcPr>
            <w:tcW w:w="360" w:type="dxa"/>
            <w:vAlign w:val="center"/>
          </w:tcPr>
          <w:p w14:paraId="04EE2DBC"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05D4570" w14:textId="77777777" w:rsidR="00E8530C" w:rsidRPr="00186C78" w:rsidRDefault="00E8530C" w:rsidP="00616068">
            <w:pPr>
              <w:spacing w:line="480" w:lineRule="auto"/>
              <w:jc w:val="center"/>
              <w:rPr>
                <w:color w:val="000000"/>
                <w:sz w:val="20"/>
                <w:szCs w:val="20"/>
              </w:rPr>
            </w:pPr>
            <w:r w:rsidRPr="00186C78">
              <w:rPr>
                <w:color w:val="000000"/>
                <w:sz w:val="20"/>
                <w:szCs w:val="20"/>
              </w:rPr>
              <w:t>60</w:t>
            </w:r>
          </w:p>
        </w:tc>
        <w:tc>
          <w:tcPr>
            <w:tcW w:w="630" w:type="dxa"/>
            <w:vAlign w:val="center"/>
          </w:tcPr>
          <w:p w14:paraId="553D9FBF" w14:textId="77777777" w:rsidR="00E8530C" w:rsidRPr="00186C78" w:rsidRDefault="00E8530C" w:rsidP="00616068">
            <w:pPr>
              <w:spacing w:line="480" w:lineRule="auto"/>
              <w:jc w:val="center"/>
              <w:rPr>
                <w:color w:val="000000"/>
                <w:sz w:val="20"/>
                <w:szCs w:val="20"/>
              </w:rPr>
            </w:pPr>
            <w:r w:rsidRPr="00186C78">
              <w:rPr>
                <w:color w:val="000000"/>
                <w:sz w:val="20"/>
                <w:szCs w:val="20"/>
              </w:rPr>
              <w:t>90</w:t>
            </w:r>
          </w:p>
        </w:tc>
        <w:tc>
          <w:tcPr>
            <w:tcW w:w="360" w:type="dxa"/>
            <w:vAlign w:val="center"/>
          </w:tcPr>
          <w:p w14:paraId="382635DC"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2CECF9BD" w14:textId="77777777" w:rsidR="00E8530C" w:rsidRPr="00186C78" w:rsidRDefault="00E8530C" w:rsidP="00616068">
            <w:pPr>
              <w:spacing w:line="480" w:lineRule="auto"/>
              <w:jc w:val="center"/>
              <w:rPr>
                <w:color w:val="000000"/>
                <w:sz w:val="20"/>
                <w:szCs w:val="20"/>
              </w:rPr>
            </w:pPr>
            <w:r w:rsidRPr="00186C78">
              <w:rPr>
                <w:color w:val="000000"/>
                <w:sz w:val="20"/>
                <w:szCs w:val="20"/>
              </w:rPr>
              <w:t>38</w:t>
            </w:r>
          </w:p>
        </w:tc>
        <w:tc>
          <w:tcPr>
            <w:tcW w:w="630" w:type="dxa"/>
            <w:vAlign w:val="center"/>
          </w:tcPr>
          <w:p w14:paraId="1A357FB6" w14:textId="77777777" w:rsidR="00E8530C" w:rsidRPr="00186C78" w:rsidRDefault="00E8530C" w:rsidP="00616068">
            <w:pPr>
              <w:spacing w:line="480" w:lineRule="auto"/>
              <w:jc w:val="center"/>
              <w:rPr>
                <w:color w:val="000000"/>
                <w:sz w:val="20"/>
                <w:szCs w:val="20"/>
              </w:rPr>
            </w:pPr>
            <w:r w:rsidRPr="00186C78">
              <w:rPr>
                <w:color w:val="000000"/>
                <w:sz w:val="20"/>
                <w:szCs w:val="20"/>
              </w:rPr>
              <w:t>60</w:t>
            </w:r>
          </w:p>
        </w:tc>
        <w:tc>
          <w:tcPr>
            <w:tcW w:w="360" w:type="dxa"/>
            <w:vAlign w:val="center"/>
          </w:tcPr>
          <w:p w14:paraId="11711780"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3A9F4DAF" w14:textId="77777777" w:rsidR="00E8530C" w:rsidRPr="00186C78" w:rsidRDefault="00E8530C" w:rsidP="00616068">
            <w:pPr>
              <w:spacing w:line="480" w:lineRule="auto"/>
              <w:jc w:val="center"/>
              <w:rPr>
                <w:color w:val="000000"/>
                <w:sz w:val="20"/>
                <w:szCs w:val="20"/>
              </w:rPr>
            </w:pPr>
            <w:r w:rsidRPr="00186C78">
              <w:rPr>
                <w:color w:val="000000"/>
                <w:sz w:val="20"/>
                <w:szCs w:val="20"/>
              </w:rPr>
              <w:t>20</w:t>
            </w:r>
          </w:p>
        </w:tc>
        <w:tc>
          <w:tcPr>
            <w:tcW w:w="704" w:type="dxa"/>
            <w:vAlign w:val="center"/>
          </w:tcPr>
          <w:p w14:paraId="0C7417A8"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5CBC3CC8" w14:textId="77777777" w:rsidR="00E8530C" w:rsidRPr="00186C78" w:rsidRDefault="00E8530C" w:rsidP="00616068">
            <w:pPr>
              <w:spacing w:line="480" w:lineRule="auto"/>
              <w:jc w:val="center"/>
              <w:rPr>
                <w:color w:val="000000"/>
                <w:sz w:val="20"/>
                <w:szCs w:val="20"/>
              </w:rPr>
            </w:pPr>
          </w:p>
        </w:tc>
        <w:tc>
          <w:tcPr>
            <w:tcW w:w="749" w:type="dxa"/>
            <w:vAlign w:val="center"/>
          </w:tcPr>
          <w:p w14:paraId="3C7499B3" w14:textId="77777777" w:rsidR="00E8530C" w:rsidRPr="006C6DF6" w:rsidRDefault="00E8530C" w:rsidP="00616068">
            <w:pPr>
              <w:spacing w:line="480" w:lineRule="auto"/>
              <w:jc w:val="center"/>
              <w:rPr>
                <w:color w:val="000000"/>
                <w:sz w:val="20"/>
                <w:szCs w:val="20"/>
              </w:rPr>
            </w:pPr>
            <w:r w:rsidRPr="006C6DF6">
              <w:rPr>
                <w:color w:val="000000"/>
                <w:sz w:val="20"/>
                <w:szCs w:val="20"/>
              </w:rPr>
              <w:t>33</w:t>
            </w:r>
          </w:p>
        </w:tc>
        <w:tc>
          <w:tcPr>
            <w:tcW w:w="630" w:type="dxa"/>
            <w:vAlign w:val="center"/>
          </w:tcPr>
          <w:p w14:paraId="60394815" w14:textId="77777777" w:rsidR="00E8530C" w:rsidRPr="006C6DF6" w:rsidRDefault="00E8530C" w:rsidP="00616068">
            <w:pPr>
              <w:spacing w:line="480" w:lineRule="auto"/>
              <w:jc w:val="center"/>
              <w:rPr>
                <w:color w:val="000000"/>
                <w:sz w:val="20"/>
                <w:szCs w:val="20"/>
              </w:rPr>
            </w:pPr>
            <w:r w:rsidRPr="006C6DF6">
              <w:rPr>
                <w:color w:val="000000"/>
                <w:sz w:val="20"/>
                <w:szCs w:val="20"/>
              </w:rPr>
              <w:t>37</w:t>
            </w:r>
          </w:p>
        </w:tc>
      </w:tr>
      <w:tr w:rsidR="00E8530C" w:rsidRPr="006C6DF6" w14:paraId="738DEE61" w14:textId="77777777" w:rsidTr="001649A9">
        <w:trPr>
          <w:trHeight w:val="300"/>
        </w:trPr>
        <w:tc>
          <w:tcPr>
            <w:tcW w:w="1955" w:type="dxa"/>
            <w:vMerge/>
          </w:tcPr>
          <w:p w14:paraId="63E07F1A" w14:textId="77777777" w:rsidR="00E8530C" w:rsidRPr="00FA7A39" w:rsidRDefault="00E8530C" w:rsidP="00616068">
            <w:pPr>
              <w:spacing w:line="480" w:lineRule="auto"/>
              <w:jc w:val="center"/>
              <w:rPr>
                <w:color w:val="000000"/>
                <w:sz w:val="20"/>
                <w:szCs w:val="20"/>
              </w:rPr>
            </w:pPr>
          </w:p>
        </w:tc>
        <w:tc>
          <w:tcPr>
            <w:tcW w:w="3155" w:type="dxa"/>
            <w:vAlign w:val="center"/>
          </w:tcPr>
          <w:p w14:paraId="3678F5C4"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6" w:type="dxa"/>
            <w:shd w:val="clear" w:color="auto" w:fill="auto"/>
            <w:noWrap/>
            <w:vAlign w:val="center"/>
          </w:tcPr>
          <w:p w14:paraId="59793A91" w14:textId="77777777" w:rsidR="00E8530C" w:rsidRPr="00186C78" w:rsidRDefault="00E8530C" w:rsidP="00616068">
            <w:pPr>
              <w:spacing w:line="480" w:lineRule="auto"/>
              <w:jc w:val="center"/>
              <w:rPr>
                <w:color w:val="000000"/>
                <w:sz w:val="20"/>
                <w:szCs w:val="20"/>
              </w:rPr>
            </w:pPr>
            <w:r w:rsidRPr="00186C78">
              <w:rPr>
                <w:color w:val="000000"/>
                <w:sz w:val="20"/>
                <w:szCs w:val="20"/>
              </w:rPr>
              <w:t>40</w:t>
            </w:r>
          </w:p>
        </w:tc>
        <w:tc>
          <w:tcPr>
            <w:tcW w:w="630" w:type="dxa"/>
            <w:vAlign w:val="center"/>
          </w:tcPr>
          <w:p w14:paraId="1AC8A8C4" w14:textId="77777777" w:rsidR="00E8530C" w:rsidRPr="00186C78" w:rsidRDefault="00E8530C" w:rsidP="00616068">
            <w:pPr>
              <w:spacing w:line="480" w:lineRule="auto"/>
              <w:jc w:val="center"/>
              <w:rPr>
                <w:color w:val="000000"/>
                <w:sz w:val="20"/>
                <w:szCs w:val="20"/>
              </w:rPr>
            </w:pPr>
            <w:r w:rsidRPr="00186C78">
              <w:rPr>
                <w:color w:val="000000"/>
                <w:sz w:val="20"/>
                <w:szCs w:val="20"/>
              </w:rPr>
              <w:t>50</w:t>
            </w:r>
          </w:p>
        </w:tc>
        <w:tc>
          <w:tcPr>
            <w:tcW w:w="360" w:type="dxa"/>
            <w:vAlign w:val="center"/>
          </w:tcPr>
          <w:p w14:paraId="1EFF23BF"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D0B273C" w14:textId="77777777" w:rsidR="00E8530C" w:rsidRPr="00186C78" w:rsidRDefault="00E8530C" w:rsidP="00616068">
            <w:pPr>
              <w:spacing w:line="480" w:lineRule="auto"/>
              <w:jc w:val="center"/>
              <w:rPr>
                <w:color w:val="000000"/>
                <w:sz w:val="20"/>
                <w:szCs w:val="20"/>
              </w:rPr>
            </w:pPr>
            <w:r w:rsidRPr="00186C78">
              <w:rPr>
                <w:color w:val="000000"/>
                <w:sz w:val="20"/>
                <w:szCs w:val="20"/>
              </w:rPr>
              <w:t>60</w:t>
            </w:r>
          </w:p>
        </w:tc>
        <w:tc>
          <w:tcPr>
            <w:tcW w:w="630" w:type="dxa"/>
            <w:vAlign w:val="center"/>
          </w:tcPr>
          <w:p w14:paraId="6FED0242" w14:textId="77777777" w:rsidR="00E8530C" w:rsidRPr="00186C78" w:rsidRDefault="00E8530C" w:rsidP="00616068">
            <w:pPr>
              <w:spacing w:line="480" w:lineRule="auto"/>
              <w:jc w:val="center"/>
              <w:rPr>
                <w:color w:val="000000"/>
                <w:sz w:val="20"/>
                <w:szCs w:val="20"/>
              </w:rPr>
            </w:pPr>
            <w:r w:rsidRPr="00186C78">
              <w:rPr>
                <w:color w:val="000000"/>
                <w:sz w:val="20"/>
                <w:szCs w:val="20"/>
              </w:rPr>
              <w:t>87</w:t>
            </w:r>
          </w:p>
        </w:tc>
        <w:tc>
          <w:tcPr>
            <w:tcW w:w="360" w:type="dxa"/>
            <w:vAlign w:val="center"/>
          </w:tcPr>
          <w:p w14:paraId="727C9988"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11AE47A" w14:textId="77777777" w:rsidR="00E8530C" w:rsidRPr="00186C78" w:rsidRDefault="00E8530C" w:rsidP="00616068">
            <w:pPr>
              <w:spacing w:line="480" w:lineRule="auto"/>
              <w:jc w:val="center"/>
              <w:rPr>
                <w:color w:val="000000"/>
                <w:sz w:val="20"/>
                <w:szCs w:val="20"/>
              </w:rPr>
            </w:pPr>
            <w:r w:rsidRPr="00186C78">
              <w:rPr>
                <w:color w:val="000000"/>
                <w:sz w:val="20"/>
                <w:szCs w:val="20"/>
              </w:rPr>
              <w:t>32</w:t>
            </w:r>
          </w:p>
        </w:tc>
        <w:tc>
          <w:tcPr>
            <w:tcW w:w="630" w:type="dxa"/>
            <w:vAlign w:val="center"/>
          </w:tcPr>
          <w:p w14:paraId="6FBBEFB7" w14:textId="77777777" w:rsidR="00E8530C" w:rsidRPr="00186C78" w:rsidRDefault="00E8530C" w:rsidP="00616068">
            <w:pPr>
              <w:spacing w:line="480" w:lineRule="auto"/>
              <w:jc w:val="center"/>
              <w:rPr>
                <w:color w:val="000000"/>
                <w:sz w:val="20"/>
                <w:szCs w:val="20"/>
              </w:rPr>
            </w:pPr>
            <w:r w:rsidRPr="00186C78">
              <w:rPr>
                <w:color w:val="000000"/>
                <w:sz w:val="20"/>
                <w:szCs w:val="20"/>
              </w:rPr>
              <w:t>47</w:t>
            </w:r>
          </w:p>
        </w:tc>
        <w:tc>
          <w:tcPr>
            <w:tcW w:w="360" w:type="dxa"/>
            <w:vAlign w:val="center"/>
          </w:tcPr>
          <w:p w14:paraId="17E81FB1"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3F148578"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704" w:type="dxa"/>
            <w:vAlign w:val="center"/>
          </w:tcPr>
          <w:p w14:paraId="115120F7"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706A6B6F" w14:textId="77777777" w:rsidR="00E8530C" w:rsidRPr="00186C78" w:rsidRDefault="00E8530C" w:rsidP="00616068">
            <w:pPr>
              <w:spacing w:line="480" w:lineRule="auto"/>
              <w:jc w:val="center"/>
              <w:rPr>
                <w:color w:val="000000"/>
                <w:sz w:val="20"/>
                <w:szCs w:val="20"/>
              </w:rPr>
            </w:pPr>
          </w:p>
        </w:tc>
        <w:tc>
          <w:tcPr>
            <w:tcW w:w="749" w:type="dxa"/>
            <w:vAlign w:val="center"/>
          </w:tcPr>
          <w:p w14:paraId="3DA87B02" w14:textId="77777777" w:rsidR="00E8530C" w:rsidRPr="006C6DF6" w:rsidRDefault="00E8530C" w:rsidP="00616068">
            <w:pPr>
              <w:spacing w:line="480" w:lineRule="auto"/>
              <w:jc w:val="center"/>
              <w:rPr>
                <w:color w:val="000000"/>
                <w:sz w:val="20"/>
                <w:szCs w:val="20"/>
              </w:rPr>
            </w:pPr>
            <w:r w:rsidRPr="006C6DF6">
              <w:rPr>
                <w:color w:val="000000"/>
                <w:sz w:val="20"/>
                <w:szCs w:val="20"/>
              </w:rPr>
              <w:t>29</w:t>
            </w:r>
          </w:p>
        </w:tc>
        <w:tc>
          <w:tcPr>
            <w:tcW w:w="630" w:type="dxa"/>
            <w:vAlign w:val="center"/>
          </w:tcPr>
          <w:p w14:paraId="0383D4F8" w14:textId="77777777" w:rsidR="00E8530C" w:rsidRPr="006C6DF6" w:rsidRDefault="00E8530C" w:rsidP="00616068">
            <w:pPr>
              <w:spacing w:line="480" w:lineRule="auto"/>
              <w:jc w:val="center"/>
              <w:rPr>
                <w:color w:val="000000"/>
                <w:sz w:val="20"/>
                <w:szCs w:val="20"/>
              </w:rPr>
            </w:pPr>
            <w:r w:rsidRPr="006C6DF6">
              <w:rPr>
                <w:color w:val="000000"/>
                <w:sz w:val="20"/>
                <w:szCs w:val="20"/>
              </w:rPr>
              <w:t>39</w:t>
            </w:r>
          </w:p>
        </w:tc>
      </w:tr>
      <w:tr w:rsidR="00E8530C" w:rsidRPr="006C6DF6" w14:paraId="2576E776" w14:textId="77777777" w:rsidTr="001649A9">
        <w:trPr>
          <w:trHeight w:val="300"/>
        </w:trPr>
        <w:tc>
          <w:tcPr>
            <w:tcW w:w="1955" w:type="dxa"/>
            <w:vMerge/>
          </w:tcPr>
          <w:p w14:paraId="26FEF999" w14:textId="77777777" w:rsidR="00E8530C" w:rsidRPr="00FA7A39" w:rsidRDefault="00E8530C" w:rsidP="00616068">
            <w:pPr>
              <w:spacing w:line="480" w:lineRule="auto"/>
              <w:jc w:val="center"/>
              <w:rPr>
                <w:color w:val="000000"/>
                <w:sz w:val="20"/>
                <w:szCs w:val="20"/>
              </w:rPr>
            </w:pPr>
          </w:p>
        </w:tc>
        <w:tc>
          <w:tcPr>
            <w:tcW w:w="3155" w:type="dxa"/>
            <w:vAlign w:val="center"/>
          </w:tcPr>
          <w:p w14:paraId="1EBA2DE3"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6" w:type="dxa"/>
            <w:shd w:val="clear" w:color="auto" w:fill="auto"/>
            <w:noWrap/>
            <w:vAlign w:val="center"/>
          </w:tcPr>
          <w:p w14:paraId="677F25FE" w14:textId="77777777" w:rsidR="00E8530C" w:rsidRPr="00186C78" w:rsidRDefault="00E8530C" w:rsidP="00616068">
            <w:pPr>
              <w:spacing w:line="480" w:lineRule="auto"/>
              <w:jc w:val="center"/>
              <w:rPr>
                <w:color w:val="000000"/>
                <w:sz w:val="20"/>
                <w:szCs w:val="20"/>
              </w:rPr>
            </w:pPr>
            <w:r w:rsidRPr="00186C78">
              <w:rPr>
                <w:color w:val="000000"/>
                <w:sz w:val="20"/>
                <w:szCs w:val="20"/>
              </w:rPr>
              <w:t>72</w:t>
            </w:r>
          </w:p>
        </w:tc>
        <w:tc>
          <w:tcPr>
            <w:tcW w:w="630" w:type="dxa"/>
            <w:vAlign w:val="center"/>
          </w:tcPr>
          <w:p w14:paraId="13E17AE3" w14:textId="77777777" w:rsidR="00E8530C" w:rsidRPr="00186C78" w:rsidRDefault="00E8530C" w:rsidP="00616068">
            <w:pPr>
              <w:spacing w:line="480" w:lineRule="auto"/>
              <w:jc w:val="center"/>
              <w:rPr>
                <w:color w:val="000000"/>
                <w:sz w:val="20"/>
                <w:szCs w:val="20"/>
              </w:rPr>
            </w:pPr>
            <w:r w:rsidRPr="00186C78">
              <w:rPr>
                <w:color w:val="000000"/>
                <w:sz w:val="20"/>
                <w:szCs w:val="20"/>
              </w:rPr>
              <w:t>40</w:t>
            </w:r>
          </w:p>
        </w:tc>
        <w:tc>
          <w:tcPr>
            <w:tcW w:w="360" w:type="dxa"/>
            <w:vAlign w:val="center"/>
          </w:tcPr>
          <w:p w14:paraId="4C34025F"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024BE14A" w14:textId="77777777" w:rsidR="00E8530C" w:rsidRPr="00186C78" w:rsidRDefault="00E8530C" w:rsidP="00616068">
            <w:pPr>
              <w:spacing w:line="480" w:lineRule="auto"/>
              <w:jc w:val="center"/>
              <w:rPr>
                <w:color w:val="000000"/>
                <w:sz w:val="20"/>
                <w:szCs w:val="20"/>
              </w:rPr>
            </w:pPr>
            <w:r w:rsidRPr="00186C78">
              <w:rPr>
                <w:color w:val="000000"/>
                <w:sz w:val="20"/>
                <w:szCs w:val="20"/>
              </w:rPr>
              <w:t>83</w:t>
            </w:r>
          </w:p>
        </w:tc>
        <w:tc>
          <w:tcPr>
            <w:tcW w:w="630" w:type="dxa"/>
            <w:vAlign w:val="center"/>
          </w:tcPr>
          <w:p w14:paraId="340E8124" w14:textId="77777777" w:rsidR="00E8530C" w:rsidRPr="00186C78" w:rsidRDefault="00E8530C" w:rsidP="00616068">
            <w:pPr>
              <w:spacing w:line="480" w:lineRule="auto"/>
              <w:jc w:val="center"/>
              <w:rPr>
                <w:color w:val="000000"/>
                <w:sz w:val="20"/>
                <w:szCs w:val="20"/>
              </w:rPr>
            </w:pPr>
            <w:r w:rsidRPr="00186C78">
              <w:rPr>
                <w:color w:val="000000"/>
                <w:sz w:val="20"/>
                <w:szCs w:val="20"/>
              </w:rPr>
              <w:t>92</w:t>
            </w:r>
          </w:p>
        </w:tc>
        <w:tc>
          <w:tcPr>
            <w:tcW w:w="360" w:type="dxa"/>
            <w:vAlign w:val="center"/>
          </w:tcPr>
          <w:p w14:paraId="2B7D10D5"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7FB822F" w14:textId="77777777" w:rsidR="00E8530C" w:rsidRPr="00186C78" w:rsidRDefault="00E8530C" w:rsidP="00616068">
            <w:pPr>
              <w:spacing w:line="480" w:lineRule="auto"/>
              <w:jc w:val="center"/>
              <w:rPr>
                <w:color w:val="000000"/>
                <w:sz w:val="20"/>
                <w:szCs w:val="20"/>
              </w:rPr>
            </w:pPr>
            <w:r w:rsidRPr="00186C78">
              <w:rPr>
                <w:color w:val="000000"/>
                <w:sz w:val="20"/>
                <w:szCs w:val="20"/>
              </w:rPr>
              <w:t>33</w:t>
            </w:r>
          </w:p>
        </w:tc>
        <w:tc>
          <w:tcPr>
            <w:tcW w:w="630" w:type="dxa"/>
            <w:vAlign w:val="center"/>
          </w:tcPr>
          <w:p w14:paraId="06BE37DE" w14:textId="77777777" w:rsidR="00E8530C" w:rsidRPr="00186C78" w:rsidRDefault="00E8530C" w:rsidP="00616068">
            <w:pPr>
              <w:spacing w:line="480" w:lineRule="auto"/>
              <w:jc w:val="center"/>
              <w:rPr>
                <w:color w:val="000000"/>
                <w:sz w:val="20"/>
                <w:szCs w:val="20"/>
              </w:rPr>
            </w:pPr>
            <w:r w:rsidRPr="00186C78">
              <w:rPr>
                <w:color w:val="000000"/>
                <w:sz w:val="20"/>
                <w:szCs w:val="20"/>
              </w:rPr>
              <w:t>73</w:t>
            </w:r>
          </w:p>
        </w:tc>
        <w:tc>
          <w:tcPr>
            <w:tcW w:w="360" w:type="dxa"/>
            <w:vAlign w:val="center"/>
          </w:tcPr>
          <w:p w14:paraId="4A71FD9D"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121B5232" w14:textId="77777777" w:rsidR="00E8530C" w:rsidRPr="00186C78" w:rsidRDefault="00E8530C" w:rsidP="00616068">
            <w:pPr>
              <w:spacing w:line="480" w:lineRule="auto"/>
              <w:jc w:val="center"/>
              <w:rPr>
                <w:color w:val="000000"/>
                <w:sz w:val="20"/>
                <w:szCs w:val="20"/>
              </w:rPr>
            </w:pPr>
            <w:r w:rsidRPr="00186C78">
              <w:rPr>
                <w:color w:val="000000"/>
                <w:sz w:val="20"/>
                <w:szCs w:val="20"/>
              </w:rPr>
              <w:t>27</w:t>
            </w:r>
          </w:p>
        </w:tc>
        <w:tc>
          <w:tcPr>
            <w:tcW w:w="704" w:type="dxa"/>
            <w:vAlign w:val="center"/>
          </w:tcPr>
          <w:p w14:paraId="3D2CF9B1"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0173D79E" w14:textId="77777777" w:rsidR="00E8530C" w:rsidRPr="00186C78" w:rsidRDefault="00E8530C" w:rsidP="00616068">
            <w:pPr>
              <w:spacing w:line="480" w:lineRule="auto"/>
              <w:jc w:val="center"/>
              <w:rPr>
                <w:color w:val="000000"/>
                <w:sz w:val="20"/>
                <w:szCs w:val="20"/>
              </w:rPr>
            </w:pPr>
          </w:p>
        </w:tc>
        <w:tc>
          <w:tcPr>
            <w:tcW w:w="749" w:type="dxa"/>
            <w:vAlign w:val="center"/>
          </w:tcPr>
          <w:p w14:paraId="5423737B" w14:textId="77777777" w:rsidR="00E8530C" w:rsidRPr="006C6DF6" w:rsidRDefault="00E8530C" w:rsidP="00616068">
            <w:pPr>
              <w:spacing w:line="480" w:lineRule="auto"/>
              <w:jc w:val="center"/>
              <w:rPr>
                <w:color w:val="000000"/>
                <w:sz w:val="20"/>
                <w:szCs w:val="20"/>
              </w:rPr>
            </w:pPr>
            <w:r w:rsidRPr="006C6DF6">
              <w:rPr>
                <w:color w:val="000000"/>
                <w:sz w:val="20"/>
                <w:szCs w:val="20"/>
              </w:rPr>
              <w:t>58</w:t>
            </w:r>
          </w:p>
        </w:tc>
        <w:tc>
          <w:tcPr>
            <w:tcW w:w="630" w:type="dxa"/>
            <w:vAlign w:val="center"/>
          </w:tcPr>
          <w:p w14:paraId="6F122088" w14:textId="77777777" w:rsidR="00E8530C" w:rsidRPr="006C6DF6" w:rsidRDefault="00E8530C" w:rsidP="00616068">
            <w:pPr>
              <w:spacing w:line="480" w:lineRule="auto"/>
              <w:jc w:val="center"/>
              <w:rPr>
                <w:color w:val="000000"/>
                <w:sz w:val="20"/>
                <w:szCs w:val="20"/>
              </w:rPr>
            </w:pPr>
            <w:r w:rsidRPr="006C6DF6">
              <w:rPr>
                <w:color w:val="000000"/>
                <w:sz w:val="20"/>
                <w:szCs w:val="20"/>
              </w:rPr>
              <w:t>24</w:t>
            </w:r>
          </w:p>
        </w:tc>
      </w:tr>
      <w:tr w:rsidR="00E8530C" w:rsidRPr="006C6DF6" w14:paraId="6B8D1329" w14:textId="77777777" w:rsidTr="001649A9">
        <w:trPr>
          <w:trHeight w:val="300"/>
        </w:trPr>
        <w:tc>
          <w:tcPr>
            <w:tcW w:w="1955" w:type="dxa"/>
            <w:vMerge/>
          </w:tcPr>
          <w:p w14:paraId="5D9A5CA0" w14:textId="77777777" w:rsidR="00E8530C" w:rsidRPr="00FA7A39" w:rsidRDefault="00E8530C" w:rsidP="00616068">
            <w:pPr>
              <w:spacing w:line="480" w:lineRule="auto"/>
              <w:jc w:val="center"/>
              <w:rPr>
                <w:color w:val="000000"/>
                <w:sz w:val="20"/>
                <w:szCs w:val="20"/>
              </w:rPr>
            </w:pPr>
          </w:p>
        </w:tc>
        <w:tc>
          <w:tcPr>
            <w:tcW w:w="3155" w:type="dxa"/>
            <w:vAlign w:val="center"/>
          </w:tcPr>
          <w:p w14:paraId="05E06043"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6" w:type="dxa"/>
            <w:shd w:val="clear" w:color="auto" w:fill="auto"/>
            <w:noWrap/>
            <w:vAlign w:val="center"/>
          </w:tcPr>
          <w:p w14:paraId="0BD9A0AB" w14:textId="77777777" w:rsidR="00E8530C" w:rsidRPr="00186C78" w:rsidRDefault="00E8530C" w:rsidP="00616068">
            <w:pPr>
              <w:spacing w:line="480" w:lineRule="auto"/>
              <w:jc w:val="center"/>
              <w:rPr>
                <w:color w:val="000000"/>
                <w:sz w:val="20"/>
                <w:szCs w:val="20"/>
              </w:rPr>
            </w:pPr>
            <w:r w:rsidRPr="00186C78">
              <w:rPr>
                <w:color w:val="000000"/>
                <w:sz w:val="20"/>
                <w:szCs w:val="20"/>
              </w:rPr>
              <w:t>61</w:t>
            </w:r>
          </w:p>
        </w:tc>
        <w:tc>
          <w:tcPr>
            <w:tcW w:w="630" w:type="dxa"/>
            <w:vAlign w:val="center"/>
          </w:tcPr>
          <w:p w14:paraId="36F567AF" w14:textId="77777777" w:rsidR="00E8530C" w:rsidRPr="00186C78" w:rsidRDefault="00E8530C" w:rsidP="00616068">
            <w:pPr>
              <w:spacing w:line="480" w:lineRule="auto"/>
              <w:jc w:val="center"/>
              <w:rPr>
                <w:color w:val="000000"/>
                <w:sz w:val="20"/>
                <w:szCs w:val="20"/>
              </w:rPr>
            </w:pPr>
            <w:r w:rsidRPr="00186C78">
              <w:rPr>
                <w:color w:val="000000"/>
                <w:sz w:val="20"/>
                <w:szCs w:val="20"/>
              </w:rPr>
              <w:t>42</w:t>
            </w:r>
          </w:p>
        </w:tc>
        <w:tc>
          <w:tcPr>
            <w:tcW w:w="360" w:type="dxa"/>
            <w:vAlign w:val="center"/>
          </w:tcPr>
          <w:p w14:paraId="7F977AD0"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14F8062" w14:textId="77777777" w:rsidR="00E8530C" w:rsidRPr="00186C78" w:rsidRDefault="00E8530C" w:rsidP="00616068">
            <w:pPr>
              <w:spacing w:line="480" w:lineRule="auto"/>
              <w:jc w:val="center"/>
              <w:rPr>
                <w:color w:val="000000"/>
                <w:sz w:val="20"/>
                <w:szCs w:val="20"/>
              </w:rPr>
            </w:pPr>
            <w:r w:rsidRPr="00186C78">
              <w:rPr>
                <w:color w:val="000000"/>
                <w:sz w:val="20"/>
                <w:szCs w:val="20"/>
              </w:rPr>
              <w:t>75</w:t>
            </w:r>
          </w:p>
        </w:tc>
        <w:tc>
          <w:tcPr>
            <w:tcW w:w="630" w:type="dxa"/>
            <w:vAlign w:val="center"/>
          </w:tcPr>
          <w:p w14:paraId="11FD3580" w14:textId="77777777" w:rsidR="00E8530C" w:rsidRPr="00186C78" w:rsidRDefault="00E8530C" w:rsidP="00616068">
            <w:pPr>
              <w:spacing w:line="480" w:lineRule="auto"/>
              <w:jc w:val="center"/>
              <w:rPr>
                <w:color w:val="000000"/>
                <w:sz w:val="20"/>
                <w:szCs w:val="20"/>
              </w:rPr>
            </w:pPr>
            <w:r w:rsidRPr="00186C78">
              <w:rPr>
                <w:color w:val="000000"/>
                <w:sz w:val="20"/>
                <w:szCs w:val="20"/>
              </w:rPr>
              <w:t>87</w:t>
            </w:r>
          </w:p>
        </w:tc>
        <w:tc>
          <w:tcPr>
            <w:tcW w:w="360" w:type="dxa"/>
            <w:vAlign w:val="center"/>
          </w:tcPr>
          <w:p w14:paraId="39FA39C1"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F867B2D" w14:textId="77777777" w:rsidR="00E8530C" w:rsidRPr="00186C78" w:rsidRDefault="00E8530C" w:rsidP="00616068">
            <w:pPr>
              <w:spacing w:line="480" w:lineRule="auto"/>
              <w:jc w:val="center"/>
              <w:rPr>
                <w:color w:val="000000"/>
                <w:sz w:val="20"/>
                <w:szCs w:val="20"/>
              </w:rPr>
            </w:pPr>
            <w:r w:rsidRPr="00186C78">
              <w:rPr>
                <w:color w:val="000000"/>
                <w:sz w:val="20"/>
                <w:szCs w:val="20"/>
              </w:rPr>
              <w:t>20</w:t>
            </w:r>
          </w:p>
        </w:tc>
        <w:tc>
          <w:tcPr>
            <w:tcW w:w="630" w:type="dxa"/>
            <w:vAlign w:val="center"/>
          </w:tcPr>
          <w:p w14:paraId="753053EC" w14:textId="77777777" w:rsidR="00E8530C" w:rsidRPr="00186C78" w:rsidRDefault="00E8530C" w:rsidP="00616068">
            <w:pPr>
              <w:spacing w:line="480" w:lineRule="auto"/>
              <w:jc w:val="center"/>
              <w:rPr>
                <w:color w:val="000000"/>
                <w:sz w:val="20"/>
                <w:szCs w:val="20"/>
              </w:rPr>
            </w:pPr>
            <w:r w:rsidRPr="00186C78">
              <w:rPr>
                <w:color w:val="000000"/>
                <w:sz w:val="20"/>
                <w:szCs w:val="20"/>
              </w:rPr>
              <w:t>55</w:t>
            </w:r>
          </w:p>
        </w:tc>
        <w:tc>
          <w:tcPr>
            <w:tcW w:w="360" w:type="dxa"/>
            <w:vAlign w:val="center"/>
          </w:tcPr>
          <w:p w14:paraId="5A10781F"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44DD32F9" w14:textId="77777777" w:rsidR="00E8530C" w:rsidRPr="00186C78" w:rsidRDefault="00E8530C" w:rsidP="00616068">
            <w:pPr>
              <w:spacing w:line="480" w:lineRule="auto"/>
              <w:jc w:val="center"/>
              <w:rPr>
                <w:color w:val="000000"/>
                <w:sz w:val="20"/>
                <w:szCs w:val="20"/>
              </w:rPr>
            </w:pPr>
            <w:r w:rsidRPr="00186C78">
              <w:rPr>
                <w:color w:val="000000"/>
                <w:sz w:val="20"/>
                <w:szCs w:val="20"/>
              </w:rPr>
              <w:t>13</w:t>
            </w:r>
          </w:p>
        </w:tc>
        <w:tc>
          <w:tcPr>
            <w:tcW w:w="704" w:type="dxa"/>
            <w:vAlign w:val="center"/>
          </w:tcPr>
          <w:p w14:paraId="74F96201"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1E31C19E" w14:textId="77777777" w:rsidR="00E8530C" w:rsidRPr="00186C78" w:rsidRDefault="00E8530C" w:rsidP="00616068">
            <w:pPr>
              <w:spacing w:line="480" w:lineRule="auto"/>
              <w:jc w:val="center"/>
              <w:rPr>
                <w:color w:val="000000"/>
                <w:sz w:val="20"/>
                <w:szCs w:val="20"/>
              </w:rPr>
            </w:pPr>
          </w:p>
        </w:tc>
        <w:tc>
          <w:tcPr>
            <w:tcW w:w="749" w:type="dxa"/>
            <w:vAlign w:val="center"/>
          </w:tcPr>
          <w:p w14:paraId="75DD8A9C" w14:textId="77777777" w:rsidR="00E8530C" w:rsidRPr="006C6DF6" w:rsidRDefault="00E8530C" w:rsidP="00616068">
            <w:pPr>
              <w:spacing w:line="480" w:lineRule="auto"/>
              <w:jc w:val="center"/>
              <w:rPr>
                <w:color w:val="000000"/>
                <w:sz w:val="20"/>
                <w:szCs w:val="20"/>
              </w:rPr>
            </w:pPr>
            <w:r w:rsidRPr="006C6DF6">
              <w:rPr>
                <w:color w:val="000000"/>
                <w:sz w:val="20"/>
                <w:szCs w:val="20"/>
              </w:rPr>
              <w:t>51</w:t>
            </w:r>
          </w:p>
        </w:tc>
        <w:tc>
          <w:tcPr>
            <w:tcW w:w="630" w:type="dxa"/>
            <w:vAlign w:val="center"/>
          </w:tcPr>
          <w:p w14:paraId="4F1B7610" w14:textId="77777777" w:rsidR="00E8530C" w:rsidRPr="006C6DF6" w:rsidRDefault="00E8530C" w:rsidP="00616068">
            <w:pPr>
              <w:spacing w:line="480" w:lineRule="auto"/>
              <w:jc w:val="center"/>
              <w:rPr>
                <w:color w:val="000000"/>
                <w:sz w:val="20"/>
                <w:szCs w:val="20"/>
              </w:rPr>
            </w:pPr>
            <w:r w:rsidRPr="006C6DF6">
              <w:rPr>
                <w:color w:val="000000"/>
                <w:sz w:val="20"/>
                <w:szCs w:val="20"/>
              </w:rPr>
              <w:t>40</w:t>
            </w:r>
          </w:p>
        </w:tc>
      </w:tr>
      <w:tr w:rsidR="00E8530C" w:rsidRPr="006C6DF6" w14:paraId="091C9FE1" w14:textId="77777777" w:rsidTr="001649A9">
        <w:trPr>
          <w:trHeight w:val="300"/>
        </w:trPr>
        <w:tc>
          <w:tcPr>
            <w:tcW w:w="1955" w:type="dxa"/>
            <w:vMerge/>
          </w:tcPr>
          <w:p w14:paraId="1E24F373" w14:textId="77777777" w:rsidR="00E8530C" w:rsidRPr="00FA7A39" w:rsidRDefault="00E8530C" w:rsidP="00616068">
            <w:pPr>
              <w:spacing w:line="480" w:lineRule="auto"/>
              <w:jc w:val="center"/>
              <w:rPr>
                <w:color w:val="000000"/>
                <w:sz w:val="20"/>
                <w:szCs w:val="20"/>
              </w:rPr>
            </w:pPr>
          </w:p>
        </w:tc>
        <w:tc>
          <w:tcPr>
            <w:tcW w:w="3155" w:type="dxa"/>
            <w:vAlign w:val="center"/>
          </w:tcPr>
          <w:p w14:paraId="0A9C3775"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6" w:type="dxa"/>
            <w:shd w:val="clear" w:color="auto" w:fill="auto"/>
            <w:noWrap/>
            <w:vAlign w:val="center"/>
          </w:tcPr>
          <w:p w14:paraId="26082B38" w14:textId="77777777" w:rsidR="00E8530C" w:rsidRPr="00186C78" w:rsidRDefault="00E8530C" w:rsidP="00616068">
            <w:pPr>
              <w:spacing w:line="480" w:lineRule="auto"/>
              <w:jc w:val="center"/>
              <w:rPr>
                <w:color w:val="000000"/>
                <w:sz w:val="20"/>
                <w:szCs w:val="20"/>
              </w:rPr>
            </w:pPr>
            <w:r w:rsidRPr="00186C78">
              <w:rPr>
                <w:color w:val="000000"/>
                <w:sz w:val="20"/>
                <w:szCs w:val="20"/>
              </w:rPr>
              <w:t>27</w:t>
            </w:r>
          </w:p>
        </w:tc>
        <w:tc>
          <w:tcPr>
            <w:tcW w:w="630" w:type="dxa"/>
            <w:vAlign w:val="center"/>
          </w:tcPr>
          <w:p w14:paraId="226EC129"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vAlign w:val="center"/>
          </w:tcPr>
          <w:p w14:paraId="0DF5161E"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0E5E36AC" w14:textId="77777777" w:rsidR="00E8530C" w:rsidRPr="00186C78" w:rsidRDefault="00E8530C" w:rsidP="00616068">
            <w:pPr>
              <w:spacing w:line="480" w:lineRule="auto"/>
              <w:jc w:val="center"/>
              <w:rPr>
                <w:color w:val="000000"/>
                <w:sz w:val="20"/>
                <w:szCs w:val="20"/>
              </w:rPr>
            </w:pPr>
            <w:r w:rsidRPr="00186C78">
              <w:rPr>
                <w:color w:val="000000"/>
                <w:sz w:val="20"/>
                <w:szCs w:val="20"/>
              </w:rPr>
              <w:t>33</w:t>
            </w:r>
          </w:p>
        </w:tc>
        <w:tc>
          <w:tcPr>
            <w:tcW w:w="630" w:type="dxa"/>
            <w:vAlign w:val="center"/>
          </w:tcPr>
          <w:p w14:paraId="4F6419AF"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vAlign w:val="center"/>
          </w:tcPr>
          <w:p w14:paraId="4E3A2710"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27F97E82" w14:textId="77777777" w:rsidR="00E8530C" w:rsidRPr="00186C78" w:rsidRDefault="00E8530C" w:rsidP="00616068">
            <w:pPr>
              <w:spacing w:line="480" w:lineRule="auto"/>
              <w:jc w:val="center"/>
              <w:rPr>
                <w:color w:val="000000"/>
                <w:sz w:val="20"/>
                <w:szCs w:val="20"/>
              </w:rPr>
            </w:pPr>
            <w:r w:rsidRPr="00186C78">
              <w:rPr>
                <w:color w:val="000000"/>
                <w:sz w:val="20"/>
                <w:szCs w:val="20"/>
              </w:rPr>
              <w:t>8</w:t>
            </w:r>
          </w:p>
        </w:tc>
        <w:tc>
          <w:tcPr>
            <w:tcW w:w="630" w:type="dxa"/>
            <w:vAlign w:val="center"/>
          </w:tcPr>
          <w:p w14:paraId="29771812"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vAlign w:val="center"/>
          </w:tcPr>
          <w:p w14:paraId="58E33205"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1F02CE99"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704" w:type="dxa"/>
            <w:vAlign w:val="center"/>
          </w:tcPr>
          <w:p w14:paraId="49BC82D2"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5FF397D1" w14:textId="77777777" w:rsidR="00E8530C" w:rsidRPr="00186C78" w:rsidRDefault="00E8530C" w:rsidP="00616068">
            <w:pPr>
              <w:spacing w:line="480" w:lineRule="auto"/>
              <w:jc w:val="center"/>
              <w:rPr>
                <w:color w:val="000000"/>
                <w:sz w:val="20"/>
                <w:szCs w:val="20"/>
              </w:rPr>
            </w:pPr>
          </w:p>
        </w:tc>
        <w:tc>
          <w:tcPr>
            <w:tcW w:w="749" w:type="dxa"/>
            <w:vAlign w:val="center"/>
          </w:tcPr>
          <w:p w14:paraId="1F140B7D" w14:textId="77777777" w:rsidR="00E8530C" w:rsidRPr="006C6DF6" w:rsidRDefault="00E8530C" w:rsidP="00616068">
            <w:pPr>
              <w:spacing w:line="480" w:lineRule="auto"/>
              <w:jc w:val="center"/>
              <w:rPr>
                <w:color w:val="000000"/>
                <w:sz w:val="20"/>
                <w:szCs w:val="20"/>
              </w:rPr>
            </w:pPr>
            <w:r w:rsidRPr="006C6DF6">
              <w:rPr>
                <w:color w:val="000000"/>
                <w:sz w:val="20"/>
                <w:szCs w:val="20"/>
              </w:rPr>
              <w:t>44</w:t>
            </w:r>
          </w:p>
        </w:tc>
        <w:tc>
          <w:tcPr>
            <w:tcW w:w="630" w:type="dxa"/>
            <w:vAlign w:val="center"/>
          </w:tcPr>
          <w:p w14:paraId="5F0976BA" w14:textId="77777777" w:rsidR="00E8530C" w:rsidRPr="006C6DF6" w:rsidRDefault="00E8530C" w:rsidP="00616068">
            <w:pPr>
              <w:spacing w:line="480" w:lineRule="auto"/>
              <w:jc w:val="center"/>
              <w:rPr>
                <w:color w:val="000000"/>
                <w:sz w:val="20"/>
                <w:szCs w:val="20"/>
              </w:rPr>
            </w:pPr>
            <w:r w:rsidRPr="006C6DF6">
              <w:rPr>
                <w:color w:val="000000"/>
                <w:sz w:val="20"/>
                <w:szCs w:val="20"/>
              </w:rPr>
              <w:t>32</w:t>
            </w:r>
          </w:p>
        </w:tc>
      </w:tr>
      <w:tr w:rsidR="00E8530C" w:rsidRPr="006C6DF6" w14:paraId="07E22A8C" w14:textId="77777777" w:rsidTr="001649A9">
        <w:trPr>
          <w:trHeight w:val="300"/>
        </w:trPr>
        <w:tc>
          <w:tcPr>
            <w:tcW w:w="1955" w:type="dxa"/>
            <w:vMerge/>
          </w:tcPr>
          <w:p w14:paraId="2A2E3A34" w14:textId="77777777" w:rsidR="00E8530C" w:rsidRPr="00FA7A39" w:rsidRDefault="00E8530C" w:rsidP="00616068">
            <w:pPr>
              <w:spacing w:line="480" w:lineRule="auto"/>
              <w:jc w:val="center"/>
              <w:rPr>
                <w:color w:val="000000"/>
                <w:sz w:val="20"/>
                <w:szCs w:val="20"/>
              </w:rPr>
            </w:pPr>
          </w:p>
        </w:tc>
        <w:tc>
          <w:tcPr>
            <w:tcW w:w="3155" w:type="dxa"/>
            <w:vAlign w:val="center"/>
          </w:tcPr>
          <w:p w14:paraId="4A7BB0F6"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6" w:type="dxa"/>
            <w:shd w:val="clear" w:color="auto" w:fill="auto"/>
            <w:noWrap/>
            <w:vAlign w:val="center"/>
          </w:tcPr>
          <w:p w14:paraId="06409F91" w14:textId="77777777" w:rsidR="00E8530C" w:rsidRPr="00186C78" w:rsidRDefault="00E8530C" w:rsidP="00616068">
            <w:pPr>
              <w:spacing w:line="480" w:lineRule="auto"/>
              <w:jc w:val="center"/>
              <w:rPr>
                <w:color w:val="000000"/>
                <w:sz w:val="20"/>
                <w:szCs w:val="20"/>
              </w:rPr>
            </w:pPr>
            <w:r w:rsidRPr="00186C78">
              <w:rPr>
                <w:color w:val="000000"/>
                <w:sz w:val="20"/>
                <w:szCs w:val="20"/>
              </w:rPr>
              <w:t>32</w:t>
            </w:r>
          </w:p>
        </w:tc>
        <w:tc>
          <w:tcPr>
            <w:tcW w:w="630" w:type="dxa"/>
            <w:vAlign w:val="center"/>
          </w:tcPr>
          <w:p w14:paraId="78363B1D" w14:textId="77777777" w:rsidR="00E8530C" w:rsidRPr="00186C78" w:rsidRDefault="00E8530C" w:rsidP="00616068">
            <w:pPr>
              <w:spacing w:line="480" w:lineRule="auto"/>
              <w:jc w:val="center"/>
              <w:rPr>
                <w:color w:val="000000"/>
                <w:sz w:val="20"/>
                <w:szCs w:val="20"/>
              </w:rPr>
            </w:pPr>
            <w:r w:rsidRPr="00186C78">
              <w:rPr>
                <w:color w:val="000000"/>
                <w:sz w:val="20"/>
                <w:szCs w:val="20"/>
              </w:rPr>
              <w:t>42</w:t>
            </w:r>
          </w:p>
        </w:tc>
        <w:tc>
          <w:tcPr>
            <w:tcW w:w="360" w:type="dxa"/>
            <w:vAlign w:val="center"/>
          </w:tcPr>
          <w:p w14:paraId="5386C5A3"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458F306" w14:textId="77777777" w:rsidR="00E8530C" w:rsidRPr="00186C78" w:rsidRDefault="00E8530C" w:rsidP="00616068">
            <w:pPr>
              <w:spacing w:line="480" w:lineRule="auto"/>
              <w:jc w:val="center"/>
              <w:rPr>
                <w:color w:val="000000"/>
                <w:sz w:val="20"/>
                <w:szCs w:val="20"/>
              </w:rPr>
            </w:pPr>
            <w:r w:rsidRPr="00186C78">
              <w:rPr>
                <w:color w:val="000000"/>
                <w:sz w:val="20"/>
                <w:szCs w:val="20"/>
              </w:rPr>
              <w:t>23</w:t>
            </w:r>
          </w:p>
        </w:tc>
        <w:tc>
          <w:tcPr>
            <w:tcW w:w="630" w:type="dxa"/>
            <w:vAlign w:val="center"/>
          </w:tcPr>
          <w:p w14:paraId="13703434" w14:textId="77777777" w:rsidR="00E8530C" w:rsidRPr="00186C78" w:rsidRDefault="00E8530C" w:rsidP="00616068">
            <w:pPr>
              <w:spacing w:line="480" w:lineRule="auto"/>
              <w:jc w:val="center"/>
              <w:rPr>
                <w:color w:val="000000"/>
                <w:sz w:val="20"/>
                <w:szCs w:val="20"/>
              </w:rPr>
            </w:pPr>
            <w:r w:rsidRPr="00186C78">
              <w:rPr>
                <w:color w:val="000000"/>
                <w:sz w:val="20"/>
                <w:szCs w:val="20"/>
              </w:rPr>
              <w:t>57</w:t>
            </w:r>
          </w:p>
        </w:tc>
        <w:tc>
          <w:tcPr>
            <w:tcW w:w="360" w:type="dxa"/>
            <w:vAlign w:val="center"/>
          </w:tcPr>
          <w:p w14:paraId="528F6EA7"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394EC9C" w14:textId="77777777" w:rsidR="00E8530C" w:rsidRPr="00186C78" w:rsidRDefault="00E8530C" w:rsidP="00616068">
            <w:pPr>
              <w:spacing w:line="480" w:lineRule="auto"/>
              <w:jc w:val="center"/>
              <w:rPr>
                <w:color w:val="000000"/>
                <w:sz w:val="20"/>
                <w:szCs w:val="20"/>
              </w:rPr>
            </w:pPr>
            <w:r w:rsidRPr="00186C78">
              <w:rPr>
                <w:color w:val="000000"/>
                <w:sz w:val="20"/>
                <w:szCs w:val="20"/>
              </w:rPr>
              <w:t>8</w:t>
            </w:r>
          </w:p>
        </w:tc>
        <w:tc>
          <w:tcPr>
            <w:tcW w:w="630" w:type="dxa"/>
            <w:vAlign w:val="center"/>
          </w:tcPr>
          <w:p w14:paraId="634604BF" w14:textId="77777777" w:rsidR="00E8530C" w:rsidRPr="00186C78" w:rsidRDefault="00E8530C" w:rsidP="00616068">
            <w:pPr>
              <w:spacing w:line="480" w:lineRule="auto"/>
              <w:jc w:val="center"/>
              <w:rPr>
                <w:color w:val="000000"/>
                <w:sz w:val="20"/>
                <w:szCs w:val="20"/>
              </w:rPr>
            </w:pPr>
            <w:r w:rsidRPr="00186C78">
              <w:rPr>
                <w:color w:val="000000"/>
                <w:sz w:val="20"/>
                <w:szCs w:val="20"/>
              </w:rPr>
              <w:t>33</w:t>
            </w:r>
          </w:p>
        </w:tc>
        <w:tc>
          <w:tcPr>
            <w:tcW w:w="360" w:type="dxa"/>
            <w:vAlign w:val="center"/>
          </w:tcPr>
          <w:p w14:paraId="1030F8B1"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41C167F5"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704" w:type="dxa"/>
            <w:vAlign w:val="center"/>
          </w:tcPr>
          <w:p w14:paraId="33BDEAAF"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17E11CC2" w14:textId="77777777" w:rsidR="00E8530C" w:rsidRPr="00186C78" w:rsidRDefault="00E8530C" w:rsidP="00616068">
            <w:pPr>
              <w:spacing w:line="480" w:lineRule="auto"/>
              <w:jc w:val="center"/>
              <w:rPr>
                <w:color w:val="000000"/>
                <w:sz w:val="20"/>
                <w:szCs w:val="20"/>
              </w:rPr>
            </w:pPr>
          </w:p>
        </w:tc>
        <w:tc>
          <w:tcPr>
            <w:tcW w:w="749" w:type="dxa"/>
            <w:vAlign w:val="center"/>
          </w:tcPr>
          <w:p w14:paraId="32190882" w14:textId="77777777" w:rsidR="00E8530C" w:rsidRPr="006C6DF6" w:rsidRDefault="00E8530C" w:rsidP="00616068">
            <w:pPr>
              <w:spacing w:line="480" w:lineRule="auto"/>
              <w:jc w:val="center"/>
              <w:rPr>
                <w:color w:val="000000"/>
                <w:sz w:val="20"/>
                <w:szCs w:val="20"/>
              </w:rPr>
            </w:pPr>
            <w:r w:rsidRPr="006C6DF6">
              <w:rPr>
                <w:color w:val="000000"/>
                <w:sz w:val="20"/>
                <w:szCs w:val="20"/>
              </w:rPr>
              <w:t>41</w:t>
            </w:r>
          </w:p>
        </w:tc>
        <w:tc>
          <w:tcPr>
            <w:tcW w:w="630" w:type="dxa"/>
            <w:vAlign w:val="center"/>
          </w:tcPr>
          <w:p w14:paraId="05682864" w14:textId="77777777" w:rsidR="00E8530C" w:rsidRPr="006C6DF6" w:rsidRDefault="00E8530C" w:rsidP="00616068">
            <w:pPr>
              <w:spacing w:line="480" w:lineRule="auto"/>
              <w:jc w:val="center"/>
              <w:rPr>
                <w:color w:val="000000"/>
                <w:sz w:val="20"/>
                <w:szCs w:val="20"/>
              </w:rPr>
            </w:pPr>
            <w:r w:rsidRPr="006C6DF6">
              <w:rPr>
                <w:color w:val="000000"/>
                <w:sz w:val="20"/>
                <w:szCs w:val="20"/>
              </w:rPr>
              <w:t>31</w:t>
            </w:r>
          </w:p>
        </w:tc>
      </w:tr>
      <w:tr w:rsidR="00E8530C" w:rsidRPr="006C6DF6" w14:paraId="57A3F032" w14:textId="77777777" w:rsidTr="001649A9">
        <w:trPr>
          <w:trHeight w:val="300"/>
        </w:trPr>
        <w:tc>
          <w:tcPr>
            <w:tcW w:w="1955" w:type="dxa"/>
            <w:vMerge/>
          </w:tcPr>
          <w:p w14:paraId="0A86E267" w14:textId="77777777" w:rsidR="00E8530C" w:rsidRPr="00FA7A39" w:rsidRDefault="00E8530C" w:rsidP="00616068">
            <w:pPr>
              <w:spacing w:line="480" w:lineRule="auto"/>
              <w:jc w:val="center"/>
              <w:rPr>
                <w:color w:val="000000"/>
                <w:sz w:val="20"/>
                <w:szCs w:val="20"/>
              </w:rPr>
            </w:pPr>
          </w:p>
        </w:tc>
        <w:tc>
          <w:tcPr>
            <w:tcW w:w="3155" w:type="dxa"/>
            <w:vAlign w:val="center"/>
          </w:tcPr>
          <w:p w14:paraId="73A83CF7"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6" w:type="dxa"/>
            <w:shd w:val="clear" w:color="auto" w:fill="auto"/>
            <w:noWrap/>
            <w:vAlign w:val="center"/>
          </w:tcPr>
          <w:p w14:paraId="1837CEBD" w14:textId="77777777" w:rsidR="00E8530C" w:rsidRPr="00186C78" w:rsidRDefault="00E8530C" w:rsidP="00616068">
            <w:pPr>
              <w:spacing w:line="480" w:lineRule="auto"/>
              <w:jc w:val="center"/>
              <w:rPr>
                <w:color w:val="000000"/>
                <w:sz w:val="20"/>
                <w:szCs w:val="20"/>
              </w:rPr>
            </w:pPr>
            <w:r w:rsidRPr="00186C78">
              <w:rPr>
                <w:color w:val="000000"/>
                <w:sz w:val="20"/>
                <w:szCs w:val="20"/>
              </w:rPr>
              <w:t>53</w:t>
            </w:r>
          </w:p>
        </w:tc>
        <w:tc>
          <w:tcPr>
            <w:tcW w:w="630" w:type="dxa"/>
            <w:vAlign w:val="center"/>
          </w:tcPr>
          <w:p w14:paraId="3002D7A4" w14:textId="77777777" w:rsidR="00E8530C" w:rsidRPr="00186C78" w:rsidRDefault="00E8530C" w:rsidP="00616068">
            <w:pPr>
              <w:spacing w:line="480" w:lineRule="auto"/>
              <w:jc w:val="center"/>
              <w:rPr>
                <w:color w:val="000000"/>
                <w:sz w:val="20"/>
                <w:szCs w:val="20"/>
              </w:rPr>
            </w:pPr>
            <w:r w:rsidRPr="00186C78">
              <w:rPr>
                <w:color w:val="000000"/>
                <w:sz w:val="20"/>
                <w:szCs w:val="20"/>
              </w:rPr>
              <w:t>58</w:t>
            </w:r>
          </w:p>
        </w:tc>
        <w:tc>
          <w:tcPr>
            <w:tcW w:w="360" w:type="dxa"/>
            <w:vAlign w:val="center"/>
          </w:tcPr>
          <w:p w14:paraId="78178425"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93569EA" w14:textId="77777777" w:rsidR="00E8530C" w:rsidRPr="00186C78" w:rsidRDefault="00E8530C" w:rsidP="00616068">
            <w:pPr>
              <w:spacing w:line="480" w:lineRule="auto"/>
              <w:jc w:val="center"/>
              <w:rPr>
                <w:color w:val="000000"/>
                <w:sz w:val="20"/>
                <w:szCs w:val="20"/>
              </w:rPr>
            </w:pPr>
            <w:r w:rsidRPr="00186C78">
              <w:rPr>
                <w:color w:val="000000"/>
                <w:sz w:val="20"/>
                <w:szCs w:val="20"/>
              </w:rPr>
              <w:t>57</w:t>
            </w:r>
          </w:p>
        </w:tc>
        <w:tc>
          <w:tcPr>
            <w:tcW w:w="630" w:type="dxa"/>
            <w:vAlign w:val="center"/>
          </w:tcPr>
          <w:p w14:paraId="512D1431" w14:textId="77777777" w:rsidR="00E8530C" w:rsidRPr="00186C78" w:rsidRDefault="00E8530C" w:rsidP="00616068">
            <w:pPr>
              <w:spacing w:line="480" w:lineRule="auto"/>
              <w:jc w:val="center"/>
              <w:rPr>
                <w:color w:val="000000"/>
                <w:sz w:val="20"/>
                <w:szCs w:val="20"/>
              </w:rPr>
            </w:pPr>
            <w:r w:rsidRPr="00186C78">
              <w:rPr>
                <w:color w:val="000000"/>
                <w:sz w:val="20"/>
                <w:szCs w:val="20"/>
              </w:rPr>
              <w:t>55</w:t>
            </w:r>
          </w:p>
        </w:tc>
        <w:tc>
          <w:tcPr>
            <w:tcW w:w="360" w:type="dxa"/>
            <w:vAlign w:val="center"/>
          </w:tcPr>
          <w:p w14:paraId="496C8201"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2C430E9" w14:textId="77777777" w:rsidR="00E8530C" w:rsidRPr="00186C78" w:rsidRDefault="00E8530C" w:rsidP="00616068">
            <w:pPr>
              <w:spacing w:line="480" w:lineRule="auto"/>
              <w:jc w:val="center"/>
              <w:rPr>
                <w:color w:val="000000"/>
                <w:sz w:val="20"/>
                <w:szCs w:val="20"/>
              </w:rPr>
            </w:pPr>
            <w:r w:rsidRPr="00186C78">
              <w:rPr>
                <w:color w:val="000000"/>
                <w:sz w:val="20"/>
                <w:szCs w:val="20"/>
              </w:rPr>
              <w:t>8</w:t>
            </w:r>
          </w:p>
        </w:tc>
        <w:tc>
          <w:tcPr>
            <w:tcW w:w="630" w:type="dxa"/>
            <w:vAlign w:val="center"/>
          </w:tcPr>
          <w:p w14:paraId="1B953E9A"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360" w:type="dxa"/>
            <w:vAlign w:val="center"/>
          </w:tcPr>
          <w:p w14:paraId="478F5942"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61602579" w14:textId="77777777" w:rsidR="00E8530C" w:rsidRPr="00186C78" w:rsidRDefault="00E8530C" w:rsidP="00616068">
            <w:pPr>
              <w:spacing w:line="480" w:lineRule="auto"/>
              <w:jc w:val="center"/>
              <w:rPr>
                <w:color w:val="000000"/>
                <w:sz w:val="20"/>
                <w:szCs w:val="20"/>
              </w:rPr>
            </w:pPr>
            <w:r w:rsidRPr="00186C78">
              <w:rPr>
                <w:color w:val="000000"/>
                <w:sz w:val="20"/>
                <w:szCs w:val="20"/>
              </w:rPr>
              <w:t>17</w:t>
            </w:r>
          </w:p>
        </w:tc>
        <w:tc>
          <w:tcPr>
            <w:tcW w:w="704" w:type="dxa"/>
            <w:vAlign w:val="center"/>
          </w:tcPr>
          <w:p w14:paraId="408A6D65"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19939EC0" w14:textId="77777777" w:rsidR="00E8530C" w:rsidRPr="00186C78" w:rsidRDefault="00E8530C" w:rsidP="00616068">
            <w:pPr>
              <w:spacing w:line="480" w:lineRule="auto"/>
              <w:jc w:val="center"/>
              <w:rPr>
                <w:color w:val="000000"/>
                <w:sz w:val="20"/>
                <w:szCs w:val="20"/>
              </w:rPr>
            </w:pPr>
          </w:p>
        </w:tc>
        <w:tc>
          <w:tcPr>
            <w:tcW w:w="749" w:type="dxa"/>
            <w:vAlign w:val="center"/>
          </w:tcPr>
          <w:p w14:paraId="4F3DE42C" w14:textId="77777777" w:rsidR="00E8530C" w:rsidRPr="006C6DF6" w:rsidRDefault="00E8530C" w:rsidP="00616068">
            <w:pPr>
              <w:spacing w:line="480" w:lineRule="auto"/>
              <w:jc w:val="center"/>
              <w:rPr>
                <w:color w:val="000000"/>
                <w:sz w:val="20"/>
                <w:szCs w:val="20"/>
              </w:rPr>
            </w:pPr>
            <w:r w:rsidRPr="006C6DF6">
              <w:rPr>
                <w:color w:val="000000"/>
                <w:sz w:val="20"/>
                <w:szCs w:val="20"/>
              </w:rPr>
              <w:t>51</w:t>
            </w:r>
          </w:p>
        </w:tc>
        <w:tc>
          <w:tcPr>
            <w:tcW w:w="630" w:type="dxa"/>
            <w:vAlign w:val="center"/>
          </w:tcPr>
          <w:p w14:paraId="14673D36" w14:textId="77777777" w:rsidR="00E8530C" w:rsidRPr="006C6DF6" w:rsidRDefault="00E8530C" w:rsidP="00616068">
            <w:pPr>
              <w:spacing w:line="480" w:lineRule="auto"/>
              <w:jc w:val="center"/>
              <w:rPr>
                <w:color w:val="000000"/>
                <w:sz w:val="20"/>
                <w:szCs w:val="20"/>
              </w:rPr>
            </w:pPr>
            <w:r w:rsidRPr="006C6DF6">
              <w:rPr>
                <w:color w:val="000000"/>
                <w:sz w:val="20"/>
                <w:szCs w:val="20"/>
              </w:rPr>
              <w:t>33</w:t>
            </w:r>
          </w:p>
        </w:tc>
      </w:tr>
      <w:tr w:rsidR="00E8530C" w:rsidRPr="006C6DF6" w14:paraId="5A1B9181" w14:textId="77777777" w:rsidTr="001649A9">
        <w:trPr>
          <w:trHeight w:val="300"/>
        </w:trPr>
        <w:tc>
          <w:tcPr>
            <w:tcW w:w="1955" w:type="dxa"/>
            <w:vMerge/>
          </w:tcPr>
          <w:p w14:paraId="4742951E" w14:textId="77777777" w:rsidR="00E8530C" w:rsidRPr="00FA7A39" w:rsidRDefault="00E8530C" w:rsidP="00616068">
            <w:pPr>
              <w:spacing w:line="480" w:lineRule="auto"/>
              <w:jc w:val="center"/>
              <w:rPr>
                <w:color w:val="000000"/>
                <w:sz w:val="20"/>
                <w:szCs w:val="20"/>
              </w:rPr>
            </w:pPr>
          </w:p>
        </w:tc>
        <w:tc>
          <w:tcPr>
            <w:tcW w:w="3155" w:type="dxa"/>
            <w:vAlign w:val="center"/>
          </w:tcPr>
          <w:p w14:paraId="605F6967" w14:textId="517C4EBA" w:rsidR="00E8530C" w:rsidRPr="00FA7A39" w:rsidRDefault="00B2045A" w:rsidP="00616068">
            <w:pPr>
              <w:spacing w:line="480" w:lineRule="auto"/>
              <w:rPr>
                <w:color w:val="000000"/>
                <w:sz w:val="20"/>
                <w:szCs w:val="20"/>
              </w:rPr>
            </w:pPr>
            <w:r>
              <w:rPr>
                <w:color w:val="000000"/>
                <w:sz w:val="20"/>
                <w:szCs w:val="20"/>
              </w:rPr>
              <w:t>F</w:t>
            </w:r>
            <w:r w:rsidR="00E8530C">
              <w:rPr>
                <w:color w:val="000000"/>
                <w:sz w:val="20"/>
                <w:szCs w:val="20"/>
              </w:rPr>
              <w:t>luazifop vs. no fluazifop</w:t>
            </w:r>
          </w:p>
        </w:tc>
        <w:tc>
          <w:tcPr>
            <w:tcW w:w="636" w:type="dxa"/>
            <w:shd w:val="clear" w:color="auto" w:fill="auto"/>
            <w:noWrap/>
            <w:vAlign w:val="center"/>
          </w:tcPr>
          <w:p w14:paraId="475B7586"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1AB87F1B"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32F0F817"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16A568E"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47877B60"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3394DA08"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07D3BAC" w14:textId="77777777" w:rsidR="00E8530C" w:rsidRPr="00186C78"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0F671C5D"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01B7DE67"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05DBB4E4" w14:textId="77777777" w:rsidR="00E8530C" w:rsidRPr="00186C78" w:rsidRDefault="00E8530C" w:rsidP="00616068">
            <w:pPr>
              <w:spacing w:line="480" w:lineRule="auto"/>
              <w:jc w:val="center"/>
              <w:rPr>
                <w:color w:val="000000"/>
                <w:sz w:val="20"/>
                <w:szCs w:val="20"/>
              </w:rPr>
            </w:pPr>
            <w:r>
              <w:rPr>
                <w:color w:val="000000"/>
                <w:sz w:val="20"/>
                <w:szCs w:val="20"/>
              </w:rPr>
              <w:t>NS</w:t>
            </w:r>
          </w:p>
        </w:tc>
        <w:tc>
          <w:tcPr>
            <w:tcW w:w="704" w:type="dxa"/>
            <w:vAlign w:val="center"/>
          </w:tcPr>
          <w:p w14:paraId="58B74D65"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236" w:type="dxa"/>
          </w:tcPr>
          <w:p w14:paraId="0B20FFDD" w14:textId="77777777" w:rsidR="00E8530C" w:rsidRPr="00186C78" w:rsidRDefault="00E8530C" w:rsidP="00616068">
            <w:pPr>
              <w:spacing w:line="480" w:lineRule="auto"/>
              <w:jc w:val="center"/>
              <w:rPr>
                <w:color w:val="000000"/>
                <w:sz w:val="20"/>
                <w:szCs w:val="20"/>
              </w:rPr>
            </w:pPr>
          </w:p>
        </w:tc>
        <w:tc>
          <w:tcPr>
            <w:tcW w:w="749" w:type="dxa"/>
            <w:vAlign w:val="center"/>
          </w:tcPr>
          <w:p w14:paraId="0C048639" w14:textId="77777777" w:rsidR="00E8530C" w:rsidRPr="006C6DF6"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249DF061" w14:textId="77777777" w:rsidR="00E8530C" w:rsidRPr="006C6DF6" w:rsidRDefault="00E8530C" w:rsidP="00616068">
            <w:pPr>
              <w:spacing w:line="480" w:lineRule="auto"/>
              <w:jc w:val="center"/>
              <w:rPr>
                <w:color w:val="000000"/>
                <w:sz w:val="20"/>
                <w:szCs w:val="20"/>
              </w:rPr>
            </w:pPr>
            <w:r>
              <w:rPr>
                <w:color w:val="000000"/>
                <w:sz w:val="20"/>
                <w:szCs w:val="20"/>
              </w:rPr>
              <w:t>**</w:t>
            </w:r>
          </w:p>
        </w:tc>
      </w:tr>
      <w:tr w:rsidR="00E8530C" w:rsidRPr="006C6DF6" w14:paraId="61D3C326" w14:textId="77777777" w:rsidTr="001649A9">
        <w:trPr>
          <w:trHeight w:val="300"/>
        </w:trPr>
        <w:tc>
          <w:tcPr>
            <w:tcW w:w="1955" w:type="dxa"/>
          </w:tcPr>
          <w:p w14:paraId="6EA9DAA7" w14:textId="77777777" w:rsidR="00E8530C" w:rsidRPr="00FA7A39" w:rsidRDefault="00E8530C" w:rsidP="00616068">
            <w:pPr>
              <w:spacing w:line="480" w:lineRule="auto"/>
              <w:jc w:val="center"/>
              <w:rPr>
                <w:color w:val="000000"/>
                <w:sz w:val="20"/>
                <w:szCs w:val="20"/>
              </w:rPr>
            </w:pPr>
          </w:p>
        </w:tc>
        <w:tc>
          <w:tcPr>
            <w:tcW w:w="3155" w:type="dxa"/>
            <w:vAlign w:val="center"/>
          </w:tcPr>
          <w:p w14:paraId="05361BE0" w14:textId="77777777" w:rsidR="00E8530C" w:rsidRPr="00FA7A39" w:rsidRDefault="00E8530C" w:rsidP="00616068">
            <w:pPr>
              <w:spacing w:line="480" w:lineRule="auto"/>
              <w:rPr>
                <w:color w:val="000000"/>
                <w:sz w:val="20"/>
                <w:szCs w:val="20"/>
              </w:rPr>
            </w:pPr>
          </w:p>
        </w:tc>
        <w:tc>
          <w:tcPr>
            <w:tcW w:w="636" w:type="dxa"/>
            <w:shd w:val="clear" w:color="auto" w:fill="auto"/>
            <w:noWrap/>
            <w:vAlign w:val="center"/>
          </w:tcPr>
          <w:p w14:paraId="07D826BD" w14:textId="77777777" w:rsidR="00E8530C" w:rsidRPr="00186C78" w:rsidRDefault="00E8530C" w:rsidP="00616068">
            <w:pPr>
              <w:spacing w:line="480" w:lineRule="auto"/>
              <w:jc w:val="center"/>
              <w:rPr>
                <w:color w:val="000000"/>
                <w:sz w:val="20"/>
                <w:szCs w:val="20"/>
              </w:rPr>
            </w:pPr>
          </w:p>
        </w:tc>
        <w:tc>
          <w:tcPr>
            <w:tcW w:w="630" w:type="dxa"/>
            <w:vAlign w:val="center"/>
          </w:tcPr>
          <w:p w14:paraId="0A52C348" w14:textId="77777777" w:rsidR="00E8530C" w:rsidRPr="00186C78" w:rsidRDefault="00E8530C" w:rsidP="00616068">
            <w:pPr>
              <w:spacing w:line="480" w:lineRule="auto"/>
              <w:jc w:val="center"/>
              <w:rPr>
                <w:color w:val="000000"/>
                <w:sz w:val="20"/>
                <w:szCs w:val="20"/>
              </w:rPr>
            </w:pPr>
          </w:p>
        </w:tc>
        <w:tc>
          <w:tcPr>
            <w:tcW w:w="360" w:type="dxa"/>
            <w:vAlign w:val="center"/>
          </w:tcPr>
          <w:p w14:paraId="241A517D"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20B4E1F5" w14:textId="77777777" w:rsidR="00E8530C" w:rsidRPr="00186C78" w:rsidRDefault="00E8530C" w:rsidP="00616068">
            <w:pPr>
              <w:spacing w:line="480" w:lineRule="auto"/>
              <w:jc w:val="center"/>
              <w:rPr>
                <w:color w:val="000000"/>
                <w:sz w:val="20"/>
                <w:szCs w:val="20"/>
              </w:rPr>
            </w:pPr>
          </w:p>
        </w:tc>
        <w:tc>
          <w:tcPr>
            <w:tcW w:w="630" w:type="dxa"/>
            <w:vAlign w:val="center"/>
          </w:tcPr>
          <w:p w14:paraId="564D3AA9" w14:textId="77777777" w:rsidR="00E8530C" w:rsidRPr="00186C78" w:rsidRDefault="00E8530C" w:rsidP="00616068">
            <w:pPr>
              <w:spacing w:line="480" w:lineRule="auto"/>
              <w:jc w:val="center"/>
              <w:rPr>
                <w:color w:val="000000"/>
                <w:sz w:val="20"/>
                <w:szCs w:val="20"/>
              </w:rPr>
            </w:pPr>
          </w:p>
        </w:tc>
        <w:tc>
          <w:tcPr>
            <w:tcW w:w="360" w:type="dxa"/>
            <w:vAlign w:val="center"/>
          </w:tcPr>
          <w:p w14:paraId="6BD04A3F"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0BD3F76" w14:textId="77777777" w:rsidR="00E8530C" w:rsidRPr="00186C78" w:rsidRDefault="00E8530C" w:rsidP="00616068">
            <w:pPr>
              <w:spacing w:line="480" w:lineRule="auto"/>
              <w:jc w:val="center"/>
              <w:rPr>
                <w:color w:val="000000"/>
                <w:sz w:val="20"/>
                <w:szCs w:val="20"/>
              </w:rPr>
            </w:pPr>
          </w:p>
        </w:tc>
        <w:tc>
          <w:tcPr>
            <w:tcW w:w="630" w:type="dxa"/>
            <w:vAlign w:val="center"/>
          </w:tcPr>
          <w:p w14:paraId="67384CFC" w14:textId="77777777" w:rsidR="00E8530C" w:rsidRPr="00186C78" w:rsidRDefault="00E8530C" w:rsidP="00616068">
            <w:pPr>
              <w:spacing w:line="480" w:lineRule="auto"/>
              <w:jc w:val="center"/>
              <w:rPr>
                <w:color w:val="000000"/>
                <w:sz w:val="20"/>
                <w:szCs w:val="20"/>
              </w:rPr>
            </w:pPr>
          </w:p>
        </w:tc>
        <w:tc>
          <w:tcPr>
            <w:tcW w:w="360" w:type="dxa"/>
            <w:vAlign w:val="center"/>
          </w:tcPr>
          <w:p w14:paraId="75EE4572"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50EB27D1" w14:textId="77777777" w:rsidR="00E8530C" w:rsidRPr="00186C78" w:rsidRDefault="00E8530C" w:rsidP="00616068">
            <w:pPr>
              <w:spacing w:line="480" w:lineRule="auto"/>
              <w:jc w:val="center"/>
              <w:rPr>
                <w:color w:val="000000"/>
                <w:sz w:val="20"/>
                <w:szCs w:val="20"/>
              </w:rPr>
            </w:pPr>
          </w:p>
        </w:tc>
        <w:tc>
          <w:tcPr>
            <w:tcW w:w="704" w:type="dxa"/>
            <w:vAlign w:val="center"/>
          </w:tcPr>
          <w:p w14:paraId="68634B13" w14:textId="77777777" w:rsidR="00E8530C" w:rsidRPr="00186C78" w:rsidRDefault="00E8530C" w:rsidP="00616068">
            <w:pPr>
              <w:spacing w:line="480" w:lineRule="auto"/>
              <w:jc w:val="center"/>
              <w:rPr>
                <w:color w:val="000000"/>
                <w:sz w:val="20"/>
                <w:szCs w:val="20"/>
              </w:rPr>
            </w:pPr>
          </w:p>
        </w:tc>
        <w:tc>
          <w:tcPr>
            <w:tcW w:w="236" w:type="dxa"/>
          </w:tcPr>
          <w:p w14:paraId="4444030D" w14:textId="77777777" w:rsidR="00E8530C" w:rsidRPr="00186C78" w:rsidRDefault="00E8530C" w:rsidP="00616068">
            <w:pPr>
              <w:spacing w:line="480" w:lineRule="auto"/>
              <w:jc w:val="center"/>
              <w:rPr>
                <w:color w:val="000000"/>
                <w:sz w:val="20"/>
                <w:szCs w:val="20"/>
              </w:rPr>
            </w:pPr>
          </w:p>
        </w:tc>
        <w:tc>
          <w:tcPr>
            <w:tcW w:w="749" w:type="dxa"/>
            <w:vAlign w:val="center"/>
          </w:tcPr>
          <w:p w14:paraId="0035D9D3" w14:textId="77777777" w:rsidR="00E8530C" w:rsidRPr="006C6DF6" w:rsidRDefault="00E8530C" w:rsidP="00616068">
            <w:pPr>
              <w:spacing w:line="480" w:lineRule="auto"/>
              <w:jc w:val="center"/>
              <w:rPr>
                <w:color w:val="000000"/>
                <w:sz w:val="20"/>
                <w:szCs w:val="20"/>
              </w:rPr>
            </w:pPr>
          </w:p>
        </w:tc>
        <w:tc>
          <w:tcPr>
            <w:tcW w:w="630" w:type="dxa"/>
            <w:vAlign w:val="center"/>
          </w:tcPr>
          <w:p w14:paraId="2CF22DCC" w14:textId="77777777" w:rsidR="00E8530C" w:rsidRPr="006C6DF6" w:rsidRDefault="00E8530C" w:rsidP="00616068">
            <w:pPr>
              <w:spacing w:line="480" w:lineRule="auto"/>
              <w:jc w:val="center"/>
              <w:rPr>
                <w:color w:val="000000"/>
                <w:sz w:val="20"/>
                <w:szCs w:val="20"/>
              </w:rPr>
            </w:pPr>
          </w:p>
        </w:tc>
      </w:tr>
      <w:tr w:rsidR="00E8530C" w:rsidRPr="006C6DF6" w14:paraId="2E39E153" w14:textId="77777777" w:rsidTr="001649A9">
        <w:trPr>
          <w:trHeight w:val="300"/>
        </w:trPr>
        <w:tc>
          <w:tcPr>
            <w:tcW w:w="1955" w:type="dxa"/>
            <w:vMerge w:val="restart"/>
          </w:tcPr>
          <w:p w14:paraId="13F28171" w14:textId="77777777" w:rsidR="00E8530C" w:rsidRPr="00FA7A39" w:rsidRDefault="00E8530C" w:rsidP="00616068">
            <w:pPr>
              <w:spacing w:line="480" w:lineRule="auto"/>
              <w:jc w:val="center"/>
              <w:rPr>
                <w:color w:val="000000"/>
                <w:sz w:val="20"/>
                <w:szCs w:val="20"/>
              </w:rPr>
            </w:pPr>
            <w:r w:rsidRPr="00FA7A39">
              <w:rPr>
                <w:color w:val="000000"/>
                <w:sz w:val="20"/>
                <w:szCs w:val="20"/>
              </w:rPr>
              <w:t>5 CDD</w:t>
            </w:r>
          </w:p>
        </w:tc>
        <w:tc>
          <w:tcPr>
            <w:tcW w:w="3155" w:type="dxa"/>
            <w:vAlign w:val="center"/>
          </w:tcPr>
          <w:p w14:paraId="595C9076"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6" w:type="dxa"/>
            <w:shd w:val="clear" w:color="auto" w:fill="auto"/>
            <w:noWrap/>
            <w:vAlign w:val="center"/>
          </w:tcPr>
          <w:p w14:paraId="4F1ED27D" w14:textId="77777777" w:rsidR="00E8530C" w:rsidRPr="00186C78" w:rsidRDefault="00E8530C" w:rsidP="00616068">
            <w:pPr>
              <w:spacing w:line="480" w:lineRule="auto"/>
              <w:jc w:val="center"/>
              <w:rPr>
                <w:color w:val="000000"/>
                <w:sz w:val="20"/>
                <w:szCs w:val="20"/>
              </w:rPr>
            </w:pPr>
            <w:r w:rsidRPr="00186C78">
              <w:rPr>
                <w:color w:val="000000"/>
                <w:sz w:val="20"/>
                <w:szCs w:val="20"/>
              </w:rPr>
              <w:t>78</w:t>
            </w:r>
          </w:p>
        </w:tc>
        <w:tc>
          <w:tcPr>
            <w:tcW w:w="630" w:type="dxa"/>
            <w:vAlign w:val="center"/>
          </w:tcPr>
          <w:p w14:paraId="6C7DD428"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3240FF10"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0285DE76" w14:textId="77777777" w:rsidR="00E8530C" w:rsidRPr="00186C78" w:rsidRDefault="00E8530C" w:rsidP="00616068">
            <w:pPr>
              <w:spacing w:line="480" w:lineRule="auto"/>
              <w:jc w:val="center"/>
              <w:rPr>
                <w:color w:val="000000"/>
                <w:sz w:val="20"/>
                <w:szCs w:val="20"/>
              </w:rPr>
            </w:pPr>
            <w:r w:rsidRPr="00186C78">
              <w:rPr>
                <w:color w:val="000000"/>
                <w:sz w:val="20"/>
                <w:szCs w:val="20"/>
              </w:rPr>
              <w:t>97</w:t>
            </w:r>
          </w:p>
        </w:tc>
        <w:tc>
          <w:tcPr>
            <w:tcW w:w="630" w:type="dxa"/>
            <w:vAlign w:val="center"/>
          </w:tcPr>
          <w:p w14:paraId="64B3F995"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677AA31E"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6D0AC82" w14:textId="77777777" w:rsidR="00E8530C" w:rsidRPr="00186C78" w:rsidRDefault="00E8530C" w:rsidP="00616068">
            <w:pPr>
              <w:spacing w:line="480" w:lineRule="auto"/>
              <w:jc w:val="center"/>
              <w:rPr>
                <w:color w:val="000000"/>
                <w:sz w:val="20"/>
                <w:szCs w:val="20"/>
              </w:rPr>
            </w:pPr>
            <w:r w:rsidRPr="00186C78">
              <w:rPr>
                <w:color w:val="000000"/>
                <w:sz w:val="20"/>
                <w:szCs w:val="20"/>
              </w:rPr>
              <w:t>96</w:t>
            </w:r>
          </w:p>
        </w:tc>
        <w:tc>
          <w:tcPr>
            <w:tcW w:w="630" w:type="dxa"/>
            <w:vAlign w:val="center"/>
          </w:tcPr>
          <w:p w14:paraId="6E76E5AB"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6255C748"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0FCB003B" w14:textId="77777777" w:rsidR="00E8530C" w:rsidRPr="00186C78" w:rsidRDefault="00E8530C" w:rsidP="00616068">
            <w:pPr>
              <w:spacing w:line="480" w:lineRule="auto"/>
              <w:jc w:val="center"/>
              <w:rPr>
                <w:color w:val="000000"/>
                <w:sz w:val="20"/>
                <w:szCs w:val="20"/>
              </w:rPr>
            </w:pPr>
            <w:r w:rsidRPr="00186C78">
              <w:rPr>
                <w:color w:val="000000"/>
                <w:sz w:val="20"/>
                <w:szCs w:val="20"/>
              </w:rPr>
              <w:t>99</w:t>
            </w:r>
          </w:p>
        </w:tc>
        <w:tc>
          <w:tcPr>
            <w:tcW w:w="704" w:type="dxa"/>
            <w:vAlign w:val="center"/>
          </w:tcPr>
          <w:p w14:paraId="79D4A08F"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6D2098F0" w14:textId="77777777" w:rsidR="00E8530C" w:rsidRPr="00186C78" w:rsidRDefault="00E8530C" w:rsidP="00616068">
            <w:pPr>
              <w:spacing w:line="480" w:lineRule="auto"/>
              <w:jc w:val="center"/>
              <w:rPr>
                <w:color w:val="000000"/>
                <w:sz w:val="20"/>
                <w:szCs w:val="20"/>
              </w:rPr>
            </w:pPr>
          </w:p>
        </w:tc>
        <w:tc>
          <w:tcPr>
            <w:tcW w:w="749" w:type="dxa"/>
            <w:vAlign w:val="center"/>
          </w:tcPr>
          <w:p w14:paraId="16982D4B" w14:textId="77777777" w:rsidR="00E8530C" w:rsidRPr="006C6DF6" w:rsidRDefault="00E8530C" w:rsidP="00616068">
            <w:pPr>
              <w:spacing w:line="480" w:lineRule="auto"/>
              <w:jc w:val="center"/>
              <w:rPr>
                <w:color w:val="000000"/>
                <w:sz w:val="20"/>
                <w:szCs w:val="20"/>
              </w:rPr>
            </w:pPr>
            <w:r w:rsidRPr="006C6DF6">
              <w:rPr>
                <w:color w:val="000000"/>
                <w:sz w:val="20"/>
                <w:szCs w:val="20"/>
              </w:rPr>
              <w:t>88</w:t>
            </w:r>
          </w:p>
        </w:tc>
        <w:tc>
          <w:tcPr>
            <w:tcW w:w="630" w:type="dxa"/>
            <w:vAlign w:val="center"/>
          </w:tcPr>
          <w:p w14:paraId="670E64B2" w14:textId="77777777" w:rsidR="00E8530C" w:rsidRPr="006C6DF6" w:rsidRDefault="00E8530C" w:rsidP="00616068">
            <w:pPr>
              <w:spacing w:line="480" w:lineRule="auto"/>
              <w:jc w:val="center"/>
              <w:rPr>
                <w:color w:val="000000"/>
                <w:sz w:val="20"/>
                <w:szCs w:val="20"/>
              </w:rPr>
            </w:pPr>
            <w:r w:rsidRPr="006C6DF6">
              <w:rPr>
                <w:color w:val="000000"/>
                <w:sz w:val="20"/>
                <w:szCs w:val="20"/>
              </w:rPr>
              <w:t>4</w:t>
            </w:r>
          </w:p>
        </w:tc>
      </w:tr>
      <w:tr w:rsidR="00E8530C" w:rsidRPr="006C6DF6" w14:paraId="5707F4C5" w14:textId="77777777" w:rsidTr="001649A9">
        <w:trPr>
          <w:trHeight w:val="300"/>
        </w:trPr>
        <w:tc>
          <w:tcPr>
            <w:tcW w:w="1955" w:type="dxa"/>
            <w:vMerge/>
            <w:vAlign w:val="center"/>
          </w:tcPr>
          <w:p w14:paraId="7D85ECC3" w14:textId="77777777" w:rsidR="00E8530C" w:rsidRPr="00FA7A39" w:rsidRDefault="00E8530C" w:rsidP="00616068">
            <w:pPr>
              <w:spacing w:line="480" w:lineRule="auto"/>
              <w:jc w:val="center"/>
              <w:rPr>
                <w:color w:val="000000"/>
                <w:sz w:val="20"/>
                <w:szCs w:val="20"/>
              </w:rPr>
            </w:pPr>
          </w:p>
        </w:tc>
        <w:tc>
          <w:tcPr>
            <w:tcW w:w="3155" w:type="dxa"/>
            <w:vAlign w:val="center"/>
          </w:tcPr>
          <w:p w14:paraId="15D8FD36"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6" w:type="dxa"/>
            <w:shd w:val="clear" w:color="auto" w:fill="auto"/>
            <w:noWrap/>
            <w:vAlign w:val="center"/>
          </w:tcPr>
          <w:p w14:paraId="4076CA92" w14:textId="77777777" w:rsidR="00E8530C" w:rsidRPr="00186C78" w:rsidRDefault="00E8530C" w:rsidP="00616068">
            <w:pPr>
              <w:spacing w:line="480" w:lineRule="auto"/>
              <w:jc w:val="center"/>
              <w:rPr>
                <w:color w:val="000000"/>
                <w:sz w:val="20"/>
                <w:szCs w:val="20"/>
              </w:rPr>
            </w:pPr>
            <w:r w:rsidRPr="00186C78">
              <w:rPr>
                <w:color w:val="000000"/>
                <w:sz w:val="20"/>
                <w:szCs w:val="20"/>
              </w:rPr>
              <w:t>65</w:t>
            </w:r>
          </w:p>
        </w:tc>
        <w:tc>
          <w:tcPr>
            <w:tcW w:w="630" w:type="dxa"/>
            <w:vAlign w:val="center"/>
          </w:tcPr>
          <w:p w14:paraId="28462798"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2669C2EB"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2677CE6" w14:textId="77777777" w:rsidR="00E8530C" w:rsidRPr="00186C78" w:rsidRDefault="00E8530C" w:rsidP="00616068">
            <w:pPr>
              <w:spacing w:line="480" w:lineRule="auto"/>
              <w:jc w:val="center"/>
              <w:rPr>
                <w:color w:val="000000"/>
                <w:sz w:val="20"/>
                <w:szCs w:val="20"/>
              </w:rPr>
            </w:pPr>
            <w:r w:rsidRPr="00186C78">
              <w:rPr>
                <w:color w:val="000000"/>
                <w:sz w:val="20"/>
                <w:szCs w:val="20"/>
              </w:rPr>
              <w:t>98</w:t>
            </w:r>
          </w:p>
        </w:tc>
        <w:tc>
          <w:tcPr>
            <w:tcW w:w="630" w:type="dxa"/>
            <w:vAlign w:val="center"/>
          </w:tcPr>
          <w:p w14:paraId="172F60FE"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0FA8B729"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56874CED" w14:textId="77777777" w:rsidR="00E8530C" w:rsidRPr="00186C78" w:rsidRDefault="00E8530C" w:rsidP="00616068">
            <w:pPr>
              <w:spacing w:line="480" w:lineRule="auto"/>
              <w:jc w:val="center"/>
              <w:rPr>
                <w:color w:val="000000"/>
                <w:sz w:val="20"/>
                <w:szCs w:val="20"/>
              </w:rPr>
            </w:pPr>
            <w:r w:rsidRPr="00186C78">
              <w:rPr>
                <w:color w:val="000000"/>
                <w:sz w:val="20"/>
                <w:szCs w:val="20"/>
              </w:rPr>
              <w:t>95</w:t>
            </w:r>
          </w:p>
        </w:tc>
        <w:tc>
          <w:tcPr>
            <w:tcW w:w="630" w:type="dxa"/>
            <w:vAlign w:val="center"/>
          </w:tcPr>
          <w:p w14:paraId="1F9F004F"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31DB92DE"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4F9E2304" w14:textId="77777777" w:rsidR="00E8530C" w:rsidRPr="00186C78" w:rsidRDefault="00E8530C" w:rsidP="00616068">
            <w:pPr>
              <w:spacing w:line="480" w:lineRule="auto"/>
              <w:jc w:val="center"/>
              <w:rPr>
                <w:color w:val="000000"/>
                <w:sz w:val="20"/>
                <w:szCs w:val="20"/>
              </w:rPr>
            </w:pPr>
            <w:r w:rsidRPr="00186C78">
              <w:rPr>
                <w:color w:val="000000"/>
                <w:sz w:val="20"/>
                <w:szCs w:val="20"/>
              </w:rPr>
              <w:t>98</w:t>
            </w:r>
          </w:p>
        </w:tc>
        <w:tc>
          <w:tcPr>
            <w:tcW w:w="704" w:type="dxa"/>
            <w:vAlign w:val="center"/>
          </w:tcPr>
          <w:p w14:paraId="00B23E87"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51156E00" w14:textId="77777777" w:rsidR="00E8530C" w:rsidRPr="00186C78" w:rsidRDefault="00E8530C" w:rsidP="00616068">
            <w:pPr>
              <w:spacing w:line="480" w:lineRule="auto"/>
              <w:jc w:val="center"/>
              <w:rPr>
                <w:color w:val="000000"/>
                <w:sz w:val="20"/>
                <w:szCs w:val="20"/>
              </w:rPr>
            </w:pPr>
          </w:p>
        </w:tc>
        <w:tc>
          <w:tcPr>
            <w:tcW w:w="749" w:type="dxa"/>
            <w:vAlign w:val="center"/>
          </w:tcPr>
          <w:p w14:paraId="3E29CF3E" w14:textId="77777777" w:rsidR="00E8530C" w:rsidRPr="006C6DF6" w:rsidRDefault="00E8530C" w:rsidP="00616068">
            <w:pPr>
              <w:spacing w:line="480" w:lineRule="auto"/>
              <w:jc w:val="center"/>
              <w:rPr>
                <w:color w:val="000000"/>
                <w:sz w:val="20"/>
                <w:szCs w:val="20"/>
              </w:rPr>
            </w:pPr>
            <w:r w:rsidRPr="006C6DF6">
              <w:rPr>
                <w:color w:val="000000"/>
                <w:sz w:val="20"/>
                <w:szCs w:val="20"/>
              </w:rPr>
              <w:t>81</w:t>
            </w:r>
          </w:p>
        </w:tc>
        <w:tc>
          <w:tcPr>
            <w:tcW w:w="630" w:type="dxa"/>
            <w:vAlign w:val="center"/>
          </w:tcPr>
          <w:p w14:paraId="65004946" w14:textId="77777777" w:rsidR="00E8530C" w:rsidRPr="006C6DF6" w:rsidRDefault="00E8530C" w:rsidP="00616068">
            <w:pPr>
              <w:spacing w:line="480" w:lineRule="auto"/>
              <w:jc w:val="center"/>
              <w:rPr>
                <w:color w:val="000000"/>
                <w:sz w:val="20"/>
                <w:szCs w:val="20"/>
              </w:rPr>
            </w:pPr>
            <w:r w:rsidRPr="006C6DF6">
              <w:rPr>
                <w:color w:val="000000"/>
                <w:sz w:val="20"/>
                <w:szCs w:val="20"/>
              </w:rPr>
              <w:t>9</w:t>
            </w:r>
          </w:p>
        </w:tc>
      </w:tr>
      <w:tr w:rsidR="00E8530C" w:rsidRPr="006C6DF6" w14:paraId="7F2F3423" w14:textId="77777777" w:rsidTr="001649A9">
        <w:trPr>
          <w:trHeight w:val="300"/>
        </w:trPr>
        <w:tc>
          <w:tcPr>
            <w:tcW w:w="1955" w:type="dxa"/>
            <w:vMerge/>
            <w:vAlign w:val="center"/>
          </w:tcPr>
          <w:p w14:paraId="67460A72" w14:textId="77777777" w:rsidR="00E8530C" w:rsidRPr="00FA7A39" w:rsidRDefault="00E8530C" w:rsidP="00616068">
            <w:pPr>
              <w:spacing w:line="480" w:lineRule="auto"/>
              <w:jc w:val="center"/>
              <w:rPr>
                <w:color w:val="000000"/>
                <w:sz w:val="20"/>
                <w:szCs w:val="20"/>
              </w:rPr>
            </w:pPr>
          </w:p>
        </w:tc>
        <w:tc>
          <w:tcPr>
            <w:tcW w:w="3155" w:type="dxa"/>
            <w:vAlign w:val="center"/>
          </w:tcPr>
          <w:p w14:paraId="050BB24D"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6" w:type="dxa"/>
            <w:shd w:val="clear" w:color="auto" w:fill="auto"/>
            <w:noWrap/>
            <w:vAlign w:val="center"/>
          </w:tcPr>
          <w:p w14:paraId="2CC3E341" w14:textId="77777777" w:rsidR="00E8530C" w:rsidRPr="00186C78" w:rsidRDefault="00E8530C" w:rsidP="00616068">
            <w:pPr>
              <w:spacing w:line="480" w:lineRule="auto"/>
              <w:jc w:val="center"/>
              <w:rPr>
                <w:color w:val="000000"/>
                <w:sz w:val="20"/>
                <w:szCs w:val="20"/>
              </w:rPr>
            </w:pPr>
            <w:r w:rsidRPr="00186C78">
              <w:rPr>
                <w:color w:val="000000"/>
                <w:sz w:val="20"/>
                <w:szCs w:val="20"/>
              </w:rPr>
              <w:t>45</w:t>
            </w:r>
          </w:p>
        </w:tc>
        <w:tc>
          <w:tcPr>
            <w:tcW w:w="630" w:type="dxa"/>
            <w:vAlign w:val="center"/>
          </w:tcPr>
          <w:p w14:paraId="71F1FFB0"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6BEB034A"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1EA0D91" w14:textId="77777777" w:rsidR="00E8530C" w:rsidRPr="00186C78" w:rsidRDefault="00E8530C" w:rsidP="00616068">
            <w:pPr>
              <w:spacing w:line="480" w:lineRule="auto"/>
              <w:jc w:val="center"/>
              <w:rPr>
                <w:color w:val="000000"/>
                <w:sz w:val="20"/>
                <w:szCs w:val="20"/>
              </w:rPr>
            </w:pPr>
            <w:r w:rsidRPr="00186C78">
              <w:rPr>
                <w:color w:val="000000"/>
                <w:sz w:val="20"/>
                <w:szCs w:val="20"/>
              </w:rPr>
              <w:t>97</w:t>
            </w:r>
          </w:p>
        </w:tc>
        <w:tc>
          <w:tcPr>
            <w:tcW w:w="630" w:type="dxa"/>
            <w:vAlign w:val="center"/>
          </w:tcPr>
          <w:p w14:paraId="7B174BDD"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47C65578"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1EC9C3EC" w14:textId="77777777" w:rsidR="00E8530C" w:rsidRPr="00186C78" w:rsidRDefault="00E8530C" w:rsidP="00616068">
            <w:pPr>
              <w:spacing w:line="480" w:lineRule="auto"/>
              <w:jc w:val="center"/>
              <w:rPr>
                <w:color w:val="000000"/>
                <w:sz w:val="20"/>
                <w:szCs w:val="20"/>
              </w:rPr>
            </w:pPr>
            <w:r w:rsidRPr="00186C78">
              <w:rPr>
                <w:color w:val="000000"/>
                <w:sz w:val="20"/>
                <w:szCs w:val="20"/>
              </w:rPr>
              <w:t>97</w:t>
            </w:r>
          </w:p>
        </w:tc>
        <w:tc>
          <w:tcPr>
            <w:tcW w:w="630" w:type="dxa"/>
            <w:vAlign w:val="center"/>
          </w:tcPr>
          <w:p w14:paraId="3D6DFAB8"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3F383159"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69C9E844" w14:textId="77777777" w:rsidR="00E8530C" w:rsidRPr="00186C78" w:rsidRDefault="00E8530C" w:rsidP="00616068">
            <w:pPr>
              <w:spacing w:line="480" w:lineRule="auto"/>
              <w:jc w:val="center"/>
              <w:rPr>
                <w:color w:val="000000"/>
                <w:sz w:val="20"/>
                <w:szCs w:val="20"/>
              </w:rPr>
            </w:pPr>
            <w:r w:rsidRPr="00186C78">
              <w:rPr>
                <w:color w:val="000000"/>
                <w:sz w:val="20"/>
                <w:szCs w:val="20"/>
              </w:rPr>
              <w:t>97</w:t>
            </w:r>
          </w:p>
        </w:tc>
        <w:tc>
          <w:tcPr>
            <w:tcW w:w="704" w:type="dxa"/>
            <w:vAlign w:val="center"/>
          </w:tcPr>
          <w:p w14:paraId="01E056BE"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166C68EE" w14:textId="77777777" w:rsidR="00E8530C" w:rsidRPr="00186C78" w:rsidRDefault="00E8530C" w:rsidP="00616068">
            <w:pPr>
              <w:spacing w:line="480" w:lineRule="auto"/>
              <w:jc w:val="center"/>
              <w:rPr>
                <w:color w:val="000000"/>
                <w:sz w:val="20"/>
                <w:szCs w:val="20"/>
              </w:rPr>
            </w:pPr>
          </w:p>
        </w:tc>
        <w:tc>
          <w:tcPr>
            <w:tcW w:w="749" w:type="dxa"/>
            <w:vAlign w:val="center"/>
          </w:tcPr>
          <w:p w14:paraId="580224E4" w14:textId="77777777" w:rsidR="00E8530C" w:rsidRPr="006C6DF6" w:rsidRDefault="00E8530C" w:rsidP="00616068">
            <w:pPr>
              <w:spacing w:line="480" w:lineRule="auto"/>
              <w:jc w:val="center"/>
              <w:rPr>
                <w:color w:val="000000"/>
                <w:sz w:val="20"/>
                <w:szCs w:val="20"/>
              </w:rPr>
            </w:pPr>
            <w:r w:rsidRPr="006C6DF6">
              <w:rPr>
                <w:color w:val="000000"/>
                <w:sz w:val="20"/>
                <w:szCs w:val="20"/>
              </w:rPr>
              <w:t>86</w:t>
            </w:r>
          </w:p>
        </w:tc>
        <w:tc>
          <w:tcPr>
            <w:tcW w:w="630" w:type="dxa"/>
            <w:vAlign w:val="center"/>
          </w:tcPr>
          <w:p w14:paraId="654E12AC" w14:textId="77777777" w:rsidR="00E8530C" w:rsidRPr="006C6DF6" w:rsidRDefault="00E8530C" w:rsidP="00616068">
            <w:pPr>
              <w:spacing w:line="480" w:lineRule="auto"/>
              <w:jc w:val="center"/>
              <w:rPr>
                <w:color w:val="000000"/>
                <w:sz w:val="20"/>
                <w:szCs w:val="20"/>
              </w:rPr>
            </w:pPr>
            <w:r w:rsidRPr="006C6DF6">
              <w:rPr>
                <w:color w:val="000000"/>
                <w:sz w:val="20"/>
                <w:szCs w:val="20"/>
              </w:rPr>
              <w:t>7</w:t>
            </w:r>
          </w:p>
        </w:tc>
      </w:tr>
      <w:tr w:rsidR="00E8530C" w:rsidRPr="006C6DF6" w14:paraId="1B923AA7" w14:textId="77777777" w:rsidTr="001649A9">
        <w:trPr>
          <w:trHeight w:val="300"/>
        </w:trPr>
        <w:tc>
          <w:tcPr>
            <w:tcW w:w="1955" w:type="dxa"/>
            <w:vMerge/>
            <w:vAlign w:val="center"/>
          </w:tcPr>
          <w:p w14:paraId="50F012E2" w14:textId="77777777" w:rsidR="00E8530C" w:rsidRPr="00FA7A39" w:rsidRDefault="00E8530C" w:rsidP="00616068">
            <w:pPr>
              <w:spacing w:line="480" w:lineRule="auto"/>
              <w:jc w:val="center"/>
              <w:rPr>
                <w:color w:val="000000"/>
                <w:sz w:val="20"/>
                <w:szCs w:val="20"/>
              </w:rPr>
            </w:pPr>
          </w:p>
        </w:tc>
        <w:tc>
          <w:tcPr>
            <w:tcW w:w="3155" w:type="dxa"/>
            <w:vAlign w:val="center"/>
          </w:tcPr>
          <w:p w14:paraId="25113ECC"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6" w:type="dxa"/>
            <w:shd w:val="clear" w:color="auto" w:fill="auto"/>
            <w:noWrap/>
            <w:vAlign w:val="center"/>
          </w:tcPr>
          <w:p w14:paraId="21A2D1A8" w14:textId="77777777" w:rsidR="00E8530C" w:rsidRPr="00186C78" w:rsidRDefault="00E8530C" w:rsidP="00616068">
            <w:pPr>
              <w:spacing w:line="480" w:lineRule="auto"/>
              <w:jc w:val="center"/>
              <w:rPr>
                <w:color w:val="000000"/>
                <w:sz w:val="20"/>
                <w:szCs w:val="20"/>
              </w:rPr>
            </w:pPr>
            <w:r w:rsidRPr="00186C78">
              <w:rPr>
                <w:color w:val="000000"/>
                <w:sz w:val="20"/>
                <w:szCs w:val="20"/>
              </w:rPr>
              <w:t>50</w:t>
            </w:r>
          </w:p>
        </w:tc>
        <w:tc>
          <w:tcPr>
            <w:tcW w:w="630" w:type="dxa"/>
            <w:vAlign w:val="center"/>
          </w:tcPr>
          <w:p w14:paraId="7E51E0AF"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2625A4CB"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0D2FC61B" w14:textId="77777777" w:rsidR="00E8530C" w:rsidRPr="00186C78" w:rsidRDefault="00E8530C" w:rsidP="00616068">
            <w:pPr>
              <w:spacing w:line="480" w:lineRule="auto"/>
              <w:jc w:val="center"/>
              <w:rPr>
                <w:color w:val="000000"/>
                <w:sz w:val="20"/>
                <w:szCs w:val="20"/>
              </w:rPr>
            </w:pPr>
            <w:r w:rsidRPr="00186C78">
              <w:rPr>
                <w:color w:val="000000"/>
                <w:sz w:val="20"/>
                <w:szCs w:val="20"/>
              </w:rPr>
              <w:t>98</w:t>
            </w:r>
          </w:p>
        </w:tc>
        <w:tc>
          <w:tcPr>
            <w:tcW w:w="630" w:type="dxa"/>
            <w:vAlign w:val="center"/>
          </w:tcPr>
          <w:p w14:paraId="7CCFC2C9"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49709613"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F3A36E2" w14:textId="77777777" w:rsidR="00E8530C" w:rsidRPr="00186C78" w:rsidRDefault="00E8530C" w:rsidP="00616068">
            <w:pPr>
              <w:spacing w:line="480" w:lineRule="auto"/>
              <w:jc w:val="center"/>
              <w:rPr>
                <w:color w:val="000000"/>
                <w:sz w:val="20"/>
                <w:szCs w:val="20"/>
              </w:rPr>
            </w:pPr>
            <w:r w:rsidRPr="00186C78">
              <w:rPr>
                <w:color w:val="000000"/>
                <w:sz w:val="20"/>
                <w:szCs w:val="20"/>
              </w:rPr>
              <w:t>98</w:t>
            </w:r>
          </w:p>
        </w:tc>
        <w:tc>
          <w:tcPr>
            <w:tcW w:w="630" w:type="dxa"/>
            <w:vAlign w:val="center"/>
          </w:tcPr>
          <w:p w14:paraId="77587016"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16D10317"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6B705003" w14:textId="77777777" w:rsidR="00E8530C" w:rsidRPr="00186C78" w:rsidRDefault="00E8530C" w:rsidP="00616068">
            <w:pPr>
              <w:spacing w:line="480" w:lineRule="auto"/>
              <w:jc w:val="center"/>
              <w:rPr>
                <w:color w:val="000000"/>
                <w:sz w:val="20"/>
                <w:szCs w:val="20"/>
              </w:rPr>
            </w:pPr>
            <w:r w:rsidRPr="00186C78">
              <w:rPr>
                <w:color w:val="000000"/>
                <w:sz w:val="20"/>
                <w:szCs w:val="20"/>
              </w:rPr>
              <w:t>98</w:t>
            </w:r>
          </w:p>
        </w:tc>
        <w:tc>
          <w:tcPr>
            <w:tcW w:w="704" w:type="dxa"/>
            <w:vAlign w:val="center"/>
          </w:tcPr>
          <w:p w14:paraId="4EBA67F1"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60327545" w14:textId="77777777" w:rsidR="00E8530C" w:rsidRPr="00186C78" w:rsidRDefault="00E8530C" w:rsidP="00616068">
            <w:pPr>
              <w:spacing w:line="480" w:lineRule="auto"/>
              <w:jc w:val="center"/>
              <w:rPr>
                <w:color w:val="000000"/>
                <w:sz w:val="20"/>
                <w:szCs w:val="20"/>
              </w:rPr>
            </w:pPr>
          </w:p>
        </w:tc>
        <w:tc>
          <w:tcPr>
            <w:tcW w:w="749" w:type="dxa"/>
            <w:vAlign w:val="center"/>
          </w:tcPr>
          <w:p w14:paraId="0AC9C76A" w14:textId="77777777" w:rsidR="00E8530C" w:rsidRPr="006C6DF6" w:rsidRDefault="00E8530C" w:rsidP="00616068">
            <w:pPr>
              <w:spacing w:line="480" w:lineRule="auto"/>
              <w:jc w:val="center"/>
              <w:rPr>
                <w:color w:val="000000"/>
                <w:sz w:val="20"/>
                <w:szCs w:val="20"/>
              </w:rPr>
            </w:pPr>
            <w:r w:rsidRPr="006C6DF6">
              <w:rPr>
                <w:color w:val="000000"/>
                <w:sz w:val="20"/>
                <w:szCs w:val="20"/>
              </w:rPr>
              <w:t>76</w:t>
            </w:r>
          </w:p>
        </w:tc>
        <w:tc>
          <w:tcPr>
            <w:tcW w:w="630" w:type="dxa"/>
            <w:vAlign w:val="center"/>
          </w:tcPr>
          <w:p w14:paraId="79F3DDD5" w14:textId="77777777" w:rsidR="00E8530C" w:rsidRPr="006C6DF6" w:rsidRDefault="00E8530C" w:rsidP="00616068">
            <w:pPr>
              <w:spacing w:line="480" w:lineRule="auto"/>
              <w:jc w:val="center"/>
              <w:rPr>
                <w:color w:val="000000"/>
                <w:sz w:val="20"/>
                <w:szCs w:val="20"/>
              </w:rPr>
            </w:pPr>
            <w:r w:rsidRPr="006C6DF6">
              <w:rPr>
                <w:color w:val="000000"/>
                <w:sz w:val="20"/>
                <w:szCs w:val="20"/>
              </w:rPr>
              <w:t>8</w:t>
            </w:r>
          </w:p>
        </w:tc>
      </w:tr>
      <w:tr w:rsidR="00E8530C" w:rsidRPr="006C6DF6" w14:paraId="1382F153" w14:textId="77777777" w:rsidTr="001649A9">
        <w:trPr>
          <w:trHeight w:val="300"/>
        </w:trPr>
        <w:tc>
          <w:tcPr>
            <w:tcW w:w="1955" w:type="dxa"/>
            <w:vMerge/>
            <w:vAlign w:val="center"/>
          </w:tcPr>
          <w:p w14:paraId="53E0DF53" w14:textId="77777777" w:rsidR="00E8530C" w:rsidRPr="00FA7A39" w:rsidRDefault="00E8530C" w:rsidP="00616068">
            <w:pPr>
              <w:spacing w:line="480" w:lineRule="auto"/>
              <w:jc w:val="center"/>
              <w:rPr>
                <w:color w:val="000000"/>
                <w:sz w:val="20"/>
                <w:szCs w:val="20"/>
              </w:rPr>
            </w:pPr>
          </w:p>
        </w:tc>
        <w:tc>
          <w:tcPr>
            <w:tcW w:w="3155" w:type="dxa"/>
            <w:vAlign w:val="center"/>
          </w:tcPr>
          <w:p w14:paraId="74E45801"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6" w:type="dxa"/>
            <w:shd w:val="clear" w:color="auto" w:fill="auto"/>
            <w:noWrap/>
            <w:vAlign w:val="center"/>
          </w:tcPr>
          <w:p w14:paraId="77110AEE" w14:textId="77777777" w:rsidR="00E8530C" w:rsidRPr="00186C78" w:rsidRDefault="00E8530C" w:rsidP="00616068">
            <w:pPr>
              <w:spacing w:line="480" w:lineRule="auto"/>
              <w:jc w:val="center"/>
              <w:rPr>
                <w:color w:val="000000"/>
                <w:sz w:val="20"/>
                <w:szCs w:val="20"/>
              </w:rPr>
            </w:pPr>
            <w:r w:rsidRPr="00186C78">
              <w:rPr>
                <w:color w:val="000000"/>
                <w:sz w:val="20"/>
                <w:szCs w:val="20"/>
              </w:rPr>
              <w:t>13</w:t>
            </w:r>
          </w:p>
        </w:tc>
        <w:tc>
          <w:tcPr>
            <w:tcW w:w="630" w:type="dxa"/>
            <w:vAlign w:val="center"/>
          </w:tcPr>
          <w:p w14:paraId="63DD544E"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3CF81A50"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15165112" w14:textId="77777777" w:rsidR="00E8530C" w:rsidRPr="00186C78" w:rsidRDefault="00E8530C" w:rsidP="00616068">
            <w:pPr>
              <w:spacing w:line="480" w:lineRule="auto"/>
              <w:jc w:val="center"/>
              <w:rPr>
                <w:color w:val="000000"/>
                <w:sz w:val="20"/>
                <w:szCs w:val="20"/>
              </w:rPr>
            </w:pPr>
            <w:r w:rsidRPr="00186C78">
              <w:rPr>
                <w:color w:val="000000"/>
                <w:sz w:val="20"/>
                <w:szCs w:val="20"/>
              </w:rPr>
              <w:t>10</w:t>
            </w:r>
          </w:p>
        </w:tc>
        <w:tc>
          <w:tcPr>
            <w:tcW w:w="630" w:type="dxa"/>
            <w:vAlign w:val="center"/>
          </w:tcPr>
          <w:p w14:paraId="1430E97F"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337A6B54"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A744636" w14:textId="77777777" w:rsidR="00E8530C" w:rsidRPr="00186C78" w:rsidRDefault="00E8530C" w:rsidP="00616068">
            <w:pPr>
              <w:spacing w:line="480" w:lineRule="auto"/>
              <w:jc w:val="center"/>
              <w:rPr>
                <w:color w:val="000000"/>
                <w:sz w:val="20"/>
                <w:szCs w:val="20"/>
              </w:rPr>
            </w:pPr>
            <w:r w:rsidRPr="00186C78">
              <w:rPr>
                <w:color w:val="000000"/>
                <w:sz w:val="20"/>
                <w:szCs w:val="20"/>
              </w:rPr>
              <w:t>18</w:t>
            </w:r>
          </w:p>
        </w:tc>
        <w:tc>
          <w:tcPr>
            <w:tcW w:w="630" w:type="dxa"/>
            <w:vAlign w:val="center"/>
          </w:tcPr>
          <w:p w14:paraId="59B67782"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481393A9"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3214A7A4" w14:textId="77777777" w:rsidR="00E8530C" w:rsidRPr="00186C78" w:rsidRDefault="00E8530C" w:rsidP="00616068">
            <w:pPr>
              <w:spacing w:line="480" w:lineRule="auto"/>
              <w:jc w:val="center"/>
              <w:rPr>
                <w:color w:val="000000"/>
                <w:sz w:val="20"/>
                <w:szCs w:val="20"/>
              </w:rPr>
            </w:pPr>
            <w:r w:rsidRPr="00186C78">
              <w:rPr>
                <w:color w:val="000000"/>
                <w:sz w:val="20"/>
                <w:szCs w:val="20"/>
              </w:rPr>
              <w:t>0</w:t>
            </w:r>
          </w:p>
        </w:tc>
        <w:tc>
          <w:tcPr>
            <w:tcW w:w="704" w:type="dxa"/>
            <w:vAlign w:val="center"/>
          </w:tcPr>
          <w:p w14:paraId="5D7011F9"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2F6E5DAB" w14:textId="77777777" w:rsidR="00E8530C" w:rsidRPr="00186C78" w:rsidRDefault="00E8530C" w:rsidP="00616068">
            <w:pPr>
              <w:spacing w:line="480" w:lineRule="auto"/>
              <w:jc w:val="center"/>
              <w:rPr>
                <w:color w:val="000000"/>
                <w:sz w:val="20"/>
                <w:szCs w:val="20"/>
              </w:rPr>
            </w:pPr>
          </w:p>
        </w:tc>
        <w:tc>
          <w:tcPr>
            <w:tcW w:w="749" w:type="dxa"/>
            <w:vAlign w:val="center"/>
          </w:tcPr>
          <w:p w14:paraId="380C254A" w14:textId="77777777" w:rsidR="00E8530C" w:rsidRPr="006C6DF6" w:rsidRDefault="00E8530C" w:rsidP="00616068">
            <w:pPr>
              <w:spacing w:line="480" w:lineRule="auto"/>
              <w:jc w:val="center"/>
              <w:rPr>
                <w:color w:val="000000"/>
                <w:sz w:val="20"/>
                <w:szCs w:val="20"/>
              </w:rPr>
            </w:pPr>
            <w:r w:rsidRPr="006C6DF6">
              <w:rPr>
                <w:color w:val="000000"/>
                <w:sz w:val="20"/>
                <w:szCs w:val="20"/>
              </w:rPr>
              <w:t>17</w:t>
            </w:r>
          </w:p>
        </w:tc>
        <w:tc>
          <w:tcPr>
            <w:tcW w:w="630" w:type="dxa"/>
            <w:vAlign w:val="center"/>
          </w:tcPr>
          <w:p w14:paraId="44FF5C41" w14:textId="77777777" w:rsidR="00E8530C" w:rsidRPr="006C6DF6" w:rsidRDefault="00E8530C" w:rsidP="00616068">
            <w:pPr>
              <w:spacing w:line="480" w:lineRule="auto"/>
              <w:jc w:val="center"/>
              <w:rPr>
                <w:color w:val="000000"/>
                <w:sz w:val="20"/>
                <w:szCs w:val="20"/>
              </w:rPr>
            </w:pPr>
            <w:r w:rsidRPr="006C6DF6">
              <w:rPr>
                <w:color w:val="000000"/>
                <w:sz w:val="20"/>
                <w:szCs w:val="20"/>
              </w:rPr>
              <w:t>44</w:t>
            </w:r>
          </w:p>
        </w:tc>
      </w:tr>
      <w:tr w:rsidR="00E8530C" w:rsidRPr="006C6DF6" w14:paraId="15CCF295" w14:textId="77777777" w:rsidTr="001649A9">
        <w:trPr>
          <w:trHeight w:val="300"/>
        </w:trPr>
        <w:tc>
          <w:tcPr>
            <w:tcW w:w="1955" w:type="dxa"/>
            <w:vMerge/>
            <w:vAlign w:val="center"/>
          </w:tcPr>
          <w:p w14:paraId="2170AA1D" w14:textId="77777777" w:rsidR="00E8530C" w:rsidRPr="00FA7A39" w:rsidRDefault="00E8530C" w:rsidP="00616068">
            <w:pPr>
              <w:spacing w:line="480" w:lineRule="auto"/>
              <w:jc w:val="center"/>
              <w:rPr>
                <w:color w:val="000000"/>
                <w:sz w:val="20"/>
                <w:szCs w:val="20"/>
              </w:rPr>
            </w:pPr>
          </w:p>
        </w:tc>
        <w:tc>
          <w:tcPr>
            <w:tcW w:w="3155" w:type="dxa"/>
            <w:vAlign w:val="center"/>
          </w:tcPr>
          <w:p w14:paraId="7A3ACD69"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6" w:type="dxa"/>
            <w:shd w:val="clear" w:color="auto" w:fill="auto"/>
            <w:noWrap/>
            <w:vAlign w:val="center"/>
          </w:tcPr>
          <w:p w14:paraId="3CE71BCC" w14:textId="77777777" w:rsidR="00E8530C" w:rsidRPr="00186C78" w:rsidRDefault="00E8530C" w:rsidP="00616068">
            <w:pPr>
              <w:spacing w:line="480" w:lineRule="auto"/>
              <w:jc w:val="center"/>
              <w:rPr>
                <w:color w:val="000000"/>
                <w:sz w:val="20"/>
                <w:szCs w:val="20"/>
              </w:rPr>
            </w:pPr>
            <w:r w:rsidRPr="00186C78">
              <w:rPr>
                <w:color w:val="000000"/>
                <w:sz w:val="20"/>
                <w:szCs w:val="20"/>
              </w:rPr>
              <w:t>58</w:t>
            </w:r>
          </w:p>
        </w:tc>
        <w:tc>
          <w:tcPr>
            <w:tcW w:w="630" w:type="dxa"/>
            <w:vAlign w:val="center"/>
          </w:tcPr>
          <w:p w14:paraId="09223542"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0061D7C8"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449FCCFA" w14:textId="77777777" w:rsidR="00E8530C" w:rsidRPr="00186C78" w:rsidRDefault="00E8530C" w:rsidP="00616068">
            <w:pPr>
              <w:spacing w:line="480" w:lineRule="auto"/>
              <w:jc w:val="center"/>
              <w:rPr>
                <w:color w:val="000000"/>
                <w:sz w:val="20"/>
                <w:szCs w:val="20"/>
              </w:rPr>
            </w:pPr>
            <w:r w:rsidRPr="00186C78">
              <w:rPr>
                <w:color w:val="000000"/>
                <w:sz w:val="20"/>
                <w:szCs w:val="20"/>
              </w:rPr>
              <w:t>42</w:t>
            </w:r>
          </w:p>
        </w:tc>
        <w:tc>
          <w:tcPr>
            <w:tcW w:w="630" w:type="dxa"/>
            <w:vAlign w:val="center"/>
          </w:tcPr>
          <w:p w14:paraId="41876AF0"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031E526E"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3D4D0640" w14:textId="77777777" w:rsidR="00E8530C" w:rsidRPr="00186C78" w:rsidRDefault="00E8530C" w:rsidP="00616068">
            <w:pPr>
              <w:spacing w:line="480" w:lineRule="auto"/>
              <w:jc w:val="center"/>
              <w:rPr>
                <w:color w:val="000000"/>
                <w:sz w:val="20"/>
                <w:szCs w:val="20"/>
              </w:rPr>
            </w:pPr>
            <w:r w:rsidRPr="00186C78">
              <w:rPr>
                <w:color w:val="000000"/>
                <w:sz w:val="20"/>
                <w:szCs w:val="20"/>
              </w:rPr>
              <w:t>32</w:t>
            </w:r>
          </w:p>
        </w:tc>
        <w:tc>
          <w:tcPr>
            <w:tcW w:w="630" w:type="dxa"/>
            <w:vAlign w:val="center"/>
          </w:tcPr>
          <w:p w14:paraId="4EF5993F"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3F04E81E"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3A49A5C2" w14:textId="77777777" w:rsidR="00E8530C" w:rsidRPr="00186C78" w:rsidRDefault="00E8530C" w:rsidP="00616068">
            <w:pPr>
              <w:spacing w:line="480" w:lineRule="auto"/>
              <w:jc w:val="center"/>
              <w:rPr>
                <w:color w:val="000000"/>
                <w:sz w:val="20"/>
                <w:szCs w:val="20"/>
              </w:rPr>
            </w:pPr>
            <w:r w:rsidRPr="00186C78">
              <w:rPr>
                <w:color w:val="000000"/>
                <w:sz w:val="20"/>
                <w:szCs w:val="20"/>
              </w:rPr>
              <w:t>20</w:t>
            </w:r>
          </w:p>
        </w:tc>
        <w:tc>
          <w:tcPr>
            <w:tcW w:w="704" w:type="dxa"/>
            <w:vAlign w:val="center"/>
          </w:tcPr>
          <w:p w14:paraId="3668DBAB"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6FC000F1" w14:textId="77777777" w:rsidR="00E8530C" w:rsidRPr="00186C78" w:rsidRDefault="00E8530C" w:rsidP="00616068">
            <w:pPr>
              <w:spacing w:line="480" w:lineRule="auto"/>
              <w:jc w:val="center"/>
              <w:rPr>
                <w:color w:val="000000"/>
                <w:sz w:val="20"/>
                <w:szCs w:val="20"/>
              </w:rPr>
            </w:pPr>
          </w:p>
        </w:tc>
        <w:tc>
          <w:tcPr>
            <w:tcW w:w="749" w:type="dxa"/>
            <w:vAlign w:val="center"/>
          </w:tcPr>
          <w:p w14:paraId="33F104E1" w14:textId="77777777" w:rsidR="00E8530C" w:rsidRPr="006C6DF6" w:rsidRDefault="00E8530C" w:rsidP="00616068">
            <w:pPr>
              <w:spacing w:line="480" w:lineRule="auto"/>
              <w:jc w:val="center"/>
              <w:rPr>
                <w:color w:val="000000"/>
                <w:sz w:val="20"/>
                <w:szCs w:val="20"/>
              </w:rPr>
            </w:pPr>
            <w:r w:rsidRPr="006C6DF6">
              <w:rPr>
                <w:color w:val="000000"/>
                <w:sz w:val="20"/>
                <w:szCs w:val="20"/>
              </w:rPr>
              <w:t>6</w:t>
            </w:r>
          </w:p>
        </w:tc>
        <w:tc>
          <w:tcPr>
            <w:tcW w:w="630" w:type="dxa"/>
            <w:vAlign w:val="center"/>
          </w:tcPr>
          <w:p w14:paraId="4054F1CC" w14:textId="77777777" w:rsidR="00E8530C" w:rsidRPr="006C6DF6" w:rsidRDefault="00E8530C" w:rsidP="00616068">
            <w:pPr>
              <w:spacing w:line="480" w:lineRule="auto"/>
              <w:jc w:val="center"/>
              <w:rPr>
                <w:color w:val="000000"/>
                <w:sz w:val="20"/>
                <w:szCs w:val="20"/>
              </w:rPr>
            </w:pPr>
            <w:r w:rsidRPr="006C6DF6">
              <w:rPr>
                <w:color w:val="000000"/>
                <w:sz w:val="20"/>
                <w:szCs w:val="20"/>
              </w:rPr>
              <w:t>47</w:t>
            </w:r>
          </w:p>
        </w:tc>
      </w:tr>
      <w:tr w:rsidR="00E8530C" w:rsidRPr="006C6DF6" w14:paraId="04EFB514" w14:textId="77777777" w:rsidTr="001649A9">
        <w:trPr>
          <w:trHeight w:val="300"/>
        </w:trPr>
        <w:tc>
          <w:tcPr>
            <w:tcW w:w="1955" w:type="dxa"/>
            <w:vMerge/>
            <w:vAlign w:val="center"/>
          </w:tcPr>
          <w:p w14:paraId="7282FEF0" w14:textId="77777777" w:rsidR="00E8530C" w:rsidRPr="00FA7A39" w:rsidRDefault="00E8530C" w:rsidP="00616068">
            <w:pPr>
              <w:spacing w:line="480" w:lineRule="auto"/>
              <w:jc w:val="center"/>
              <w:rPr>
                <w:color w:val="000000"/>
                <w:sz w:val="20"/>
                <w:szCs w:val="20"/>
              </w:rPr>
            </w:pPr>
          </w:p>
        </w:tc>
        <w:tc>
          <w:tcPr>
            <w:tcW w:w="3155" w:type="dxa"/>
            <w:vAlign w:val="center"/>
          </w:tcPr>
          <w:p w14:paraId="267B41F6"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6" w:type="dxa"/>
            <w:shd w:val="clear" w:color="auto" w:fill="auto"/>
            <w:noWrap/>
            <w:vAlign w:val="center"/>
          </w:tcPr>
          <w:p w14:paraId="619E4F1C" w14:textId="77777777" w:rsidR="00E8530C" w:rsidRPr="00186C78" w:rsidRDefault="00E8530C" w:rsidP="00616068">
            <w:pPr>
              <w:spacing w:line="480" w:lineRule="auto"/>
              <w:jc w:val="center"/>
              <w:rPr>
                <w:color w:val="000000"/>
                <w:sz w:val="20"/>
                <w:szCs w:val="20"/>
              </w:rPr>
            </w:pPr>
            <w:r w:rsidRPr="00186C78">
              <w:rPr>
                <w:color w:val="000000"/>
                <w:sz w:val="20"/>
                <w:szCs w:val="20"/>
              </w:rPr>
              <w:t>62</w:t>
            </w:r>
          </w:p>
        </w:tc>
        <w:tc>
          <w:tcPr>
            <w:tcW w:w="630" w:type="dxa"/>
            <w:vAlign w:val="center"/>
          </w:tcPr>
          <w:p w14:paraId="114DCFB9"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7126AAEB"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377FAD8" w14:textId="77777777" w:rsidR="00E8530C" w:rsidRPr="00186C78" w:rsidRDefault="00E8530C" w:rsidP="00616068">
            <w:pPr>
              <w:spacing w:line="480" w:lineRule="auto"/>
              <w:jc w:val="center"/>
              <w:rPr>
                <w:color w:val="000000"/>
                <w:sz w:val="20"/>
                <w:szCs w:val="20"/>
              </w:rPr>
            </w:pPr>
            <w:r w:rsidRPr="00186C78">
              <w:rPr>
                <w:color w:val="000000"/>
                <w:sz w:val="20"/>
                <w:szCs w:val="20"/>
              </w:rPr>
              <w:t>57</w:t>
            </w:r>
          </w:p>
        </w:tc>
        <w:tc>
          <w:tcPr>
            <w:tcW w:w="630" w:type="dxa"/>
            <w:vAlign w:val="center"/>
          </w:tcPr>
          <w:p w14:paraId="5CDF2BE0"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78A31081"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22BD26CB" w14:textId="77777777" w:rsidR="00E8530C" w:rsidRPr="00186C78" w:rsidRDefault="00E8530C" w:rsidP="00616068">
            <w:pPr>
              <w:spacing w:line="480" w:lineRule="auto"/>
              <w:jc w:val="center"/>
              <w:rPr>
                <w:color w:val="000000"/>
                <w:sz w:val="20"/>
                <w:szCs w:val="20"/>
              </w:rPr>
            </w:pPr>
            <w:r w:rsidRPr="00186C78">
              <w:rPr>
                <w:color w:val="000000"/>
                <w:sz w:val="20"/>
                <w:szCs w:val="20"/>
              </w:rPr>
              <w:t>25</w:t>
            </w:r>
          </w:p>
        </w:tc>
        <w:tc>
          <w:tcPr>
            <w:tcW w:w="630" w:type="dxa"/>
            <w:vAlign w:val="center"/>
          </w:tcPr>
          <w:p w14:paraId="4D85EC06"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360" w:type="dxa"/>
            <w:vAlign w:val="center"/>
          </w:tcPr>
          <w:p w14:paraId="25BC7773"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4A3F4560" w14:textId="77777777" w:rsidR="00E8530C" w:rsidRPr="00186C78" w:rsidRDefault="00E8530C" w:rsidP="00616068">
            <w:pPr>
              <w:spacing w:line="480" w:lineRule="auto"/>
              <w:jc w:val="center"/>
              <w:rPr>
                <w:color w:val="000000"/>
                <w:sz w:val="20"/>
                <w:szCs w:val="20"/>
              </w:rPr>
            </w:pPr>
            <w:r w:rsidRPr="00186C78">
              <w:rPr>
                <w:color w:val="000000"/>
                <w:sz w:val="20"/>
                <w:szCs w:val="20"/>
              </w:rPr>
              <w:t>37</w:t>
            </w:r>
          </w:p>
        </w:tc>
        <w:tc>
          <w:tcPr>
            <w:tcW w:w="704" w:type="dxa"/>
            <w:vAlign w:val="center"/>
          </w:tcPr>
          <w:p w14:paraId="78556277" w14:textId="77777777" w:rsidR="00E8530C" w:rsidRPr="00186C78" w:rsidRDefault="00E8530C" w:rsidP="00616068">
            <w:pPr>
              <w:spacing w:line="480" w:lineRule="auto"/>
              <w:jc w:val="center"/>
              <w:rPr>
                <w:color w:val="000000"/>
                <w:sz w:val="20"/>
                <w:szCs w:val="20"/>
              </w:rPr>
            </w:pPr>
            <w:r w:rsidRPr="00186C78">
              <w:rPr>
                <w:color w:val="000000"/>
                <w:sz w:val="20"/>
                <w:szCs w:val="20"/>
              </w:rPr>
              <w:t>.</w:t>
            </w:r>
          </w:p>
        </w:tc>
        <w:tc>
          <w:tcPr>
            <w:tcW w:w="236" w:type="dxa"/>
          </w:tcPr>
          <w:p w14:paraId="7EAF7353" w14:textId="77777777" w:rsidR="00E8530C" w:rsidRPr="00186C78" w:rsidRDefault="00E8530C" w:rsidP="00616068">
            <w:pPr>
              <w:spacing w:line="480" w:lineRule="auto"/>
              <w:jc w:val="center"/>
              <w:rPr>
                <w:color w:val="000000"/>
                <w:sz w:val="20"/>
                <w:szCs w:val="20"/>
              </w:rPr>
            </w:pPr>
          </w:p>
        </w:tc>
        <w:tc>
          <w:tcPr>
            <w:tcW w:w="749" w:type="dxa"/>
            <w:vAlign w:val="center"/>
          </w:tcPr>
          <w:p w14:paraId="2BE84059" w14:textId="77777777" w:rsidR="00E8530C" w:rsidRPr="006C6DF6" w:rsidRDefault="00E8530C" w:rsidP="00616068">
            <w:pPr>
              <w:spacing w:line="480" w:lineRule="auto"/>
              <w:jc w:val="center"/>
              <w:rPr>
                <w:color w:val="000000"/>
                <w:sz w:val="20"/>
                <w:szCs w:val="20"/>
              </w:rPr>
            </w:pPr>
            <w:r w:rsidRPr="006C6DF6">
              <w:rPr>
                <w:color w:val="000000"/>
                <w:sz w:val="20"/>
                <w:szCs w:val="20"/>
              </w:rPr>
              <w:t>23</w:t>
            </w:r>
          </w:p>
        </w:tc>
        <w:tc>
          <w:tcPr>
            <w:tcW w:w="630" w:type="dxa"/>
            <w:vAlign w:val="center"/>
          </w:tcPr>
          <w:p w14:paraId="07F9604A" w14:textId="77777777" w:rsidR="00E8530C" w:rsidRPr="006C6DF6" w:rsidRDefault="00E8530C" w:rsidP="00616068">
            <w:pPr>
              <w:spacing w:line="480" w:lineRule="auto"/>
              <w:jc w:val="center"/>
              <w:rPr>
                <w:color w:val="000000"/>
                <w:sz w:val="20"/>
                <w:szCs w:val="20"/>
              </w:rPr>
            </w:pPr>
            <w:r w:rsidRPr="006C6DF6">
              <w:rPr>
                <w:color w:val="000000"/>
                <w:sz w:val="20"/>
                <w:szCs w:val="20"/>
              </w:rPr>
              <w:t>44</w:t>
            </w:r>
          </w:p>
        </w:tc>
      </w:tr>
      <w:tr w:rsidR="00E8530C" w:rsidRPr="002E4004" w14:paraId="22667E12" w14:textId="77777777" w:rsidTr="001649A9">
        <w:trPr>
          <w:trHeight w:val="300"/>
        </w:trPr>
        <w:tc>
          <w:tcPr>
            <w:tcW w:w="1955" w:type="dxa"/>
            <w:vMerge/>
            <w:vAlign w:val="center"/>
          </w:tcPr>
          <w:p w14:paraId="7B026A99" w14:textId="77777777" w:rsidR="00E8530C" w:rsidRPr="00FA7A39" w:rsidRDefault="00E8530C" w:rsidP="00616068">
            <w:pPr>
              <w:spacing w:line="480" w:lineRule="auto"/>
              <w:jc w:val="center"/>
              <w:rPr>
                <w:color w:val="000000"/>
                <w:sz w:val="20"/>
                <w:szCs w:val="20"/>
              </w:rPr>
            </w:pPr>
          </w:p>
        </w:tc>
        <w:tc>
          <w:tcPr>
            <w:tcW w:w="3155" w:type="dxa"/>
            <w:vAlign w:val="center"/>
          </w:tcPr>
          <w:p w14:paraId="26C0617A" w14:textId="28E524D7" w:rsidR="00E8530C" w:rsidRPr="00FA7A39" w:rsidRDefault="00B2045A" w:rsidP="00616068">
            <w:pPr>
              <w:spacing w:line="480" w:lineRule="auto"/>
              <w:rPr>
                <w:color w:val="000000"/>
                <w:sz w:val="20"/>
                <w:szCs w:val="20"/>
              </w:rPr>
            </w:pPr>
            <w:r>
              <w:rPr>
                <w:color w:val="000000"/>
                <w:sz w:val="20"/>
                <w:szCs w:val="20"/>
              </w:rPr>
              <w:t>F</w:t>
            </w:r>
            <w:r w:rsidR="00E8530C">
              <w:rPr>
                <w:color w:val="000000"/>
                <w:sz w:val="20"/>
                <w:szCs w:val="20"/>
              </w:rPr>
              <w:t>luazifop vs. no fluazifop</w:t>
            </w:r>
          </w:p>
        </w:tc>
        <w:tc>
          <w:tcPr>
            <w:tcW w:w="636" w:type="dxa"/>
            <w:shd w:val="clear" w:color="auto" w:fill="auto"/>
            <w:noWrap/>
            <w:vAlign w:val="center"/>
          </w:tcPr>
          <w:p w14:paraId="3D683C65"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62E1B592"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07FF9BCD"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408C150"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0EED22F6"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3A62E573"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7F093B73"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203AA058"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0426034C"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41593E58"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704" w:type="dxa"/>
            <w:vAlign w:val="center"/>
          </w:tcPr>
          <w:p w14:paraId="17B9979A"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236" w:type="dxa"/>
            <w:vAlign w:val="center"/>
          </w:tcPr>
          <w:p w14:paraId="45F9BC6C" w14:textId="77777777" w:rsidR="00E8530C" w:rsidRPr="00186C78" w:rsidRDefault="00E8530C" w:rsidP="00616068">
            <w:pPr>
              <w:spacing w:line="480" w:lineRule="auto"/>
              <w:jc w:val="center"/>
              <w:rPr>
                <w:color w:val="000000"/>
                <w:sz w:val="20"/>
                <w:szCs w:val="20"/>
              </w:rPr>
            </w:pPr>
          </w:p>
        </w:tc>
        <w:tc>
          <w:tcPr>
            <w:tcW w:w="749" w:type="dxa"/>
            <w:vAlign w:val="center"/>
          </w:tcPr>
          <w:p w14:paraId="18BE4E08" w14:textId="77777777" w:rsidR="00E8530C" w:rsidRPr="00186C78"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57C457BB" w14:textId="77777777" w:rsidR="00E8530C" w:rsidRPr="00186C78" w:rsidRDefault="00E8530C" w:rsidP="00616068">
            <w:pPr>
              <w:spacing w:line="480" w:lineRule="auto"/>
              <w:jc w:val="center"/>
              <w:rPr>
                <w:color w:val="000000"/>
                <w:sz w:val="20"/>
                <w:szCs w:val="20"/>
              </w:rPr>
            </w:pPr>
            <w:r>
              <w:rPr>
                <w:color w:val="000000"/>
                <w:sz w:val="20"/>
                <w:szCs w:val="20"/>
              </w:rPr>
              <w:t>***</w:t>
            </w:r>
          </w:p>
        </w:tc>
      </w:tr>
      <w:tr w:rsidR="00E8530C" w:rsidRPr="002E4004" w14:paraId="6973950C" w14:textId="77777777" w:rsidTr="001649A9">
        <w:trPr>
          <w:trHeight w:val="360"/>
        </w:trPr>
        <w:tc>
          <w:tcPr>
            <w:tcW w:w="1955" w:type="dxa"/>
            <w:vAlign w:val="center"/>
          </w:tcPr>
          <w:p w14:paraId="50FF49E9" w14:textId="77777777" w:rsidR="00E8530C" w:rsidRPr="00FA7A39" w:rsidRDefault="00E8530C" w:rsidP="00616068">
            <w:pPr>
              <w:spacing w:line="480" w:lineRule="auto"/>
              <w:jc w:val="center"/>
              <w:rPr>
                <w:color w:val="000000"/>
                <w:sz w:val="20"/>
                <w:szCs w:val="20"/>
              </w:rPr>
            </w:pPr>
          </w:p>
        </w:tc>
        <w:tc>
          <w:tcPr>
            <w:tcW w:w="3155" w:type="dxa"/>
            <w:vAlign w:val="center"/>
          </w:tcPr>
          <w:p w14:paraId="6CC35386" w14:textId="77777777" w:rsidR="00E8530C" w:rsidRPr="00FA7A39" w:rsidRDefault="00E8530C" w:rsidP="00616068">
            <w:pPr>
              <w:spacing w:line="480" w:lineRule="auto"/>
              <w:jc w:val="center"/>
              <w:rPr>
                <w:color w:val="000000"/>
                <w:sz w:val="20"/>
                <w:szCs w:val="20"/>
              </w:rPr>
            </w:pPr>
          </w:p>
        </w:tc>
        <w:tc>
          <w:tcPr>
            <w:tcW w:w="636" w:type="dxa"/>
            <w:shd w:val="clear" w:color="auto" w:fill="auto"/>
            <w:noWrap/>
            <w:vAlign w:val="center"/>
          </w:tcPr>
          <w:p w14:paraId="1C681A64" w14:textId="77777777" w:rsidR="00E8530C" w:rsidRPr="00186C78" w:rsidRDefault="00E8530C" w:rsidP="00616068">
            <w:pPr>
              <w:spacing w:line="480" w:lineRule="auto"/>
              <w:jc w:val="center"/>
              <w:rPr>
                <w:color w:val="000000"/>
                <w:sz w:val="20"/>
                <w:szCs w:val="20"/>
              </w:rPr>
            </w:pPr>
          </w:p>
        </w:tc>
        <w:tc>
          <w:tcPr>
            <w:tcW w:w="630" w:type="dxa"/>
            <w:vAlign w:val="center"/>
          </w:tcPr>
          <w:p w14:paraId="60C93895" w14:textId="77777777" w:rsidR="00E8530C" w:rsidRDefault="00E8530C" w:rsidP="00616068">
            <w:pPr>
              <w:spacing w:line="480" w:lineRule="auto"/>
              <w:jc w:val="center"/>
              <w:rPr>
                <w:color w:val="000000"/>
                <w:sz w:val="20"/>
                <w:szCs w:val="20"/>
              </w:rPr>
            </w:pPr>
          </w:p>
        </w:tc>
        <w:tc>
          <w:tcPr>
            <w:tcW w:w="360" w:type="dxa"/>
            <w:vAlign w:val="center"/>
          </w:tcPr>
          <w:p w14:paraId="228C8632"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0404EC62" w14:textId="77777777" w:rsidR="00E8530C" w:rsidRPr="00186C78" w:rsidRDefault="00E8530C" w:rsidP="00616068">
            <w:pPr>
              <w:spacing w:line="480" w:lineRule="auto"/>
              <w:jc w:val="center"/>
              <w:rPr>
                <w:color w:val="000000"/>
                <w:sz w:val="20"/>
                <w:szCs w:val="20"/>
              </w:rPr>
            </w:pPr>
          </w:p>
        </w:tc>
        <w:tc>
          <w:tcPr>
            <w:tcW w:w="630" w:type="dxa"/>
            <w:vAlign w:val="center"/>
          </w:tcPr>
          <w:p w14:paraId="4BED1244" w14:textId="77777777" w:rsidR="00E8530C" w:rsidRDefault="00E8530C" w:rsidP="00616068">
            <w:pPr>
              <w:spacing w:line="480" w:lineRule="auto"/>
              <w:jc w:val="center"/>
              <w:rPr>
                <w:color w:val="000000"/>
                <w:sz w:val="20"/>
                <w:szCs w:val="20"/>
              </w:rPr>
            </w:pPr>
          </w:p>
        </w:tc>
        <w:tc>
          <w:tcPr>
            <w:tcW w:w="360" w:type="dxa"/>
            <w:vAlign w:val="center"/>
          </w:tcPr>
          <w:p w14:paraId="60E28A0D" w14:textId="77777777" w:rsidR="00E8530C" w:rsidRPr="00186C78" w:rsidRDefault="00E8530C" w:rsidP="00616068">
            <w:pPr>
              <w:spacing w:line="480" w:lineRule="auto"/>
              <w:jc w:val="center"/>
              <w:rPr>
                <w:color w:val="000000"/>
                <w:sz w:val="20"/>
                <w:szCs w:val="20"/>
              </w:rPr>
            </w:pPr>
          </w:p>
        </w:tc>
        <w:tc>
          <w:tcPr>
            <w:tcW w:w="630" w:type="dxa"/>
            <w:shd w:val="clear" w:color="auto" w:fill="auto"/>
            <w:noWrap/>
            <w:vAlign w:val="center"/>
          </w:tcPr>
          <w:p w14:paraId="6DD6FC45" w14:textId="77777777" w:rsidR="00E8530C" w:rsidRPr="00186C78" w:rsidRDefault="00E8530C" w:rsidP="00616068">
            <w:pPr>
              <w:spacing w:line="480" w:lineRule="auto"/>
              <w:jc w:val="center"/>
              <w:rPr>
                <w:color w:val="000000"/>
                <w:sz w:val="20"/>
                <w:szCs w:val="20"/>
              </w:rPr>
            </w:pPr>
          </w:p>
        </w:tc>
        <w:tc>
          <w:tcPr>
            <w:tcW w:w="630" w:type="dxa"/>
            <w:vAlign w:val="center"/>
          </w:tcPr>
          <w:p w14:paraId="6B98E451" w14:textId="77777777" w:rsidR="00E8530C" w:rsidRDefault="00E8530C" w:rsidP="00616068">
            <w:pPr>
              <w:spacing w:line="480" w:lineRule="auto"/>
              <w:jc w:val="center"/>
              <w:rPr>
                <w:color w:val="000000"/>
                <w:sz w:val="20"/>
                <w:szCs w:val="20"/>
              </w:rPr>
            </w:pPr>
          </w:p>
        </w:tc>
        <w:tc>
          <w:tcPr>
            <w:tcW w:w="360" w:type="dxa"/>
            <w:vAlign w:val="center"/>
          </w:tcPr>
          <w:p w14:paraId="637BDE00" w14:textId="77777777" w:rsidR="00E8530C" w:rsidRPr="00186C78" w:rsidRDefault="00E8530C" w:rsidP="00616068">
            <w:pPr>
              <w:spacing w:line="480" w:lineRule="auto"/>
              <w:jc w:val="center"/>
              <w:rPr>
                <w:color w:val="000000"/>
                <w:sz w:val="20"/>
                <w:szCs w:val="20"/>
              </w:rPr>
            </w:pPr>
          </w:p>
        </w:tc>
        <w:tc>
          <w:tcPr>
            <w:tcW w:w="675" w:type="dxa"/>
            <w:shd w:val="clear" w:color="auto" w:fill="auto"/>
            <w:noWrap/>
            <w:vAlign w:val="center"/>
          </w:tcPr>
          <w:p w14:paraId="22009977" w14:textId="77777777" w:rsidR="00E8530C" w:rsidRPr="00186C78" w:rsidRDefault="00E8530C" w:rsidP="00616068">
            <w:pPr>
              <w:spacing w:line="480" w:lineRule="auto"/>
              <w:jc w:val="center"/>
              <w:rPr>
                <w:color w:val="000000"/>
                <w:sz w:val="20"/>
                <w:szCs w:val="20"/>
              </w:rPr>
            </w:pPr>
          </w:p>
        </w:tc>
        <w:tc>
          <w:tcPr>
            <w:tcW w:w="704" w:type="dxa"/>
            <w:vAlign w:val="center"/>
          </w:tcPr>
          <w:p w14:paraId="0C0C408D" w14:textId="77777777" w:rsidR="00E8530C" w:rsidRDefault="00E8530C" w:rsidP="00616068">
            <w:pPr>
              <w:spacing w:line="480" w:lineRule="auto"/>
              <w:jc w:val="center"/>
              <w:rPr>
                <w:color w:val="000000"/>
                <w:sz w:val="20"/>
                <w:szCs w:val="20"/>
              </w:rPr>
            </w:pPr>
          </w:p>
        </w:tc>
        <w:tc>
          <w:tcPr>
            <w:tcW w:w="236" w:type="dxa"/>
          </w:tcPr>
          <w:p w14:paraId="4D151E4A" w14:textId="77777777" w:rsidR="00E8530C" w:rsidRDefault="00E8530C" w:rsidP="00616068">
            <w:pPr>
              <w:spacing w:line="480" w:lineRule="auto"/>
              <w:jc w:val="center"/>
              <w:rPr>
                <w:color w:val="000000"/>
                <w:sz w:val="20"/>
                <w:szCs w:val="20"/>
              </w:rPr>
            </w:pPr>
          </w:p>
        </w:tc>
        <w:tc>
          <w:tcPr>
            <w:tcW w:w="749" w:type="dxa"/>
          </w:tcPr>
          <w:p w14:paraId="3E37D825" w14:textId="77777777" w:rsidR="00E8530C" w:rsidRDefault="00E8530C" w:rsidP="00616068">
            <w:pPr>
              <w:spacing w:line="480" w:lineRule="auto"/>
              <w:jc w:val="center"/>
              <w:rPr>
                <w:color w:val="000000"/>
                <w:sz w:val="20"/>
                <w:szCs w:val="20"/>
              </w:rPr>
            </w:pPr>
          </w:p>
        </w:tc>
        <w:tc>
          <w:tcPr>
            <w:tcW w:w="630" w:type="dxa"/>
          </w:tcPr>
          <w:p w14:paraId="7F6BE66B" w14:textId="77777777" w:rsidR="00E8530C" w:rsidRDefault="00E8530C" w:rsidP="00616068">
            <w:pPr>
              <w:spacing w:line="480" w:lineRule="auto"/>
              <w:jc w:val="center"/>
              <w:rPr>
                <w:color w:val="000000"/>
                <w:sz w:val="20"/>
                <w:szCs w:val="20"/>
              </w:rPr>
            </w:pPr>
          </w:p>
        </w:tc>
      </w:tr>
      <w:tr w:rsidR="00E8530C" w:rsidRPr="002E4004" w14:paraId="5E866C26" w14:textId="77777777" w:rsidTr="001649A9">
        <w:trPr>
          <w:trHeight w:val="360"/>
        </w:trPr>
        <w:tc>
          <w:tcPr>
            <w:tcW w:w="1955" w:type="dxa"/>
            <w:tcBorders>
              <w:bottom w:val="single" w:sz="4" w:space="0" w:color="auto"/>
            </w:tcBorders>
            <w:vAlign w:val="center"/>
          </w:tcPr>
          <w:p w14:paraId="1229E912" w14:textId="77777777" w:rsidR="00E8530C" w:rsidRPr="00FA7A39" w:rsidRDefault="00E8530C" w:rsidP="00616068">
            <w:pPr>
              <w:spacing w:line="480" w:lineRule="auto"/>
              <w:jc w:val="center"/>
              <w:rPr>
                <w:color w:val="000000"/>
                <w:sz w:val="20"/>
                <w:szCs w:val="20"/>
              </w:rPr>
            </w:pPr>
          </w:p>
        </w:tc>
        <w:tc>
          <w:tcPr>
            <w:tcW w:w="3155" w:type="dxa"/>
            <w:tcBorders>
              <w:bottom w:val="single" w:sz="4" w:space="0" w:color="auto"/>
            </w:tcBorders>
            <w:vAlign w:val="center"/>
          </w:tcPr>
          <w:p w14:paraId="6CDF06BE" w14:textId="77777777" w:rsidR="00E8530C" w:rsidRPr="00FA7A39" w:rsidRDefault="00E8530C" w:rsidP="00616068">
            <w:pPr>
              <w:spacing w:line="480" w:lineRule="auto"/>
              <w:rPr>
                <w:color w:val="000000"/>
                <w:sz w:val="20"/>
                <w:szCs w:val="20"/>
                <w:vertAlign w:val="superscript"/>
              </w:rPr>
            </w:pPr>
            <w:r w:rsidRPr="00FA7A39">
              <w:rPr>
                <w:color w:val="000000"/>
                <w:sz w:val="20"/>
                <w:szCs w:val="20"/>
              </w:rPr>
              <w:t>LSD</w:t>
            </w:r>
            <w:r w:rsidRPr="00FA7A39">
              <w:rPr>
                <w:color w:val="000000"/>
                <w:sz w:val="20"/>
                <w:szCs w:val="20"/>
                <w:vertAlign w:val="superscript"/>
              </w:rPr>
              <w:t>b</w:t>
            </w:r>
          </w:p>
        </w:tc>
        <w:tc>
          <w:tcPr>
            <w:tcW w:w="636" w:type="dxa"/>
            <w:tcBorders>
              <w:bottom w:val="single" w:sz="4" w:space="0" w:color="auto"/>
            </w:tcBorders>
            <w:shd w:val="clear" w:color="auto" w:fill="auto"/>
            <w:noWrap/>
            <w:vAlign w:val="center"/>
            <w:hideMark/>
          </w:tcPr>
          <w:p w14:paraId="4312917F" w14:textId="77777777" w:rsidR="00E8530C" w:rsidRPr="00186C78" w:rsidRDefault="00E8530C" w:rsidP="00616068">
            <w:pPr>
              <w:spacing w:line="480" w:lineRule="auto"/>
              <w:jc w:val="center"/>
              <w:rPr>
                <w:color w:val="000000"/>
                <w:sz w:val="20"/>
                <w:szCs w:val="20"/>
              </w:rPr>
            </w:pPr>
            <w:r w:rsidRPr="00186C78">
              <w:rPr>
                <w:color w:val="000000"/>
                <w:sz w:val="20"/>
                <w:szCs w:val="20"/>
              </w:rPr>
              <w:t>23</w:t>
            </w:r>
          </w:p>
        </w:tc>
        <w:tc>
          <w:tcPr>
            <w:tcW w:w="630" w:type="dxa"/>
            <w:tcBorders>
              <w:bottom w:val="single" w:sz="4" w:space="0" w:color="auto"/>
            </w:tcBorders>
            <w:vAlign w:val="center"/>
          </w:tcPr>
          <w:p w14:paraId="3A649352" w14:textId="77777777" w:rsidR="00E8530C" w:rsidRPr="00186C78" w:rsidRDefault="00E8530C" w:rsidP="00616068">
            <w:pPr>
              <w:spacing w:line="480" w:lineRule="auto"/>
              <w:jc w:val="center"/>
              <w:rPr>
                <w:color w:val="000000"/>
                <w:sz w:val="20"/>
                <w:szCs w:val="20"/>
              </w:rPr>
            </w:pPr>
            <w:r>
              <w:rPr>
                <w:color w:val="000000"/>
                <w:sz w:val="20"/>
                <w:szCs w:val="20"/>
              </w:rPr>
              <w:t>6</w:t>
            </w:r>
          </w:p>
        </w:tc>
        <w:tc>
          <w:tcPr>
            <w:tcW w:w="360" w:type="dxa"/>
            <w:tcBorders>
              <w:bottom w:val="single" w:sz="4" w:space="0" w:color="auto"/>
            </w:tcBorders>
            <w:vAlign w:val="center"/>
          </w:tcPr>
          <w:p w14:paraId="3F7496FE" w14:textId="77777777" w:rsidR="00E8530C" w:rsidRPr="00186C78" w:rsidRDefault="00E8530C" w:rsidP="00616068">
            <w:pPr>
              <w:spacing w:line="480" w:lineRule="auto"/>
              <w:jc w:val="center"/>
              <w:rPr>
                <w:color w:val="000000"/>
                <w:sz w:val="20"/>
                <w:szCs w:val="20"/>
              </w:rPr>
            </w:pPr>
          </w:p>
        </w:tc>
        <w:tc>
          <w:tcPr>
            <w:tcW w:w="630" w:type="dxa"/>
            <w:tcBorders>
              <w:bottom w:val="single" w:sz="4" w:space="0" w:color="auto"/>
            </w:tcBorders>
            <w:shd w:val="clear" w:color="auto" w:fill="auto"/>
            <w:noWrap/>
            <w:vAlign w:val="center"/>
            <w:hideMark/>
          </w:tcPr>
          <w:p w14:paraId="76D15ED1" w14:textId="77777777" w:rsidR="00E8530C" w:rsidRPr="00186C78" w:rsidRDefault="00E8530C" w:rsidP="00616068">
            <w:pPr>
              <w:spacing w:line="480" w:lineRule="auto"/>
              <w:jc w:val="center"/>
              <w:rPr>
                <w:color w:val="000000"/>
                <w:sz w:val="20"/>
                <w:szCs w:val="20"/>
              </w:rPr>
            </w:pPr>
            <w:r w:rsidRPr="00186C78">
              <w:rPr>
                <w:color w:val="000000"/>
                <w:sz w:val="20"/>
                <w:szCs w:val="20"/>
              </w:rPr>
              <w:t>27</w:t>
            </w:r>
          </w:p>
        </w:tc>
        <w:tc>
          <w:tcPr>
            <w:tcW w:w="630" w:type="dxa"/>
            <w:tcBorders>
              <w:bottom w:val="single" w:sz="4" w:space="0" w:color="auto"/>
            </w:tcBorders>
            <w:vAlign w:val="center"/>
          </w:tcPr>
          <w:p w14:paraId="592F823E" w14:textId="77777777" w:rsidR="00E8530C" w:rsidRPr="00186C78" w:rsidRDefault="00E8530C" w:rsidP="00616068">
            <w:pPr>
              <w:spacing w:line="480" w:lineRule="auto"/>
              <w:jc w:val="center"/>
              <w:rPr>
                <w:color w:val="000000"/>
                <w:sz w:val="20"/>
                <w:szCs w:val="20"/>
              </w:rPr>
            </w:pPr>
            <w:r>
              <w:rPr>
                <w:color w:val="000000"/>
                <w:sz w:val="20"/>
                <w:szCs w:val="20"/>
              </w:rPr>
              <w:t>25</w:t>
            </w:r>
          </w:p>
        </w:tc>
        <w:tc>
          <w:tcPr>
            <w:tcW w:w="360" w:type="dxa"/>
            <w:tcBorders>
              <w:bottom w:val="single" w:sz="4" w:space="0" w:color="auto"/>
            </w:tcBorders>
            <w:vAlign w:val="center"/>
          </w:tcPr>
          <w:p w14:paraId="0EA46A5B" w14:textId="77777777" w:rsidR="00E8530C" w:rsidRPr="00186C78" w:rsidRDefault="00E8530C" w:rsidP="00616068">
            <w:pPr>
              <w:spacing w:line="480" w:lineRule="auto"/>
              <w:jc w:val="center"/>
              <w:rPr>
                <w:color w:val="000000"/>
                <w:sz w:val="20"/>
                <w:szCs w:val="20"/>
              </w:rPr>
            </w:pPr>
          </w:p>
        </w:tc>
        <w:tc>
          <w:tcPr>
            <w:tcW w:w="630" w:type="dxa"/>
            <w:tcBorders>
              <w:bottom w:val="single" w:sz="4" w:space="0" w:color="auto"/>
            </w:tcBorders>
            <w:shd w:val="clear" w:color="auto" w:fill="auto"/>
            <w:noWrap/>
            <w:vAlign w:val="center"/>
            <w:hideMark/>
          </w:tcPr>
          <w:p w14:paraId="5490D2C4" w14:textId="77777777" w:rsidR="00E8530C" w:rsidRPr="00186C78" w:rsidRDefault="00E8530C" w:rsidP="00616068">
            <w:pPr>
              <w:spacing w:line="480" w:lineRule="auto"/>
              <w:jc w:val="center"/>
              <w:rPr>
                <w:color w:val="000000"/>
                <w:sz w:val="20"/>
                <w:szCs w:val="20"/>
              </w:rPr>
            </w:pPr>
            <w:r w:rsidRPr="00186C78">
              <w:rPr>
                <w:color w:val="000000"/>
                <w:sz w:val="20"/>
                <w:szCs w:val="20"/>
              </w:rPr>
              <w:t>35</w:t>
            </w:r>
          </w:p>
        </w:tc>
        <w:tc>
          <w:tcPr>
            <w:tcW w:w="630" w:type="dxa"/>
            <w:tcBorders>
              <w:bottom w:val="single" w:sz="4" w:space="0" w:color="auto"/>
            </w:tcBorders>
            <w:vAlign w:val="center"/>
          </w:tcPr>
          <w:p w14:paraId="52F27B66" w14:textId="77777777" w:rsidR="00E8530C" w:rsidRPr="00186C78" w:rsidRDefault="00E8530C" w:rsidP="00616068">
            <w:pPr>
              <w:spacing w:line="480" w:lineRule="auto"/>
              <w:jc w:val="center"/>
              <w:rPr>
                <w:color w:val="000000"/>
                <w:sz w:val="20"/>
                <w:szCs w:val="20"/>
              </w:rPr>
            </w:pPr>
            <w:r>
              <w:rPr>
                <w:color w:val="000000"/>
                <w:sz w:val="20"/>
                <w:szCs w:val="20"/>
              </w:rPr>
              <w:t>30</w:t>
            </w:r>
          </w:p>
        </w:tc>
        <w:tc>
          <w:tcPr>
            <w:tcW w:w="360" w:type="dxa"/>
            <w:tcBorders>
              <w:bottom w:val="single" w:sz="4" w:space="0" w:color="auto"/>
            </w:tcBorders>
            <w:vAlign w:val="center"/>
          </w:tcPr>
          <w:p w14:paraId="3B74DBDC" w14:textId="77777777" w:rsidR="00E8530C" w:rsidRPr="00186C78" w:rsidRDefault="00E8530C" w:rsidP="00616068">
            <w:pPr>
              <w:spacing w:line="480" w:lineRule="auto"/>
              <w:jc w:val="center"/>
              <w:rPr>
                <w:color w:val="000000"/>
                <w:sz w:val="20"/>
                <w:szCs w:val="20"/>
              </w:rPr>
            </w:pPr>
          </w:p>
        </w:tc>
        <w:tc>
          <w:tcPr>
            <w:tcW w:w="675" w:type="dxa"/>
            <w:tcBorders>
              <w:bottom w:val="single" w:sz="4" w:space="0" w:color="auto"/>
            </w:tcBorders>
            <w:shd w:val="clear" w:color="auto" w:fill="auto"/>
            <w:noWrap/>
            <w:vAlign w:val="center"/>
            <w:hideMark/>
          </w:tcPr>
          <w:p w14:paraId="0D235EAB" w14:textId="77777777" w:rsidR="00E8530C" w:rsidRPr="00186C78" w:rsidRDefault="00E8530C" w:rsidP="00616068">
            <w:pPr>
              <w:spacing w:line="480" w:lineRule="auto"/>
              <w:jc w:val="center"/>
              <w:rPr>
                <w:color w:val="000000"/>
                <w:sz w:val="20"/>
                <w:szCs w:val="20"/>
              </w:rPr>
            </w:pPr>
            <w:r w:rsidRPr="00186C78">
              <w:rPr>
                <w:color w:val="000000"/>
                <w:sz w:val="20"/>
                <w:szCs w:val="20"/>
              </w:rPr>
              <w:t>35</w:t>
            </w:r>
          </w:p>
        </w:tc>
        <w:tc>
          <w:tcPr>
            <w:tcW w:w="704" w:type="dxa"/>
            <w:tcBorders>
              <w:bottom w:val="single" w:sz="4" w:space="0" w:color="auto"/>
            </w:tcBorders>
            <w:vAlign w:val="center"/>
          </w:tcPr>
          <w:p w14:paraId="20F36E23" w14:textId="77777777" w:rsidR="00E8530C" w:rsidRPr="00186C78" w:rsidRDefault="00E8530C" w:rsidP="00616068">
            <w:pPr>
              <w:spacing w:line="480" w:lineRule="auto"/>
              <w:jc w:val="center"/>
              <w:rPr>
                <w:color w:val="000000"/>
                <w:sz w:val="20"/>
                <w:szCs w:val="20"/>
              </w:rPr>
            </w:pPr>
            <w:r>
              <w:rPr>
                <w:color w:val="000000"/>
                <w:sz w:val="20"/>
                <w:szCs w:val="20"/>
              </w:rPr>
              <w:t>32</w:t>
            </w:r>
          </w:p>
        </w:tc>
        <w:tc>
          <w:tcPr>
            <w:tcW w:w="236" w:type="dxa"/>
            <w:tcBorders>
              <w:bottom w:val="single" w:sz="4" w:space="0" w:color="auto"/>
            </w:tcBorders>
          </w:tcPr>
          <w:p w14:paraId="35D4E80B" w14:textId="77777777" w:rsidR="00E8530C" w:rsidRDefault="00E8530C" w:rsidP="00616068">
            <w:pPr>
              <w:spacing w:line="480" w:lineRule="auto"/>
              <w:jc w:val="center"/>
              <w:rPr>
                <w:color w:val="000000"/>
                <w:sz w:val="20"/>
                <w:szCs w:val="20"/>
              </w:rPr>
            </w:pPr>
          </w:p>
        </w:tc>
        <w:tc>
          <w:tcPr>
            <w:tcW w:w="749" w:type="dxa"/>
            <w:tcBorders>
              <w:bottom w:val="single" w:sz="4" w:space="0" w:color="auto"/>
            </w:tcBorders>
          </w:tcPr>
          <w:p w14:paraId="43D6B1BB" w14:textId="77777777" w:rsidR="00E8530C" w:rsidRDefault="00E8530C" w:rsidP="00616068">
            <w:pPr>
              <w:spacing w:line="480" w:lineRule="auto"/>
              <w:jc w:val="center"/>
              <w:rPr>
                <w:color w:val="000000"/>
                <w:sz w:val="20"/>
                <w:szCs w:val="20"/>
              </w:rPr>
            </w:pPr>
            <w:r>
              <w:rPr>
                <w:color w:val="000000"/>
                <w:sz w:val="20"/>
                <w:szCs w:val="20"/>
              </w:rPr>
              <w:t>10</w:t>
            </w:r>
          </w:p>
        </w:tc>
        <w:tc>
          <w:tcPr>
            <w:tcW w:w="630" w:type="dxa"/>
            <w:tcBorders>
              <w:bottom w:val="single" w:sz="4" w:space="0" w:color="auto"/>
            </w:tcBorders>
          </w:tcPr>
          <w:p w14:paraId="1E6D3491" w14:textId="77777777" w:rsidR="00E8530C" w:rsidRDefault="00E8530C" w:rsidP="00616068">
            <w:pPr>
              <w:spacing w:line="480" w:lineRule="auto"/>
              <w:jc w:val="center"/>
              <w:rPr>
                <w:color w:val="000000"/>
                <w:sz w:val="20"/>
                <w:szCs w:val="20"/>
              </w:rPr>
            </w:pPr>
            <w:r>
              <w:rPr>
                <w:color w:val="000000"/>
                <w:sz w:val="20"/>
                <w:szCs w:val="20"/>
              </w:rPr>
              <w:t>16</w:t>
            </w:r>
          </w:p>
        </w:tc>
      </w:tr>
    </w:tbl>
    <w:p w14:paraId="65EFE6F6" w14:textId="77777777" w:rsidR="00E8530C" w:rsidRDefault="00E8530C" w:rsidP="00E8530C">
      <w:pPr>
        <w:rPr>
          <w:sz w:val="20"/>
          <w:szCs w:val="20"/>
        </w:rPr>
      </w:pPr>
      <w:proofErr w:type="gramStart"/>
      <w:r>
        <w:rPr>
          <w:sz w:val="20"/>
          <w:szCs w:val="20"/>
          <w:vertAlign w:val="superscript"/>
        </w:rPr>
        <w:t>a</w:t>
      </w:r>
      <w:proofErr w:type="gramEnd"/>
      <w:r w:rsidRPr="00B3732C">
        <w:rPr>
          <w:sz w:val="20"/>
          <w:szCs w:val="20"/>
          <w:vertAlign w:val="superscript"/>
        </w:rPr>
        <w:t xml:space="preserve"> </w:t>
      </w:r>
      <w:r w:rsidRPr="00B3732C">
        <w:rPr>
          <w:sz w:val="20"/>
          <w:szCs w:val="20"/>
        </w:rPr>
        <w:t xml:space="preserve">All herbicide treatments applied with a </w:t>
      </w:r>
      <w:r>
        <w:rPr>
          <w:sz w:val="20"/>
          <w:szCs w:val="20"/>
        </w:rPr>
        <w:t xml:space="preserve">non-ionic </w:t>
      </w:r>
      <w:r w:rsidRPr="00B3732C">
        <w:rPr>
          <w:sz w:val="20"/>
          <w:szCs w:val="20"/>
        </w:rPr>
        <w:t>surfactant at a 0.25% v/v rati</w:t>
      </w:r>
      <w:r>
        <w:rPr>
          <w:sz w:val="20"/>
          <w:szCs w:val="20"/>
        </w:rPr>
        <w:t>o</w:t>
      </w:r>
    </w:p>
    <w:p w14:paraId="3F7C608E" w14:textId="77777777" w:rsidR="00E8530C" w:rsidRDefault="00E8530C" w:rsidP="00E8530C">
      <w:pPr>
        <w:rPr>
          <w:sz w:val="20"/>
          <w:szCs w:val="20"/>
        </w:rPr>
      </w:pPr>
      <w:r>
        <w:rPr>
          <w:sz w:val="20"/>
          <w:szCs w:val="20"/>
          <w:vertAlign w:val="superscript"/>
        </w:rPr>
        <w:t>b</w:t>
      </w:r>
      <w:r>
        <w:rPr>
          <w:sz w:val="20"/>
          <w:szCs w:val="20"/>
        </w:rPr>
        <w:t>Abbreviations: Days after treatment, DAT; Fisher’s least significant difference, LSD.</w:t>
      </w:r>
    </w:p>
    <w:p w14:paraId="219104B9" w14:textId="77777777" w:rsidR="00E8530C" w:rsidRDefault="00E8530C" w:rsidP="00E8530C">
      <w:pPr>
        <w:rPr>
          <w:sz w:val="20"/>
          <w:szCs w:val="20"/>
        </w:rPr>
      </w:pPr>
      <w:r>
        <w:rPr>
          <w:sz w:val="20"/>
          <w:szCs w:val="20"/>
          <w:vertAlign w:val="superscript"/>
        </w:rPr>
        <w:t xml:space="preserve">c </w:t>
      </w:r>
      <w:r>
        <w:rPr>
          <w:sz w:val="20"/>
          <w:szCs w:val="20"/>
        </w:rPr>
        <w:t>The number of 10 X 10 cm squares containing dallisgrass tissue in a grid containing 81 total squares.</w:t>
      </w:r>
    </w:p>
    <w:p w14:paraId="0783D239" w14:textId="62251BB9" w:rsidR="00B874D1" w:rsidRPr="00294A23" w:rsidRDefault="00E8530C" w:rsidP="00E8530C">
      <w:pPr>
        <w:rPr>
          <w:sz w:val="20"/>
          <w:szCs w:val="20"/>
        </w:rPr>
        <w:sectPr w:rsidR="00B874D1" w:rsidRPr="00294A23" w:rsidSect="001649A9">
          <w:pgSz w:w="15840" w:h="12240" w:orient="landscape"/>
          <w:pgMar w:top="1800" w:right="1440" w:bottom="1800" w:left="1440" w:header="720" w:footer="1296" w:gutter="0"/>
          <w:cols w:space="720"/>
          <w:docGrid w:linePitch="360"/>
        </w:sectPr>
      </w:pPr>
      <w:r w:rsidRPr="00294A23">
        <w:rPr>
          <w:sz w:val="20"/>
          <w:szCs w:val="20"/>
          <w:vertAlign w:val="superscript"/>
        </w:rPr>
        <w:t>d</w:t>
      </w:r>
      <w:r>
        <w:rPr>
          <w:sz w:val="20"/>
          <w:szCs w:val="20"/>
          <w:vertAlign w:val="superscript"/>
        </w:rPr>
        <w:t xml:space="preserve"> </w:t>
      </w:r>
      <w:r>
        <w:rPr>
          <w:sz w:val="20"/>
          <w:szCs w:val="20"/>
        </w:rPr>
        <w:t>NS, non-significant; *, **, ***, significant at the 0.05, 0.01</w:t>
      </w:r>
      <w:r w:rsidR="00B874D1">
        <w:rPr>
          <w:sz w:val="20"/>
          <w:szCs w:val="20"/>
        </w:rPr>
        <w:t xml:space="preserve"> and 0.001 levels, respectively</w:t>
      </w:r>
    </w:p>
    <w:p w14:paraId="38BA65AC" w14:textId="423046FC" w:rsidR="00B2045A" w:rsidRPr="000D0506" w:rsidRDefault="001649A9" w:rsidP="00B2045A">
      <w:pPr>
        <w:spacing w:line="480" w:lineRule="auto"/>
        <w:rPr>
          <w:sz w:val="20"/>
          <w:szCs w:val="20"/>
        </w:rPr>
      </w:pPr>
      <w:r>
        <w:rPr>
          <w:b/>
          <w:sz w:val="20"/>
          <w:szCs w:val="20"/>
        </w:rPr>
        <w:t>Data</w:t>
      </w:r>
      <w:r w:rsidR="00E8530C">
        <w:rPr>
          <w:b/>
          <w:sz w:val="20"/>
          <w:szCs w:val="20"/>
        </w:rPr>
        <w:t xml:space="preserve"> 5.</w:t>
      </w:r>
      <w:r>
        <w:rPr>
          <w:b/>
          <w:sz w:val="20"/>
          <w:szCs w:val="20"/>
        </w:rPr>
        <w:t>2</w:t>
      </w:r>
      <w:r w:rsidR="00E8530C" w:rsidRPr="000D0506">
        <w:rPr>
          <w:b/>
          <w:sz w:val="20"/>
          <w:szCs w:val="20"/>
        </w:rPr>
        <w:t xml:space="preserve">: </w:t>
      </w:r>
      <w:r w:rsidR="00B2045A">
        <w:rPr>
          <w:sz w:val="20"/>
          <w:szCs w:val="20"/>
        </w:rPr>
        <w:t>T</w:t>
      </w:r>
      <w:r w:rsidR="00E8530C">
        <w:rPr>
          <w:sz w:val="20"/>
          <w:szCs w:val="20"/>
        </w:rPr>
        <w:t>all fescue (</w:t>
      </w:r>
      <w:r w:rsidR="00E8530C" w:rsidRPr="0069622D">
        <w:rPr>
          <w:i/>
          <w:sz w:val="20"/>
          <w:szCs w:val="20"/>
        </w:rPr>
        <w:t>Festuca arundinacea</w:t>
      </w:r>
      <w:r w:rsidR="00E8530C">
        <w:rPr>
          <w:i/>
          <w:sz w:val="20"/>
          <w:szCs w:val="20"/>
        </w:rPr>
        <w:t xml:space="preserve"> </w:t>
      </w:r>
      <w:r w:rsidR="00E8530C">
        <w:rPr>
          <w:sz w:val="20"/>
          <w:szCs w:val="20"/>
        </w:rPr>
        <w:t>Schreb.)</w:t>
      </w:r>
      <w:r w:rsidR="00E8530C" w:rsidRPr="000D0506">
        <w:rPr>
          <w:sz w:val="20"/>
          <w:szCs w:val="20"/>
        </w:rPr>
        <w:t xml:space="preserve"> </w:t>
      </w:r>
      <w:r w:rsidR="00E8530C">
        <w:rPr>
          <w:sz w:val="20"/>
          <w:szCs w:val="20"/>
        </w:rPr>
        <w:t>injury</w:t>
      </w:r>
      <w:r w:rsidR="00E8530C" w:rsidRPr="000D0506">
        <w:rPr>
          <w:sz w:val="20"/>
          <w:szCs w:val="20"/>
        </w:rPr>
        <w:t xml:space="preserve"> </w:t>
      </w:r>
      <w:r w:rsidR="004B60BD">
        <w:rPr>
          <w:sz w:val="20"/>
          <w:szCs w:val="20"/>
        </w:rPr>
        <w:t>1, 2</w:t>
      </w:r>
      <w:r w:rsidR="00E8530C" w:rsidRPr="000D0506">
        <w:rPr>
          <w:sz w:val="20"/>
          <w:szCs w:val="20"/>
        </w:rPr>
        <w:t>,</w:t>
      </w:r>
      <w:r w:rsidR="004B60BD">
        <w:rPr>
          <w:sz w:val="20"/>
          <w:szCs w:val="20"/>
        </w:rPr>
        <w:t xml:space="preserve"> and 4</w:t>
      </w:r>
      <w:r w:rsidR="00E8530C" w:rsidRPr="000D0506">
        <w:rPr>
          <w:sz w:val="20"/>
          <w:szCs w:val="20"/>
        </w:rPr>
        <w:t xml:space="preserve"> </w:t>
      </w:r>
      <w:r w:rsidR="004B60BD">
        <w:rPr>
          <w:sz w:val="20"/>
          <w:szCs w:val="20"/>
        </w:rPr>
        <w:t xml:space="preserve">weeks </w:t>
      </w:r>
      <w:r w:rsidR="00E8530C" w:rsidRPr="000D0506">
        <w:rPr>
          <w:sz w:val="20"/>
          <w:szCs w:val="20"/>
        </w:rPr>
        <w:t>after herbicide treatment</w:t>
      </w:r>
      <w:r w:rsidR="004B60BD">
        <w:rPr>
          <w:sz w:val="20"/>
          <w:szCs w:val="20"/>
        </w:rPr>
        <w:t xml:space="preserve"> (W</w:t>
      </w:r>
      <w:r w:rsidR="00B2045A">
        <w:rPr>
          <w:sz w:val="20"/>
          <w:szCs w:val="20"/>
        </w:rPr>
        <w:t>AT)</w:t>
      </w:r>
      <w:r w:rsidR="00E8530C" w:rsidRPr="000D0506">
        <w:rPr>
          <w:sz w:val="20"/>
          <w:szCs w:val="20"/>
        </w:rPr>
        <w:t xml:space="preserve"> in 2010 and 2011. Fluazifop</w:t>
      </w:r>
      <w:r w:rsidR="00E8530C">
        <w:rPr>
          <w:sz w:val="20"/>
          <w:szCs w:val="20"/>
        </w:rPr>
        <w:t>-butyl (fluazifop)</w:t>
      </w:r>
      <w:r w:rsidR="00E8530C" w:rsidRPr="000D0506">
        <w:rPr>
          <w:sz w:val="20"/>
          <w:szCs w:val="20"/>
        </w:rPr>
        <w:t>, mesotrione, tembotrione and topramezone were applied at 105, 280, 92, and 25 g ha</w:t>
      </w:r>
      <w:r w:rsidR="00E8530C" w:rsidRPr="000D0506">
        <w:rPr>
          <w:sz w:val="20"/>
          <w:szCs w:val="20"/>
          <w:vertAlign w:val="superscript"/>
        </w:rPr>
        <w:t>-1</w:t>
      </w:r>
      <w:r w:rsidR="00E8530C" w:rsidRPr="000D0506">
        <w:rPr>
          <w:sz w:val="20"/>
          <w:szCs w:val="20"/>
        </w:rPr>
        <w:t>, respectively. Herbicide treatments were applied at one of 5 application timings (75, 175, 375, and 775 growing degree-days and 5 cooling degree-days). Data from 2011 are incomplete as the experiment is still ongoing.</w:t>
      </w:r>
      <w:r w:rsidR="00E8530C" w:rsidRPr="00860923">
        <w:rPr>
          <w:sz w:val="20"/>
          <w:szCs w:val="20"/>
        </w:rPr>
        <w:t xml:space="preserve"> </w:t>
      </w:r>
      <w:r w:rsidR="00B2045A">
        <w:rPr>
          <w:sz w:val="20"/>
          <w:szCs w:val="20"/>
        </w:rPr>
        <w:t>Pairwise contrasts were used to compare effects of fluazifop containing treatments to those that did not containing fluazifop.</w:t>
      </w:r>
    </w:p>
    <w:p w14:paraId="642957A5" w14:textId="51362290" w:rsidR="00E8530C" w:rsidRPr="000D0506" w:rsidRDefault="00E8530C" w:rsidP="00E8530C">
      <w:pPr>
        <w:spacing w:line="480" w:lineRule="auto"/>
        <w:ind w:left="720" w:hanging="720"/>
        <w:rPr>
          <w:sz w:val="20"/>
          <w:szCs w:val="20"/>
        </w:rPr>
      </w:pPr>
    </w:p>
    <w:tbl>
      <w:tblPr>
        <w:tblW w:w="8763" w:type="dxa"/>
        <w:tblInd w:w="93" w:type="dxa"/>
        <w:tblLayout w:type="fixed"/>
        <w:tblLook w:val="04A0" w:firstRow="1" w:lastRow="0" w:firstColumn="1" w:lastColumn="0" w:noHBand="0" w:noVBand="1"/>
      </w:tblPr>
      <w:tblGrid>
        <w:gridCol w:w="1179"/>
        <w:gridCol w:w="6"/>
        <w:gridCol w:w="3078"/>
        <w:gridCol w:w="630"/>
        <w:gridCol w:w="630"/>
        <w:gridCol w:w="360"/>
        <w:gridCol w:w="630"/>
        <w:gridCol w:w="630"/>
        <w:gridCol w:w="360"/>
        <w:gridCol w:w="630"/>
        <w:gridCol w:w="630"/>
      </w:tblGrid>
      <w:tr w:rsidR="00E8530C" w:rsidRPr="002E4004" w14:paraId="044FD2CD" w14:textId="77777777" w:rsidTr="00616068">
        <w:trPr>
          <w:trHeight w:val="467"/>
        </w:trPr>
        <w:tc>
          <w:tcPr>
            <w:tcW w:w="4263" w:type="dxa"/>
            <w:gridSpan w:val="3"/>
            <w:vMerge w:val="restart"/>
            <w:vAlign w:val="center"/>
          </w:tcPr>
          <w:p w14:paraId="211433A7" w14:textId="77777777" w:rsidR="00E8530C" w:rsidRPr="00FA7A39" w:rsidRDefault="00E8530C" w:rsidP="00616068">
            <w:pPr>
              <w:spacing w:line="480" w:lineRule="auto"/>
              <w:jc w:val="center"/>
              <w:rPr>
                <w:color w:val="000000"/>
                <w:sz w:val="20"/>
                <w:szCs w:val="20"/>
              </w:rPr>
            </w:pPr>
          </w:p>
        </w:tc>
        <w:tc>
          <w:tcPr>
            <w:tcW w:w="4500" w:type="dxa"/>
            <w:gridSpan w:val="8"/>
            <w:vAlign w:val="center"/>
          </w:tcPr>
          <w:p w14:paraId="1F0E57ED" w14:textId="6F904738" w:rsidR="00E8530C" w:rsidRPr="00FA7A39" w:rsidRDefault="00B2045A" w:rsidP="00616068">
            <w:pPr>
              <w:spacing w:line="480" w:lineRule="auto"/>
              <w:jc w:val="center"/>
              <w:rPr>
                <w:color w:val="000000"/>
                <w:sz w:val="20"/>
                <w:szCs w:val="20"/>
              </w:rPr>
            </w:pPr>
            <w:r>
              <w:rPr>
                <w:color w:val="000000"/>
                <w:sz w:val="20"/>
                <w:szCs w:val="20"/>
              </w:rPr>
              <w:t>T</w:t>
            </w:r>
            <w:r w:rsidR="00E8530C">
              <w:rPr>
                <w:color w:val="000000"/>
                <w:sz w:val="20"/>
                <w:szCs w:val="20"/>
              </w:rPr>
              <w:t>all fescue injury</w:t>
            </w:r>
          </w:p>
        </w:tc>
      </w:tr>
      <w:tr w:rsidR="00E8530C" w:rsidRPr="00FA7A39" w14:paraId="0F732771" w14:textId="77777777" w:rsidTr="00616068">
        <w:trPr>
          <w:trHeight w:val="350"/>
        </w:trPr>
        <w:tc>
          <w:tcPr>
            <w:tcW w:w="4263" w:type="dxa"/>
            <w:gridSpan w:val="3"/>
            <w:vMerge/>
            <w:vAlign w:val="center"/>
          </w:tcPr>
          <w:p w14:paraId="0556C2B1" w14:textId="77777777" w:rsidR="00E8530C" w:rsidRPr="00FA7A39" w:rsidRDefault="00E8530C" w:rsidP="00616068">
            <w:pPr>
              <w:spacing w:line="480" w:lineRule="auto"/>
              <w:jc w:val="center"/>
              <w:rPr>
                <w:color w:val="000000"/>
                <w:sz w:val="20"/>
                <w:szCs w:val="20"/>
              </w:rPr>
            </w:pPr>
          </w:p>
        </w:tc>
        <w:tc>
          <w:tcPr>
            <w:tcW w:w="1260" w:type="dxa"/>
            <w:gridSpan w:val="2"/>
            <w:shd w:val="clear" w:color="auto" w:fill="auto"/>
            <w:noWrap/>
            <w:vAlign w:val="center"/>
          </w:tcPr>
          <w:p w14:paraId="6C77A6F6" w14:textId="1C23CBB3" w:rsidR="00E8530C" w:rsidRPr="00FA7A39" w:rsidRDefault="004B60BD" w:rsidP="00616068">
            <w:pPr>
              <w:spacing w:line="480" w:lineRule="auto"/>
              <w:jc w:val="center"/>
              <w:rPr>
                <w:color w:val="000000"/>
                <w:sz w:val="20"/>
                <w:szCs w:val="20"/>
              </w:rPr>
            </w:pPr>
            <w:r>
              <w:rPr>
                <w:color w:val="000000"/>
                <w:sz w:val="20"/>
                <w:szCs w:val="20"/>
              </w:rPr>
              <w:t>1 W</w:t>
            </w:r>
            <w:r w:rsidR="00E8530C">
              <w:rPr>
                <w:color w:val="000000"/>
                <w:sz w:val="20"/>
                <w:szCs w:val="20"/>
              </w:rPr>
              <w:t>AT</w:t>
            </w:r>
          </w:p>
        </w:tc>
        <w:tc>
          <w:tcPr>
            <w:tcW w:w="360" w:type="dxa"/>
            <w:vAlign w:val="center"/>
          </w:tcPr>
          <w:p w14:paraId="454D2114" w14:textId="77777777" w:rsidR="00E8530C" w:rsidRPr="00FA7A39" w:rsidRDefault="00E8530C" w:rsidP="00616068">
            <w:pPr>
              <w:spacing w:line="480" w:lineRule="auto"/>
              <w:jc w:val="center"/>
              <w:rPr>
                <w:color w:val="000000"/>
                <w:sz w:val="20"/>
                <w:szCs w:val="20"/>
              </w:rPr>
            </w:pPr>
          </w:p>
        </w:tc>
        <w:tc>
          <w:tcPr>
            <w:tcW w:w="1260" w:type="dxa"/>
            <w:gridSpan w:val="2"/>
            <w:shd w:val="clear" w:color="auto" w:fill="auto"/>
            <w:noWrap/>
            <w:vAlign w:val="center"/>
          </w:tcPr>
          <w:p w14:paraId="3AFAE3E4" w14:textId="68B78F53" w:rsidR="00E8530C" w:rsidRPr="00FA7A39" w:rsidRDefault="004B60BD" w:rsidP="00616068">
            <w:pPr>
              <w:spacing w:line="480" w:lineRule="auto"/>
              <w:jc w:val="center"/>
              <w:rPr>
                <w:color w:val="000000"/>
                <w:sz w:val="20"/>
                <w:szCs w:val="20"/>
              </w:rPr>
            </w:pPr>
            <w:r>
              <w:rPr>
                <w:color w:val="000000"/>
                <w:sz w:val="20"/>
                <w:szCs w:val="20"/>
              </w:rPr>
              <w:t>2 W</w:t>
            </w:r>
            <w:r w:rsidR="00E8530C">
              <w:rPr>
                <w:color w:val="000000"/>
                <w:sz w:val="20"/>
                <w:szCs w:val="20"/>
              </w:rPr>
              <w:t>AT</w:t>
            </w:r>
          </w:p>
        </w:tc>
        <w:tc>
          <w:tcPr>
            <w:tcW w:w="360" w:type="dxa"/>
            <w:vAlign w:val="center"/>
          </w:tcPr>
          <w:p w14:paraId="460583AF" w14:textId="77777777" w:rsidR="00E8530C" w:rsidRPr="00FA7A39" w:rsidRDefault="00E8530C" w:rsidP="00616068">
            <w:pPr>
              <w:spacing w:line="480" w:lineRule="auto"/>
              <w:jc w:val="center"/>
              <w:rPr>
                <w:color w:val="000000"/>
                <w:sz w:val="20"/>
                <w:szCs w:val="20"/>
              </w:rPr>
            </w:pPr>
          </w:p>
        </w:tc>
        <w:tc>
          <w:tcPr>
            <w:tcW w:w="1260" w:type="dxa"/>
            <w:gridSpan w:val="2"/>
            <w:shd w:val="clear" w:color="auto" w:fill="auto"/>
            <w:noWrap/>
            <w:vAlign w:val="center"/>
          </w:tcPr>
          <w:p w14:paraId="5C99B2F4" w14:textId="1F166933" w:rsidR="00E8530C" w:rsidRPr="00FA7A39" w:rsidRDefault="004B60BD" w:rsidP="00616068">
            <w:pPr>
              <w:spacing w:line="480" w:lineRule="auto"/>
              <w:jc w:val="center"/>
              <w:rPr>
                <w:color w:val="000000"/>
                <w:sz w:val="20"/>
                <w:szCs w:val="20"/>
              </w:rPr>
            </w:pPr>
            <w:r>
              <w:rPr>
                <w:color w:val="000000"/>
                <w:sz w:val="20"/>
                <w:szCs w:val="20"/>
              </w:rPr>
              <w:t>4 W</w:t>
            </w:r>
            <w:r w:rsidR="00E8530C">
              <w:rPr>
                <w:color w:val="000000"/>
                <w:sz w:val="20"/>
                <w:szCs w:val="20"/>
              </w:rPr>
              <w:t>AT</w:t>
            </w:r>
          </w:p>
        </w:tc>
      </w:tr>
      <w:tr w:rsidR="00E8530C" w:rsidRPr="002E4004" w14:paraId="69D7BAB5" w14:textId="77777777" w:rsidTr="00616068">
        <w:trPr>
          <w:trHeight w:val="300"/>
        </w:trPr>
        <w:tc>
          <w:tcPr>
            <w:tcW w:w="1185" w:type="dxa"/>
            <w:gridSpan w:val="2"/>
            <w:tcBorders>
              <w:bottom w:val="single" w:sz="4" w:space="0" w:color="auto"/>
            </w:tcBorders>
            <w:vAlign w:val="center"/>
          </w:tcPr>
          <w:p w14:paraId="4FBCC3A3" w14:textId="77777777" w:rsidR="00E8530C" w:rsidRPr="00FA7A39" w:rsidRDefault="00E8530C" w:rsidP="00616068">
            <w:pPr>
              <w:spacing w:line="480" w:lineRule="auto"/>
              <w:jc w:val="center"/>
              <w:rPr>
                <w:color w:val="000000"/>
                <w:sz w:val="20"/>
                <w:szCs w:val="20"/>
              </w:rPr>
            </w:pPr>
            <w:r>
              <w:rPr>
                <w:color w:val="000000"/>
                <w:sz w:val="20"/>
                <w:szCs w:val="20"/>
              </w:rPr>
              <w:t>Application t</w:t>
            </w:r>
            <w:r w:rsidRPr="00FA7A39">
              <w:rPr>
                <w:color w:val="000000"/>
                <w:sz w:val="20"/>
                <w:szCs w:val="20"/>
              </w:rPr>
              <w:t>iming</w:t>
            </w:r>
          </w:p>
        </w:tc>
        <w:tc>
          <w:tcPr>
            <w:tcW w:w="3078" w:type="dxa"/>
            <w:tcBorders>
              <w:bottom w:val="single" w:sz="4" w:space="0" w:color="auto"/>
            </w:tcBorders>
            <w:vAlign w:val="center"/>
          </w:tcPr>
          <w:p w14:paraId="17AA16CA" w14:textId="77777777" w:rsidR="00E8530C" w:rsidRPr="00FA7A39" w:rsidRDefault="00E8530C" w:rsidP="00616068">
            <w:pPr>
              <w:spacing w:line="480" w:lineRule="auto"/>
              <w:jc w:val="center"/>
              <w:rPr>
                <w:color w:val="000000"/>
                <w:sz w:val="20"/>
                <w:szCs w:val="20"/>
              </w:rPr>
            </w:pPr>
            <w:r>
              <w:rPr>
                <w:color w:val="000000"/>
                <w:sz w:val="20"/>
                <w:szCs w:val="20"/>
              </w:rPr>
              <w:t>Herbicide t</w:t>
            </w:r>
            <w:r w:rsidRPr="00FA7A39">
              <w:rPr>
                <w:color w:val="000000"/>
                <w:sz w:val="20"/>
                <w:szCs w:val="20"/>
              </w:rPr>
              <w:t>reatment</w:t>
            </w:r>
            <w:r>
              <w:rPr>
                <w:color w:val="000000"/>
                <w:sz w:val="20"/>
                <w:szCs w:val="20"/>
                <w:vertAlign w:val="superscript"/>
              </w:rPr>
              <w:t>a</w:t>
            </w:r>
          </w:p>
        </w:tc>
        <w:tc>
          <w:tcPr>
            <w:tcW w:w="630" w:type="dxa"/>
            <w:tcBorders>
              <w:bottom w:val="single" w:sz="4" w:space="0" w:color="auto"/>
            </w:tcBorders>
            <w:vAlign w:val="center"/>
          </w:tcPr>
          <w:p w14:paraId="7338FD4D" w14:textId="77777777" w:rsidR="00E8530C" w:rsidRPr="00FA7A39" w:rsidRDefault="00E8530C" w:rsidP="00616068">
            <w:pPr>
              <w:spacing w:line="480" w:lineRule="auto"/>
              <w:jc w:val="center"/>
              <w:rPr>
                <w:color w:val="000000"/>
                <w:sz w:val="20"/>
                <w:szCs w:val="20"/>
              </w:rPr>
            </w:pPr>
            <w:r>
              <w:rPr>
                <w:color w:val="000000"/>
                <w:sz w:val="20"/>
                <w:szCs w:val="20"/>
              </w:rPr>
              <w:t>2010</w:t>
            </w:r>
          </w:p>
        </w:tc>
        <w:tc>
          <w:tcPr>
            <w:tcW w:w="630" w:type="dxa"/>
            <w:tcBorders>
              <w:bottom w:val="single" w:sz="4" w:space="0" w:color="auto"/>
            </w:tcBorders>
            <w:vAlign w:val="center"/>
          </w:tcPr>
          <w:p w14:paraId="6C5A5C78"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2011</w:t>
            </w:r>
          </w:p>
        </w:tc>
        <w:tc>
          <w:tcPr>
            <w:tcW w:w="360" w:type="dxa"/>
            <w:tcBorders>
              <w:bottom w:val="single" w:sz="4" w:space="0" w:color="auto"/>
            </w:tcBorders>
            <w:vAlign w:val="center"/>
          </w:tcPr>
          <w:p w14:paraId="619A5E34" w14:textId="77777777" w:rsidR="00E8530C" w:rsidRDefault="00E8530C" w:rsidP="00616068">
            <w:pPr>
              <w:spacing w:line="480" w:lineRule="auto"/>
              <w:jc w:val="center"/>
              <w:rPr>
                <w:color w:val="000000"/>
                <w:sz w:val="20"/>
                <w:szCs w:val="20"/>
              </w:rPr>
            </w:pPr>
          </w:p>
        </w:tc>
        <w:tc>
          <w:tcPr>
            <w:tcW w:w="630" w:type="dxa"/>
            <w:tcBorders>
              <w:bottom w:val="single" w:sz="4" w:space="0" w:color="auto"/>
            </w:tcBorders>
            <w:vAlign w:val="center"/>
          </w:tcPr>
          <w:p w14:paraId="7A1CDF68"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2010</w:t>
            </w:r>
          </w:p>
        </w:tc>
        <w:tc>
          <w:tcPr>
            <w:tcW w:w="630" w:type="dxa"/>
            <w:tcBorders>
              <w:bottom w:val="single" w:sz="4" w:space="0" w:color="auto"/>
            </w:tcBorders>
            <w:shd w:val="clear" w:color="auto" w:fill="auto"/>
            <w:noWrap/>
            <w:vAlign w:val="center"/>
          </w:tcPr>
          <w:p w14:paraId="40B395E9"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2011</w:t>
            </w:r>
          </w:p>
        </w:tc>
        <w:tc>
          <w:tcPr>
            <w:tcW w:w="360" w:type="dxa"/>
            <w:tcBorders>
              <w:bottom w:val="single" w:sz="4" w:space="0" w:color="auto"/>
            </w:tcBorders>
            <w:vAlign w:val="center"/>
          </w:tcPr>
          <w:p w14:paraId="448AF2AC" w14:textId="77777777" w:rsidR="00E8530C" w:rsidRDefault="00E8530C" w:rsidP="00616068">
            <w:pPr>
              <w:spacing w:line="480" w:lineRule="auto"/>
              <w:jc w:val="center"/>
              <w:rPr>
                <w:color w:val="000000"/>
                <w:sz w:val="20"/>
                <w:szCs w:val="20"/>
              </w:rPr>
            </w:pPr>
          </w:p>
        </w:tc>
        <w:tc>
          <w:tcPr>
            <w:tcW w:w="630" w:type="dxa"/>
            <w:tcBorders>
              <w:bottom w:val="single" w:sz="4" w:space="0" w:color="auto"/>
            </w:tcBorders>
            <w:shd w:val="clear" w:color="auto" w:fill="auto"/>
            <w:vAlign w:val="center"/>
          </w:tcPr>
          <w:p w14:paraId="218C80F6"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2010</w:t>
            </w:r>
          </w:p>
        </w:tc>
        <w:tc>
          <w:tcPr>
            <w:tcW w:w="630" w:type="dxa"/>
            <w:tcBorders>
              <w:bottom w:val="single" w:sz="4" w:space="0" w:color="auto"/>
            </w:tcBorders>
            <w:shd w:val="clear" w:color="auto" w:fill="auto"/>
            <w:vAlign w:val="center"/>
          </w:tcPr>
          <w:p w14:paraId="263C13FE" w14:textId="77777777" w:rsidR="00E8530C" w:rsidRPr="00FA7A39" w:rsidRDefault="00E8530C" w:rsidP="00616068">
            <w:pPr>
              <w:spacing w:line="480" w:lineRule="auto"/>
              <w:jc w:val="center"/>
              <w:rPr>
                <w:color w:val="000000"/>
                <w:sz w:val="20"/>
                <w:szCs w:val="20"/>
                <w:vertAlign w:val="superscript"/>
              </w:rPr>
            </w:pPr>
            <w:r>
              <w:rPr>
                <w:color w:val="000000"/>
                <w:sz w:val="20"/>
                <w:szCs w:val="20"/>
              </w:rPr>
              <w:t>2011</w:t>
            </w:r>
          </w:p>
        </w:tc>
      </w:tr>
      <w:tr w:rsidR="00E8530C" w:rsidRPr="002E4004" w14:paraId="0AED270C" w14:textId="77777777" w:rsidTr="00616068">
        <w:trPr>
          <w:trHeight w:val="63"/>
        </w:trPr>
        <w:tc>
          <w:tcPr>
            <w:tcW w:w="1185" w:type="dxa"/>
            <w:gridSpan w:val="2"/>
            <w:tcBorders>
              <w:top w:val="single" w:sz="4" w:space="0" w:color="auto"/>
            </w:tcBorders>
            <w:vAlign w:val="center"/>
          </w:tcPr>
          <w:p w14:paraId="14229DE1" w14:textId="77777777" w:rsidR="00E8530C" w:rsidRPr="00FA7A39" w:rsidRDefault="00E8530C" w:rsidP="00616068">
            <w:pPr>
              <w:spacing w:line="480" w:lineRule="auto"/>
              <w:jc w:val="center"/>
              <w:rPr>
                <w:color w:val="000000"/>
                <w:sz w:val="20"/>
                <w:szCs w:val="20"/>
              </w:rPr>
            </w:pPr>
          </w:p>
        </w:tc>
        <w:tc>
          <w:tcPr>
            <w:tcW w:w="3078" w:type="dxa"/>
            <w:tcBorders>
              <w:top w:val="single" w:sz="4" w:space="0" w:color="auto"/>
            </w:tcBorders>
            <w:vAlign w:val="center"/>
          </w:tcPr>
          <w:p w14:paraId="0F0F7857" w14:textId="77777777" w:rsidR="00E8530C" w:rsidRPr="00FA7A39" w:rsidRDefault="00E8530C" w:rsidP="00616068">
            <w:pPr>
              <w:spacing w:line="480" w:lineRule="auto"/>
              <w:jc w:val="center"/>
              <w:rPr>
                <w:color w:val="000000"/>
                <w:sz w:val="20"/>
                <w:szCs w:val="20"/>
              </w:rPr>
            </w:pPr>
          </w:p>
        </w:tc>
        <w:tc>
          <w:tcPr>
            <w:tcW w:w="4500" w:type="dxa"/>
            <w:gridSpan w:val="8"/>
            <w:tcBorders>
              <w:top w:val="single" w:sz="4" w:space="0" w:color="auto"/>
            </w:tcBorders>
            <w:vAlign w:val="center"/>
          </w:tcPr>
          <w:p w14:paraId="5F884C8A" w14:textId="77777777" w:rsidR="00E8530C" w:rsidRPr="00FA7A39" w:rsidRDefault="00E8530C" w:rsidP="00616068">
            <w:pPr>
              <w:spacing w:line="480" w:lineRule="auto"/>
              <w:jc w:val="center"/>
              <w:rPr>
                <w:color w:val="000000"/>
                <w:sz w:val="20"/>
                <w:szCs w:val="20"/>
                <w:vertAlign w:val="superscript"/>
              </w:rPr>
            </w:pPr>
            <w:r w:rsidRPr="00FA7A39">
              <w:rPr>
                <w:color w:val="000000"/>
                <w:sz w:val="20"/>
                <w:szCs w:val="20"/>
                <w:vertAlign w:val="superscript"/>
              </w:rPr>
              <w:t>_____________</w:t>
            </w:r>
            <w:r>
              <w:rPr>
                <w:color w:val="000000"/>
                <w:sz w:val="20"/>
                <w:szCs w:val="20"/>
                <w:vertAlign w:val="superscript"/>
              </w:rPr>
              <w:t>_____________</w:t>
            </w:r>
            <w:r w:rsidRPr="00FA7A39">
              <w:rPr>
                <w:color w:val="000000"/>
                <w:sz w:val="20"/>
                <w:szCs w:val="20"/>
                <w:vertAlign w:val="superscript"/>
              </w:rPr>
              <w:t>_____</w:t>
            </w:r>
            <w:r>
              <w:rPr>
                <w:color w:val="000000"/>
                <w:sz w:val="20"/>
                <w:szCs w:val="20"/>
              </w:rPr>
              <w:t>%</w:t>
            </w:r>
            <w:r w:rsidRPr="00FA7A39">
              <w:rPr>
                <w:color w:val="000000"/>
                <w:sz w:val="20"/>
                <w:szCs w:val="20"/>
                <w:vertAlign w:val="superscript"/>
              </w:rPr>
              <w:t>_______</w:t>
            </w:r>
            <w:r>
              <w:rPr>
                <w:color w:val="000000"/>
                <w:sz w:val="20"/>
                <w:szCs w:val="20"/>
                <w:vertAlign w:val="superscript"/>
              </w:rPr>
              <w:t>_____</w:t>
            </w:r>
            <w:r w:rsidRPr="00FA7A39">
              <w:rPr>
                <w:color w:val="000000"/>
                <w:sz w:val="20"/>
                <w:szCs w:val="20"/>
                <w:vertAlign w:val="superscript"/>
              </w:rPr>
              <w:t>______</w:t>
            </w:r>
            <w:r>
              <w:rPr>
                <w:color w:val="000000"/>
                <w:sz w:val="20"/>
                <w:szCs w:val="20"/>
                <w:vertAlign w:val="superscript"/>
              </w:rPr>
              <w:t>______________</w:t>
            </w:r>
          </w:p>
        </w:tc>
      </w:tr>
      <w:tr w:rsidR="00E8530C" w:rsidRPr="002E4004" w14:paraId="73CE1737" w14:textId="77777777" w:rsidTr="00616068">
        <w:trPr>
          <w:trHeight w:val="300"/>
        </w:trPr>
        <w:tc>
          <w:tcPr>
            <w:tcW w:w="1179" w:type="dxa"/>
            <w:vMerge w:val="restart"/>
          </w:tcPr>
          <w:p w14:paraId="46FFB3D4" w14:textId="77777777" w:rsidR="00E8530C" w:rsidRPr="00FA7A39" w:rsidRDefault="00E8530C" w:rsidP="00616068">
            <w:pPr>
              <w:spacing w:line="480" w:lineRule="auto"/>
              <w:jc w:val="center"/>
              <w:rPr>
                <w:color w:val="000000"/>
                <w:sz w:val="20"/>
                <w:szCs w:val="20"/>
              </w:rPr>
            </w:pPr>
            <w:r w:rsidRPr="00FA7A39">
              <w:rPr>
                <w:color w:val="000000"/>
                <w:sz w:val="20"/>
                <w:szCs w:val="20"/>
              </w:rPr>
              <w:t>75 GDD</w:t>
            </w:r>
          </w:p>
        </w:tc>
        <w:tc>
          <w:tcPr>
            <w:tcW w:w="3084" w:type="dxa"/>
            <w:gridSpan w:val="2"/>
            <w:vAlign w:val="center"/>
          </w:tcPr>
          <w:p w14:paraId="5AA295E5"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0" w:type="dxa"/>
            <w:shd w:val="clear" w:color="auto" w:fill="auto"/>
            <w:noWrap/>
            <w:vAlign w:val="bottom"/>
            <w:hideMark/>
          </w:tcPr>
          <w:p w14:paraId="2A5D4FC7"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630" w:type="dxa"/>
            <w:vAlign w:val="bottom"/>
          </w:tcPr>
          <w:p w14:paraId="58CA5A1C"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65EFD5B0"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3CE5A1E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5080A9AE"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72FA49BB"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06EB7CC1"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131DA84C" w14:textId="77777777" w:rsidR="00E8530C" w:rsidRPr="00412D94" w:rsidRDefault="00E8530C" w:rsidP="00616068">
            <w:pPr>
              <w:spacing w:line="480" w:lineRule="auto"/>
              <w:jc w:val="center"/>
              <w:rPr>
                <w:color w:val="000000"/>
                <w:sz w:val="20"/>
                <w:szCs w:val="20"/>
              </w:rPr>
            </w:pPr>
            <w:r w:rsidRPr="00412D94">
              <w:rPr>
                <w:color w:val="000000"/>
                <w:sz w:val="20"/>
                <w:szCs w:val="20"/>
              </w:rPr>
              <w:t>17</w:t>
            </w:r>
          </w:p>
        </w:tc>
      </w:tr>
      <w:tr w:rsidR="00E8530C" w:rsidRPr="002E4004" w14:paraId="79CD085D" w14:textId="77777777" w:rsidTr="00616068">
        <w:trPr>
          <w:trHeight w:val="300"/>
        </w:trPr>
        <w:tc>
          <w:tcPr>
            <w:tcW w:w="1179" w:type="dxa"/>
            <w:vMerge/>
          </w:tcPr>
          <w:p w14:paraId="445D8E3E"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5426C4B4"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0" w:type="dxa"/>
            <w:shd w:val="clear" w:color="auto" w:fill="auto"/>
            <w:noWrap/>
            <w:vAlign w:val="bottom"/>
            <w:hideMark/>
          </w:tcPr>
          <w:p w14:paraId="6E55019C"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630" w:type="dxa"/>
            <w:vAlign w:val="bottom"/>
          </w:tcPr>
          <w:p w14:paraId="4E2B9DCE"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7A51C378"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2DC4D86B"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73AF443B"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25D97097"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21C10CBA"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0611F412" w14:textId="77777777" w:rsidR="00E8530C" w:rsidRPr="00412D94" w:rsidRDefault="00E8530C" w:rsidP="00616068">
            <w:pPr>
              <w:spacing w:line="480" w:lineRule="auto"/>
              <w:jc w:val="center"/>
              <w:rPr>
                <w:color w:val="000000"/>
                <w:sz w:val="20"/>
                <w:szCs w:val="20"/>
              </w:rPr>
            </w:pPr>
            <w:r w:rsidRPr="00412D94">
              <w:rPr>
                <w:color w:val="000000"/>
                <w:sz w:val="20"/>
                <w:szCs w:val="20"/>
              </w:rPr>
              <w:t>13</w:t>
            </w:r>
          </w:p>
        </w:tc>
      </w:tr>
      <w:tr w:rsidR="00E8530C" w:rsidRPr="002E4004" w14:paraId="2B1DEE8A" w14:textId="77777777" w:rsidTr="00616068">
        <w:trPr>
          <w:trHeight w:val="300"/>
        </w:trPr>
        <w:tc>
          <w:tcPr>
            <w:tcW w:w="1179" w:type="dxa"/>
            <w:vMerge/>
          </w:tcPr>
          <w:p w14:paraId="49C6CFF8"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6B25446B"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0" w:type="dxa"/>
            <w:shd w:val="clear" w:color="auto" w:fill="auto"/>
            <w:noWrap/>
            <w:vAlign w:val="bottom"/>
            <w:hideMark/>
          </w:tcPr>
          <w:p w14:paraId="0FBEA938" w14:textId="77777777" w:rsidR="00E8530C" w:rsidRPr="00412D94" w:rsidRDefault="00E8530C" w:rsidP="00616068">
            <w:pPr>
              <w:spacing w:line="480" w:lineRule="auto"/>
              <w:jc w:val="center"/>
              <w:rPr>
                <w:color w:val="000000"/>
                <w:sz w:val="20"/>
                <w:szCs w:val="20"/>
              </w:rPr>
            </w:pPr>
            <w:r w:rsidRPr="00412D94">
              <w:rPr>
                <w:color w:val="000000"/>
                <w:sz w:val="20"/>
                <w:szCs w:val="20"/>
              </w:rPr>
              <w:t>4</w:t>
            </w:r>
          </w:p>
        </w:tc>
        <w:tc>
          <w:tcPr>
            <w:tcW w:w="630" w:type="dxa"/>
            <w:vAlign w:val="bottom"/>
          </w:tcPr>
          <w:p w14:paraId="206E95F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4D7D2A82"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55D4930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5718FFD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751B601F"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36438BFC"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585E0CCD" w14:textId="77777777" w:rsidR="00E8530C" w:rsidRPr="00412D94" w:rsidRDefault="00E8530C" w:rsidP="00616068">
            <w:pPr>
              <w:spacing w:line="480" w:lineRule="auto"/>
              <w:jc w:val="center"/>
              <w:rPr>
                <w:color w:val="000000"/>
                <w:sz w:val="20"/>
                <w:szCs w:val="20"/>
              </w:rPr>
            </w:pPr>
            <w:r w:rsidRPr="00412D94">
              <w:rPr>
                <w:color w:val="000000"/>
                <w:sz w:val="20"/>
                <w:szCs w:val="20"/>
              </w:rPr>
              <w:t>12</w:t>
            </w:r>
          </w:p>
        </w:tc>
      </w:tr>
      <w:tr w:rsidR="00E8530C" w:rsidRPr="002E4004" w14:paraId="7827FFD3" w14:textId="77777777" w:rsidTr="00616068">
        <w:trPr>
          <w:trHeight w:val="300"/>
        </w:trPr>
        <w:tc>
          <w:tcPr>
            <w:tcW w:w="1179" w:type="dxa"/>
            <w:vMerge/>
          </w:tcPr>
          <w:p w14:paraId="3654E459"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71C8F75B"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0" w:type="dxa"/>
            <w:shd w:val="clear" w:color="auto" w:fill="auto"/>
            <w:noWrap/>
            <w:vAlign w:val="bottom"/>
            <w:hideMark/>
          </w:tcPr>
          <w:p w14:paraId="45C653C5"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630" w:type="dxa"/>
            <w:vAlign w:val="bottom"/>
          </w:tcPr>
          <w:p w14:paraId="64889431" w14:textId="77777777" w:rsidR="00E8530C" w:rsidRPr="00412D94" w:rsidRDefault="00E8530C" w:rsidP="00616068">
            <w:pPr>
              <w:spacing w:line="480" w:lineRule="auto"/>
              <w:ind w:right="-228"/>
              <w:rPr>
                <w:color w:val="000000"/>
                <w:sz w:val="20"/>
                <w:szCs w:val="20"/>
              </w:rPr>
            </w:pPr>
            <w:r w:rsidRPr="00412D94">
              <w:rPr>
                <w:color w:val="000000"/>
                <w:sz w:val="20"/>
                <w:szCs w:val="20"/>
              </w:rPr>
              <w:t xml:space="preserve">  </w:t>
            </w:r>
            <w:r>
              <w:rPr>
                <w:color w:val="000000"/>
                <w:sz w:val="20"/>
                <w:szCs w:val="20"/>
              </w:rPr>
              <w:t xml:space="preserve"> </w:t>
            </w:r>
            <w:r w:rsidRPr="00412D94">
              <w:rPr>
                <w:color w:val="000000"/>
                <w:sz w:val="20"/>
                <w:szCs w:val="20"/>
              </w:rPr>
              <w:t>0</w:t>
            </w:r>
          </w:p>
        </w:tc>
        <w:tc>
          <w:tcPr>
            <w:tcW w:w="360" w:type="dxa"/>
            <w:vAlign w:val="center"/>
          </w:tcPr>
          <w:p w14:paraId="66A9FDA8"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2274F86A"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630" w:type="dxa"/>
            <w:vAlign w:val="bottom"/>
          </w:tcPr>
          <w:p w14:paraId="7C6AC0F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2678AD80"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7EA4DA24"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1551A4B2" w14:textId="77777777" w:rsidR="00E8530C" w:rsidRPr="00412D94" w:rsidRDefault="00E8530C" w:rsidP="00616068">
            <w:pPr>
              <w:spacing w:line="480" w:lineRule="auto"/>
              <w:jc w:val="center"/>
              <w:rPr>
                <w:color w:val="000000"/>
                <w:sz w:val="20"/>
                <w:szCs w:val="20"/>
              </w:rPr>
            </w:pPr>
            <w:r w:rsidRPr="00412D94">
              <w:rPr>
                <w:color w:val="000000"/>
                <w:sz w:val="20"/>
                <w:szCs w:val="20"/>
              </w:rPr>
              <w:t>11</w:t>
            </w:r>
          </w:p>
        </w:tc>
      </w:tr>
      <w:tr w:rsidR="00E8530C" w:rsidRPr="002E4004" w14:paraId="537A4F67" w14:textId="77777777" w:rsidTr="00616068">
        <w:trPr>
          <w:trHeight w:val="300"/>
        </w:trPr>
        <w:tc>
          <w:tcPr>
            <w:tcW w:w="1179" w:type="dxa"/>
            <w:vMerge/>
          </w:tcPr>
          <w:p w14:paraId="318E4694"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3A36583C"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0" w:type="dxa"/>
            <w:shd w:val="clear" w:color="auto" w:fill="auto"/>
            <w:noWrap/>
            <w:vAlign w:val="bottom"/>
            <w:hideMark/>
          </w:tcPr>
          <w:p w14:paraId="51E3BFAD"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293D2D6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2B04D025"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72B1E697"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630" w:type="dxa"/>
            <w:vAlign w:val="bottom"/>
          </w:tcPr>
          <w:p w14:paraId="2DE8362D"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360" w:type="dxa"/>
            <w:vAlign w:val="center"/>
          </w:tcPr>
          <w:p w14:paraId="407337FC"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1F379E02"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33B575F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45B921BC" w14:textId="77777777" w:rsidTr="00616068">
        <w:trPr>
          <w:trHeight w:val="300"/>
        </w:trPr>
        <w:tc>
          <w:tcPr>
            <w:tcW w:w="1179" w:type="dxa"/>
            <w:vMerge/>
          </w:tcPr>
          <w:p w14:paraId="16450CBE"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7206A532"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0" w:type="dxa"/>
            <w:shd w:val="clear" w:color="auto" w:fill="auto"/>
            <w:noWrap/>
            <w:vAlign w:val="bottom"/>
            <w:hideMark/>
          </w:tcPr>
          <w:p w14:paraId="03FC56A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0294A594"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1BA0C3A2"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017DDF6C"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54F0D3E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35FD2792"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4BE3E042"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001F241D"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72C5F64D" w14:textId="77777777" w:rsidTr="00616068">
        <w:trPr>
          <w:trHeight w:val="300"/>
        </w:trPr>
        <w:tc>
          <w:tcPr>
            <w:tcW w:w="1179" w:type="dxa"/>
            <w:vMerge/>
          </w:tcPr>
          <w:p w14:paraId="6A5001C9"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1A61781A"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0" w:type="dxa"/>
            <w:shd w:val="clear" w:color="auto" w:fill="auto"/>
            <w:noWrap/>
            <w:vAlign w:val="bottom"/>
            <w:hideMark/>
          </w:tcPr>
          <w:p w14:paraId="28494F7E"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1F7B6AA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5CB6F58F"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71F762E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3A9B71EC"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786E3163"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hideMark/>
          </w:tcPr>
          <w:p w14:paraId="3669AE2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0F4C076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2B2345E2" w14:textId="77777777" w:rsidTr="00616068">
        <w:trPr>
          <w:trHeight w:val="300"/>
        </w:trPr>
        <w:tc>
          <w:tcPr>
            <w:tcW w:w="1179" w:type="dxa"/>
          </w:tcPr>
          <w:p w14:paraId="2F86E508"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650D1D86" w14:textId="20DB113A" w:rsidR="00E8530C" w:rsidRPr="00FA7A39" w:rsidRDefault="00B2045A" w:rsidP="00616068">
            <w:pPr>
              <w:spacing w:line="480" w:lineRule="auto"/>
              <w:rPr>
                <w:color w:val="000000"/>
                <w:sz w:val="20"/>
                <w:szCs w:val="20"/>
              </w:rPr>
            </w:pPr>
            <w:r>
              <w:rPr>
                <w:color w:val="000000"/>
                <w:sz w:val="20"/>
                <w:szCs w:val="20"/>
              </w:rPr>
              <w:t>F</w:t>
            </w:r>
            <w:r w:rsidR="00E8530C">
              <w:rPr>
                <w:color w:val="000000"/>
                <w:sz w:val="20"/>
                <w:szCs w:val="20"/>
              </w:rPr>
              <w:t>luazifop vs. no fluazifop</w:t>
            </w:r>
          </w:p>
        </w:tc>
        <w:tc>
          <w:tcPr>
            <w:tcW w:w="630" w:type="dxa"/>
            <w:shd w:val="clear" w:color="auto" w:fill="auto"/>
            <w:noWrap/>
            <w:vAlign w:val="center"/>
          </w:tcPr>
          <w:p w14:paraId="433291AB" w14:textId="77777777" w:rsidR="00E8530C" w:rsidRPr="00006AF4" w:rsidRDefault="00E8530C" w:rsidP="00616068">
            <w:pPr>
              <w:spacing w:line="480" w:lineRule="auto"/>
              <w:jc w:val="center"/>
              <w:rPr>
                <w:color w:val="000000"/>
                <w:sz w:val="20"/>
                <w:szCs w:val="20"/>
                <w:vertAlign w:val="superscript"/>
              </w:rPr>
            </w:pPr>
            <w:r>
              <w:rPr>
                <w:color w:val="000000"/>
                <w:sz w:val="20"/>
                <w:szCs w:val="20"/>
              </w:rPr>
              <w:t>**</w:t>
            </w:r>
            <w:r>
              <w:rPr>
                <w:color w:val="000000"/>
                <w:sz w:val="20"/>
                <w:szCs w:val="20"/>
                <w:vertAlign w:val="superscript"/>
              </w:rPr>
              <w:t>c</w:t>
            </w:r>
          </w:p>
        </w:tc>
        <w:tc>
          <w:tcPr>
            <w:tcW w:w="630" w:type="dxa"/>
            <w:vAlign w:val="center"/>
          </w:tcPr>
          <w:p w14:paraId="060B2DDB"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360" w:type="dxa"/>
            <w:vAlign w:val="center"/>
          </w:tcPr>
          <w:p w14:paraId="75EAF123"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5131CFF6"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7F040121"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360" w:type="dxa"/>
            <w:vAlign w:val="center"/>
          </w:tcPr>
          <w:p w14:paraId="57AC5D5A"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0A862409"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572114AE" w14:textId="77777777" w:rsidR="00E8530C" w:rsidRPr="00412D94" w:rsidRDefault="00E8530C" w:rsidP="00616068">
            <w:pPr>
              <w:spacing w:line="480" w:lineRule="auto"/>
              <w:jc w:val="center"/>
              <w:rPr>
                <w:color w:val="000000"/>
                <w:sz w:val="20"/>
                <w:szCs w:val="20"/>
              </w:rPr>
            </w:pPr>
            <w:r>
              <w:rPr>
                <w:color w:val="000000"/>
                <w:sz w:val="20"/>
                <w:szCs w:val="20"/>
              </w:rPr>
              <w:t>***</w:t>
            </w:r>
          </w:p>
        </w:tc>
      </w:tr>
      <w:tr w:rsidR="00E8530C" w:rsidRPr="002E4004" w14:paraId="57D7ED8F" w14:textId="77777777" w:rsidTr="00616068">
        <w:trPr>
          <w:trHeight w:val="300"/>
        </w:trPr>
        <w:tc>
          <w:tcPr>
            <w:tcW w:w="1179" w:type="dxa"/>
          </w:tcPr>
          <w:p w14:paraId="033CAD72"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49D6A6AF" w14:textId="77777777" w:rsidR="00E8530C" w:rsidRPr="00FA7A39" w:rsidRDefault="00E8530C" w:rsidP="00616068">
            <w:pPr>
              <w:spacing w:line="480" w:lineRule="auto"/>
              <w:rPr>
                <w:color w:val="000000"/>
                <w:sz w:val="20"/>
                <w:szCs w:val="20"/>
              </w:rPr>
            </w:pPr>
          </w:p>
        </w:tc>
        <w:tc>
          <w:tcPr>
            <w:tcW w:w="630" w:type="dxa"/>
            <w:shd w:val="clear" w:color="auto" w:fill="auto"/>
            <w:noWrap/>
            <w:vAlign w:val="center"/>
          </w:tcPr>
          <w:p w14:paraId="4AC5713A" w14:textId="77777777" w:rsidR="00E8530C" w:rsidRPr="00412D94" w:rsidRDefault="00E8530C" w:rsidP="00616068">
            <w:pPr>
              <w:spacing w:line="480" w:lineRule="auto"/>
              <w:jc w:val="center"/>
              <w:rPr>
                <w:color w:val="000000"/>
                <w:sz w:val="20"/>
                <w:szCs w:val="20"/>
              </w:rPr>
            </w:pPr>
          </w:p>
        </w:tc>
        <w:tc>
          <w:tcPr>
            <w:tcW w:w="630" w:type="dxa"/>
            <w:vAlign w:val="center"/>
          </w:tcPr>
          <w:p w14:paraId="13958CE6" w14:textId="77777777" w:rsidR="00E8530C" w:rsidRPr="00412D94" w:rsidRDefault="00E8530C" w:rsidP="00616068">
            <w:pPr>
              <w:spacing w:line="480" w:lineRule="auto"/>
              <w:jc w:val="center"/>
              <w:rPr>
                <w:color w:val="000000"/>
                <w:sz w:val="20"/>
                <w:szCs w:val="20"/>
              </w:rPr>
            </w:pPr>
          </w:p>
        </w:tc>
        <w:tc>
          <w:tcPr>
            <w:tcW w:w="360" w:type="dxa"/>
            <w:vAlign w:val="center"/>
          </w:tcPr>
          <w:p w14:paraId="6B4B0A53"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38D809E3" w14:textId="77777777" w:rsidR="00E8530C" w:rsidRPr="00412D94" w:rsidRDefault="00E8530C" w:rsidP="00616068">
            <w:pPr>
              <w:spacing w:line="480" w:lineRule="auto"/>
              <w:jc w:val="center"/>
              <w:rPr>
                <w:color w:val="000000"/>
                <w:sz w:val="20"/>
                <w:szCs w:val="20"/>
              </w:rPr>
            </w:pPr>
          </w:p>
        </w:tc>
        <w:tc>
          <w:tcPr>
            <w:tcW w:w="630" w:type="dxa"/>
            <w:vAlign w:val="center"/>
          </w:tcPr>
          <w:p w14:paraId="53002D7E" w14:textId="77777777" w:rsidR="00E8530C" w:rsidRPr="00412D94" w:rsidRDefault="00E8530C" w:rsidP="00616068">
            <w:pPr>
              <w:spacing w:line="480" w:lineRule="auto"/>
              <w:jc w:val="center"/>
              <w:rPr>
                <w:color w:val="000000"/>
                <w:sz w:val="20"/>
                <w:szCs w:val="20"/>
              </w:rPr>
            </w:pPr>
          </w:p>
        </w:tc>
        <w:tc>
          <w:tcPr>
            <w:tcW w:w="360" w:type="dxa"/>
            <w:vAlign w:val="center"/>
          </w:tcPr>
          <w:p w14:paraId="48DE276B"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0D9B1C40" w14:textId="77777777" w:rsidR="00E8530C" w:rsidRPr="00412D94" w:rsidRDefault="00E8530C" w:rsidP="00616068">
            <w:pPr>
              <w:spacing w:line="480" w:lineRule="auto"/>
              <w:jc w:val="center"/>
              <w:rPr>
                <w:color w:val="000000"/>
                <w:sz w:val="20"/>
                <w:szCs w:val="20"/>
              </w:rPr>
            </w:pPr>
          </w:p>
        </w:tc>
        <w:tc>
          <w:tcPr>
            <w:tcW w:w="630" w:type="dxa"/>
            <w:vAlign w:val="center"/>
          </w:tcPr>
          <w:p w14:paraId="129777B4" w14:textId="77777777" w:rsidR="00E8530C" w:rsidRPr="00412D94" w:rsidRDefault="00E8530C" w:rsidP="00616068">
            <w:pPr>
              <w:spacing w:line="480" w:lineRule="auto"/>
              <w:jc w:val="center"/>
              <w:rPr>
                <w:color w:val="000000"/>
                <w:sz w:val="20"/>
                <w:szCs w:val="20"/>
              </w:rPr>
            </w:pPr>
          </w:p>
        </w:tc>
      </w:tr>
      <w:tr w:rsidR="00E8530C" w:rsidRPr="002E4004" w14:paraId="65D07E70" w14:textId="77777777" w:rsidTr="00616068">
        <w:trPr>
          <w:trHeight w:val="300"/>
        </w:trPr>
        <w:tc>
          <w:tcPr>
            <w:tcW w:w="1179" w:type="dxa"/>
            <w:vMerge w:val="restart"/>
          </w:tcPr>
          <w:p w14:paraId="11C1777F" w14:textId="77777777" w:rsidR="00E8530C" w:rsidRPr="00FA7A39" w:rsidRDefault="00E8530C" w:rsidP="00616068">
            <w:pPr>
              <w:spacing w:line="480" w:lineRule="auto"/>
              <w:jc w:val="center"/>
              <w:rPr>
                <w:color w:val="000000"/>
                <w:sz w:val="20"/>
                <w:szCs w:val="20"/>
              </w:rPr>
            </w:pPr>
            <w:r w:rsidRPr="00FA7A39">
              <w:rPr>
                <w:color w:val="000000"/>
                <w:sz w:val="20"/>
                <w:szCs w:val="20"/>
              </w:rPr>
              <w:t>175 GDD</w:t>
            </w:r>
          </w:p>
        </w:tc>
        <w:tc>
          <w:tcPr>
            <w:tcW w:w="3084" w:type="dxa"/>
            <w:gridSpan w:val="2"/>
            <w:vAlign w:val="center"/>
          </w:tcPr>
          <w:p w14:paraId="4611EFDE"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0" w:type="dxa"/>
            <w:shd w:val="clear" w:color="auto" w:fill="auto"/>
            <w:noWrap/>
            <w:vAlign w:val="bottom"/>
          </w:tcPr>
          <w:p w14:paraId="392C0259"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630" w:type="dxa"/>
            <w:vAlign w:val="bottom"/>
          </w:tcPr>
          <w:p w14:paraId="6862DCFB" w14:textId="77777777" w:rsidR="00E8530C" w:rsidRPr="00412D94" w:rsidRDefault="00E8530C" w:rsidP="00616068">
            <w:pPr>
              <w:spacing w:line="480" w:lineRule="auto"/>
              <w:jc w:val="center"/>
              <w:rPr>
                <w:color w:val="000000"/>
                <w:sz w:val="20"/>
                <w:szCs w:val="20"/>
              </w:rPr>
            </w:pPr>
            <w:r w:rsidRPr="00412D94">
              <w:rPr>
                <w:color w:val="000000"/>
                <w:sz w:val="20"/>
                <w:szCs w:val="20"/>
              </w:rPr>
              <w:t>7</w:t>
            </w:r>
          </w:p>
        </w:tc>
        <w:tc>
          <w:tcPr>
            <w:tcW w:w="360" w:type="dxa"/>
            <w:vAlign w:val="center"/>
          </w:tcPr>
          <w:p w14:paraId="33C4826B"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14CC18AB"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630" w:type="dxa"/>
            <w:vAlign w:val="bottom"/>
          </w:tcPr>
          <w:p w14:paraId="74DB0AC5" w14:textId="77777777" w:rsidR="00E8530C" w:rsidRPr="00412D94" w:rsidRDefault="00E8530C" w:rsidP="00616068">
            <w:pPr>
              <w:spacing w:line="480" w:lineRule="auto"/>
              <w:jc w:val="center"/>
              <w:rPr>
                <w:color w:val="000000"/>
                <w:sz w:val="20"/>
                <w:szCs w:val="20"/>
              </w:rPr>
            </w:pPr>
            <w:r w:rsidRPr="00412D94">
              <w:rPr>
                <w:color w:val="000000"/>
                <w:sz w:val="20"/>
                <w:szCs w:val="20"/>
              </w:rPr>
              <w:t>18</w:t>
            </w:r>
          </w:p>
        </w:tc>
        <w:tc>
          <w:tcPr>
            <w:tcW w:w="360" w:type="dxa"/>
            <w:vAlign w:val="center"/>
          </w:tcPr>
          <w:p w14:paraId="12391FAE"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34811048"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565A6B3A" w14:textId="77777777" w:rsidR="00E8530C" w:rsidRPr="00412D94" w:rsidRDefault="00E8530C" w:rsidP="00616068">
            <w:pPr>
              <w:spacing w:line="480" w:lineRule="auto"/>
              <w:jc w:val="center"/>
              <w:rPr>
                <w:color w:val="000000"/>
                <w:sz w:val="20"/>
                <w:szCs w:val="20"/>
              </w:rPr>
            </w:pPr>
            <w:r w:rsidRPr="00412D94">
              <w:rPr>
                <w:color w:val="000000"/>
                <w:sz w:val="20"/>
                <w:szCs w:val="20"/>
              </w:rPr>
              <w:t>10</w:t>
            </w:r>
          </w:p>
        </w:tc>
      </w:tr>
      <w:tr w:rsidR="00E8530C" w:rsidRPr="002E4004" w14:paraId="06FF65F6" w14:textId="77777777" w:rsidTr="00616068">
        <w:trPr>
          <w:trHeight w:val="300"/>
        </w:trPr>
        <w:tc>
          <w:tcPr>
            <w:tcW w:w="1179" w:type="dxa"/>
            <w:vMerge/>
          </w:tcPr>
          <w:p w14:paraId="0A8F7DE2"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3DDD0FDB"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0" w:type="dxa"/>
            <w:shd w:val="clear" w:color="auto" w:fill="auto"/>
            <w:noWrap/>
            <w:vAlign w:val="bottom"/>
          </w:tcPr>
          <w:p w14:paraId="64B62CB5"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630" w:type="dxa"/>
            <w:vAlign w:val="bottom"/>
          </w:tcPr>
          <w:p w14:paraId="3BDE0807"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360" w:type="dxa"/>
            <w:vAlign w:val="center"/>
          </w:tcPr>
          <w:p w14:paraId="4FE6BA13"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617D5A52"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20FED974" w14:textId="77777777" w:rsidR="00E8530C" w:rsidRPr="00412D94" w:rsidRDefault="00E8530C" w:rsidP="00616068">
            <w:pPr>
              <w:spacing w:line="480" w:lineRule="auto"/>
              <w:jc w:val="center"/>
              <w:rPr>
                <w:color w:val="000000"/>
                <w:sz w:val="20"/>
                <w:szCs w:val="20"/>
              </w:rPr>
            </w:pPr>
            <w:r w:rsidRPr="00412D94">
              <w:rPr>
                <w:color w:val="000000"/>
                <w:sz w:val="20"/>
                <w:szCs w:val="20"/>
              </w:rPr>
              <w:t>20</w:t>
            </w:r>
          </w:p>
        </w:tc>
        <w:tc>
          <w:tcPr>
            <w:tcW w:w="360" w:type="dxa"/>
            <w:vAlign w:val="center"/>
          </w:tcPr>
          <w:p w14:paraId="6BE8EC90"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61C83DB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59F42A16" w14:textId="77777777" w:rsidR="00E8530C" w:rsidRPr="00412D94" w:rsidRDefault="00E8530C" w:rsidP="00616068">
            <w:pPr>
              <w:spacing w:line="480" w:lineRule="auto"/>
              <w:jc w:val="center"/>
              <w:rPr>
                <w:color w:val="000000"/>
                <w:sz w:val="20"/>
                <w:szCs w:val="20"/>
              </w:rPr>
            </w:pPr>
            <w:r w:rsidRPr="00412D94">
              <w:rPr>
                <w:color w:val="000000"/>
                <w:sz w:val="20"/>
                <w:szCs w:val="20"/>
              </w:rPr>
              <w:t>10</w:t>
            </w:r>
          </w:p>
        </w:tc>
      </w:tr>
      <w:tr w:rsidR="00E8530C" w:rsidRPr="002E4004" w14:paraId="5B9FF6FC" w14:textId="77777777" w:rsidTr="00616068">
        <w:trPr>
          <w:trHeight w:val="300"/>
        </w:trPr>
        <w:tc>
          <w:tcPr>
            <w:tcW w:w="1179" w:type="dxa"/>
            <w:vMerge/>
          </w:tcPr>
          <w:p w14:paraId="0EF74B4A"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400FFCD9"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0" w:type="dxa"/>
            <w:shd w:val="clear" w:color="auto" w:fill="auto"/>
            <w:noWrap/>
            <w:vAlign w:val="bottom"/>
          </w:tcPr>
          <w:p w14:paraId="4063D5B1"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5109BE5E"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360" w:type="dxa"/>
            <w:vAlign w:val="center"/>
          </w:tcPr>
          <w:p w14:paraId="7DD8F888"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07C37830"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630" w:type="dxa"/>
            <w:vAlign w:val="bottom"/>
          </w:tcPr>
          <w:p w14:paraId="70E689CC" w14:textId="77777777" w:rsidR="00E8530C" w:rsidRPr="00412D94" w:rsidRDefault="00E8530C" w:rsidP="00616068">
            <w:pPr>
              <w:spacing w:line="480" w:lineRule="auto"/>
              <w:jc w:val="center"/>
              <w:rPr>
                <w:color w:val="000000"/>
                <w:sz w:val="20"/>
                <w:szCs w:val="20"/>
              </w:rPr>
            </w:pPr>
            <w:r w:rsidRPr="00412D94">
              <w:rPr>
                <w:color w:val="000000"/>
                <w:sz w:val="20"/>
                <w:szCs w:val="20"/>
              </w:rPr>
              <w:t>17</w:t>
            </w:r>
          </w:p>
        </w:tc>
        <w:tc>
          <w:tcPr>
            <w:tcW w:w="360" w:type="dxa"/>
            <w:vAlign w:val="center"/>
          </w:tcPr>
          <w:p w14:paraId="5741586F"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00EA87F3"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630" w:type="dxa"/>
            <w:vAlign w:val="bottom"/>
          </w:tcPr>
          <w:p w14:paraId="406E1ECA" w14:textId="77777777" w:rsidR="00E8530C" w:rsidRPr="00412D94" w:rsidRDefault="00E8530C" w:rsidP="00616068">
            <w:pPr>
              <w:spacing w:line="480" w:lineRule="auto"/>
              <w:jc w:val="center"/>
              <w:rPr>
                <w:color w:val="000000"/>
                <w:sz w:val="20"/>
                <w:szCs w:val="20"/>
              </w:rPr>
            </w:pPr>
            <w:r w:rsidRPr="00412D94">
              <w:rPr>
                <w:color w:val="000000"/>
                <w:sz w:val="20"/>
                <w:szCs w:val="20"/>
              </w:rPr>
              <w:t>10</w:t>
            </w:r>
          </w:p>
        </w:tc>
      </w:tr>
      <w:tr w:rsidR="00E8530C" w:rsidRPr="002E4004" w14:paraId="45959165" w14:textId="77777777" w:rsidTr="00616068">
        <w:trPr>
          <w:trHeight w:val="300"/>
        </w:trPr>
        <w:tc>
          <w:tcPr>
            <w:tcW w:w="1179" w:type="dxa"/>
            <w:vMerge/>
          </w:tcPr>
          <w:p w14:paraId="22D3116B"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164FF09E"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0" w:type="dxa"/>
            <w:shd w:val="clear" w:color="auto" w:fill="auto"/>
            <w:noWrap/>
            <w:vAlign w:val="bottom"/>
          </w:tcPr>
          <w:p w14:paraId="13CEA076"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78EE9825"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360" w:type="dxa"/>
            <w:vAlign w:val="center"/>
          </w:tcPr>
          <w:p w14:paraId="744FB601"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31063A3A"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56F49245" w14:textId="77777777" w:rsidR="00E8530C" w:rsidRPr="00412D94" w:rsidRDefault="00E8530C" w:rsidP="00616068">
            <w:pPr>
              <w:spacing w:line="480" w:lineRule="auto"/>
              <w:jc w:val="center"/>
              <w:rPr>
                <w:color w:val="000000"/>
                <w:sz w:val="20"/>
                <w:szCs w:val="20"/>
              </w:rPr>
            </w:pPr>
            <w:r w:rsidRPr="00412D94">
              <w:rPr>
                <w:color w:val="000000"/>
                <w:sz w:val="20"/>
                <w:szCs w:val="20"/>
              </w:rPr>
              <w:t>17</w:t>
            </w:r>
          </w:p>
        </w:tc>
        <w:tc>
          <w:tcPr>
            <w:tcW w:w="360" w:type="dxa"/>
            <w:vAlign w:val="center"/>
          </w:tcPr>
          <w:p w14:paraId="7F9C3AAD"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27840858"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0F40D770" w14:textId="77777777" w:rsidR="00E8530C" w:rsidRPr="00412D94" w:rsidRDefault="00E8530C" w:rsidP="00616068">
            <w:pPr>
              <w:spacing w:line="480" w:lineRule="auto"/>
              <w:jc w:val="center"/>
              <w:rPr>
                <w:color w:val="000000"/>
                <w:sz w:val="20"/>
                <w:szCs w:val="20"/>
              </w:rPr>
            </w:pPr>
            <w:r w:rsidRPr="00412D94">
              <w:rPr>
                <w:color w:val="000000"/>
                <w:sz w:val="20"/>
                <w:szCs w:val="20"/>
              </w:rPr>
              <w:t>10</w:t>
            </w:r>
          </w:p>
        </w:tc>
      </w:tr>
      <w:tr w:rsidR="00E8530C" w:rsidRPr="002E4004" w14:paraId="29012F16" w14:textId="77777777" w:rsidTr="00616068">
        <w:trPr>
          <w:trHeight w:val="300"/>
        </w:trPr>
        <w:tc>
          <w:tcPr>
            <w:tcW w:w="1179" w:type="dxa"/>
            <w:vMerge/>
          </w:tcPr>
          <w:p w14:paraId="15F7A1E4"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580A6545"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0" w:type="dxa"/>
            <w:shd w:val="clear" w:color="auto" w:fill="auto"/>
            <w:noWrap/>
            <w:vAlign w:val="bottom"/>
          </w:tcPr>
          <w:p w14:paraId="21DBDFCF"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630" w:type="dxa"/>
            <w:vAlign w:val="bottom"/>
          </w:tcPr>
          <w:p w14:paraId="0B25D694"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45A59F17"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DD51F73"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742486C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3853277B"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691E738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5042AD5A"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13CA6551" w14:textId="77777777" w:rsidTr="00616068">
        <w:trPr>
          <w:trHeight w:val="300"/>
        </w:trPr>
        <w:tc>
          <w:tcPr>
            <w:tcW w:w="1179" w:type="dxa"/>
            <w:vMerge/>
          </w:tcPr>
          <w:p w14:paraId="2D782D38"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766B8918"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0" w:type="dxa"/>
            <w:shd w:val="clear" w:color="auto" w:fill="auto"/>
            <w:noWrap/>
            <w:vAlign w:val="bottom"/>
          </w:tcPr>
          <w:p w14:paraId="1677501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7A47307A"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181BC124"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BCD4FA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0E74AD41"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2D276178"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5AD2FDAD"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6B5AC1D1"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6BAA968E" w14:textId="77777777" w:rsidTr="00616068">
        <w:trPr>
          <w:trHeight w:val="300"/>
        </w:trPr>
        <w:tc>
          <w:tcPr>
            <w:tcW w:w="1179" w:type="dxa"/>
            <w:vMerge/>
          </w:tcPr>
          <w:p w14:paraId="569D879A"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7467FB1B"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0" w:type="dxa"/>
            <w:shd w:val="clear" w:color="auto" w:fill="auto"/>
            <w:noWrap/>
            <w:vAlign w:val="bottom"/>
          </w:tcPr>
          <w:p w14:paraId="541924AE"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630" w:type="dxa"/>
            <w:vAlign w:val="bottom"/>
          </w:tcPr>
          <w:p w14:paraId="63A11A60"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360" w:type="dxa"/>
            <w:vAlign w:val="center"/>
          </w:tcPr>
          <w:p w14:paraId="367DB5AF"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0FAFC821"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659D4D63"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5EAEC008"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109D06A"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208D66B9"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660AB88A" w14:textId="77777777" w:rsidTr="00616068">
        <w:trPr>
          <w:trHeight w:val="300"/>
        </w:trPr>
        <w:tc>
          <w:tcPr>
            <w:tcW w:w="1179" w:type="dxa"/>
          </w:tcPr>
          <w:p w14:paraId="0A5EAD24"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6D24F2C0" w14:textId="0F309B4A" w:rsidR="00E8530C" w:rsidRPr="00FA7A39" w:rsidRDefault="00B2045A" w:rsidP="00616068">
            <w:pPr>
              <w:spacing w:line="480" w:lineRule="auto"/>
              <w:rPr>
                <w:color w:val="000000"/>
                <w:sz w:val="20"/>
                <w:szCs w:val="20"/>
              </w:rPr>
            </w:pPr>
            <w:r>
              <w:rPr>
                <w:color w:val="000000"/>
                <w:sz w:val="20"/>
                <w:szCs w:val="20"/>
              </w:rPr>
              <w:t>F</w:t>
            </w:r>
            <w:r w:rsidR="00E8530C">
              <w:rPr>
                <w:color w:val="000000"/>
                <w:sz w:val="20"/>
                <w:szCs w:val="20"/>
              </w:rPr>
              <w:t>luazifop vs. no fluazifop</w:t>
            </w:r>
          </w:p>
        </w:tc>
        <w:tc>
          <w:tcPr>
            <w:tcW w:w="630" w:type="dxa"/>
            <w:shd w:val="clear" w:color="auto" w:fill="auto"/>
            <w:noWrap/>
            <w:vAlign w:val="center"/>
          </w:tcPr>
          <w:p w14:paraId="3D81A430"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3184A9C5"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4971A65C"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2807EF51"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5374AC60"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3E05B053"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7B4A24A2"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666C5BCD" w14:textId="77777777" w:rsidR="00E8530C" w:rsidRPr="00412D94" w:rsidRDefault="00E8530C" w:rsidP="00616068">
            <w:pPr>
              <w:spacing w:line="480" w:lineRule="auto"/>
              <w:jc w:val="center"/>
              <w:rPr>
                <w:color w:val="000000"/>
                <w:sz w:val="20"/>
                <w:szCs w:val="20"/>
              </w:rPr>
            </w:pPr>
            <w:r>
              <w:rPr>
                <w:color w:val="000000"/>
                <w:sz w:val="20"/>
                <w:szCs w:val="20"/>
              </w:rPr>
              <w:t>.</w:t>
            </w:r>
          </w:p>
        </w:tc>
      </w:tr>
      <w:tr w:rsidR="00E8530C" w:rsidRPr="002E4004" w14:paraId="5CD60C57" w14:textId="77777777" w:rsidTr="00616068">
        <w:trPr>
          <w:trHeight w:val="300"/>
        </w:trPr>
        <w:tc>
          <w:tcPr>
            <w:tcW w:w="1179" w:type="dxa"/>
          </w:tcPr>
          <w:p w14:paraId="445663A5"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41397ECB" w14:textId="77777777" w:rsidR="00E8530C" w:rsidRPr="00FA7A39" w:rsidRDefault="00E8530C" w:rsidP="00616068">
            <w:pPr>
              <w:spacing w:line="480" w:lineRule="auto"/>
              <w:rPr>
                <w:color w:val="000000"/>
                <w:sz w:val="20"/>
                <w:szCs w:val="20"/>
              </w:rPr>
            </w:pPr>
          </w:p>
        </w:tc>
        <w:tc>
          <w:tcPr>
            <w:tcW w:w="630" w:type="dxa"/>
            <w:shd w:val="clear" w:color="auto" w:fill="auto"/>
            <w:noWrap/>
            <w:vAlign w:val="center"/>
          </w:tcPr>
          <w:p w14:paraId="55C20105" w14:textId="77777777" w:rsidR="00E8530C" w:rsidRPr="00412D94" w:rsidRDefault="00E8530C" w:rsidP="00616068">
            <w:pPr>
              <w:spacing w:line="480" w:lineRule="auto"/>
              <w:jc w:val="center"/>
              <w:rPr>
                <w:color w:val="000000"/>
                <w:sz w:val="20"/>
                <w:szCs w:val="20"/>
              </w:rPr>
            </w:pPr>
          </w:p>
        </w:tc>
        <w:tc>
          <w:tcPr>
            <w:tcW w:w="630" w:type="dxa"/>
            <w:vAlign w:val="center"/>
          </w:tcPr>
          <w:p w14:paraId="0EADFD67" w14:textId="77777777" w:rsidR="00E8530C" w:rsidRPr="00412D94" w:rsidRDefault="00E8530C" w:rsidP="00616068">
            <w:pPr>
              <w:spacing w:line="480" w:lineRule="auto"/>
              <w:jc w:val="center"/>
              <w:rPr>
                <w:color w:val="000000"/>
                <w:sz w:val="20"/>
                <w:szCs w:val="20"/>
              </w:rPr>
            </w:pPr>
          </w:p>
        </w:tc>
        <w:tc>
          <w:tcPr>
            <w:tcW w:w="360" w:type="dxa"/>
            <w:vAlign w:val="center"/>
          </w:tcPr>
          <w:p w14:paraId="43DF1110"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5F9E78F0" w14:textId="77777777" w:rsidR="00E8530C" w:rsidRPr="00412D94" w:rsidRDefault="00E8530C" w:rsidP="00616068">
            <w:pPr>
              <w:spacing w:line="480" w:lineRule="auto"/>
              <w:jc w:val="center"/>
              <w:rPr>
                <w:color w:val="000000"/>
                <w:sz w:val="20"/>
                <w:szCs w:val="20"/>
              </w:rPr>
            </w:pPr>
          </w:p>
        </w:tc>
        <w:tc>
          <w:tcPr>
            <w:tcW w:w="630" w:type="dxa"/>
            <w:vAlign w:val="center"/>
          </w:tcPr>
          <w:p w14:paraId="5D927F21" w14:textId="77777777" w:rsidR="00E8530C" w:rsidRPr="00412D94" w:rsidRDefault="00E8530C" w:rsidP="00616068">
            <w:pPr>
              <w:spacing w:line="480" w:lineRule="auto"/>
              <w:jc w:val="center"/>
              <w:rPr>
                <w:color w:val="000000"/>
                <w:sz w:val="20"/>
                <w:szCs w:val="20"/>
              </w:rPr>
            </w:pPr>
          </w:p>
        </w:tc>
        <w:tc>
          <w:tcPr>
            <w:tcW w:w="360" w:type="dxa"/>
            <w:vAlign w:val="center"/>
          </w:tcPr>
          <w:p w14:paraId="5823FD10"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77B0341D" w14:textId="77777777" w:rsidR="00E8530C" w:rsidRPr="00412D94" w:rsidRDefault="00E8530C" w:rsidP="00616068">
            <w:pPr>
              <w:spacing w:line="480" w:lineRule="auto"/>
              <w:jc w:val="center"/>
              <w:rPr>
                <w:color w:val="000000"/>
                <w:sz w:val="20"/>
                <w:szCs w:val="20"/>
              </w:rPr>
            </w:pPr>
          </w:p>
        </w:tc>
        <w:tc>
          <w:tcPr>
            <w:tcW w:w="630" w:type="dxa"/>
            <w:vAlign w:val="center"/>
          </w:tcPr>
          <w:p w14:paraId="3DCC2C8E" w14:textId="77777777" w:rsidR="00E8530C" w:rsidRPr="00412D94" w:rsidRDefault="00E8530C" w:rsidP="00616068">
            <w:pPr>
              <w:spacing w:line="480" w:lineRule="auto"/>
              <w:jc w:val="center"/>
              <w:rPr>
                <w:color w:val="000000"/>
                <w:sz w:val="20"/>
                <w:szCs w:val="20"/>
              </w:rPr>
            </w:pPr>
          </w:p>
        </w:tc>
      </w:tr>
      <w:tr w:rsidR="00E8530C" w:rsidRPr="002E4004" w14:paraId="1B39EEC5" w14:textId="77777777" w:rsidTr="00616068">
        <w:trPr>
          <w:trHeight w:val="300"/>
        </w:trPr>
        <w:tc>
          <w:tcPr>
            <w:tcW w:w="1179" w:type="dxa"/>
            <w:vMerge w:val="restart"/>
          </w:tcPr>
          <w:p w14:paraId="1AA44DC2" w14:textId="77777777" w:rsidR="00E8530C" w:rsidRPr="00FA7A39" w:rsidRDefault="00E8530C" w:rsidP="00616068">
            <w:pPr>
              <w:spacing w:line="480" w:lineRule="auto"/>
              <w:jc w:val="center"/>
              <w:rPr>
                <w:color w:val="000000"/>
                <w:sz w:val="20"/>
                <w:szCs w:val="20"/>
              </w:rPr>
            </w:pPr>
            <w:r w:rsidRPr="00FA7A39">
              <w:rPr>
                <w:color w:val="000000"/>
                <w:sz w:val="20"/>
                <w:szCs w:val="20"/>
              </w:rPr>
              <w:t>375 GDD</w:t>
            </w:r>
          </w:p>
        </w:tc>
        <w:tc>
          <w:tcPr>
            <w:tcW w:w="3084" w:type="dxa"/>
            <w:gridSpan w:val="2"/>
            <w:vAlign w:val="center"/>
          </w:tcPr>
          <w:p w14:paraId="2C47D163"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0" w:type="dxa"/>
            <w:shd w:val="clear" w:color="auto" w:fill="auto"/>
            <w:noWrap/>
            <w:vAlign w:val="bottom"/>
          </w:tcPr>
          <w:p w14:paraId="5A38887F"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45D95F8E" w14:textId="77777777" w:rsidR="00E8530C" w:rsidRPr="00412D94" w:rsidRDefault="00E8530C" w:rsidP="00616068">
            <w:pPr>
              <w:spacing w:line="480" w:lineRule="auto"/>
              <w:jc w:val="center"/>
              <w:rPr>
                <w:color w:val="000000"/>
                <w:sz w:val="20"/>
                <w:szCs w:val="20"/>
              </w:rPr>
            </w:pPr>
            <w:r w:rsidRPr="00412D94">
              <w:rPr>
                <w:color w:val="000000"/>
                <w:sz w:val="20"/>
                <w:szCs w:val="20"/>
              </w:rPr>
              <w:t>6</w:t>
            </w:r>
          </w:p>
        </w:tc>
        <w:tc>
          <w:tcPr>
            <w:tcW w:w="360" w:type="dxa"/>
            <w:vAlign w:val="center"/>
          </w:tcPr>
          <w:p w14:paraId="3F33A83F"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3BCA54AD" w14:textId="77777777" w:rsidR="00E8530C" w:rsidRPr="00412D94" w:rsidRDefault="00E8530C" w:rsidP="00616068">
            <w:pPr>
              <w:spacing w:line="480" w:lineRule="auto"/>
              <w:jc w:val="center"/>
              <w:rPr>
                <w:color w:val="000000"/>
                <w:sz w:val="20"/>
                <w:szCs w:val="20"/>
              </w:rPr>
            </w:pPr>
            <w:r w:rsidRPr="00412D94">
              <w:rPr>
                <w:color w:val="000000"/>
                <w:sz w:val="20"/>
                <w:szCs w:val="20"/>
              </w:rPr>
              <w:t>17</w:t>
            </w:r>
          </w:p>
        </w:tc>
        <w:tc>
          <w:tcPr>
            <w:tcW w:w="630" w:type="dxa"/>
            <w:vAlign w:val="bottom"/>
          </w:tcPr>
          <w:p w14:paraId="5C1F37E1" w14:textId="77777777" w:rsidR="00E8530C" w:rsidRPr="00412D94" w:rsidRDefault="00E8530C" w:rsidP="00616068">
            <w:pPr>
              <w:spacing w:line="480" w:lineRule="auto"/>
              <w:jc w:val="center"/>
              <w:rPr>
                <w:color w:val="000000"/>
                <w:sz w:val="20"/>
                <w:szCs w:val="20"/>
              </w:rPr>
            </w:pPr>
            <w:r w:rsidRPr="00412D94">
              <w:rPr>
                <w:color w:val="000000"/>
                <w:sz w:val="20"/>
                <w:szCs w:val="20"/>
              </w:rPr>
              <w:t>25</w:t>
            </w:r>
          </w:p>
        </w:tc>
        <w:tc>
          <w:tcPr>
            <w:tcW w:w="360" w:type="dxa"/>
            <w:vAlign w:val="center"/>
          </w:tcPr>
          <w:p w14:paraId="34AF9412"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4ED04E81" w14:textId="77777777" w:rsidR="00E8530C" w:rsidRPr="00412D94" w:rsidRDefault="00E8530C" w:rsidP="00616068">
            <w:pPr>
              <w:spacing w:line="480" w:lineRule="auto"/>
              <w:jc w:val="center"/>
              <w:rPr>
                <w:color w:val="000000"/>
                <w:sz w:val="20"/>
                <w:szCs w:val="20"/>
              </w:rPr>
            </w:pPr>
            <w:r w:rsidRPr="00412D94">
              <w:rPr>
                <w:color w:val="000000"/>
                <w:sz w:val="20"/>
                <w:szCs w:val="20"/>
              </w:rPr>
              <w:t>8</w:t>
            </w:r>
          </w:p>
        </w:tc>
        <w:tc>
          <w:tcPr>
            <w:tcW w:w="630" w:type="dxa"/>
            <w:vAlign w:val="bottom"/>
          </w:tcPr>
          <w:p w14:paraId="28608E25" w14:textId="77777777" w:rsidR="00E8530C" w:rsidRPr="00412D94" w:rsidRDefault="00E8530C" w:rsidP="00616068">
            <w:pPr>
              <w:spacing w:line="480" w:lineRule="auto"/>
              <w:jc w:val="center"/>
              <w:rPr>
                <w:color w:val="000000"/>
                <w:sz w:val="20"/>
                <w:szCs w:val="20"/>
              </w:rPr>
            </w:pPr>
            <w:r w:rsidRPr="00412D94">
              <w:rPr>
                <w:color w:val="000000"/>
                <w:sz w:val="20"/>
                <w:szCs w:val="20"/>
              </w:rPr>
              <w:t>13</w:t>
            </w:r>
          </w:p>
        </w:tc>
      </w:tr>
      <w:tr w:rsidR="00E8530C" w:rsidRPr="002E4004" w14:paraId="2DF0D141" w14:textId="77777777" w:rsidTr="00616068">
        <w:trPr>
          <w:trHeight w:val="300"/>
        </w:trPr>
        <w:tc>
          <w:tcPr>
            <w:tcW w:w="1179" w:type="dxa"/>
            <w:vMerge/>
          </w:tcPr>
          <w:p w14:paraId="1889C06E"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77A7ECA9"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0" w:type="dxa"/>
            <w:shd w:val="clear" w:color="auto" w:fill="auto"/>
            <w:noWrap/>
            <w:vAlign w:val="bottom"/>
          </w:tcPr>
          <w:p w14:paraId="002F1226"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28D7EDEF"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360" w:type="dxa"/>
            <w:vAlign w:val="center"/>
          </w:tcPr>
          <w:p w14:paraId="7ECFB127"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00CC30C3" w14:textId="77777777" w:rsidR="00E8530C" w:rsidRPr="00412D94" w:rsidRDefault="00E8530C" w:rsidP="00616068">
            <w:pPr>
              <w:spacing w:line="480" w:lineRule="auto"/>
              <w:jc w:val="center"/>
              <w:rPr>
                <w:color w:val="000000"/>
                <w:sz w:val="20"/>
                <w:szCs w:val="20"/>
              </w:rPr>
            </w:pPr>
            <w:r w:rsidRPr="00412D94">
              <w:rPr>
                <w:color w:val="000000"/>
                <w:sz w:val="20"/>
                <w:szCs w:val="20"/>
              </w:rPr>
              <w:t>20</w:t>
            </w:r>
          </w:p>
        </w:tc>
        <w:tc>
          <w:tcPr>
            <w:tcW w:w="630" w:type="dxa"/>
            <w:vAlign w:val="bottom"/>
          </w:tcPr>
          <w:p w14:paraId="34776B9A" w14:textId="77777777" w:rsidR="00E8530C" w:rsidRPr="00412D94" w:rsidRDefault="00E8530C" w:rsidP="00616068">
            <w:pPr>
              <w:spacing w:line="480" w:lineRule="auto"/>
              <w:jc w:val="center"/>
              <w:rPr>
                <w:color w:val="000000"/>
                <w:sz w:val="20"/>
                <w:szCs w:val="20"/>
              </w:rPr>
            </w:pPr>
            <w:r w:rsidRPr="00412D94">
              <w:rPr>
                <w:color w:val="000000"/>
                <w:sz w:val="20"/>
                <w:szCs w:val="20"/>
              </w:rPr>
              <w:t>23</w:t>
            </w:r>
          </w:p>
        </w:tc>
        <w:tc>
          <w:tcPr>
            <w:tcW w:w="360" w:type="dxa"/>
            <w:vAlign w:val="center"/>
          </w:tcPr>
          <w:p w14:paraId="6467C6B7"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C3F42AA" w14:textId="77777777" w:rsidR="00E8530C" w:rsidRPr="00412D94" w:rsidRDefault="00E8530C" w:rsidP="00616068">
            <w:pPr>
              <w:spacing w:line="480" w:lineRule="auto"/>
              <w:jc w:val="center"/>
              <w:rPr>
                <w:color w:val="000000"/>
                <w:sz w:val="20"/>
                <w:szCs w:val="20"/>
              </w:rPr>
            </w:pPr>
            <w:r w:rsidRPr="00412D94">
              <w:rPr>
                <w:color w:val="000000"/>
                <w:sz w:val="20"/>
                <w:szCs w:val="20"/>
              </w:rPr>
              <w:t>15</w:t>
            </w:r>
          </w:p>
        </w:tc>
        <w:tc>
          <w:tcPr>
            <w:tcW w:w="630" w:type="dxa"/>
            <w:vAlign w:val="bottom"/>
          </w:tcPr>
          <w:p w14:paraId="21ED76BC" w14:textId="77777777" w:rsidR="00E8530C" w:rsidRPr="00412D94" w:rsidRDefault="00E8530C" w:rsidP="00616068">
            <w:pPr>
              <w:spacing w:line="480" w:lineRule="auto"/>
              <w:jc w:val="center"/>
              <w:rPr>
                <w:color w:val="000000"/>
                <w:sz w:val="20"/>
                <w:szCs w:val="20"/>
              </w:rPr>
            </w:pPr>
            <w:r w:rsidRPr="00412D94">
              <w:rPr>
                <w:color w:val="000000"/>
                <w:sz w:val="20"/>
                <w:szCs w:val="20"/>
              </w:rPr>
              <w:t>13</w:t>
            </w:r>
          </w:p>
        </w:tc>
      </w:tr>
      <w:tr w:rsidR="00E8530C" w:rsidRPr="002E4004" w14:paraId="24D400FA" w14:textId="77777777" w:rsidTr="00616068">
        <w:trPr>
          <w:trHeight w:val="300"/>
        </w:trPr>
        <w:tc>
          <w:tcPr>
            <w:tcW w:w="1179" w:type="dxa"/>
            <w:vMerge/>
          </w:tcPr>
          <w:p w14:paraId="0A9884FB"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183246E9"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0" w:type="dxa"/>
            <w:shd w:val="clear" w:color="auto" w:fill="auto"/>
            <w:noWrap/>
            <w:vAlign w:val="bottom"/>
          </w:tcPr>
          <w:p w14:paraId="5BD7152F"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6554A348" w14:textId="77777777" w:rsidR="00E8530C" w:rsidRPr="00412D94" w:rsidRDefault="00E8530C" w:rsidP="00616068">
            <w:pPr>
              <w:spacing w:line="480" w:lineRule="auto"/>
              <w:jc w:val="center"/>
              <w:rPr>
                <w:color w:val="000000"/>
                <w:sz w:val="20"/>
                <w:szCs w:val="20"/>
              </w:rPr>
            </w:pPr>
            <w:r w:rsidRPr="00412D94">
              <w:rPr>
                <w:color w:val="000000"/>
                <w:sz w:val="20"/>
                <w:szCs w:val="20"/>
              </w:rPr>
              <w:t>6</w:t>
            </w:r>
          </w:p>
        </w:tc>
        <w:tc>
          <w:tcPr>
            <w:tcW w:w="360" w:type="dxa"/>
            <w:vAlign w:val="center"/>
          </w:tcPr>
          <w:p w14:paraId="7B0900FB"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237798BE" w14:textId="77777777" w:rsidR="00E8530C" w:rsidRPr="00412D94" w:rsidRDefault="00E8530C" w:rsidP="00616068">
            <w:pPr>
              <w:spacing w:line="480" w:lineRule="auto"/>
              <w:jc w:val="center"/>
              <w:rPr>
                <w:color w:val="000000"/>
                <w:sz w:val="20"/>
                <w:szCs w:val="20"/>
              </w:rPr>
            </w:pPr>
            <w:r w:rsidRPr="00412D94">
              <w:rPr>
                <w:color w:val="000000"/>
                <w:sz w:val="20"/>
                <w:szCs w:val="20"/>
              </w:rPr>
              <w:t>18</w:t>
            </w:r>
          </w:p>
        </w:tc>
        <w:tc>
          <w:tcPr>
            <w:tcW w:w="630" w:type="dxa"/>
            <w:vAlign w:val="bottom"/>
          </w:tcPr>
          <w:p w14:paraId="3E2B78BB" w14:textId="77777777" w:rsidR="00E8530C" w:rsidRPr="00412D94" w:rsidRDefault="00E8530C" w:rsidP="00616068">
            <w:pPr>
              <w:spacing w:line="480" w:lineRule="auto"/>
              <w:jc w:val="center"/>
              <w:rPr>
                <w:color w:val="000000"/>
                <w:sz w:val="20"/>
                <w:szCs w:val="20"/>
              </w:rPr>
            </w:pPr>
            <w:r w:rsidRPr="00412D94">
              <w:rPr>
                <w:color w:val="000000"/>
                <w:sz w:val="20"/>
                <w:szCs w:val="20"/>
              </w:rPr>
              <w:t>23</w:t>
            </w:r>
          </w:p>
        </w:tc>
        <w:tc>
          <w:tcPr>
            <w:tcW w:w="360" w:type="dxa"/>
            <w:vAlign w:val="center"/>
          </w:tcPr>
          <w:p w14:paraId="24C37141"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8DCA3DA" w14:textId="77777777" w:rsidR="00E8530C" w:rsidRPr="00412D94" w:rsidRDefault="00E8530C" w:rsidP="00616068">
            <w:pPr>
              <w:spacing w:line="480" w:lineRule="auto"/>
              <w:jc w:val="center"/>
              <w:rPr>
                <w:color w:val="000000"/>
                <w:sz w:val="20"/>
                <w:szCs w:val="20"/>
              </w:rPr>
            </w:pPr>
            <w:r w:rsidRPr="00412D94">
              <w:rPr>
                <w:color w:val="000000"/>
                <w:sz w:val="20"/>
                <w:szCs w:val="20"/>
              </w:rPr>
              <w:t>13</w:t>
            </w:r>
          </w:p>
        </w:tc>
        <w:tc>
          <w:tcPr>
            <w:tcW w:w="630" w:type="dxa"/>
            <w:vAlign w:val="bottom"/>
          </w:tcPr>
          <w:p w14:paraId="4386C8D9" w14:textId="77777777" w:rsidR="00E8530C" w:rsidRPr="00412D94" w:rsidRDefault="00E8530C" w:rsidP="00616068">
            <w:pPr>
              <w:spacing w:line="480" w:lineRule="auto"/>
              <w:jc w:val="center"/>
              <w:rPr>
                <w:color w:val="000000"/>
                <w:sz w:val="20"/>
                <w:szCs w:val="20"/>
              </w:rPr>
            </w:pPr>
            <w:r w:rsidRPr="00412D94">
              <w:rPr>
                <w:color w:val="000000"/>
                <w:sz w:val="20"/>
                <w:szCs w:val="20"/>
              </w:rPr>
              <w:t>13</w:t>
            </w:r>
          </w:p>
        </w:tc>
      </w:tr>
      <w:tr w:rsidR="00E8530C" w:rsidRPr="002E4004" w14:paraId="0061900D" w14:textId="77777777" w:rsidTr="00616068">
        <w:trPr>
          <w:trHeight w:val="300"/>
        </w:trPr>
        <w:tc>
          <w:tcPr>
            <w:tcW w:w="1179" w:type="dxa"/>
            <w:vMerge/>
          </w:tcPr>
          <w:p w14:paraId="74364FFB"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62A7563B"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0" w:type="dxa"/>
            <w:shd w:val="clear" w:color="auto" w:fill="auto"/>
            <w:noWrap/>
            <w:vAlign w:val="bottom"/>
          </w:tcPr>
          <w:p w14:paraId="48A3EDA0"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53DFE4F2"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360" w:type="dxa"/>
            <w:vAlign w:val="center"/>
          </w:tcPr>
          <w:p w14:paraId="4F5EFF3D"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0A72B383" w14:textId="77777777" w:rsidR="00E8530C" w:rsidRPr="00412D94" w:rsidRDefault="00E8530C" w:rsidP="00616068">
            <w:pPr>
              <w:spacing w:line="480" w:lineRule="auto"/>
              <w:jc w:val="center"/>
              <w:rPr>
                <w:color w:val="000000"/>
                <w:sz w:val="20"/>
                <w:szCs w:val="20"/>
              </w:rPr>
            </w:pPr>
            <w:r w:rsidRPr="00412D94">
              <w:rPr>
                <w:color w:val="000000"/>
                <w:sz w:val="20"/>
                <w:szCs w:val="20"/>
              </w:rPr>
              <w:t>22</w:t>
            </w:r>
          </w:p>
        </w:tc>
        <w:tc>
          <w:tcPr>
            <w:tcW w:w="630" w:type="dxa"/>
            <w:vAlign w:val="bottom"/>
          </w:tcPr>
          <w:p w14:paraId="6D5D4EBA" w14:textId="77777777" w:rsidR="00E8530C" w:rsidRPr="00412D94" w:rsidRDefault="00E8530C" w:rsidP="00616068">
            <w:pPr>
              <w:spacing w:line="480" w:lineRule="auto"/>
              <w:jc w:val="center"/>
              <w:rPr>
                <w:color w:val="000000"/>
                <w:sz w:val="20"/>
                <w:szCs w:val="20"/>
              </w:rPr>
            </w:pPr>
            <w:r w:rsidRPr="00412D94">
              <w:rPr>
                <w:color w:val="000000"/>
                <w:sz w:val="20"/>
                <w:szCs w:val="20"/>
              </w:rPr>
              <w:t>25</w:t>
            </w:r>
          </w:p>
        </w:tc>
        <w:tc>
          <w:tcPr>
            <w:tcW w:w="360" w:type="dxa"/>
            <w:vAlign w:val="center"/>
          </w:tcPr>
          <w:p w14:paraId="2FA220DE"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9D3C2AE" w14:textId="77777777" w:rsidR="00E8530C" w:rsidRPr="00412D94" w:rsidRDefault="00E8530C" w:rsidP="00616068">
            <w:pPr>
              <w:spacing w:line="480" w:lineRule="auto"/>
              <w:jc w:val="center"/>
              <w:rPr>
                <w:color w:val="000000"/>
                <w:sz w:val="20"/>
                <w:szCs w:val="20"/>
              </w:rPr>
            </w:pPr>
            <w:r w:rsidRPr="00412D94">
              <w:rPr>
                <w:color w:val="000000"/>
                <w:sz w:val="20"/>
                <w:szCs w:val="20"/>
              </w:rPr>
              <w:t>23</w:t>
            </w:r>
          </w:p>
        </w:tc>
        <w:tc>
          <w:tcPr>
            <w:tcW w:w="630" w:type="dxa"/>
            <w:vAlign w:val="bottom"/>
          </w:tcPr>
          <w:p w14:paraId="4BE08BD7" w14:textId="77777777" w:rsidR="00E8530C" w:rsidRPr="00412D94" w:rsidRDefault="00E8530C" w:rsidP="00616068">
            <w:pPr>
              <w:spacing w:line="480" w:lineRule="auto"/>
              <w:jc w:val="center"/>
              <w:rPr>
                <w:color w:val="000000"/>
                <w:sz w:val="20"/>
                <w:szCs w:val="20"/>
              </w:rPr>
            </w:pPr>
            <w:r w:rsidRPr="00412D94">
              <w:rPr>
                <w:color w:val="000000"/>
                <w:sz w:val="20"/>
                <w:szCs w:val="20"/>
              </w:rPr>
              <w:t>17</w:t>
            </w:r>
          </w:p>
        </w:tc>
      </w:tr>
      <w:tr w:rsidR="00E8530C" w:rsidRPr="002E4004" w14:paraId="51D525B4" w14:textId="77777777" w:rsidTr="00616068">
        <w:trPr>
          <w:trHeight w:val="300"/>
        </w:trPr>
        <w:tc>
          <w:tcPr>
            <w:tcW w:w="1179" w:type="dxa"/>
            <w:vMerge/>
          </w:tcPr>
          <w:p w14:paraId="39DFE723"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5DB30E32"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0" w:type="dxa"/>
            <w:shd w:val="clear" w:color="auto" w:fill="auto"/>
            <w:noWrap/>
            <w:vAlign w:val="bottom"/>
          </w:tcPr>
          <w:p w14:paraId="39346C48"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2B2AD103"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24A1252D"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551BF4F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2C912B07"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582C8515"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3EFA52CB"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2446F942"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19A293F1" w14:textId="77777777" w:rsidTr="00616068">
        <w:trPr>
          <w:trHeight w:val="300"/>
        </w:trPr>
        <w:tc>
          <w:tcPr>
            <w:tcW w:w="1179" w:type="dxa"/>
            <w:vMerge/>
          </w:tcPr>
          <w:p w14:paraId="7914443A"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198A5D1C"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0" w:type="dxa"/>
            <w:shd w:val="clear" w:color="auto" w:fill="auto"/>
            <w:noWrap/>
            <w:vAlign w:val="bottom"/>
          </w:tcPr>
          <w:p w14:paraId="6C22AE58"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0987687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2AC093CC"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38F2D3C6"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56B32487"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318D2177"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0E49A494"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630" w:type="dxa"/>
            <w:vAlign w:val="bottom"/>
          </w:tcPr>
          <w:p w14:paraId="3A3B8D2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458AF621" w14:textId="77777777" w:rsidTr="00616068">
        <w:trPr>
          <w:trHeight w:val="300"/>
        </w:trPr>
        <w:tc>
          <w:tcPr>
            <w:tcW w:w="1179" w:type="dxa"/>
            <w:vMerge/>
          </w:tcPr>
          <w:p w14:paraId="0D1253AE"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1320E67F"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0" w:type="dxa"/>
            <w:shd w:val="clear" w:color="auto" w:fill="auto"/>
            <w:noWrap/>
            <w:vAlign w:val="bottom"/>
          </w:tcPr>
          <w:p w14:paraId="70375706"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1612669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5AF54CA5"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0F8A47D6"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46F293D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631D7FCE"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DBCFB97"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630" w:type="dxa"/>
            <w:vAlign w:val="bottom"/>
          </w:tcPr>
          <w:p w14:paraId="560CD66D"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11FA3324" w14:textId="77777777" w:rsidTr="00616068">
        <w:trPr>
          <w:trHeight w:val="300"/>
        </w:trPr>
        <w:tc>
          <w:tcPr>
            <w:tcW w:w="1179" w:type="dxa"/>
          </w:tcPr>
          <w:p w14:paraId="7F11245B"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4FACA521" w14:textId="56C228B8" w:rsidR="00E8530C" w:rsidRPr="00FA7A39" w:rsidRDefault="00B2045A" w:rsidP="00616068">
            <w:pPr>
              <w:spacing w:line="480" w:lineRule="auto"/>
              <w:rPr>
                <w:color w:val="000000"/>
                <w:sz w:val="20"/>
                <w:szCs w:val="20"/>
              </w:rPr>
            </w:pPr>
            <w:r>
              <w:rPr>
                <w:color w:val="000000"/>
                <w:sz w:val="20"/>
                <w:szCs w:val="20"/>
              </w:rPr>
              <w:t>F</w:t>
            </w:r>
            <w:r w:rsidR="00E8530C">
              <w:rPr>
                <w:color w:val="000000"/>
                <w:sz w:val="20"/>
                <w:szCs w:val="20"/>
              </w:rPr>
              <w:t>luazifop vs. no fluazifop</w:t>
            </w:r>
          </w:p>
        </w:tc>
        <w:tc>
          <w:tcPr>
            <w:tcW w:w="630" w:type="dxa"/>
            <w:shd w:val="clear" w:color="auto" w:fill="auto"/>
            <w:noWrap/>
            <w:vAlign w:val="center"/>
          </w:tcPr>
          <w:p w14:paraId="2D47B663"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332CADD0"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5414C0BB"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3B329A4E"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1F566A0B"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512EFB51"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126C2BAB"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5AD3FF69" w14:textId="77777777" w:rsidR="00E8530C" w:rsidRPr="00412D94" w:rsidRDefault="00E8530C" w:rsidP="00616068">
            <w:pPr>
              <w:spacing w:line="480" w:lineRule="auto"/>
              <w:jc w:val="center"/>
              <w:rPr>
                <w:color w:val="000000"/>
                <w:sz w:val="20"/>
                <w:szCs w:val="20"/>
              </w:rPr>
            </w:pPr>
            <w:r>
              <w:rPr>
                <w:color w:val="000000"/>
                <w:sz w:val="20"/>
                <w:szCs w:val="20"/>
              </w:rPr>
              <w:t>***</w:t>
            </w:r>
          </w:p>
        </w:tc>
      </w:tr>
      <w:tr w:rsidR="00E8530C" w:rsidRPr="002E4004" w14:paraId="1AA7511D" w14:textId="77777777" w:rsidTr="00616068">
        <w:trPr>
          <w:trHeight w:val="300"/>
        </w:trPr>
        <w:tc>
          <w:tcPr>
            <w:tcW w:w="1179" w:type="dxa"/>
          </w:tcPr>
          <w:p w14:paraId="4688B74E"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05ED1344" w14:textId="77777777" w:rsidR="00E8530C" w:rsidRPr="00FA7A39" w:rsidRDefault="00E8530C" w:rsidP="00616068">
            <w:pPr>
              <w:spacing w:line="480" w:lineRule="auto"/>
              <w:rPr>
                <w:color w:val="000000"/>
                <w:sz w:val="20"/>
                <w:szCs w:val="20"/>
              </w:rPr>
            </w:pPr>
          </w:p>
        </w:tc>
        <w:tc>
          <w:tcPr>
            <w:tcW w:w="630" w:type="dxa"/>
            <w:shd w:val="clear" w:color="auto" w:fill="auto"/>
            <w:noWrap/>
            <w:vAlign w:val="center"/>
          </w:tcPr>
          <w:p w14:paraId="7308C8B4" w14:textId="77777777" w:rsidR="00E8530C" w:rsidRPr="00412D94" w:rsidRDefault="00E8530C" w:rsidP="00616068">
            <w:pPr>
              <w:spacing w:line="480" w:lineRule="auto"/>
              <w:jc w:val="center"/>
              <w:rPr>
                <w:color w:val="000000"/>
                <w:sz w:val="20"/>
                <w:szCs w:val="20"/>
              </w:rPr>
            </w:pPr>
          </w:p>
        </w:tc>
        <w:tc>
          <w:tcPr>
            <w:tcW w:w="630" w:type="dxa"/>
            <w:vAlign w:val="center"/>
          </w:tcPr>
          <w:p w14:paraId="330899A7" w14:textId="77777777" w:rsidR="00E8530C" w:rsidRPr="00412D94" w:rsidRDefault="00E8530C" w:rsidP="00616068">
            <w:pPr>
              <w:spacing w:line="480" w:lineRule="auto"/>
              <w:jc w:val="center"/>
              <w:rPr>
                <w:color w:val="000000"/>
                <w:sz w:val="20"/>
                <w:szCs w:val="20"/>
              </w:rPr>
            </w:pPr>
          </w:p>
        </w:tc>
        <w:tc>
          <w:tcPr>
            <w:tcW w:w="360" w:type="dxa"/>
            <w:vAlign w:val="center"/>
          </w:tcPr>
          <w:p w14:paraId="6BFB63AC"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262BACAE" w14:textId="77777777" w:rsidR="00E8530C" w:rsidRPr="00412D94" w:rsidRDefault="00E8530C" w:rsidP="00616068">
            <w:pPr>
              <w:spacing w:line="480" w:lineRule="auto"/>
              <w:jc w:val="center"/>
              <w:rPr>
                <w:color w:val="000000"/>
                <w:sz w:val="20"/>
                <w:szCs w:val="20"/>
              </w:rPr>
            </w:pPr>
          </w:p>
        </w:tc>
        <w:tc>
          <w:tcPr>
            <w:tcW w:w="630" w:type="dxa"/>
            <w:vAlign w:val="center"/>
          </w:tcPr>
          <w:p w14:paraId="748C57F7" w14:textId="77777777" w:rsidR="00E8530C" w:rsidRPr="00412D94" w:rsidRDefault="00E8530C" w:rsidP="00616068">
            <w:pPr>
              <w:spacing w:line="480" w:lineRule="auto"/>
              <w:jc w:val="center"/>
              <w:rPr>
                <w:color w:val="000000"/>
                <w:sz w:val="20"/>
                <w:szCs w:val="20"/>
              </w:rPr>
            </w:pPr>
          </w:p>
        </w:tc>
        <w:tc>
          <w:tcPr>
            <w:tcW w:w="360" w:type="dxa"/>
            <w:vAlign w:val="center"/>
          </w:tcPr>
          <w:p w14:paraId="471786E1"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6C9E5228" w14:textId="77777777" w:rsidR="00E8530C" w:rsidRPr="00412D94" w:rsidRDefault="00E8530C" w:rsidP="00616068">
            <w:pPr>
              <w:spacing w:line="480" w:lineRule="auto"/>
              <w:jc w:val="center"/>
              <w:rPr>
                <w:color w:val="000000"/>
                <w:sz w:val="20"/>
                <w:szCs w:val="20"/>
              </w:rPr>
            </w:pPr>
          </w:p>
        </w:tc>
        <w:tc>
          <w:tcPr>
            <w:tcW w:w="630" w:type="dxa"/>
            <w:vAlign w:val="center"/>
          </w:tcPr>
          <w:p w14:paraId="10C2C25E" w14:textId="77777777" w:rsidR="00E8530C" w:rsidRPr="00412D94" w:rsidRDefault="00E8530C" w:rsidP="00616068">
            <w:pPr>
              <w:spacing w:line="480" w:lineRule="auto"/>
              <w:jc w:val="center"/>
              <w:rPr>
                <w:color w:val="000000"/>
                <w:sz w:val="20"/>
                <w:szCs w:val="20"/>
              </w:rPr>
            </w:pPr>
          </w:p>
        </w:tc>
      </w:tr>
      <w:tr w:rsidR="00E8530C" w:rsidRPr="002E4004" w14:paraId="607CA6A8" w14:textId="77777777" w:rsidTr="00616068">
        <w:trPr>
          <w:trHeight w:val="300"/>
        </w:trPr>
        <w:tc>
          <w:tcPr>
            <w:tcW w:w="1179" w:type="dxa"/>
            <w:vMerge w:val="restart"/>
          </w:tcPr>
          <w:p w14:paraId="1FDF8B85" w14:textId="77777777" w:rsidR="00E8530C" w:rsidRPr="00FA7A39" w:rsidRDefault="00E8530C" w:rsidP="00616068">
            <w:pPr>
              <w:spacing w:line="480" w:lineRule="auto"/>
              <w:jc w:val="center"/>
              <w:rPr>
                <w:color w:val="000000"/>
                <w:sz w:val="20"/>
                <w:szCs w:val="20"/>
              </w:rPr>
            </w:pPr>
            <w:r w:rsidRPr="00FA7A39">
              <w:rPr>
                <w:color w:val="000000"/>
                <w:sz w:val="20"/>
                <w:szCs w:val="20"/>
              </w:rPr>
              <w:t>775 GDD</w:t>
            </w:r>
          </w:p>
        </w:tc>
        <w:tc>
          <w:tcPr>
            <w:tcW w:w="3084" w:type="dxa"/>
            <w:gridSpan w:val="2"/>
            <w:vAlign w:val="center"/>
          </w:tcPr>
          <w:p w14:paraId="5DF839D1"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0" w:type="dxa"/>
            <w:shd w:val="clear" w:color="auto" w:fill="auto"/>
            <w:noWrap/>
            <w:vAlign w:val="bottom"/>
          </w:tcPr>
          <w:p w14:paraId="16CEF23A"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1C2F52B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5E861B4A"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59D1BEAC" w14:textId="77777777" w:rsidR="00E8530C" w:rsidRPr="00412D94" w:rsidRDefault="00E8530C" w:rsidP="00616068">
            <w:pPr>
              <w:spacing w:line="480" w:lineRule="auto"/>
              <w:jc w:val="center"/>
              <w:rPr>
                <w:color w:val="000000"/>
                <w:sz w:val="20"/>
                <w:szCs w:val="20"/>
              </w:rPr>
            </w:pPr>
            <w:r w:rsidRPr="00412D94">
              <w:rPr>
                <w:color w:val="000000"/>
                <w:sz w:val="20"/>
                <w:szCs w:val="20"/>
              </w:rPr>
              <w:t>13</w:t>
            </w:r>
          </w:p>
        </w:tc>
        <w:tc>
          <w:tcPr>
            <w:tcW w:w="630" w:type="dxa"/>
            <w:vAlign w:val="bottom"/>
          </w:tcPr>
          <w:p w14:paraId="5E8CAFB0" w14:textId="30100178" w:rsidR="00E8530C" w:rsidRPr="00412D94" w:rsidRDefault="000808F6" w:rsidP="00616068">
            <w:pPr>
              <w:spacing w:line="480" w:lineRule="auto"/>
              <w:jc w:val="center"/>
              <w:rPr>
                <w:color w:val="000000"/>
                <w:sz w:val="20"/>
                <w:szCs w:val="20"/>
              </w:rPr>
            </w:pPr>
            <w:r>
              <w:rPr>
                <w:color w:val="000000"/>
                <w:sz w:val="20"/>
                <w:szCs w:val="20"/>
              </w:rPr>
              <w:t>20</w:t>
            </w:r>
          </w:p>
        </w:tc>
        <w:tc>
          <w:tcPr>
            <w:tcW w:w="360" w:type="dxa"/>
            <w:vAlign w:val="center"/>
          </w:tcPr>
          <w:p w14:paraId="563CDFA8"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85D1F5F" w14:textId="77777777" w:rsidR="00E8530C" w:rsidRPr="00412D94" w:rsidRDefault="00E8530C" w:rsidP="00616068">
            <w:pPr>
              <w:spacing w:line="480" w:lineRule="auto"/>
              <w:jc w:val="center"/>
              <w:rPr>
                <w:color w:val="000000"/>
                <w:sz w:val="20"/>
                <w:szCs w:val="20"/>
              </w:rPr>
            </w:pPr>
            <w:r w:rsidRPr="00412D94">
              <w:rPr>
                <w:color w:val="000000"/>
                <w:sz w:val="20"/>
                <w:szCs w:val="20"/>
              </w:rPr>
              <w:t>38</w:t>
            </w:r>
          </w:p>
        </w:tc>
        <w:tc>
          <w:tcPr>
            <w:tcW w:w="630" w:type="dxa"/>
            <w:vAlign w:val="bottom"/>
          </w:tcPr>
          <w:p w14:paraId="27897C92" w14:textId="77777777" w:rsidR="00E8530C" w:rsidRPr="00412D94" w:rsidRDefault="00E8530C" w:rsidP="00616068">
            <w:pPr>
              <w:spacing w:line="480" w:lineRule="auto"/>
              <w:jc w:val="center"/>
              <w:rPr>
                <w:color w:val="000000"/>
                <w:sz w:val="20"/>
                <w:szCs w:val="20"/>
              </w:rPr>
            </w:pPr>
            <w:r w:rsidRPr="00412D94">
              <w:rPr>
                <w:color w:val="000000"/>
                <w:sz w:val="20"/>
                <w:szCs w:val="20"/>
              </w:rPr>
              <w:t>12</w:t>
            </w:r>
          </w:p>
        </w:tc>
      </w:tr>
      <w:tr w:rsidR="00E8530C" w:rsidRPr="002E4004" w14:paraId="5A201E85" w14:textId="77777777" w:rsidTr="00616068">
        <w:trPr>
          <w:trHeight w:val="300"/>
        </w:trPr>
        <w:tc>
          <w:tcPr>
            <w:tcW w:w="1179" w:type="dxa"/>
            <w:vMerge/>
          </w:tcPr>
          <w:p w14:paraId="29126F06"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4339F38D"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0" w:type="dxa"/>
            <w:shd w:val="clear" w:color="auto" w:fill="auto"/>
            <w:noWrap/>
            <w:vAlign w:val="bottom"/>
          </w:tcPr>
          <w:p w14:paraId="21412ECF" w14:textId="77777777" w:rsidR="00E8530C" w:rsidRPr="00412D94" w:rsidRDefault="00E8530C" w:rsidP="00616068">
            <w:pPr>
              <w:spacing w:line="480" w:lineRule="auto"/>
              <w:jc w:val="center"/>
              <w:rPr>
                <w:color w:val="000000"/>
                <w:sz w:val="20"/>
                <w:szCs w:val="20"/>
              </w:rPr>
            </w:pPr>
            <w:r w:rsidRPr="00412D94">
              <w:rPr>
                <w:color w:val="000000"/>
                <w:sz w:val="20"/>
                <w:szCs w:val="20"/>
              </w:rPr>
              <w:t>8</w:t>
            </w:r>
          </w:p>
        </w:tc>
        <w:tc>
          <w:tcPr>
            <w:tcW w:w="630" w:type="dxa"/>
            <w:vAlign w:val="bottom"/>
          </w:tcPr>
          <w:p w14:paraId="5CAD72B8"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360" w:type="dxa"/>
            <w:vAlign w:val="center"/>
          </w:tcPr>
          <w:p w14:paraId="0516ED8A"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5BA381CD" w14:textId="77777777" w:rsidR="00E8530C" w:rsidRPr="00412D94" w:rsidRDefault="00E8530C" w:rsidP="00616068">
            <w:pPr>
              <w:spacing w:line="480" w:lineRule="auto"/>
              <w:jc w:val="center"/>
              <w:rPr>
                <w:color w:val="000000"/>
                <w:sz w:val="20"/>
                <w:szCs w:val="20"/>
              </w:rPr>
            </w:pPr>
            <w:r w:rsidRPr="00412D94">
              <w:rPr>
                <w:color w:val="000000"/>
                <w:sz w:val="20"/>
                <w:szCs w:val="20"/>
              </w:rPr>
              <w:t>15</w:t>
            </w:r>
          </w:p>
        </w:tc>
        <w:tc>
          <w:tcPr>
            <w:tcW w:w="630" w:type="dxa"/>
            <w:vAlign w:val="bottom"/>
          </w:tcPr>
          <w:p w14:paraId="2AB777EE" w14:textId="77777777" w:rsidR="00E8530C" w:rsidRPr="00412D94" w:rsidRDefault="00E8530C" w:rsidP="00616068">
            <w:pPr>
              <w:spacing w:line="480" w:lineRule="auto"/>
              <w:jc w:val="center"/>
              <w:rPr>
                <w:color w:val="000000"/>
                <w:sz w:val="20"/>
                <w:szCs w:val="20"/>
              </w:rPr>
            </w:pPr>
            <w:r w:rsidRPr="00412D94">
              <w:rPr>
                <w:color w:val="000000"/>
                <w:sz w:val="20"/>
                <w:szCs w:val="20"/>
              </w:rPr>
              <w:t>20</w:t>
            </w:r>
          </w:p>
        </w:tc>
        <w:tc>
          <w:tcPr>
            <w:tcW w:w="360" w:type="dxa"/>
            <w:vAlign w:val="center"/>
          </w:tcPr>
          <w:p w14:paraId="5B80B2DC"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35A941C" w14:textId="77777777" w:rsidR="00E8530C" w:rsidRPr="00412D94" w:rsidRDefault="00E8530C" w:rsidP="00616068">
            <w:pPr>
              <w:spacing w:line="480" w:lineRule="auto"/>
              <w:jc w:val="center"/>
              <w:rPr>
                <w:color w:val="000000"/>
                <w:sz w:val="20"/>
                <w:szCs w:val="20"/>
              </w:rPr>
            </w:pPr>
            <w:r w:rsidRPr="00412D94">
              <w:rPr>
                <w:color w:val="000000"/>
                <w:sz w:val="20"/>
                <w:szCs w:val="20"/>
              </w:rPr>
              <w:t>75</w:t>
            </w:r>
          </w:p>
        </w:tc>
        <w:tc>
          <w:tcPr>
            <w:tcW w:w="630" w:type="dxa"/>
            <w:vAlign w:val="bottom"/>
          </w:tcPr>
          <w:p w14:paraId="74F0EF7A" w14:textId="77777777" w:rsidR="00E8530C" w:rsidRPr="00412D94" w:rsidRDefault="00E8530C" w:rsidP="00616068">
            <w:pPr>
              <w:spacing w:line="480" w:lineRule="auto"/>
              <w:jc w:val="center"/>
              <w:rPr>
                <w:color w:val="000000"/>
                <w:sz w:val="20"/>
                <w:szCs w:val="20"/>
              </w:rPr>
            </w:pPr>
            <w:r w:rsidRPr="00412D94">
              <w:rPr>
                <w:color w:val="000000"/>
                <w:sz w:val="20"/>
                <w:szCs w:val="20"/>
              </w:rPr>
              <w:t>15</w:t>
            </w:r>
          </w:p>
        </w:tc>
      </w:tr>
      <w:tr w:rsidR="00E8530C" w:rsidRPr="002E4004" w14:paraId="667687B0" w14:textId="77777777" w:rsidTr="00616068">
        <w:trPr>
          <w:trHeight w:val="300"/>
        </w:trPr>
        <w:tc>
          <w:tcPr>
            <w:tcW w:w="1179" w:type="dxa"/>
            <w:vMerge/>
          </w:tcPr>
          <w:p w14:paraId="1D3FB042"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2F598295"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0" w:type="dxa"/>
            <w:shd w:val="clear" w:color="auto" w:fill="auto"/>
            <w:noWrap/>
            <w:vAlign w:val="bottom"/>
          </w:tcPr>
          <w:p w14:paraId="17F36739" w14:textId="77777777" w:rsidR="00E8530C" w:rsidRPr="00412D94" w:rsidRDefault="00E8530C" w:rsidP="00616068">
            <w:pPr>
              <w:spacing w:line="480" w:lineRule="auto"/>
              <w:jc w:val="center"/>
              <w:rPr>
                <w:color w:val="000000"/>
                <w:sz w:val="20"/>
                <w:szCs w:val="20"/>
              </w:rPr>
            </w:pPr>
            <w:r w:rsidRPr="00412D94">
              <w:rPr>
                <w:color w:val="000000"/>
                <w:sz w:val="20"/>
                <w:szCs w:val="20"/>
              </w:rPr>
              <w:t>10</w:t>
            </w:r>
          </w:p>
        </w:tc>
        <w:tc>
          <w:tcPr>
            <w:tcW w:w="630" w:type="dxa"/>
            <w:vAlign w:val="bottom"/>
          </w:tcPr>
          <w:p w14:paraId="6FCBA80E"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360" w:type="dxa"/>
            <w:vAlign w:val="center"/>
          </w:tcPr>
          <w:p w14:paraId="72FB23AF"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2794E17E"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159B6E6D" w14:textId="77777777" w:rsidR="00E8530C" w:rsidRPr="00412D94" w:rsidRDefault="00E8530C" w:rsidP="00616068">
            <w:pPr>
              <w:spacing w:line="480" w:lineRule="auto"/>
              <w:jc w:val="center"/>
              <w:rPr>
                <w:color w:val="000000"/>
                <w:sz w:val="20"/>
                <w:szCs w:val="20"/>
              </w:rPr>
            </w:pPr>
            <w:r w:rsidRPr="00412D94">
              <w:rPr>
                <w:color w:val="000000"/>
                <w:sz w:val="20"/>
                <w:szCs w:val="20"/>
              </w:rPr>
              <w:t>20</w:t>
            </w:r>
          </w:p>
        </w:tc>
        <w:tc>
          <w:tcPr>
            <w:tcW w:w="360" w:type="dxa"/>
            <w:vAlign w:val="center"/>
          </w:tcPr>
          <w:p w14:paraId="06E8024D"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0DACE804" w14:textId="77777777" w:rsidR="00E8530C" w:rsidRPr="00412D94" w:rsidRDefault="00E8530C" w:rsidP="00616068">
            <w:pPr>
              <w:spacing w:line="480" w:lineRule="auto"/>
              <w:jc w:val="center"/>
              <w:rPr>
                <w:color w:val="000000"/>
                <w:sz w:val="20"/>
                <w:szCs w:val="20"/>
              </w:rPr>
            </w:pPr>
            <w:r w:rsidRPr="00412D94">
              <w:rPr>
                <w:color w:val="000000"/>
                <w:sz w:val="20"/>
                <w:szCs w:val="20"/>
              </w:rPr>
              <w:t>30</w:t>
            </w:r>
          </w:p>
        </w:tc>
        <w:tc>
          <w:tcPr>
            <w:tcW w:w="630" w:type="dxa"/>
            <w:vAlign w:val="bottom"/>
          </w:tcPr>
          <w:p w14:paraId="3D4DA317" w14:textId="77777777" w:rsidR="00E8530C" w:rsidRPr="00412D94" w:rsidRDefault="00E8530C" w:rsidP="00616068">
            <w:pPr>
              <w:spacing w:line="480" w:lineRule="auto"/>
              <w:jc w:val="center"/>
              <w:rPr>
                <w:color w:val="000000"/>
                <w:sz w:val="20"/>
                <w:szCs w:val="20"/>
              </w:rPr>
            </w:pPr>
            <w:r w:rsidRPr="00412D94">
              <w:rPr>
                <w:color w:val="000000"/>
                <w:sz w:val="20"/>
                <w:szCs w:val="20"/>
              </w:rPr>
              <w:t>20</w:t>
            </w:r>
          </w:p>
        </w:tc>
      </w:tr>
      <w:tr w:rsidR="00E8530C" w:rsidRPr="002E4004" w14:paraId="7E440155" w14:textId="77777777" w:rsidTr="00616068">
        <w:trPr>
          <w:trHeight w:val="300"/>
        </w:trPr>
        <w:tc>
          <w:tcPr>
            <w:tcW w:w="1179" w:type="dxa"/>
            <w:vMerge/>
          </w:tcPr>
          <w:p w14:paraId="6C405F13"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7C8C4A91"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0" w:type="dxa"/>
            <w:shd w:val="clear" w:color="auto" w:fill="auto"/>
            <w:noWrap/>
            <w:vAlign w:val="bottom"/>
          </w:tcPr>
          <w:p w14:paraId="2D15A7D2" w14:textId="77777777" w:rsidR="00E8530C" w:rsidRPr="00412D94" w:rsidRDefault="00E8530C" w:rsidP="00616068">
            <w:pPr>
              <w:spacing w:line="480" w:lineRule="auto"/>
              <w:jc w:val="center"/>
              <w:rPr>
                <w:color w:val="000000"/>
                <w:sz w:val="20"/>
                <w:szCs w:val="20"/>
              </w:rPr>
            </w:pPr>
            <w:r w:rsidRPr="00412D94">
              <w:rPr>
                <w:color w:val="000000"/>
                <w:sz w:val="20"/>
                <w:szCs w:val="20"/>
              </w:rPr>
              <w:t>7</w:t>
            </w:r>
          </w:p>
        </w:tc>
        <w:tc>
          <w:tcPr>
            <w:tcW w:w="630" w:type="dxa"/>
            <w:vAlign w:val="bottom"/>
          </w:tcPr>
          <w:p w14:paraId="32D3E29B"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360" w:type="dxa"/>
            <w:vAlign w:val="center"/>
          </w:tcPr>
          <w:p w14:paraId="05A91A72"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43683B7D" w14:textId="77777777" w:rsidR="00E8530C" w:rsidRPr="00412D94" w:rsidRDefault="00E8530C" w:rsidP="00616068">
            <w:pPr>
              <w:spacing w:line="480" w:lineRule="auto"/>
              <w:jc w:val="center"/>
              <w:rPr>
                <w:color w:val="000000"/>
                <w:sz w:val="20"/>
                <w:szCs w:val="20"/>
              </w:rPr>
            </w:pPr>
            <w:r w:rsidRPr="00412D94">
              <w:rPr>
                <w:color w:val="000000"/>
                <w:sz w:val="20"/>
                <w:szCs w:val="20"/>
              </w:rPr>
              <w:t>7</w:t>
            </w:r>
          </w:p>
        </w:tc>
        <w:tc>
          <w:tcPr>
            <w:tcW w:w="630" w:type="dxa"/>
            <w:vAlign w:val="bottom"/>
          </w:tcPr>
          <w:p w14:paraId="10BF0D78" w14:textId="51B046DD" w:rsidR="00E8530C" w:rsidRPr="00412D94" w:rsidRDefault="000808F6" w:rsidP="00616068">
            <w:pPr>
              <w:spacing w:line="480" w:lineRule="auto"/>
              <w:jc w:val="center"/>
              <w:rPr>
                <w:color w:val="000000"/>
                <w:sz w:val="20"/>
                <w:szCs w:val="20"/>
              </w:rPr>
            </w:pPr>
            <w:r>
              <w:rPr>
                <w:color w:val="000000"/>
                <w:sz w:val="20"/>
                <w:szCs w:val="20"/>
              </w:rPr>
              <w:t>22</w:t>
            </w:r>
          </w:p>
        </w:tc>
        <w:tc>
          <w:tcPr>
            <w:tcW w:w="360" w:type="dxa"/>
            <w:vAlign w:val="center"/>
          </w:tcPr>
          <w:p w14:paraId="0C746D05"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698703AC" w14:textId="77777777" w:rsidR="00E8530C" w:rsidRPr="00412D94" w:rsidRDefault="00E8530C" w:rsidP="00616068">
            <w:pPr>
              <w:spacing w:line="480" w:lineRule="auto"/>
              <w:jc w:val="center"/>
              <w:rPr>
                <w:color w:val="000000"/>
                <w:sz w:val="20"/>
                <w:szCs w:val="20"/>
              </w:rPr>
            </w:pPr>
            <w:r w:rsidRPr="00412D94">
              <w:rPr>
                <w:color w:val="000000"/>
                <w:sz w:val="20"/>
                <w:szCs w:val="20"/>
              </w:rPr>
              <w:t>58</w:t>
            </w:r>
          </w:p>
        </w:tc>
        <w:tc>
          <w:tcPr>
            <w:tcW w:w="630" w:type="dxa"/>
            <w:vAlign w:val="bottom"/>
          </w:tcPr>
          <w:p w14:paraId="7BA4D9C9" w14:textId="77777777" w:rsidR="00E8530C" w:rsidRPr="00412D94" w:rsidRDefault="00E8530C" w:rsidP="00616068">
            <w:pPr>
              <w:spacing w:line="480" w:lineRule="auto"/>
              <w:jc w:val="center"/>
              <w:rPr>
                <w:color w:val="000000"/>
                <w:sz w:val="20"/>
                <w:szCs w:val="20"/>
              </w:rPr>
            </w:pPr>
            <w:r w:rsidRPr="00412D94">
              <w:rPr>
                <w:color w:val="000000"/>
                <w:sz w:val="20"/>
                <w:szCs w:val="20"/>
              </w:rPr>
              <w:t>20</w:t>
            </w:r>
          </w:p>
        </w:tc>
      </w:tr>
      <w:tr w:rsidR="00E8530C" w:rsidRPr="002E4004" w14:paraId="79995FC0" w14:textId="77777777" w:rsidTr="00616068">
        <w:trPr>
          <w:trHeight w:val="300"/>
        </w:trPr>
        <w:tc>
          <w:tcPr>
            <w:tcW w:w="1179" w:type="dxa"/>
            <w:vMerge/>
          </w:tcPr>
          <w:p w14:paraId="11F409E6"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5A2C854F"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0" w:type="dxa"/>
            <w:shd w:val="clear" w:color="auto" w:fill="auto"/>
            <w:noWrap/>
            <w:vAlign w:val="bottom"/>
          </w:tcPr>
          <w:p w14:paraId="79030FD9" w14:textId="77777777" w:rsidR="00E8530C" w:rsidRPr="00412D94" w:rsidRDefault="00E8530C" w:rsidP="00616068">
            <w:pPr>
              <w:spacing w:line="480" w:lineRule="auto"/>
              <w:jc w:val="center"/>
              <w:rPr>
                <w:color w:val="000000"/>
                <w:sz w:val="20"/>
                <w:szCs w:val="20"/>
              </w:rPr>
            </w:pPr>
            <w:r w:rsidRPr="00412D94">
              <w:rPr>
                <w:color w:val="000000"/>
                <w:sz w:val="20"/>
                <w:szCs w:val="20"/>
              </w:rPr>
              <w:t>10</w:t>
            </w:r>
          </w:p>
        </w:tc>
        <w:tc>
          <w:tcPr>
            <w:tcW w:w="630" w:type="dxa"/>
            <w:vAlign w:val="bottom"/>
          </w:tcPr>
          <w:p w14:paraId="0583E41B" w14:textId="77777777" w:rsidR="00E8530C" w:rsidRPr="00412D94" w:rsidRDefault="00E8530C" w:rsidP="00616068">
            <w:pPr>
              <w:spacing w:line="480" w:lineRule="auto"/>
              <w:jc w:val="center"/>
              <w:rPr>
                <w:color w:val="000000"/>
                <w:sz w:val="20"/>
                <w:szCs w:val="20"/>
              </w:rPr>
            </w:pPr>
            <w:r w:rsidRPr="00412D94">
              <w:rPr>
                <w:color w:val="000000"/>
                <w:sz w:val="20"/>
                <w:szCs w:val="20"/>
              </w:rPr>
              <w:t>2</w:t>
            </w:r>
          </w:p>
        </w:tc>
        <w:tc>
          <w:tcPr>
            <w:tcW w:w="360" w:type="dxa"/>
            <w:vAlign w:val="center"/>
          </w:tcPr>
          <w:p w14:paraId="2FD2A56B"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3F20C9E5" w14:textId="77777777" w:rsidR="00E8530C" w:rsidRPr="00412D94" w:rsidRDefault="00E8530C" w:rsidP="00616068">
            <w:pPr>
              <w:spacing w:line="480" w:lineRule="auto"/>
              <w:jc w:val="center"/>
              <w:rPr>
                <w:color w:val="000000"/>
                <w:sz w:val="20"/>
                <w:szCs w:val="20"/>
              </w:rPr>
            </w:pPr>
            <w:r w:rsidRPr="00412D94">
              <w:rPr>
                <w:color w:val="000000"/>
                <w:sz w:val="20"/>
                <w:szCs w:val="20"/>
              </w:rPr>
              <w:t>7</w:t>
            </w:r>
          </w:p>
        </w:tc>
        <w:tc>
          <w:tcPr>
            <w:tcW w:w="630" w:type="dxa"/>
            <w:vAlign w:val="bottom"/>
          </w:tcPr>
          <w:p w14:paraId="67EE2FBB" w14:textId="4E4DAF6F" w:rsidR="00E8530C" w:rsidRPr="00412D94" w:rsidRDefault="000808F6" w:rsidP="00616068">
            <w:pPr>
              <w:spacing w:line="480" w:lineRule="auto"/>
              <w:jc w:val="center"/>
              <w:rPr>
                <w:color w:val="000000"/>
                <w:sz w:val="20"/>
                <w:szCs w:val="20"/>
              </w:rPr>
            </w:pPr>
            <w:r>
              <w:rPr>
                <w:color w:val="000000"/>
                <w:sz w:val="20"/>
                <w:szCs w:val="20"/>
              </w:rPr>
              <w:t>3</w:t>
            </w:r>
          </w:p>
        </w:tc>
        <w:tc>
          <w:tcPr>
            <w:tcW w:w="360" w:type="dxa"/>
            <w:vAlign w:val="center"/>
          </w:tcPr>
          <w:p w14:paraId="37A9F519"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0E2C8399"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5CC12AF2"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65CC82E1" w14:textId="77777777" w:rsidTr="00616068">
        <w:trPr>
          <w:trHeight w:val="300"/>
        </w:trPr>
        <w:tc>
          <w:tcPr>
            <w:tcW w:w="1179" w:type="dxa"/>
            <w:vMerge/>
          </w:tcPr>
          <w:p w14:paraId="0BFB40CA"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40F1388F"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0" w:type="dxa"/>
            <w:shd w:val="clear" w:color="auto" w:fill="auto"/>
            <w:noWrap/>
            <w:vAlign w:val="bottom"/>
          </w:tcPr>
          <w:p w14:paraId="0113A21D"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693EF60B"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2F71F717"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4220EC4C"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c>
          <w:tcPr>
            <w:tcW w:w="630" w:type="dxa"/>
            <w:vAlign w:val="bottom"/>
          </w:tcPr>
          <w:p w14:paraId="0415E945" w14:textId="3DDAF37A" w:rsidR="00E8530C" w:rsidRPr="00412D94" w:rsidRDefault="000808F6" w:rsidP="00616068">
            <w:pPr>
              <w:spacing w:line="480" w:lineRule="auto"/>
              <w:jc w:val="center"/>
              <w:rPr>
                <w:color w:val="000000"/>
                <w:sz w:val="20"/>
                <w:szCs w:val="20"/>
              </w:rPr>
            </w:pPr>
            <w:r>
              <w:rPr>
                <w:color w:val="000000"/>
                <w:sz w:val="20"/>
                <w:szCs w:val="20"/>
              </w:rPr>
              <w:t>0</w:t>
            </w:r>
          </w:p>
        </w:tc>
        <w:tc>
          <w:tcPr>
            <w:tcW w:w="360" w:type="dxa"/>
            <w:vAlign w:val="center"/>
          </w:tcPr>
          <w:p w14:paraId="57A29E62"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14A2F6C9" w14:textId="77777777" w:rsidR="00E8530C" w:rsidRPr="00412D94" w:rsidRDefault="00E8530C" w:rsidP="00616068">
            <w:pPr>
              <w:spacing w:line="480" w:lineRule="auto"/>
              <w:jc w:val="center"/>
              <w:rPr>
                <w:color w:val="000000"/>
                <w:sz w:val="20"/>
                <w:szCs w:val="20"/>
              </w:rPr>
            </w:pPr>
            <w:r w:rsidRPr="00412D94">
              <w:rPr>
                <w:color w:val="000000"/>
                <w:sz w:val="20"/>
                <w:szCs w:val="20"/>
              </w:rPr>
              <w:t>18</w:t>
            </w:r>
          </w:p>
        </w:tc>
        <w:tc>
          <w:tcPr>
            <w:tcW w:w="630" w:type="dxa"/>
            <w:vAlign w:val="bottom"/>
          </w:tcPr>
          <w:p w14:paraId="4AE2470C"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r>
      <w:tr w:rsidR="00E8530C" w:rsidRPr="002E4004" w14:paraId="576FA58B" w14:textId="77777777" w:rsidTr="00616068">
        <w:trPr>
          <w:trHeight w:val="300"/>
        </w:trPr>
        <w:tc>
          <w:tcPr>
            <w:tcW w:w="1179" w:type="dxa"/>
            <w:vMerge/>
          </w:tcPr>
          <w:p w14:paraId="71C5E4AD"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4FE2B31D"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0" w:type="dxa"/>
            <w:shd w:val="clear" w:color="auto" w:fill="auto"/>
            <w:noWrap/>
            <w:vAlign w:val="bottom"/>
          </w:tcPr>
          <w:p w14:paraId="46FE3986"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bottom"/>
          </w:tcPr>
          <w:p w14:paraId="21F1A94A"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4EF84D08"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26AFFAE2" w14:textId="77777777" w:rsidR="00E8530C" w:rsidRPr="00412D94" w:rsidRDefault="00E8530C" w:rsidP="00616068">
            <w:pPr>
              <w:spacing w:line="480" w:lineRule="auto"/>
              <w:jc w:val="center"/>
              <w:rPr>
                <w:color w:val="000000"/>
                <w:sz w:val="20"/>
                <w:szCs w:val="20"/>
              </w:rPr>
            </w:pPr>
            <w:r w:rsidRPr="00412D94">
              <w:rPr>
                <w:color w:val="000000"/>
                <w:sz w:val="20"/>
                <w:szCs w:val="20"/>
              </w:rPr>
              <w:t>7</w:t>
            </w:r>
          </w:p>
        </w:tc>
        <w:tc>
          <w:tcPr>
            <w:tcW w:w="630" w:type="dxa"/>
            <w:vAlign w:val="bottom"/>
          </w:tcPr>
          <w:p w14:paraId="483874D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360" w:type="dxa"/>
            <w:vAlign w:val="center"/>
          </w:tcPr>
          <w:p w14:paraId="38E618B1"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6E4E22ED" w14:textId="77777777" w:rsidR="00E8530C" w:rsidRPr="00412D94" w:rsidRDefault="00E8530C" w:rsidP="00616068">
            <w:pPr>
              <w:spacing w:line="480" w:lineRule="auto"/>
              <w:jc w:val="center"/>
              <w:rPr>
                <w:color w:val="000000"/>
                <w:sz w:val="20"/>
                <w:szCs w:val="20"/>
              </w:rPr>
            </w:pPr>
            <w:r w:rsidRPr="00412D94">
              <w:rPr>
                <w:color w:val="000000"/>
                <w:sz w:val="20"/>
                <w:szCs w:val="20"/>
              </w:rPr>
              <w:t>33</w:t>
            </w:r>
          </w:p>
        </w:tc>
        <w:tc>
          <w:tcPr>
            <w:tcW w:w="630" w:type="dxa"/>
            <w:vAlign w:val="bottom"/>
          </w:tcPr>
          <w:p w14:paraId="469EDC21" w14:textId="77777777" w:rsidR="00E8530C" w:rsidRPr="00412D94" w:rsidRDefault="00E8530C" w:rsidP="00616068">
            <w:pPr>
              <w:spacing w:line="480" w:lineRule="auto"/>
              <w:jc w:val="center"/>
              <w:rPr>
                <w:color w:val="000000"/>
                <w:sz w:val="20"/>
                <w:szCs w:val="20"/>
              </w:rPr>
            </w:pPr>
            <w:r w:rsidRPr="00412D94">
              <w:rPr>
                <w:color w:val="000000"/>
                <w:sz w:val="20"/>
                <w:szCs w:val="20"/>
              </w:rPr>
              <w:t>5</w:t>
            </w:r>
          </w:p>
        </w:tc>
      </w:tr>
      <w:tr w:rsidR="00E8530C" w:rsidRPr="002E4004" w14:paraId="505E4586" w14:textId="77777777" w:rsidTr="00616068">
        <w:trPr>
          <w:trHeight w:val="300"/>
        </w:trPr>
        <w:tc>
          <w:tcPr>
            <w:tcW w:w="1179" w:type="dxa"/>
          </w:tcPr>
          <w:p w14:paraId="712EB13E"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27527902" w14:textId="71A0F594" w:rsidR="00E8530C" w:rsidRPr="00FA7A39" w:rsidRDefault="00B2045A" w:rsidP="00616068">
            <w:pPr>
              <w:spacing w:line="480" w:lineRule="auto"/>
              <w:rPr>
                <w:color w:val="000000"/>
                <w:sz w:val="20"/>
                <w:szCs w:val="20"/>
              </w:rPr>
            </w:pPr>
            <w:r>
              <w:rPr>
                <w:color w:val="000000"/>
                <w:sz w:val="20"/>
                <w:szCs w:val="20"/>
              </w:rPr>
              <w:t>F</w:t>
            </w:r>
            <w:r w:rsidR="00E8530C">
              <w:rPr>
                <w:color w:val="000000"/>
                <w:sz w:val="20"/>
                <w:szCs w:val="20"/>
              </w:rPr>
              <w:t>luazifop vs. no fluazifop</w:t>
            </w:r>
          </w:p>
        </w:tc>
        <w:tc>
          <w:tcPr>
            <w:tcW w:w="630" w:type="dxa"/>
            <w:shd w:val="clear" w:color="auto" w:fill="auto"/>
            <w:noWrap/>
            <w:vAlign w:val="center"/>
          </w:tcPr>
          <w:p w14:paraId="21F90158"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68B5489C"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0DAF78FE"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1FC16677"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5984B3ED"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52F77CFD"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7B82D358"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630" w:type="dxa"/>
            <w:vAlign w:val="center"/>
          </w:tcPr>
          <w:p w14:paraId="64F2C436" w14:textId="77777777" w:rsidR="00E8530C" w:rsidRPr="00412D94" w:rsidRDefault="00E8530C" w:rsidP="00616068">
            <w:pPr>
              <w:spacing w:line="480" w:lineRule="auto"/>
              <w:jc w:val="center"/>
              <w:rPr>
                <w:color w:val="000000"/>
                <w:sz w:val="20"/>
                <w:szCs w:val="20"/>
              </w:rPr>
            </w:pPr>
            <w:r>
              <w:rPr>
                <w:color w:val="000000"/>
                <w:sz w:val="20"/>
                <w:szCs w:val="20"/>
              </w:rPr>
              <w:t>**</w:t>
            </w:r>
          </w:p>
        </w:tc>
      </w:tr>
      <w:tr w:rsidR="00E8530C" w:rsidRPr="002E4004" w14:paraId="1195F9F2" w14:textId="77777777" w:rsidTr="00616068">
        <w:trPr>
          <w:trHeight w:val="300"/>
        </w:trPr>
        <w:tc>
          <w:tcPr>
            <w:tcW w:w="1179" w:type="dxa"/>
          </w:tcPr>
          <w:p w14:paraId="4B9E13D3"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0A6B5FF2" w14:textId="77777777" w:rsidR="00E8530C" w:rsidRPr="00FA7A39" w:rsidRDefault="00E8530C" w:rsidP="00616068">
            <w:pPr>
              <w:spacing w:line="480" w:lineRule="auto"/>
              <w:rPr>
                <w:color w:val="000000"/>
                <w:sz w:val="20"/>
                <w:szCs w:val="20"/>
              </w:rPr>
            </w:pPr>
          </w:p>
        </w:tc>
        <w:tc>
          <w:tcPr>
            <w:tcW w:w="630" w:type="dxa"/>
            <w:shd w:val="clear" w:color="auto" w:fill="auto"/>
            <w:noWrap/>
            <w:vAlign w:val="center"/>
          </w:tcPr>
          <w:p w14:paraId="544C75AB" w14:textId="77777777" w:rsidR="00E8530C" w:rsidRPr="00412D94" w:rsidRDefault="00E8530C" w:rsidP="00616068">
            <w:pPr>
              <w:spacing w:line="480" w:lineRule="auto"/>
              <w:jc w:val="center"/>
              <w:rPr>
                <w:color w:val="000000"/>
                <w:sz w:val="20"/>
                <w:szCs w:val="20"/>
              </w:rPr>
            </w:pPr>
          </w:p>
        </w:tc>
        <w:tc>
          <w:tcPr>
            <w:tcW w:w="630" w:type="dxa"/>
            <w:vAlign w:val="center"/>
          </w:tcPr>
          <w:p w14:paraId="144B0827" w14:textId="77777777" w:rsidR="00E8530C" w:rsidRPr="00412D94" w:rsidRDefault="00E8530C" w:rsidP="00616068">
            <w:pPr>
              <w:spacing w:line="480" w:lineRule="auto"/>
              <w:jc w:val="center"/>
              <w:rPr>
                <w:color w:val="000000"/>
                <w:sz w:val="20"/>
                <w:szCs w:val="20"/>
              </w:rPr>
            </w:pPr>
          </w:p>
        </w:tc>
        <w:tc>
          <w:tcPr>
            <w:tcW w:w="360" w:type="dxa"/>
            <w:vAlign w:val="center"/>
          </w:tcPr>
          <w:p w14:paraId="1D846A48"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7BEE02C7" w14:textId="77777777" w:rsidR="00E8530C" w:rsidRPr="00412D94" w:rsidRDefault="00E8530C" w:rsidP="00616068">
            <w:pPr>
              <w:spacing w:line="480" w:lineRule="auto"/>
              <w:jc w:val="center"/>
              <w:rPr>
                <w:color w:val="000000"/>
                <w:sz w:val="20"/>
                <w:szCs w:val="20"/>
              </w:rPr>
            </w:pPr>
          </w:p>
        </w:tc>
        <w:tc>
          <w:tcPr>
            <w:tcW w:w="630" w:type="dxa"/>
            <w:vAlign w:val="center"/>
          </w:tcPr>
          <w:p w14:paraId="74ED7617" w14:textId="77777777" w:rsidR="00E8530C" w:rsidRPr="00412D94" w:rsidRDefault="00E8530C" w:rsidP="00616068">
            <w:pPr>
              <w:spacing w:line="480" w:lineRule="auto"/>
              <w:jc w:val="center"/>
              <w:rPr>
                <w:color w:val="000000"/>
                <w:sz w:val="20"/>
                <w:szCs w:val="20"/>
              </w:rPr>
            </w:pPr>
          </w:p>
        </w:tc>
        <w:tc>
          <w:tcPr>
            <w:tcW w:w="360" w:type="dxa"/>
            <w:vAlign w:val="center"/>
          </w:tcPr>
          <w:p w14:paraId="54D83C7A"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0694F25C" w14:textId="77777777" w:rsidR="00E8530C" w:rsidRPr="00412D94" w:rsidRDefault="00E8530C" w:rsidP="00616068">
            <w:pPr>
              <w:spacing w:line="480" w:lineRule="auto"/>
              <w:jc w:val="center"/>
              <w:rPr>
                <w:color w:val="000000"/>
                <w:sz w:val="20"/>
                <w:szCs w:val="20"/>
              </w:rPr>
            </w:pPr>
          </w:p>
        </w:tc>
        <w:tc>
          <w:tcPr>
            <w:tcW w:w="630" w:type="dxa"/>
            <w:vAlign w:val="center"/>
          </w:tcPr>
          <w:p w14:paraId="1B226554" w14:textId="77777777" w:rsidR="00E8530C" w:rsidRPr="00412D94" w:rsidRDefault="00E8530C" w:rsidP="00616068">
            <w:pPr>
              <w:spacing w:line="480" w:lineRule="auto"/>
              <w:jc w:val="center"/>
              <w:rPr>
                <w:color w:val="000000"/>
                <w:sz w:val="20"/>
                <w:szCs w:val="20"/>
              </w:rPr>
            </w:pPr>
          </w:p>
        </w:tc>
      </w:tr>
      <w:tr w:rsidR="00E8530C" w:rsidRPr="002E4004" w14:paraId="6BABE1C6" w14:textId="77777777" w:rsidTr="00616068">
        <w:trPr>
          <w:trHeight w:val="300"/>
        </w:trPr>
        <w:tc>
          <w:tcPr>
            <w:tcW w:w="1179" w:type="dxa"/>
            <w:vMerge w:val="restart"/>
          </w:tcPr>
          <w:p w14:paraId="41A275C2" w14:textId="77777777" w:rsidR="00E8530C" w:rsidRPr="00FA7A39" w:rsidRDefault="00E8530C" w:rsidP="00616068">
            <w:pPr>
              <w:spacing w:line="480" w:lineRule="auto"/>
              <w:jc w:val="center"/>
              <w:rPr>
                <w:color w:val="000000"/>
                <w:sz w:val="20"/>
                <w:szCs w:val="20"/>
              </w:rPr>
            </w:pPr>
            <w:r w:rsidRPr="00FA7A39">
              <w:rPr>
                <w:color w:val="000000"/>
                <w:sz w:val="20"/>
                <w:szCs w:val="20"/>
              </w:rPr>
              <w:t>5 CDD</w:t>
            </w:r>
          </w:p>
        </w:tc>
        <w:tc>
          <w:tcPr>
            <w:tcW w:w="3084" w:type="dxa"/>
            <w:gridSpan w:val="2"/>
            <w:vAlign w:val="center"/>
          </w:tcPr>
          <w:p w14:paraId="108C59D6" w14:textId="77777777" w:rsidR="00E8530C" w:rsidRPr="00FA7A39" w:rsidRDefault="00E8530C" w:rsidP="00616068">
            <w:pPr>
              <w:spacing w:line="480" w:lineRule="auto"/>
              <w:rPr>
                <w:color w:val="000000"/>
                <w:sz w:val="20"/>
                <w:szCs w:val="20"/>
              </w:rPr>
            </w:pPr>
            <w:r w:rsidRPr="00FA7A39">
              <w:rPr>
                <w:color w:val="000000"/>
                <w:sz w:val="20"/>
                <w:szCs w:val="20"/>
              </w:rPr>
              <w:t>Fluazifop</w:t>
            </w:r>
          </w:p>
        </w:tc>
        <w:tc>
          <w:tcPr>
            <w:tcW w:w="630" w:type="dxa"/>
            <w:shd w:val="clear" w:color="auto" w:fill="auto"/>
            <w:noWrap/>
            <w:vAlign w:val="center"/>
          </w:tcPr>
          <w:p w14:paraId="735F2FB8"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25B6A2E7"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6A943189"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523D48C2"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141D1B36"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3BA9AD33"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77665B69"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2CCDBBD7"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r>
      <w:tr w:rsidR="00E8530C" w:rsidRPr="002E4004" w14:paraId="0749414C" w14:textId="77777777" w:rsidTr="00616068">
        <w:trPr>
          <w:trHeight w:val="300"/>
        </w:trPr>
        <w:tc>
          <w:tcPr>
            <w:tcW w:w="1179" w:type="dxa"/>
            <w:vMerge/>
            <w:vAlign w:val="center"/>
          </w:tcPr>
          <w:p w14:paraId="3C014B63"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18B5E285" w14:textId="77777777" w:rsidR="00E8530C" w:rsidRPr="00FA7A39" w:rsidRDefault="00E8530C" w:rsidP="00616068">
            <w:pPr>
              <w:spacing w:line="480" w:lineRule="auto"/>
              <w:rPr>
                <w:color w:val="000000"/>
                <w:sz w:val="20"/>
                <w:szCs w:val="20"/>
              </w:rPr>
            </w:pPr>
            <w:r>
              <w:rPr>
                <w:color w:val="000000"/>
                <w:sz w:val="20"/>
                <w:szCs w:val="20"/>
              </w:rPr>
              <w:t>Fluazifop + m</w:t>
            </w:r>
            <w:r w:rsidRPr="00FA7A39">
              <w:rPr>
                <w:color w:val="000000"/>
                <w:sz w:val="20"/>
                <w:szCs w:val="20"/>
              </w:rPr>
              <w:t>esotrione</w:t>
            </w:r>
          </w:p>
        </w:tc>
        <w:tc>
          <w:tcPr>
            <w:tcW w:w="630" w:type="dxa"/>
            <w:shd w:val="clear" w:color="auto" w:fill="auto"/>
            <w:noWrap/>
            <w:vAlign w:val="center"/>
          </w:tcPr>
          <w:p w14:paraId="14BFBBB8"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1A914C8D"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5332745E"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51A72E5D"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15AA7510"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4759A108"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54838EEA"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560E8D22"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r>
      <w:tr w:rsidR="00E8530C" w:rsidRPr="002E4004" w14:paraId="5680ECCF" w14:textId="77777777" w:rsidTr="00616068">
        <w:trPr>
          <w:trHeight w:val="300"/>
        </w:trPr>
        <w:tc>
          <w:tcPr>
            <w:tcW w:w="1179" w:type="dxa"/>
            <w:vMerge/>
            <w:vAlign w:val="center"/>
          </w:tcPr>
          <w:p w14:paraId="205AC253"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54DDA917"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embotrione</w:t>
            </w:r>
          </w:p>
        </w:tc>
        <w:tc>
          <w:tcPr>
            <w:tcW w:w="630" w:type="dxa"/>
            <w:shd w:val="clear" w:color="auto" w:fill="auto"/>
            <w:noWrap/>
            <w:vAlign w:val="center"/>
          </w:tcPr>
          <w:p w14:paraId="56ACC75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3D69768E"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11F606C5"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266E7D99"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77D51BBD"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4596149A"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29A1240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25EED57D"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r>
      <w:tr w:rsidR="00E8530C" w:rsidRPr="002E4004" w14:paraId="0673A4A1" w14:textId="77777777" w:rsidTr="00616068">
        <w:trPr>
          <w:trHeight w:val="300"/>
        </w:trPr>
        <w:tc>
          <w:tcPr>
            <w:tcW w:w="1179" w:type="dxa"/>
            <w:vMerge/>
            <w:vAlign w:val="center"/>
          </w:tcPr>
          <w:p w14:paraId="2B099738"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29FB06E7" w14:textId="77777777" w:rsidR="00E8530C" w:rsidRPr="00FA7A39" w:rsidRDefault="00E8530C" w:rsidP="00616068">
            <w:pPr>
              <w:spacing w:line="480" w:lineRule="auto"/>
              <w:rPr>
                <w:color w:val="000000"/>
                <w:sz w:val="20"/>
                <w:szCs w:val="20"/>
              </w:rPr>
            </w:pPr>
            <w:r>
              <w:rPr>
                <w:color w:val="000000"/>
                <w:sz w:val="20"/>
                <w:szCs w:val="20"/>
              </w:rPr>
              <w:t>Fluazifop + t</w:t>
            </w:r>
            <w:r w:rsidRPr="00FA7A39">
              <w:rPr>
                <w:color w:val="000000"/>
                <w:sz w:val="20"/>
                <w:szCs w:val="20"/>
              </w:rPr>
              <w:t>opramezone</w:t>
            </w:r>
          </w:p>
        </w:tc>
        <w:tc>
          <w:tcPr>
            <w:tcW w:w="630" w:type="dxa"/>
            <w:shd w:val="clear" w:color="auto" w:fill="auto"/>
            <w:noWrap/>
            <w:vAlign w:val="center"/>
          </w:tcPr>
          <w:p w14:paraId="1E44914E"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47871874"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24C2000C"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41888109"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2CCB0459"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03728827"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5BDDEE06"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6C013C4F"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r>
      <w:tr w:rsidR="00E8530C" w:rsidRPr="002E4004" w14:paraId="30EEDA12" w14:textId="77777777" w:rsidTr="00616068">
        <w:trPr>
          <w:trHeight w:val="300"/>
        </w:trPr>
        <w:tc>
          <w:tcPr>
            <w:tcW w:w="1179" w:type="dxa"/>
            <w:vMerge/>
            <w:vAlign w:val="center"/>
          </w:tcPr>
          <w:p w14:paraId="1D7F66C5"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3B964279" w14:textId="77777777" w:rsidR="00E8530C" w:rsidRPr="00FA7A39" w:rsidRDefault="00E8530C" w:rsidP="00616068">
            <w:pPr>
              <w:spacing w:line="480" w:lineRule="auto"/>
              <w:rPr>
                <w:color w:val="000000"/>
                <w:sz w:val="20"/>
                <w:szCs w:val="20"/>
              </w:rPr>
            </w:pPr>
            <w:r w:rsidRPr="00FA7A39">
              <w:rPr>
                <w:color w:val="000000"/>
                <w:sz w:val="20"/>
                <w:szCs w:val="20"/>
              </w:rPr>
              <w:t>Mesotrione</w:t>
            </w:r>
          </w:p>
        </w:tc>
        <w:tc>
          <w:tcPr>
            <w:tcW w:w="630" w:type="dxa"/>
            <w:shd w:val="clear" w:color="auto" w:fill="auto"/>
            <w:noWrap/>
            <w:vAlign w:val="center"/>
          </w:tcPr>
          <w:p w14:paraId="0E80EA8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02B3382F"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307F1A73"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17266A2D"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37C3F3E6"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73709731"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41652E6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61B32712"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r>
      <w:tr w:rsidR="00E8530C" w:rsidRPr="002E4004" w14:paraId="7076C992" w14:textId="77777777" w:rsidTr="00616068">
        <w:trPr>
          <w:trHeight w:val="300"/>
        </w:trPr>
        <w:tc>
          <w:tcPr>
            <w:tcW w:w="1179" w:type="dxa"/>
            <w:vMerge/>
            <w:vAlign w:val="center"/>
          </w:tcPr>
          <w:p w14:paraId="5630BA08"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265DA86A" w14:textId="77777777" w:rsidR="00E8530C" w:rsidRPr="00FA7A39" w:rsidRDefault="00E8530C" w:rsidP="00616068">
            <w:pPr>
              <w:spacing w:line="480" w:lineRule="auto"/>
              <w:rPr>
                <w:color w:val="000000"/>
                <w:sz w:val="20"/>
                <w:szCs w:val="20"/>
              </w:rPr>
            </w:pPr>
            <w:r w:rsidRPr="00FA7A39">
              <w:rPr>
                <w:color w:val="000000"/>
                <w:sz w:val="20"/>
                <w:szCs w:val="20"/>
              </w:rPr>
              <w:t>Tembotrione</w:t>
            </w:r>
          </w:p>
        </w:tc>
        <w:tc>
          <w:tcPr>
            <w:tcW w:w="630" w:type="dxa"/>
            <w:shd w:val="clear" w:color="auto" w:fill="auto"/>
            <w:noWrap/>
            <w:vAlign w:val="center"/>
          </w:tcPr>
          <w:p w14:paraId="7212A65F"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50858FBC"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2EE7F7A4"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141407FA"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5F82BA8A"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353B2D3B"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3A42F5E5"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35E01447"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r>
      <w:tr w:rsidR="00E8530C" w:rsidRPr="002E4004" w14:paraId="474BE165" w14:textId="77777777" w:rsidTr="00616068">
        <w:trPr>
          <w:trHeight w:val="300"/>
        </w:trPr>
        <w:tc>
          <w:tcPr>
            <w:tcW w:w="1179" w:type="dxa"/>
            <w:vMerge/>
            <w:vAlign w:val="center"/>
          </w:tcPr>
          <w:p w14:paraId="181FE7D1"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1B0D077B" w14:textId="77777777" w:rsidR="00E8530C" w:rsidRPr="00FA7A39" w:rsidRDefault="00E8530C" w:rsidP="00616068">
            <w:pPr>
              <w:spacing w:line="480" w:lineRule="auto"/>
              <w:rPr>
                <w:color w:val="000000"/>
                <w:sz w:val="20"/>
                <w:szCs w:val="20"/>
              </w:rPr>
            </w:pPr>
            <w:r w:rsidRPr="00FA7A39">
              <w:rPr>
                <w:color w:val="000000"/>
                <w:sz w:val="20"/>
                <w:szCs w:val="20"/>
              </w:rPr>
              <w:t>Topramezone</w:t>
            </w:r>
          </w:p>
        </w:tc>
        <w:tc>
          <w:tcPr>
            <w:tcW w:w="630" w:type="dxa"/>
            <w:shd w:val="clear" w:color="auto" w:fill="auto"/>
            <w:noWrap/>
            <w:vAlign w:val="center"/>
          </w:tcPr>
          <w:p w14:paraId="5DE4C942"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2D09BF12"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69F3E410"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4C812170"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10ECA78C"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c>
          <w:tcPr>
            <w:tcW w:w="360" w:type="dxa"/>
            <w:vAlign w:val="center"/>
          </w:tcPr>
          <w:p w14:paraId="61E461E0"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bottom"/>
          </w:tcPr>
          <w:p w14:paraId="118BBB2D" w14:textId="77777777" w:rsidR="00E8530C" w:rsidRPr="00412D94" w:rsidRDefault="00E8530C" w:rsidP="00616068">
            <w:pPr>
              <w:spacing w:line="480" w:lineRule="auto"/>
              <w:jc w:val="center"/>
              <w:rPr>
                <w:color w:val="000000"/>
                <w:sz w:val="20"/>
                <w:szCs w:val="20"/>
              </w:rPr>
            </w:pPr>
            <w:r w:rsidRPr="00412D94">
              <w:rPr>
                <w:color w:val="000000"/>
                <w:sz w:val="20"/>
                <w:szCs w:val="20"/>
              </w:rPr>
              <w:t>0</w:t>
            </w:r>
          </w:p>
        </w:tc>
        <w:tc>
          <w:tcPr>
            <w:tcW w:w="630" w:type="dxa"/>
            <w:vAlign w:val="center"/>
          </w:tcPr>
          <w:p w14:paraId="389856EF" w14:textId="77777777" w:rsidR="00E8530C" w:rsidRPr="00412D94" w:rsidRDefault="00E8530C" w:rsidP="00616068">
            <w:pPr>
              <w:spacing w:line="480" w:lineRule="auto"/>
              <w:jc w:val="center"/>
              <w:rPr>
                <w:color w:val="000000"/>
                <w:sz w:val="20"/>
                <w:szCs w:val="20"/>
              </w:rPr>
            </w:pPr>
            <w:r w:rsidRPr="00412D94">
              <w:rPr>
                <w:color w:val="000000"/>
                <w:sz w:val="20"/>
                <w:szCs w:val="20"/>
              </w:rPr>
              <w:t>.</w:t>
            </w:r>
          </w:p>
        </w:tc>
      </w:tr>
      <w:tr w:rsidR="00E8530C" w:rsidRPr="002E4004" w14:paraId="586A36A4" w14:textId="77777777" w:rsidTr="00616068">
        <w:trPr>
          <w:trHeight w:val="300"/>
        </w:trPr>
        <w:tc>
          <w:tcPr>
            <w:tcW w:w="1179" w:type="dxa"/>
            <w:vAlign w:val="center"/>
          </w:tcPr>
          <w:p w14:paraId="4512BFF9"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7B5B9CF4" w14:textId="46FA2DB2" w:rsidR="00E8530C" w:rsidRPr="00FA7A39" w:rsidRDefault="00B2045A" w:rsidP="00616068">
            <w:pPr>
              <w:spacing w:line="480" w:lineRule="auto"/>
              <w:rPr>
                <w:color w:val="000000"/>
                <w:sz w:val="20"/>
                <w:szCs w:val="20"/>
              </w:rPr>
            </w:pPr>
            <w:r>
              <w:rPr>
                <w:color w:val="000000"/>
                <w:sz w:val="20"/>
                <w:szCs w:val="20"/>
              </w:rPr>
              <w:t>F</w:t>
            </w:r>
            <w:r w:rsidR="00E8530C">
              <w:rPr>
                <w:color w:val="000000"/>
                <w:sz w:val="20"/>
                <w:szCs w:val="20"/>
              </w:rPr>
              <w:t>luazifop vs. no fluazifop</w:t>
            </w:r>
          </w:p>
        </w:tc>
        <w:tc>
          <w:tcPr>
            <w:tcW w:w="630" w:type="dxa"/>
            <w:shd w:val="clear" w:color="auto" w:fill="auto"/>
            <w:noWrap/>
            <w:vAlign w:val="center"/>
          </w:tcPr>
          <w:p w14:paraId="04A13342"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37380CC5"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7C4EB854"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73027BC1"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41528417" w14:textId="77777777" w:rsidR="00E8530C" w:rsidRPr="00412D94" w:rsidRDefault="00E8530C" w:rsidP="00616068">
            <w:pPr>
              <w:spacing w:line="480" w:lineRule="auto"/>
              <w:jc w:val="center"/>
              <w:rPr>
                <w:color w:val="000000"/>
                <w:sz w:val="20"/>
                <w:szCs w:val="20"/>
              </w:rPr>
            </w:pPr>
            <w:r>
              <w:rPr>
                <w:color w:val="000000"/>
                <w:sz w:val="20"/>
                <w:szCs w:val="20"/>
              </w:rPr>
              <w:t>.</w:t>
            </w:r>
          </w:p>
        </w:tc>
        <w:tc>
          <w:tcPr>
            <w:tcW w:w="360" w:type="dxa"/>
            <w:vAlign w:val="center"/>
          </w:tcPr>
          <w:p w14:paraId="15A22C44"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0988F23D" w14:textId="77777777" w:rsidR="00E8530C" w:rsidRPr="00412D94" w:rsidRDefault="00E8530C" w:rsidP="00616068">
            <w:pPr>
              <w:spacing w:line="480" w:lineRule="auto"/>
              <w:jc w:val="center"/>
              <w:rPr>
                <w:color w:val="000000"/>
                <w:sz w:val="20"/>
                <w:szCs w:val="20"/>
              </w:rPr>
            </w:pPr>
            <w:r>
              <w:rPr>
                <w:color w:val="000000"/>
                <w:sz w:val="20"/>
                <w:szCs w:val="20"/>
              </w:rPr>
              <w:t>NS</w:t>
            </w:r>
          </w:p>
        </w:tc>
        <w:tc>
          <w:tcPr>
            <w:tcW w:w="630" w:type="dxa"/>
            <w:vAlign w:val="center"/>
          </w:tcPr>
          <w:p w14:paraId="65C1D737" w14:textId="77777777" w:rsidR="00E8530C" w:rsidRPr="00412D94" w:rsidRDefault="00E8530C" w:rsidP="00616068">
            <w:pPr>
              <w:spacing w:line="480" w:lineRule="auto"/>
              <w:jc w:val="center"/>
              <w:rPr>
                <w:color w:val="000000"/>
                <w:sz w:val="20"/>
                <w:szCs w:val="20"/>
              </w:rPr>
            </w:pPr>
            <w:r>
              <w:rPr>
                <w:color w:val="000000"/>
                <w:sz w:val="20"/>
                <w:szCs w:val="20"/>
              </w:rPr>
              <w:t>.</w:t>
            </w:r>
          </w:p>
        </w:tc>
      </w:tr>
      <w:tr w:rsidR="00E8530C" w:rsidRPr="002E4004" w14:paraId="0AFFC3EF" w14:textId="77777777" w:rsidTr="00616068">
        <w:trPr>
          <w:trHeight w:val="300"/>
        </w:trPr>
        <w:tc>
          <w:tcPr>
            <w:tcW w:w="1179" w:type="dxa"/>
            <w:vAlign w:val="center"/>
          </w:tcPr>
          <w:p w14:paraId="7DBF0D5D" w14:textId="77777777" w:rsidR="00E8530C" w:rsidRPr="00FA7A39" w:rsidRDefault="00E8530C" w:rsidP="00616068">
            <w:pPr>
              <w:spacing w:line="480" w:lineRule="auto"/>
              <w:jc w:val="center"/>
              <w:rPr>
                <w:color w:val="000000"/>
                <w:sz w:val="20"/>
                <w:szCs w:val="20"/>
              </w:rPr>
            </w:pPr>
          </w:p>
        </w:tc>
        <w:tc>
          <w:tcPr>
            <w:tcW w:w="3084" w:type="dxa"/>
            <w:gridSpan w:val="2"/>
            <w:vAlign w:val="center"/>
          </w:tcPr>
          <w:p w14:paraId="2570962F" w14:textId="77777777" w:rsidR="00E8530C" w:rsidRPr="00FA7A39" w:rsidRDefault="00E8530C" w:rsidP="00616068">
            <w:pPr>
              <w:spacing w:line="480" w:lineRule="auto"/>
              <w:jc w:val="center"/>
              <w:rPr>
                <w:color w:val="000000"/>
                <w:sz w:val="20"/>
                <w:szCs w:val="20"/>
              </w:rPr>
            </w:pPr>
          </w:p>
        </w:tc>
        <w:tc>
          <w:tcPr>
            <w:tcW w:w="630" w:type="dxa"/>
            <w:shd w:val="clear" w:color="auto" w:fill="auto"/>
            <w:noWrap/>
            <w:vAlign w:val="center"/>
          </w:tcPr>
          <w:p w14:paraId="6B3E440A" w14:textId="77777777" w:rsidR="00E8530C" w:rsidRPr="00412D94" w:rsidRDefault="00E8530C" w:rsidP="00616068">
            <w:pPr>
              <w:spacing w:line="480" w:lineRule="auto"/>
              <w:jc w:val="center"/>
              <w:rPr>
                <w:color w:val="000000"/>
                <w:sz w:val="20"/>
                <w:szCs w:val="20"/>
              </w:rPr>
            </w:pPr>
          </w:p>
        </w:tc>
        <w:tc>
          <w:tcPr>
            <w:tcW w:w="630" w:type="dxa"/>
            <w:vAlign w:val="center"/>
          </w:tcPr>
          <w:p w14:paraId="4EC531F6" w14:textId="77777777" w:rsidR="00E8530C" w:rsidRPr="00412D94" w:rsidRDefault="00E8530C" w:rsidP="00616068">
            <w:pPr>
              <w:spacing w:line="480" w:lineRule="auto"/>
              <w:jc w:val="center"/>
              <w:rPr>
                <w:color w:val="000000"/>
                <w:sz w:val="20"/>
                <w:szCs w:val="20"/>
              </w:rPr>
            </w:pPr>
          </w:p>
        </w:tc>
        <w:tc>
          <w:tcPr>
            <w:tcW w:w="360" w:type="dxa"/>
            <w:vAlign w:val="center"/>
          </w:tcPr>
          <w:p w14:paraId="7E1A8DCB"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5BBEA65F" w14:textId="77777777" w:rsidR="00E8530C" w:rsidRPr="00412D94" w:rsidRDefault="00E8530C" w:rsidP="00616068">
            <w:pPr>
              <w:spacing w:line="480" w:lineRule="auto"/>
              <w:jc w:val="center"/>
              <w:rPr>
                <w:color w:val="000000"/>
                <w:sz w:val="20"/>
                <w:szCs w:val="20"/>
              </w:rPr>
            </w:pPr>
          </w:p>
        </w:tc>
        <w:tc>
          <w:tcPr>
            <w:tcW w:w="630" w:type="dxa"/>
            <w:vAlign w:val="center"/>
          </w:tcPr>
          <w:p w14:paraId="3C016DA4" w14:textId="77777777" w:rsidR="00E8530C" w:rsidRPr="00412D94" w:rsidRDefault="00E8530C" w:rsidP="00616068">
            <w:pPr>
              <w:spacing w:line="480" w:lineRule="auto"/>
              <w:jc w:val="center"/>
              <w:rPr>
                <w:color w:val="000000"/>
                <w:sz w:val="20"/>
                <w:szCs w:val="20"/>
              </w:rPr>
            </w:pPr>
          </w:p>
        </w:tc>
        <w:tc>
          <w:tcPr>
            <w:tcW w:w="360" w:type="dxa"/>
            <w:vAlign w:val="center"/>
          </w:tcPr>
          <w:p w14:paraId="1DD81255" w14:textId="77777777" w:rsidR="00E8530C" w:rsidRPr="00412D94" w:rsidRDefault="00E8530C" w:rsidP="00616068">
            <w:pPr>
              <w:spacing w:line="480" w:lineRule="auto"/>
              <w:jc w:val="center"/>
              <w:rPr>
                <w:color w:val="000000"/>
                <w:sz w:val="20"/>
                <w:szCs w:val="20"/>
              </w:rPr>
            </w:pPr>
          </w:p>
        </w:tc>
        <w:tc>
          <w:tcPr>
            <w:tcW w:w="630" w:type="dxa"/>
            <w:shd w:val="clear" w:color="auto" w:fill="auto"/>
            <w:noWrap/>
            <w:vAlign w:val="center"/>
          </w:tcPr>
          <w:p w14:paraId="054413FC" w14:textId="77777777" w:rsidR="00E8530C" w:rsidRPr="00412D94" w:rsidRDefault="00E8530C" w:rsidP="00616068">
            <w:pPr>
              <w:spacing w:line="480" w:lineRule="auto"/>
              <w:jc w:val="center"/>
              <w:rPr>
                <w:color w:val="000000"/>
                <w:sz w:val="20"/>
                <w:szCs w:val="20"/>
              </w:rPr>
            </w:pPr>
          </w:p>
        </w:tc>
        <w:tc>
          <w:tcPr>
            <w:tcW w:w="630" w:type="dxa"/>
            <w:vAlign w:val="center"/>
          </w:tcPr>
          <w:p w14:paraId="1FBF5A81" w14:textId="77777777" w:rsidR="00E8530C" w:rsidRPr="00412D94" w:rsidRDefault="00E8530C" w:rsidP="00616068">
            <w:pPr>
              <w:spacing w:line="480" w:lineRule="auto"/>
              <w:jc w:val="center"/>
              <w:rPr>
                <w:color w:val="000000"/>
                <w:sz w:val="20"/>
                <w:szCs w:val="20"/>
              </w:rPr>
            </w:pPr>
          </w:p>
        </w:tc>
      </w:tr>
      <w:tr w:rsidR="00E8530C" w:rsidRPr="002E4004" w14:paraId="4FB2F56C" w14:textId="77777777" w:rsidTr="00616068">
        <w:trPr>
          <w:trHeight w:val="360"/>
        </w:trPr>
        <w:tc>
          <w:tcPr>
            <w:tcW w:w="1179" w:type="dxa"/>
            <w:tcBorders>
              <w:bottom w:val="single" w:sz="4" w:space="0" w:color="auto"/>
            </w:tcBorders>
            <w:vAlign w:val="center"/>
          </w:tcPr>
          <w:p w14:paraId="110C5CBA" w14:textId="77777777" w:rsidR="00E8530C" w:rsidRPr="00FA7A39" w:rsidRDefault="00E8530C" w:rsidP="00616068">
            <w:pPr>
              <w:spacing w:line="480" w:lineRule="auto"/>
              <w:jc w:val="center"/>
              <w:rPr>
                <w:color w:val="000000"/>
                <w:sz w:val="20"/>
                <w:szCs w:val="20"/>
              </w:rPr>
            </w:pPr>
          </w:p>
        </w:tc>
        <w:tc>
          <w:tcPr>
            <w:tcW w:w="3084" w:type="dxa"/>
            <w:gridSpan w:val="2"/>
            <w:tcBorders>
              <w:bottom w:val="single" w:sz="4" w:space="0" w:color="auto"/>
            </w:tcBorders>
            <w:vAlign w:val="center"/>
          </w:tcPr>
          <w:p w14:paraId="224E0830" w14:textId="77777777" w:rsidR="00E8530C" w:rsidRPr="00FA7A39" w:rsidRDefault="00E8530C" w:rsidP="00616068">
            <w:pPr>
              <w:spacing w:line="480" w:lineRule="auto"/>
              <w:rPr>
                <w:color w:val="000000"/>
                <w:sz w:val="20"/>
                <w:szCs w:val="20"/>
                <w:vertAlign w:val="superscript"/>
              </w:rPr>
            </w:pPr>
            <w:r w:rsidRPr="00FA7A39">
              <w:rPr>
                <w:color w:val="000000"/>
                <w:sz w:val="20"/>
                <w:szCs w:val="20"/>
              </w:rPr>
              <w:t>LSD</w:t>
            </w:r>
            <w:r w:rsidRPr="00FA7A39">
              <w:rPr>
                <w:color w:val="000000"/>
                <w:sz w:val="20"/>
                <w:szCs w:val="20"/>
                <w:vertAlign w:val="superscript"/>
              </w:rPr>
              <w:t>b</w:t>
            </w:r>
          </w:p>
        </w:tc>
        <w:tc>
          <w:tcPr>
            <w:tcW w:w="630" w:type="dxa"/>
            <w:tcBorders>
              <w:bottom w:val="single" w:sz="4" w:space="0" w:color="auto"/>
            </w:tcBorders>
            <w:shd w:val="clear" w:color="auto" w:fill="auto"/>
            <w:noWrap/>
            <w:vAlign w:val="center"/>
            <w:hideMark/>
          </w:tcPr>
          <w:p w14:paraId="269CF141" w14:textId="77777777" w:rsidR="00E8530C" w:rsidRPr="00412D94" w:rsidRDefault="00E8530C" w:rsidP="00616068">
            <w:pPr>
              <w:spacing w:line="480" w:lineRule="auto"/>
              <w:jc w:val="center"/>
              <w:rPr>
                <w:color w:val="000000"/>
                <w:sz w:val="20"/>
                <w:szCs w:val="20"/>
              </w:rPr>
            </w:pPr>
            <w:r w:rsidRPr="00412D94">
              <w:rPr>
                <w:color w:val="000000"/>
                <w:sz w:val="20"/>
                <w:szCs w:val="20"/>
              </w:rPr>
              <w:t>4</w:t>
            </w:r>
          </w:p>
        </w:tc>
        <w:tc>
          <w:tcPr>
            <w:tcW w:w="630" w:type="dxa"/>
            <w:tcBorders>
              <w:bottom w:val="single" w:sz="4" w:space="0" w:color="auto"/>
            </w:tcBorders>
            <w:vAlign w:val="center"/>
          </w:tcPr>
          <w:p w14:paraId="6DE01FF4" w14:textId="77777777" w:rsidR="00E8530C" w:rsidRPr="00412D94" w:rsidRDefault="00E8530C" w:rsidP="00616068">
            <w:pPr>
              <w:spacing w:line="480" w:lineRule="auto"/>
              <w:jc w:val="center"/>
              <w:rPr>
                <w:color w:val="000000"/>
                <w:sz w:val="20"/>
                <w:szCs w:val="20"/>
              </w:rPr>
            </w:pPr>
            <w:r w:rsidRPr="00412D94">
              <w:rPr>
                <w:color w:val="000000"/>
                <w:sz w:val="20"/>
                <w:szCs w:val="20"/>
              </w:rPr>
              <w:t>3</w:t>
            </w:r>
          </w:p>
        </w:tc>
        <w:tc>
          <w:tcPr>
            <w:tcW w:w="360" w:type="dxa"/>
            <w:tcBorders>
              <w:bottom w:val="single" w:sz="4" w:space="0" w:color="auto"/>
            </w:tcBorders>
            <w:vAlign w:val="center"/>
          </w:tcPr>
          <w:p w14:paraId="4A36CF92" w14:textId="77777777" w:rsidR="00E8530C" w:rsidRPr="00412D94" w:rsidRDefault="00E8530C" w:rsidP="00616068">
            <w:pPr>
              <w:spacing w:line="480" w:lineRule="auto"/>
              <w:jc w:val="center"/>
              <w:rPr>
                <w:color w:val="000000"/>
                <w:sz w:val="20"/>
                <w:szCs w:val="20"/>
              </w:rPr>
            </w:pPr>
          </w:p>
        </w:tc>
        <w:tc>
          <w:tcPr>
            <w:tcW w:w="630" w:type="dxa"/>
            <w:tcBorders>
              <w:bottom w:val="single" w:sz="4" w:space="0" w:color="auto"/>
            </w:tcBorders>
            <w:shd w:val="clear" w:color="auto" w:fill="auto"/>
            <w:noWrap/>
            <w:vAlign w:val="center"/>
            <w:hideMark/>
          </w:tcPr>
          <w:p w14:paraId="33C5FEAA" w14:textId="77777777" w:rsidR="00E8530C" w:rsidRPr="00412D94" w:rsidRDefault="00E8530C" w:rsidP="00616068">
            <w:pPr>
              <w:spacing w:line="480" w:lineRule="auto"/>
              <w:jc w:val="center"/>
              <w:rPr>
                <w:color w:val="000000"/>
                <w:sz w:val="20"/>
                <w:szCs w:val="20"/>
              </w:rPr>
            </w:pPr>
            <w:r w:rsidRPr="00412D94">
              <w:rPr>
                <w:color w:val="000000"/>
                <w:sz w:val="20"/>
                <w:szCs w:val="20"/>
              </w:rPr>
              <w:t>6</w:t>
            </w:r>
          </w:p>
        </w:tc>
        <w:tc>
          <w:tcPr>
            <w:tcW w:w="630" w:type="dxa"/>
            <w:tcBorders>
              <w:bottom w:val="single" w:sz="4" w:space="0" w:color="auto"/>
            </w:tcBorders>
            <w:vAlign w:val="center"/>
          </w:tcPr>
          <w:p w14:paraId="4DC78571" w14:textId="77777777" w:rsidR="00E8530C" w:rsidRPr="00412D94" w:rsidRDefault="00E8530C" w:rsidP="00616068">
            <w:pPr>
              <w:spacing w:line="480" w:lineRule="auto"/>
              <w:jc w:val="center"/>
              <w:rPr>
                <w:color w:val="000000"/>
                <w:sz w:val="20"/>
                <w:szCs w:val="20"/>
              </w:rPr>
            </w:pPr>
            <w:r w:rsidRPr="00412D94">
              <w:rPr>
                <w:color w:val="000000"/>
                <w:sz w:val="20"/>
                <w:szCs w:val="20"/>
              </w:rPr>
              <w:t>4</w:t>
            </w:r>
          </w:p>
        </w:tc>
        <w:tc>
          <w:tcPr>
            <w:tcW w:w="360" w:type="dxa"/>
            <w:tcBorders>
              <w:bottom w:val="single" w:sz="4" w:space="0" w:color="auto"/>
            </w:tcBorders>
            <w:vAlign w:val="center"/>
          </w:tcPr>
          <w:p w14:paraId="7A57170A" w14:textId="77777777" w:rsidR="00E8530C" w:rsidRPr="00412D94" w:rsidRDefault="00E8530C" w:rsidP="00616068">
            <w:pPr>
              <w:spacing w:line="480" w:lineRule="auto"/>
              <w:jc w:val="center"/>
              <w:rPr>
                <w:color w:val="000000"/>
                <w:sz w:val="20"/>
                <w:szCs w:val="20"/>
              </w:rPr>
            </w:pPr>
          </w:p>
        </w:tc>
        <w:tc>
          <w:tcPr>
            <w:tcW w:w="630" w:type="dxa"/>
            <w:tcBorders>
              <w:bottom w:val="single" w:sz="4" w:space="0" w:color="auto"/>
            </w:tcBorders>
            <w:shd w:val="clear" w:color="auto" w:fill="auto"/>
            <w:noWrap/>
            <w:vAlign w:val="center"/>
            <w:hideMark/>
          </w:tcPr>
          <w:p w14:paraId="7A1BD669" w14:textId="77777777" w:rsidR="00E8530C" w:rsidRPr="00412D94" w:rsidRDefault="00E8530C" w:rsidP="00616068">
            <w:pPr>
              <w:spacing w:line="480" w:lineRule="auto"/>
              <w:jc w:val="center"/>
              <w:rPr>
                <w:color w:val="000000"/>
                <w:sz w:val="20"/>
                <w:szCs w:val="20"/>
              </w:rPr>
            </w:pPr>
            <w:r w:rsidRPr="00412D94">
              <w:rPr>
                <w:color w:val="000000"/>
                <w:sz w:val="20"/>
                <w:szCs w:val="20"/>
              </w:rPr>
              <w:t>9</w:t>
            </w:r>
          </w:p>
        </w:tc>
        <w:tc>
          <w:tcPr>
            <w:tcW w:w="630" w:type="dxa"/>
            <w:tcBorders>
              <w:bottom w:val="single" w:sz="4" w:space="0" w:color="auto"/>
            </w:tcBorders>
            <w:vAlign w:val="center"/>
          </w:tcPr>
          <w:p w14:paraId="18FD7D0C" w14:textId="77777777" w:rsidR="00E8530C" w:rsidRPr="00412D94" w:rsidRDefault="00E8530C" w:rsidP="00616068">
            <w:pPr>
              <w:spacing w:line="480" w:lineRule="auto"/>
              <w:jc w:val="center"/>
              <w:rPr>
                <w:color w:val="000000"/>
                <w:sz w:val="20"/>
                <w:szCs w:val="20"/>
              </w:rPr>
            </w:pPr>
            <w:r w:rsidRPr="00412D94">
              <w:rPr>
                <w:color w:val="000000"/>
                <w:sz w:val="20"/>
                <w:szCs w:val="20"/>
              </w:rPr>
              <w:t>9</w:t>
            </w:r>
          </w:p>
        </w:tc>
      </w:tr>
    </w:tbl>
    <w:p w14:paraId="1F7E15B1" w14:textId="77777777" w:rsidR="00E8530C" w:rsidRDefault="00E8530C" w:rsidP="00E8530C">
      <w:pPr>
        <w:rPr>
          <w:sz w:val="20"/>
          <w:szCs w:val="20"/>
        </w:rPr>
      </w:pPr>
      <w:r>
        <w:rPr>
          <w:sz w:val="20"/>
          <w:szCs w:val="20"/>
          <w:vertAlign w:val="superscript"/>
        </w:rPr>
        <w:t>a</w:t>
      </w:r>
      <w:r w:rsidRPr="00B3732C">
        <w:rPr>
          <w:sz w:val="20"/>
          <w:szCs w:val="20"/>
          <w:vertAlign w:val="superscript"/>
        </w:rPr>
        <w:t xml:space="preserve"> </w:t>
      </w:r>
      <w:r w:rsidRPr="00B3732C">
        <w:rPr>
          <w:sz w:val="20"/>
          <w:szCs w:val="20"/>
        </w:rPr>
        <w:t xml:space="preserve">All herbicide treatments applied with a </w:t>
      </w:r>
      <w:r>
        <w:rPr>
          <w:sz w:val="20"/>
          <w:szCs w:val="20"/>
        </w:rPr>
        <w:t xml:space="preserve">non-ionic </w:t>
      </w:r>
      <w:r w:rsidRPr="00B3732C">
        <w:rPr>
          <w:sz w:val="20"/>
          <w:szCs w:val="20"/>
        </w:rPr>
        <w:t>surfactant at a 0.25% v/v rati</w:t>
      </w:r>
      <w:r>
        <w:rPr>
          <w:sz w:val="20"/>
          <w:szCs w:val="20"/>
        </w:rPr>
        <w:t>o</w:t>
      </w:r>
    </w:p>
    <w:p w14:paraId="4312D887" w14:textId="77777777" w:rsidR="00E8530C" w:rsidRDefault="00E8530C" w:rsidP="00E8530C">
      <w:pPr>
        <w:rPr>
          <w:sz w:val="20"/>
          <w:szCs w:val="20"/>
        </w:rPr>
      </w:pPr>
      <w:r>
        <w:rPr>
          <w:sz w:val="20"/>
          <w:szCs w:val="20"/>
          <w:vertAlign w:val="superscript"/>
        </w:rPr>
        <w:t>b</w:t>
      </w:r>
      <w:r>
        <w:rPr>
          <w:sz w:val="20"/>
          <w:szCs w:val="20"/>
        </w:rPr>
        <w:t>Abbreviations: Days after treatment, DAT; Fisher’s least significant difference, LSD.</w:t>
      </w:r>
    </w:p>
    <w:p w14:paraId="450999D8" w14:textId="505F497A" w:rsidR="00E8530C" w:rsidRPr="00294A23" w:rsidRDefault="00E8530C" w:rsidP="00E8530C">
      <w:pPr>
        <w:rPr>
          <w:sz w:val="20"/>
          <w:szCs w:val="20"/>
        </w:rPr>
        <w:sectPr w:rsidR="00E8530C" w:rsidRPr="00294A23" w:rsidSect="001649A9">
          <w:pgSz w:w="12240" w:h="15840"/>
          <w:pgMar w:top="1440" w:right="1800" w:bottom="1440" w:left="1800" w:header="720" w:footer="1296" w:gutter="0"/>
          <w:cols w:space="720"/>
          <w:docGrid w:linePitch="360"/>
        </w:sectPr>
      </w:pPr>
      <w:proofErr w:type="gramStart"/>
      <w:r>
        <w:rPr>
          <w:sz w:val="20"/>
          <w:szCs w:val="20"/>
          <w:vertAlign w:val="superscript"/>
        </w:rPr>
        <w:t>c</w:t>
      </w:r>
      <w:proofErr w:type="gramEnd"/>
      <w:r>
        <w:rPr>
          <w:sz w:val="20"/>
          <w:szCs w:val="20"/>
          <w:vertAlign w:val="superscript"/>
        </w:rPr>
        <w:t xml:space="preserve"> </w:t>
      </w:r>
      <w:r>
        <w:rPr>
          <w:sz w:val="20"/>
          <w:szCs w:val="20"/>
        </w:rPr>
        <w:t>NS, non-significant; *, **, ***, significant at the 0.05, 0.01</w:t>
      </w:r>
      <w:r w:rsidR="001649A9">
        <w:rPr>
          <w:sz w:val="20"/>
          <w:szCs w:val="20"/>
        </w:rPr>
        <w:t xml:space="preserve"> and 0.001 levels, respectivel</w:t>
      </w:r>
    </w:p>
    <w:p w14:paraId="46C0EA5F" w14:textId="77777777" w:rsidR="00E8530C" w:rsidRDefault="00E8530C" w:rsidP="00AF755B">
      <w:pPr>
        <w:spacing w:line="480" w:lineRule="auto"/>
        <w:rPr>
          <w:b/>
          <w:bCs/>
          <w:caps/>
          <w:sz w:val="32"/>
          <w:szCs w:val="32"/>
        </w:rPr>
      </w:pPr>
    </w:p>
    <w:p w14:paraId="045E491F" w14:textId="77777777" w:rsidR="00A3377C" w:rsidRDefault="00A3377C" w:rsidP="00AF755B">
      <w:pPr>
        <w:spacing w:line="480" w:lineRule="auto"/>
        <w:rPr>
          <w:b/>
          <w:bCs/>
          <w:caps/>
          <w:sz w:val="32"/>
          <w:szCs w:val="32"/>
        </w:rPr>
      </w:pPr>
    </w:p>
    <w:p w14:paraId="3027D4D3" w14:textId="77777777" w:rsidR="00A3377C" w:rsidRDefault="00A3377C" w:rsidP="00AF755B">
      <w:pPr>
        <w:spacing w:line="480" w:lineRule="auto"/>
        <w:rPr>
          <w:b/>
          <w:bCs/>
          <w:caps/>
          <w:sz w:val="32"/>
          <w:szCs w:val="32"/>
        </w:rPr>
      </w:pPr>
    </w:p>
    <w:p w14:paraId="031C5CBA" w14:textId="77777777" w:rsidR="00A3377C" w:rsidRDefault="00A3377C" w:rsidP="00AF755B">
      <w:pPr>
        <w:spacing w:line="480" w:lineRule="auto"/>
        <w:rPr>
          <w:b/>
          <w:bCs/>
          <w:caps/>
          <w:sz w:val="32"/>
          <w:szCs w:val="32"/>
        </w:rPr>
      </w:pPr>
    </w:p>
    <w:p w14:paraId="721DF647" w14:textId="77777777" w:rsidR="00A3377C" w:rsidRDefault="00A3377C" w:rsidP="00AF755B">
      <w:pPr>
        <w:spacing w:line="480" w:lineRule="auto"/>
        <w:rPr>
          <w:b/>
          <w:bCs/>
          <w:caps/>
          <w:sz w:val="32"/>
          <w:szCs w:val="32"/>
        </w:rPr>
      </w:pPr>
    </w:p>
    <w:p w14:paraId="027DF02B" w14:textId="77777777" w:rsidR="00A3377C" w:rsidRDefault="00A3377C" w:rsidP="00AF755B">
      <w:pPr>
        <w:spacing w:line="480" w:lineRule="auto"/>
        <w:rPr>
          <w:b/>
          <w:bCs/>
          <w:caps/>
          <w:sz w:val="32"/>
          <w:szCs w:val="32"/>
        </w:rPr>
      </w:pPr>
    </w:p>
    <w:p w14:paraId="11855FD6" w14:textId="44BA4A51" w:rsidR="0040619A" w:rsidRDefault="0040619A" w:rsidP="0078739A">
      <w:pPr>
        <w:pStyle w:val="Heading1"/>
      </w:pPr>
      <w:bookmarkStart w:id="76" w:name="_Toc180124465"/>
      <w:r w:rsidRPr="0040619A">
        <w:t>CONCLUSIONS</w:t>
      </w:r>
      <w:bookmarkEnd w:id="76"/>
    </w:p>
    <w:p w14:paraId="5CE42DC8" w14:textId="38BD2A5F" w:rsidR="0040619A" w:rsidRDefault="0040619A">
      <w:pPr>
        <w:rPr>
          <w:b/>
          <w:bCs/>
          <w:caps/>
          <w:sz w:val="32"/>
          <w:szCs w:val="32"/>
        </w:rPr>
      </w:pPr>
      <w:r>
        <w:rPr>
          <w:b/>
          <w:bCs/>
          <w:caps/>
          <w:sz w:val="32"/>
          <w:szCs w:val="32"/>
        </w:rPr>
        <w:br w:type="page"/>
      </w:r>
    </w:p>
    <w:p w14:paraId="4C0F5ABF" w14:textId="6D373760" w:rsidR="0040619A" w:rsidRDefault="0040619A" w:rsidP="004868BB">
      <w:pPr>
        <w:spacing w:line="480" w:lineRule="auto"/>
        <w:ind w:firstLine="720"/>
      </w:pPr>
      <w:r>
        <w:t>Results of this research are beneficial to both</w:t>
      </w:r>
      <w:r w:rsidR="00A3377C">
        <w:t xml:space="preserve"> researchers and practitioners. </w:t>
      </w:r>
      <w:r>
        <w:t xml:space="preserve">Investigations into HPPD-inhibiting herbicides on bermudagrass benefit </w:t>
      </w:r>
      <w:proofErr w:type="gramStart"/>
      <w:r>
        <w:t>practitioners</w:t>
      </w:r>
      <w:proofErr w:type="gramEnd"/>
      <w:r>
        <w:t xml:space="preserve"> by identifying tembotrione and topramezone as herbicides </w:t>
      </w:r>
      <w:r w:rsidR="00A14854">
        <w:t>most active against</w:t>
      </w:r>
      <w:r>
        <w:t xml:space="preserve"> this problematic weed in cool-season turfgrasses. Researchers can use this information to further investigate tembotrione and topramezone as components of integrated bermudagrass control programs. These programs may involve mixtures of tembotrione and topramezone with other herbicides to provide commercially acceptable control and/or combining cultural practices</w:t>
      </w:r>
      <w:r w:rsidR="00A14854">
        <w:t xml:space="preserve"> such as</w:t>
      </w:r>
      <w:r>
        <w:t xml:space="preserve"> interseeding to improve </w:t>
      </w:r>
      <w:r w:rsidR="00A14854">
        <w:t>efficacy</w:t>
      </w:r>
      <w:r>
        <w:t xml:space="preserve">. These investigations also provide information to researchers on the relative value of visual evaluations and chlorophyll fluorescence yield measurement in determining activity of HPDD-inhibiting herbicides. </w:t>
      </w:r>
    </w:p>
    <w:p w14:paraId="6A4BB769" w14:textId="51CC83EF" w:rsidR="0040619A" w:rsidRDefault="00C71826" w:rsidP="0040619A">
      <w:pPr>
        <w:spacing w:line="480" w:lineRule="auto"/>
        <w:ind w:firstLine="720"/>
      </w:pPr>
      <w:r>
        <w:t>Other experiments demonstr</w:t>
      </w:r>
      <w:r w:rsidR="00137415">
        <w:t>ated that nitrogen fertilizer</w:t>
      </w:r>
      <w:r>
        <w:t xml:space="preserve"> enhances efficacy of mesotrione and topramezone against smooth crabgrass. These experiments provide turfgrass managers with specific rates of nitrogen and herbicides to provide acceptable crabgrass control. Results of this research will hopefully inspire other researchers to further investigate the physiological causes of this response and determine if it occurs in other weed species with different herbicides.</w:t>
      </w:r>
    </w:p>
    <w:p w14:paraId="12B927DA" w14:textId="25B32968" w:rsidR="009C2FC0" w:rsidRDefault="00C71826" w:rsidP="00A14854">
      <w:pPr>
        <w:spacing w:line="480" w:lineRule="auto"/>
        <w:ind w:firstLine="720"/>
      </w:pPr>
      <w:r>
        <w:t>Field experiments investigating integrative approaches to control dallisgrass in tall fescue demonstrated that application timing affects herbicidal efficacy.</w:t>
      </w:r>
      <w:r w:rsidR="00A14854">
        <w:t xml:space="preserve"> Interseeding also improved control of dallisgrass suggesting programs using both chemical and cultural practices will be most successful.</w:t>
      </w:r>
      <w:r>
        <w:t xml:space="preserve"> </w:t>
      </w:r>
      <w:r w:rsidR="00137415">
        <w:t>This will allow turfgrass managers to achieve acceptable dallisgrass control with fewer herbicide applications and hopefully inspire researchers to discover a physiological basis for</w:t>
      </w:r>
      <w:r w:rsidR="00864919">
        <w:t xml:space="preserve"> seasonal variation in control.</w:t>
      </w:r>
    </w:p>
    <w:p w14:paraId="362D6CBC" w14:textId="07B1290A" w:rsidR="009C2FC0" w:rsidRDefault="009C2FC0" w:rsidP="009C2FC0">
      <w:pPr>
        <w:spacing w:line="480" w:lineRule="auto"/>
        <w:ind w:firstLine="720"/>
        <w:jc w:val="center"/>
        <w:rPr>
          <w:b/>
          <w:sz w:val="32"/>
          <w:szCs w:val="32"/>
        </w:rPr>
      </w:pPr>
      <w:r w:rsidRPr="009C2FC0">
        <w:rPr>
          <w:b/>
          <w:sz w:val="32"/>
          <w:szCs w:val="32"/>
        </w:rPr>
        <w:t>VITA</w:t>
      </w:r>
    </w:p>
    <w:p w14:paraId="328015B6" w14:textId="53BEFA69" w:rsidR="009C2FC0" w:rsidRPr="009C2FC0" w:rsidRDefault="009C2FC0" w:rsidP="009C2FC0">
      <w:pPr>
        <w:spacing w:line="480" w:lineRule="auto"/>
        <w:ind w:firstLine="720"/>
      </w:pPr>
      <w:r>
        <w:t xml:space="preserve">Matthew Thomas Elmore was born on July 6, 1987 in Columbia S.C. to Donna and Jim Elmore. </w:t>
      </w:r>
      <w:r w:rsidR="00D74E2F">
        <w:t>Raised in Lugoff, S.C., h</w:t>
      </w:r>
      <w:r>
        <w:t xml:space="preserve">e </w:t>
      </w:r>
      <w:r w:rsidR="00597C5B">
        <w:t>eventually</w:t>
      </w:r>
      <w:r w:rsidR="000D4202">
        <w:t xml:space="preserve"> relocate</w:t>
      </w:r>
      <w:r w:rsidR="006E66FB">
        <w:t>d</w:t>
      </w:r>
      <w:r w:rsidR="000D4202">
        <w:t xml:space="preserve"> with his family to Lincoln University, PA at the age of 5. He attended St. Mark’s High School in nearby Wilmington, DE and graduated in 2005. Enrolling in the Turfgrass Science program at Penn State University, he gradu</w:t>
      </w:r>
      <w:r w:rsidR="00786058">
        <w:t>a</w:t>
      </w:r>
      <w:r w:rsidR="000D4202">
        <w:t>ted in 2009 with a B.S. degree. He began his M.S. degree in 2009 at the University of Tennessee. Matt plans to enroll as a Ph.D. student at the University of Tennessee after graduation.</w:t>
      </w:r>
    </w:p>
    <w:sectPr w:rsidR="009C2FC0" w:rsidRPr="009C2FC0" w:rsidSect="009C2FC0">
      <w:pgSz w:w="12240" w:h="15840"/>
      <w:pgMar w:top="1440" w:right="1800" w:bottom="1440" w:left="1800" w:header="720" w:footer="1296"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512EC" w14:textId="77777777" w:rsidR="00974DEF" w:rsidRDefault="00974DEF" w:rsidP="00AA709B">
      <w:r>
        <w:separator/>
      </w:r>
    </w:p>
  </w:endnote>
  <w:endnote w:type="continuationSeparator" w:id="0">
    <w:p w14:paraId="0B08B4D7" w14:textId="77777777" w:rsidR="00974DEF" w:rsidRDefault="00974DEF" w:rsidP="00AA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Gothic">
    <w:altName w:val="ＭＳ ゴシック"/>
    <w:panose1 w:val="00000000000000000000"/>
    <w:charset w:val="80"/>
    <w:family w:val="modern"/>
    <w:notTrueType/>
    <w:pitch w:val="fixed"/>
    <w:sig w:usb0="00000000" w:usb1="08070000" w:usb2="00000010" w:usb3="00000000" w:csb0="00020000" w:csb1="00000000"/>
  </w:font>
  <w:font w:name="Code">
    <w:altName w:val="Cambria"/>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 Pro W3">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AdvGulliv-B">
    <w:altName w:val="Cambria"/>
    <w:panose1 w:val="00000000000000000000"/>
    <w:charset w:val="4D"/>
    <w:family w:val="roman"/>
    <w:notTrueType/>
    <w:pitch w:val="default"/>
    <w:sig w:usb0="00000003" w:usb1="00000000" w:usb2="00000000" w:usb3="00000000" w:csb0="00000001" w:csb1="00000000"/>
  </w:font>
  <w:font w:name="Times-Italic">
    <w:altName w:val="Times"/>
    <w:panose1 w:val="00000000000000000000"/>
    <w:charset w:val="4D"/>
    <w:family w:val="roman"/>
    <w:notTrueType/>
    <w:pitch w:val="default"/>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06B16" w14:textId="77777777" w:rsidR="00974DEF" w:rsidRDefault="00974DEF" w:rsidP="009374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58EEBA" w14:textId="77777777" w:rsidR="00974DEF" w:rsidRDefault="00974DE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1935F" w14:textId="77777777" w:rsidR="00974DEF" w:rsidRDefault="00974DEF" w:rsidP="009374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97DC9">
      <w:rPr>
        <w:rStyle w:val="PageNumber"/>
        <w:noProof/>
      </w:rPr>
      <w:t>ii</w:t>
    </w:r>
    <w:r>
      <w:rPr>
        <w:rStyle w:val="PageNumber"/>
      </w:rPr>
      <w:fldChar w:fldCharType="end"/>
    </w:r>
  </w:p>
  <w:p w14:paraId="024F4FF3" w14:textId="77777777" w:rsidR="00974DEF" w:rsidRDefault="00974DE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067500" w14:textId="77777777" w:rsidR="00974DEF" w:rsidRDefault="00974DEF" w:rsidP="00AA709B">
      <w:r>
        <w:separator/>
      </w:r>
    </w:p>
  </w:footnote>
  <w:footnote w:type="continuationSeparator" w:id="0">
    <w:p w14:paraId="650215F5" w14:textId="77777777" w:rsidR="00974DEF" w:rsidRDefault="00974DEF" w:rsidP="00AA709B">
      <w:r>
        <w:continuationSeparator/>
      </w:r>
    </w:p>
  </w:footnote>
  <w:footnote w:id="1">
    <w:p w14:paraId="1B1E1F4D" w14:textId="2EC242EA" w:rsidR="00974DEF" w:rsidRDefault="00974DEF" w:rsidP="005535C0">
      <w:pPr>
        <w:pStyle w:val="FootnoteText"/>
        <w:spacing w:line="48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8402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61576D"/>
    <w:multiLevelType w:val="hybridMultilevel"/>
    <w:tmpl w:val="52FC0D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3B847365"/>
    <w:multiLevelType w:val="hybridMultilevel"/>
    <w:tmpl w:val="A4A84056"/>
    <w:lvl w:ilvl="0" w:tplc="E11EBAB6">
      <w:start w:val="1"/>
      <w:numFmt w:val="bullet"/>
      <w:lvlText w:val=""/>
      <w:lvlJc w:val="left"/>
      <w:pPr>
        <w:ind w:left="360" w:hanging="360"/>
      </w:pPr>
      <w:rPr>
        <w:rFonts w:ascii="Wingdings" w:hAnsi="Wingdings" w:hint="default"/>
        <w:sz w:val="28"/>
        <w:szCs w:val="28"/>
      </w:rPr>
    </w:lvl>
    <w:lvl w:ilvl="1" w:tplc="B8A62C98">
      <w:start w:val="1"/>
      <w:numFmt w:val="bullet"/>
      <w:lvlText w:val=""/>
      <w:lvlJc w:val="left"/>
      <w:pPr>
        <w:ind w:left="2880" w:hanging="360"/>
      </w:pPr>
      <w:rPr>
        <w:rFonts w:ascii="Symbol" w:hAnsi="Symbol" w:hint="default"/>
        <w:sz w:val="24"/>
        <w:szCs w:val="24"/>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Wingdings" w:hint="default"/>
      </w:rPr>
    </w:lvl>
    <w:lvl w:ilvl="5" w:tplc="04090005">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Wingdings"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422A14E2"/>
    <w:multiLevelType w:val="hybridMultilevel"/>
    <w:tmpl w:val="BB52D6C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307"/>
    <w:rsid w:val="00000F16"/>
    <w:rsid w:val="00001B78"/>
    <w:rsid w:val="000168C8"/>
    <w:rsid w:val="0002546F"/>
    <w:rsid w:val="00050A50"/>
    <w:rsid w:val="00050C2F"/>
    <w:rsid w:val="00065839"/>
    <w:rsid w:val="00073220"/>
    <w:rsid w:val="000808F6"/>
    <w:rsid w:val="000948FD"/>
    <w:rsid w:val="00095F5F"/>
    <w:rsid w:val="000A4567"/>
    <w:rsid w:val="000C5407"/>
    <w:rsid w:val="000D4202"/>
    <w:rsid w:val="000D6163"/>
    <w:rsid w:val="000E1CA2"/>
    <w:rsid w:val="0010794E"/>
    <w:rsid w:val="001103BB"/>
    <w:rsid w:val="00114A75"/>
    <w:rsid w:val="001153DD"/>
    <w:rsid w:val="00137415"/>
    <w:rsid w:val="00137CF7"/>
    <w:rsid w:val="00140163"/>
    <w:rsid w:val="00147B37"/>
    <w:rsid w:val="00154265"/>
    <w:rsid w:val="001649A9"/>
    <w:rsid w:val="00194454"/>
    <w:rsid w:val="00196E0E"/>
    <w:rsid w:val="001A3B71"/>
    <w:rsid w:val="001A771C"/>
    <w:rsid w:val="001B26FE"/>
    <w:rsid w:val="001B5785"/>
    <w:rsid w:val="001E2B88"/>
    <w:rsid w:val="001F3682"/>
    <w:rsid w:val="0021118F"/>
    <w:rsid w:val="00225818"/>
    <w:rsid w:val="00237CDB"/>
    <w:rsid w:val="00266E4D"/>
    <w:rsid w:val="0027662C"/>
    <w:rsid w:val="00291DEB"/>
    <w:rsid w:val="002A3589"/>
    <w:rsid w:val="002A76F4"/>
    <w:rsid w:val="002B5B7C"/>
    <w:rsid w:val="002D1D35"/>
    <w:rsid w:val="002E0183"/>
    <w:rsid w:val="00302073"/>
    <w:rsid w:val="0032122B"/>
    <w:rsid w:val="0032255B"/>
    <w:rsid w:val="00326DD5"/>
    <w:rsid w:val="00360C28"/>
    <w:rsid w:val="003616B2"/>
    <w:rsid w:val="0036377D"/>
    <w:rsid w:val="003A00B0"/>
    <w:rsid w:val="003A0116"/>
    <w:rsid w:val="00403484"/>
    <w:rsid w:val="0040619A"/>
    <w:rsid w:val="00416415"/>
    <w:rsid w:val="00431906"/>
    <w:rsid w:val="00433E30"/>
    <w:rsid w:val="00441090"/>
    <w:rsid w:val="00442D5A"/>
    <w:rsid w:val="00466EBB"/>
    <w:rsid w:val="00473E64"/>
    <w:rsid w:val="004868BB"/>
    <w:rsid w:val="00487ECD"/>
    <w:rsid w:val="004901B6"/>
    <w:rsid w:val="00490830"/>
    <w:rsid w:val="004A27D4"/>
    <w:rsid w:val="004B0F30"/>
    <w:rsid w:val="004B60BD"/>
    <w:rsid w:val="004C1921"/>
    <w:rsid w:val="004C636E"/>
    <w:rsid w:val="004E1FFC"/>
    <w:rsid w:val="004F243C"/>
    <w:rsid w:val="005015D1"/>
    <w:rsid w:val="00507E1A"/>
    <w:rsid w:val="00512048"/>
    <w:rsid w:val="00514D83"/>
    <w:rsid w:val="0054136B"/>
    <w:rsid w:val="00546FD8"/>
    <w:rsid w:val="005535C0"/>
    <w:rsid w:val="005661E9"/>
    <w:rsid w:val="00597C5B"/>
    <w:rsid w:val="005B0CFC"/>
    <w:rsid w:val="005D5A1C"/>
    <w:rsid w:val="005E3084"/>
    <w:rsid w:val="005E4C00"/>
    <w:rsid w:val="005F15C4"/>
    <w:rsid w:val="00605E08"/>
    <w:rsid w:val="006134A5"/>
    <w:rsid w:val="00616068"/>
    <w:rsid w:val="006172C6"/>
    <w:rsid w:val="006344C4"/>
    <w:rsid w:val="00671A29"/>
    <w:rsid w:val="006735CB"/>
    <w:rsid w:val="00676FBC"/>
    <w:rsid w:val="00683FF0"/>
    <w:rsid w:val="006912D9"/>
    <w:rsid w:val="006953E4"/>
    <w:rsid w:val="006A7098"/>
    <w:rsid w:val="006B4A42"/>
    <w:rsid w:val="006C1108"/>
    <w:rsid w:val="006C5A76"/>
    <w:rsid w:val="006D5680"/>
    <w:rsid w:val="006E5AF2"/>
    <w:rsid w:val="006E66FB"/>
    <w:rsid w:val="00700075"/>
    <w:rsid w:val="00712B7A"/>
    <w:rsid w:val="007138F9"/>
    <w:rsid w:val="00721BB0"/>
    <w:rsid w:val="00723B5D"/>
    <w:rsid w:val="007267D5"/>
    <w:rsid w:val="007300A1"/>
    <w:rsid w:val="00736EBB"/>
    <w:rsid w:val="0074255E"/>
    <w:rsid w:val="00756F40"/>
    <w:rsid w:val="00786058"/>
    <w:rsid w:val="00787268"/>
    <w:rsid w:val="0078739A"/>
    <w:rsid w:val="007877D0"/>
    <w:rsid w:val="0079028B"/>
    <w:rsid w:val="00790D1E"/>
    <w:rsid w:val="0079767E"/>
    <w:rsid w:val="007B682B"/>
    <w:rsid w:val="007D7C9B"/>
    <w:rsid w:val="007E3EEE"/>
    <w:rsid w:val="007E5119"/>
    <w:rsid w:val="007E6E56"/>
    <w:rsid w:val="008048AD"/>
    <w:rsid w:val="00812280"/>
    <w:rsid w:val="00831777"/>
    <w:rsid w:val="00863AEB"/>
    <w:rsid w:val="00864919"/>
    <w:rsid w:val="0087168E"/>
    <w:rsid w:val="00880C89"/>
    <w:rsid w:val="008A7BBB"/>
    <w:rsid w:val="008B36C6"/>
    <w:rsid w:val="008B3ED4"/>
    <w:rsid w:val="008B636B"/>
    <w:rsid w:val="008C2DDB"/>
    <w:rsid w:val="008C79C4"/>
    <w:rsid w:val="008D4C50"/>
    <w:rsid w:val="008E1678"/>
    <w:rsid w:val="0090139F"/>
    <w:rsid w:val="009046EC"/>
    <w:rsid w:val="009101C0"/>
    <w:rsid w:val="009168BC"/>
    <w:rsid w:val="009257E0"/>
    <w:rsid w:val="009277B3"/>
    <w:rsid w:val="009374F1"/>
    <w:rsid w:val="009403FA"/>
    <w:rsid w:val="009447C0"/>
    <w:rsid w:val="009532EC"/>
    <w:rsid w:val="00967146"/>
    <w:rsid w:val="00967ED5"/>
    <w:rsid w:val="009724D0"/>
    <w:rsid w:val="00974DEF"/>
    <w:rsid w:val="00985485"/>
    <w:rsid w:val="00986A14"/>
    <w:rsid w:val="009921FB"/>
    <w:rsid w:val="00994780"/>
    <w:rsid w:val="0099569F"/>
    <w:rsid w:val="009A6CD5"/>
    <w:rsid w:val="009A7252"/>
    <w:rsid w:val="009A792E"/>
    <w:rsid w:val="009C2FC0"/>
    <w:rsid w:val="009C4EBD"/>
    <w:rsid w:val="009C7C4E"/>
    <w:rsid w:val="009E302B"/>
    <w:rsid w:val="00A013EF"/>
    <w:rsid w:val="00A14854"/>
    <w:rsid w:val="00A14FA0"/>
    <w:rsid w:val="00A3377C"/>
    <w:rsid w:val="00A33E7F"/>
    <w:rsid w:val="00A42628"/>
    <w:rsid w:val="00A47278"/>
    <w:rsid w:val="00A55307"/>
    <w:rsid w:val="00A60706"/>
    <w:rsid w:val="00A60CE5"/>
    <w:rsid w:val="00A677B6"/>
    <w:rsid w:val="00A74F99"/>
    <w:rsid w:val="00A8081C"/>
    <w:rsid w:val="00A9361C"/>
    <w:rsid w:val="00A93B1D"/>
    <w:rsid w:val="00AA38DE"/>
    <w:rsid w:val="00AA709B"/>
    <w:rsid w:val="00AB152A"/>
    <w:rsid w:val="00AC7238"/>
    <w:rsid w:val="00AD02BB"/>
    <w:rsid w:val="00AE1F58"/>
    <w:rsid w:val="00AF755B"/>
    <w:rsid w:val="00B048AD"/>
    <w:rsid w:val="00B2045A"/>
    <w:rsid w:val="00B32A03"/>
    <w:rsid w:val="00B37033"/>
    <w:rsid w:val="00B44184"/>
    <w:rsid w:val="00B525E9"/>
    <w:rsid w:val="00B720C4"/>
    <w:rsid w:val="00B7211F"/>
    <w:rsid w:val="00B874D1"/>
    <w:rsid w:val="00BB0E81"/>
    <w:rsid w:val="00BC32D3"/>
    <w:rsid w:val="00BC3499"/>
    <w:rsid w:val="00BD3612"/>
    <w:rsid w:val="00BD547D"/>
    <w:rsid w:val="00BE2663"/>
    <w:rsid w:val="00C10506"/>
    <w:rsid w:val="00C2155F"/>
    <w:rsid w:val="00C36C88"/>
    <w:rsid w:val="00C44C39"/>
    <w:rsid w:val="00C71826"/>
    <w:rsid w:val="00CA7BF7"/>
    <w:rsid w:val="00CC3326"/>
    <w:rsid w:val="00D06210"/>
    <w:rsid w:val="00D21B21"/>
    <w:rsid w:val="00D2697D"/>
    <w:rsid w:val="00D42A14"/>
    <w:rsid w:val="00D4785A"/>
    <w:rsid w:val="00D64A77"/>
    <w:rsid w:val="00D673C6"/>
    <w:rsid w:val="00D74E2F"/>
    <w:rsid w:val="00D937D6"/>
    <w:rsid w:val="00D967C0"/>
    <w:rsid w:val="00D97DC9"/>
    <w:rsid w:val="00DC09E2"/>
    <w:rsid w:val="00DC25C9"/>
    <w:rsid w:val="00DC524F"/>
    <w:rsid w:val="00DC6969"/>
    <w:rsid w:val="00DD51CF"/>
    <w:rsid w:val="00DD54F2"/>
    <w:rsid w:val="00DD6134"/>
    <w:rsid w:val="00DE1DEE"/>
    <w:rsid w:val="00DE501D"/>
    <w:rsid w:val="00DE742A"/>
    <w:rsid w:val="00DF6CD1"/>
    <w:rsid w:val="00E01C66"/>
    <w:rsid w:val="00E05842"/>
    <w:rsid w:val="00E231D9"/>
    <w:rsid w:val="00E460B4"/>
    <w:rsid w:val="00E46FE2"/>
    <w:rsid w:val="00E62471"/>
    <w:rsid w:val="00E8530C"/>
    <w:rsid w:val="00E9165F"/>
    <w:rsid w:val="00E9458B"/>
    <w:rsid w:val="00EA00D1"/>
    <w:rsid w:val="00EA14D0"/>
    <w:rsid w:val="00EB3DDF"/>
    <w:rsid w:val="00EB6869"/>
    <w:rsid w:val="00ED0335"/>
    <w:rsid w:val="00EF55E6"/>
    <w:rsid w:val="00F11F49"/>
    <w:rsid w:val="00F311D5"/>
    <w:rsid w:val="00F3599D"/>
    <w:rsid w:val="00F578DE"/>
    <w:rsid w:val="00F62412"/>
    <w:rsid w:val="00F647E1"/>
    <w:rsid w:val="00F74AD1"/>
    <w:rsid w:val="00F834E9"/>
    <w:rsid w:val="00F94E0F"/>
    <w:rsid w:val="00FB6F09"/>
    <w:rsid w:val="00FE62AF"/>
    <w:rsid w:val="00FF6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199D81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307"/>
    <w:rPr>
      <w:rFonts w:ascii="Times New Roman" w:eastAsia="Times New Roman" w:hAnsi="Times New Roman" w:cs="Times New Roman"/>
    </w:rPr>
  </w:style>
  <w:style w:type="paragraph" w:styleId="Heading1">
    <w:name w:val="heading 1"/>
    <w:basedOn w:val="Normal"/>
    <w:link w:val="Heading1Char"/>
    <w:qFormat/>
    <w:rsid w:val="0078739A"/>
    <w:pPr>
      <w:spacing w:beforeAutospacing="1" w:afterAutospacing="1"/>
      <w:jc w:val="center"/>
      <w:outlineLvl w:val="0"/>
    </w:pPr>
    <w:rPr>
      <w:b/>
      <w:bCs/>
      <w:kern w:val="36"/>
      <w:sz w:val="32"/>
      <w:szCs w:val="48"/>
    </w:rPr>
  </w:style>
  <w:style w:type="paragraph" w:styleId="Heading2">
    <w:name w:val="heading 2"/>
    <w:basedOn w:val="Normal"/>
    <w:next w:val="Normal"/>
    <w:link w:val="Heading2Char"/>
    <w:unhideWhenUsed/>
    <w:qFormat/>
    <w:rsid w:val="0078739A"/>
    <w:pPr>
      <w:keepNext/>
      <w:spacing w:line="480" w:lineRule="auto"/>
      <w:jc w:val="center"/>
      <w:outlineLvl w:val="1"/>
    </w:pPr>
    <w:rPr>
      <w:rFonts w:eastAsia="MS Gothic"/>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739A"/>
    <w:rPr>
      <w:rFonts w:ascii="Times New Roman" w:eastAsia="Times New Roman" w:hAnsi="Times New Roman" w:cs="Times New Roman"/>
      <w:b/>
      <w:bCs/>
      <w:kern w:val="36"/>
      <w:sz w:val="32"/>
      <w:szCs w:val="48"/>
    </w:rPr>
  </w:style>
  <w:style w:type="character" w:customStyle="1" w:styleId="Heading2Char">
    <w:name w:val="Heading 2 Char"/>
    <w:basedOn w:val="DefaultParagraphFont"/>
    <w:link w:val="Heading2"/>
    <w:rsid w:val="0078739A"/>
    <w:rPr>
      <w:rFonts w:ascii="Times New Roman" w:eastAsia="MS Gothic" w:hAnsi="Times New Roman" w:cs="Times New Roman"/>
      <w:b/>
      <w:bCs/>
      <w:iCs/>
      <w:szCs w:val="28"/>
    </w:rPr>
  </w:style>
  <w:style w:type="paragraph" w:styleId="Footer">
    <w:name w:val="footer"/>
    <w:basedOn w:val="Normal"/>
    <w:link w:val="FooterChar"/>
    <w:uiPriority w:val="99"/>
    <w:unhideWhenUsed/>
    <w:rsid w:val="00AA709B"/>
    <w:pPr>
      <w:tabs>
        <w:tab w:val="center" w:pos="4320"/>
        <w:tab w:val="right" w:pos="8640"/>
      </w:tabs>
    </w:pPr>
  </w:style>
  <w:style w:type="character" w:customStyle="1" w:styleId="FooterChar">
    <w:name w:val="Footer Char"/>
    <w:basedOn w:val="DefaultParagraphFont"/>
    <w:link w:val="Footer"/>
    <w:uiPriority w:val="99"/>
    <w:rsid w:val="00AA709B"/>
    <w:rPr>
      <w:rFonts w:ascii="Times New Roman" w:eastAsia="Times New Roman" w:hAnsi="Times New Roman" w:cs="Times New Roman"/>
    </w:rPr>
  </w:style>
  <w:style w:type="character" w:styleId="PageNumber">
    <w:name w:val="page number"/>
    <w:basedOn w:val="DefaultParagraphFont"/>
    <w:uiPriority w:val="99"/>
    <w:semiHidden/>
    <w:unhideWhenUsed/>
    <w:rsid w:val="00AA709B"/>
  </w:style>
  <w:style w:type="paragraph" w:styleId="Header">
    <w:name w:val="header"/>
    <w:basedOn w:val="Normal"/>
    <w:link w:val="HeaderChar"/>
    <w:uiPriority w:val="99"/>
    <w:unhideWhenUsed/>
    <w:rsid w:val="00AA709B"/>
    <w:pPr>
      <w:tabs>
        <w:tab w:val="center" w:pos="4320"/>
        <w:tab w:val="right" w:pos="8640"/>
      </w:tabs>
    </w:pPr>
  </w:style>
  <w:style w:type="character" w:customStyle="1" w:styleId="HeaderChar">
    <w:name w:val="Header Char"/>
    <w:basedOn w:val="DefaultParagraphFont"/>
    <w:link w:val="Header"/>
    <w:uiPriority w:val="99"/>
    <w:rsid w:val="00AA709B"/>
    <w:rPr>
      <w:rFonts w:ascii="Times New Roman" w:eastAsia="Times New Roman" w:hAnsi="Times New Roman" w:cs="Times New Roman"/>
    </w:rPr>
  </w:style>
  <w:style w:type="character" w:customStyle="1" w:styleId="search">
    <w:name w:val="search"/>
    <w:basedOn w:val="DefaultParagraphFont"/>
    <w:uiPriority w:val="99"/>
    <w:rsid w:val="00546FD8"/>
    <w:rPr>
      <w:rFonts w:cs="Times New Roman"/>
    </w:rPr>
  </w:style>
  <w:style w:type="character" w:styleId="Emphasis">
    <w:name w:val="Emphasis"/>
    <w:basedOn w:val="DefaultParagraphFont"/>
    <w:uiPriority w:val="20"/>
    <w:qFormat/>
    <w:rsid w:val="00546FD8"/>
    <w:rPr>
      <w:rFonts w:cs="Times New Roman"/>
      <w:i/>
      <w:iCs/>
    </w:rPr>
  </w:style>
  <w:style w:type="paragraph" w:customStyle="1" w:styleId="Default">
    <w:name w:val="Default"/>
    <w:uiPriority w:val="99"/>
    <w:rsid w:val="00546FD8"/>
    <w:pPr>
      <w:autoSpaceDE w:val="0"/>
      <w:autoSpaceDN w:val="0"/>
      <w:adjustRightInd w:val="0"/>
    </w:pPr>
    <w:rPr>
      <w:rFonts w:ascii="Code" w:eastAsia="Calibri" w:hAnsi="Code" w:cs="Code"/>
      <w:color w:val="000000"/>
    </w:rPr>
  </w:style>
  <w:style w:type="character" w:customStyle="1" w:styleId="CommentTextChar">
    <w:name w:val="Comment Text Char"/>
    <w:basedOn w:val="DefaultParagraphFont"/>
    <w:link w:val="CommentText"/>
    <w:uiPriority w:val="99"/>
    <w:semiHidden/>
    <w:rsid w:val="00546FD8"/>
    <w:rPr>
      <w:rFonts w:ascii="Calibri" w:eastAsia="Calibri" w:hAnsi="Calibri" w:cs="Times New Roman"/>
      <w:sz w:val="20"/>
      <w:szCs w:val="20"/>
    </w:rPr>
  </w:style>
  <w:style w:type="paragraph" w:styleId="CommentText">
    <w:name w:val="annotation text"/>
    <w:basedOn w:val="Normal"/>
    <w:link w:val="CommentTextChar"/>
    <w:uiPriority w:val="99"/>
    <w:semiHidden/>
    <w:rsid w:val="00546FD8"/>
    <w:pPr>
      <w:spacing w:after="200" w:line="276" w:lineRule="auto"/>
    </w:pPr>
    <w:rPr>
      <w:rFonts w:ascii="Calibri" w:eastAsia="Calibri" w:hAnsi="Calibri"/>
      <w:sz w:val="20"/>
      <w:szCs w:val="20"/>
    </w:rPr>
  </w:style>
  <w:style w:type="character" w:customStyle="1" w:styleId="CommentSubjectChar">
    <w:name w:val="Comment Subject Char"/>
    <w:basedOn w:val="CommentTextChar"/>
    <w:link w:val="CommentSubject"/>
    <w:uiPriority w:val="99"/>
    <w:semiHidden/>
    <w:rsid w:val="00546FD8"/>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rsid w:val="00546FD8"/>
    <w:rPr>
      <w:b/>
      <w:bCs/>
    </w:rPr>
  </w:style>
  <w:style w:type="paragraph" w:styleId="BalloonText">
    <w:name w:val="Balloon Text"/>
    <w:basedOn w:val="Normal"/>
    <w:link w:val="BalloonTextChar"/>
    <w:uiPriority w:val="99"/>
    <w:semiHidden/>
    <w:rsid w:val="00546FD8"/>
    <w:pPr>
      <w:spacing w:after="200" w:line="276"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46FD8"/>
    <w:rPr>
      <w:rFonts w:ascii="Tahoma" w:eastAsia="Calibri" w:hAnsi="Tahoma" w:cs="Tahoma"/>
      <w:sz w:val="16"/>
      <w:szCs w:val="16"/>
    </w:rPr>
  </w:style>
  <w:style w:type="character" w:customStyle="1" w:styleId="black9pt">
    <w:name w:val="black9pt"/>
    <w:basedOn w:val="DefaultParagraphFont"/>
    <w:uiPriority w:val="99"/>
    <w:rsid w:val="00546FD8"/>
    <w:rPr>
      <w:rFonts w:cs="Times New Roman"/>
    </w:rPr>
  </w:style>
  <w:style w:type="paragraph" w:styleId="ListParagraph">
    <w:name w:val="List Paragraph"/>
    <w:basedOn w:val="Normal"/>
    <w:uiPriority w:val="34"/>
    <w:qFormat/>
    <w:rsid w:val="00546FD8"/>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uiPriority w:val="99"/>
    <w:rsid w:val="008048AD"/>
    <w:pPr>
      <w:widowControl w:val="0"/>
      <w:jc w:val="center"/>
    </w:pPr>
    <w:rPr>
      <w:rFonts w:eastAsia="?????? Pro W3"/>
      <w:color w:val="000000"/>
      <w:sz w:val="28"/>
      <w:szCs w:val="20"/>
    </w:rPr>
  </w:style>
  <w:style w:type="character" w:customStyle="1" w:styleId="BodyTextChar">
    <w:name w:val="Body Text Char"/>
    <w:basedOn w:val="DefaultParagraphFont"/>
    <w:link w:val="BodyText"/>
    <w:uiPriority w:val="99"/>
    <w:rsid w:val="008048AD"/>
    <w:rPr>
      <w:rFonts w:ascii="Times New Roman" w:eastAsia="?????? Pro W3" w:hAnsi="Times New Roman" w:cs="Times New Roman"/>
      <w:color w:val="000000"/>
      <w:sz w:val="28"/>
      <w:szCs w:val="20"/>
    </w:rPr>
  </w:style>
  <w:style w:type="character" w:styleId="LineNumber">
    <w:name w:val="line number"/>
    <w:uiPriority w:val="99"/>
    <w:semiHidden/>
    <w:rsid w:val="009C4EBD"/>
    <w:rPr>
      <w:rFonts w:cs="Times New Roman"/>
    </w:rPr>
  </w:style>
  <w:style w:type="paragraph" w:customStyle="1" w:styleId="Heading1A">
    <w:name w:val="Heading 1 A"/>
    <w:next w:val="Normal"/>
    <w:uiPriority w:val="99"/>
    <w:rsid w:val="009C4EBD"/>
    <w:pPr>
      <w:keepNext/>
      <w:jc w:val="center"/>
      <w:outlineLvl w:val="0"/>
    </w:pPr>
    <w:rPr>
      <w:rFonts w:ascii="Arial" w:eastAsia="?????? Pro W3" w:hAnsi="Arial" w:cs="Times New Roman"/>
      <w:color w:val="000000"/>
      <w:szCs w:val="20"/>
    </w:rPr>
  </w:style>
  <w:style w:type="character" w:styleId="FootnoteReference">
    <w:name w:val="footnote reference"/>
    <w:uiPriority w:val="99"/>
    <w:rsid w:val="009C4EBD"/>
    <w:rPr>
      <w:rFonts w:cs="Times New Roman"/>
      <w:color w:val="000000"/>
      <w:sz w:val="20"/>
      <w:vertAlign w:val="superscript"/>
    </w:rPr>
  </w:style>
  <w:style w:type="character" w:customStyle="1" w:styleId="apple-style-span">
    <w:name w:val="apple-style-span"/>
    <w:rsid w:val="009C4EBD"/>
  </w:style>
  <w:style w:type="table" w:styleId="TableGrid">
    <w:name w:val="Table Grid"/>
    <w:basedOn w:val="TableNormal"/>
    <w:uiPriority w:val="59"/>
    <w:rsid w:val="00073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374F1"/>
  </w:style>
  <w:style w:type="character" w:customStyle="1" w:styleId="nlmyear">
    <w:name w:val="nlm_year"/>
    <w:basedOn w:val="DefaultParagraphFont"/>
    <w:rsid w:val="009374F1"/>
  </w:style>
  <w:style w:type="character" w:customStyle="1" w:styleId="nlmarticle-title">
    <w:name w:val="nlm_article-title"/>
    <w:basedOn w:val="DefaultParagraphFont"/>
    <w:rsid w:val="009374F1"/>
  </w:style>
  <w:style w:type="character" w:customStyle="1" w:styleId="citationsource-journal">
    <w:name w:val="citation_source-journal"/>
    <w:basedOn w:val="DefaultParagraphFont"/>
    <w:rsid w:val="009374F1"/>
  </w:style>
  <w:style w:type="character" w:customStyle="1" w:styleId="nlmfpage">
    <w:name w:val="nlm_fpage"/>
    <w:basedOn w:val="DefaultParagraphFont"/>
    <w:rsid w:val="009374F1"/>
  </w:style>
  <w:style w:type="character" w:customStyle="1" w:styleId="nlmlpage">
    <w:name w:val="nlm_lpage"/>
    <w:basedOn w:val="DefaultParagraphFont"/>
    <w:rsid w:val="009374F1"/>
  </w:style>
  <w:style w:type="character" w:customStyle="1" w:styleId="sm">
    <w:name w:val="sm"/>
    <w:basedOn w:val="DefaultParagraphFont"/>
    <w:rsid w:val="009374F1"/>
  </w:style>
  <w:style w:type="character" w:styleId="Hyperlink">
    <w:name w:val="Hyperlink"/>
    <w:basedOn w:val="DefaultParagraphFont"/>
    <w:uiPriority w:val="99"/>
    <w:unhideWhenUsed/>
    <w:rsid w:val="009374F1"/>
    <w:rPr>
      <w:color w:val="0000FF" w:themeColor="hyperlink"/>
      <w:u w:val="single"/>
    </w:rPr>
  </w:style>
  <w:style w:type="paragraph" w:styleId="FootnoteText">
    <w:name w:val="footnote text"/>
    <w:basedOn w:val="Normal"/>
    <w:link w:val="FootnoteTextChar"/>
    <w:uiPriority w:val="99"/>
    <w:unhideWhenUsed/>
    <w:rsid w:val="009374F1"/>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9374F1"/>
  </w:style>
  <w:style w:type="character" w:customStyle="1" w:styleId="DocumentMapChar">
    <w:name w:val="Document Map Char"/>
    <w:basedOn w:val="DefaultParagraphFont"/>
    <w:link w:val="DocumentMap"/>
    <w:uiPriority w:val="99"/>
    <w:semiHidden/>
    <w:rsid w:val="009374F1"/>
    <w:rPr>
      <w:rFonts w:ascii="Lucida Grande" w:hAnsi="Lucida Grande" w:cs="Lucida Grande"/>
    </w:rPr>
  </w:style>
  <w:style w:type="paragraph" w:styleId="DocumentMap">
    <w:name w:val="Document Map"/>
    <w:basedOn w:val="Normal"/>
    <w:link w:val="DocumentMapChar"/>
    <w:uiPriority w:val="99"/>
    <w:semiHidden/>
    <w:unhideWhenUsed/>
    <w:rsid w:val="009374F1"/>
    <w:rPr>
      <w:rFonts w:ascii="Lucida Grande" w:eastAsiaTheme="minorEastAsia" w:hAnsi="Lucida Grande" w:cs="Lucida Grande"/>
    </w:rPr>
  </w:style>
  <w:style w:type="character" w:customStyle="1" w:styleId="pp-headline-item">
    <w:name w:val="pp-headline-item"/>
    <w:basedOn w:val="DefaultParagraphFont"/>
    <w:rsid w:val="00DF6CD1"/>
  </w:style>
  <w:style w:type="character" w:customStyle="1" w:styleId="hithilite">
    <w:name w:val="hithilite"/>
    <w:basedOn w:val="DefaultParagraphFont"/>
    <w:rsid w:val="00E8530C"/>
  </w:style>
  <w:style w:type="character" w:styleId="CommentReference">
    <w:name w:val="annotation reference"/>
    <w:basedOn w:val="DefaultParagraphFont"/>
    <w:uiPriority w:val="99"/>
    <w:semiHidden/>
    <w:unhideWhenUsed/>
    <w:rsid w:val="00BC32D3"/>
    <w:rPr>
      <w:sz w:val="18"/>
      <w:szCs w:val="18"/>
    </w:rPr>
  </w:style>
  <w:style w:type="paragraph" w:styleId="Revision">
    <w:name w:val="Revision"/>
    <w:hidden/>
    <w:uiPriority w:val="99"/>
    <w:semiHidden/>
    <w:rsid w:val="00B32A03"/>
    <w:rPr>
      <w:rFonts w:ascii="Times New Roman" w:eastAsia="Times New Roman" w:hAnsi="Times New Roman" w:cs="Times New Roman"/>
    </w:rPr>
  </w:style>
  <w:style w:type="paragraph" w:styleId="TOCHeading">
    <w:name w:val="TOC Heading"/>
    <w:basedOn w:val="Heading1"/>
    <w:next w:val="Normal"/>
    <w:uiPriority w:val="39"/>
    <w:unhideWhenUsed/>
    <w:qFormat/>
    <w:rsid w:val="00441090"/>
    <w:pPr>
      <w:keepNext/>
      <w:keepLines/>
      <w:spacing w:before="480" w:beforeAutospacing="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9101C0"/>
    <w:pPr>
      <w:tabs>
        <w:tab w:val="right" w:pos="8630"/>
      </w:tabs>
      <w:spacing w:before="120" w:line="480" w:lineRule="auto"/>
    </w:pPr>
    <w:rPr>
      <w:rFonts w:asciiTheme="minorHAnsi" w:hAnsiTheme="minorHAnsi"/>
      <w:b/>
      <w:sz w:val="22"/>
      <w:szCs w:val="22"/>
    </w:rPr>
  </w:style>
  <w:style w:type="paragraph" w:styleId="TOC2">
    <w:name w:val="toc 2"/>
    <w:basedOn w:val="Normal"/>
    <w:next w:val="Normal"/>
    <w:autoRedefine/>
    <w:uiPriority w:val="39"/>
    <w:unhideWhenUsed/>
    <w:rsid w:val="00302073"/>
    <w:pPr>
      <w:ind w:left="240"/>
    </w:pPr>
    <w:rPr>
      <w:rFonts w:asciiTheme="minorHAnsi" w:hAnsiTheme="minorHAnsi"/>
      <w:i/>
      <w:sz w:val="22"/>
      <w:szCs w:val="22"/>
    </w:rPr>
  </w:style>
  <w:style w:type="paragraph" w:styleId="TOC3">
    <w:name w:val="toc 3"/>
    <w:basedOn w:val="Normal"/>
    <w:next w:val="Normal"/>
    <w:autoRedefine/>
    <w:uiPriority w:val="39"/>
    <w:unhideWhenUsed/>
    <w:rsid w:val="00441090"/>
    <w:pPr>
      <w:ind w:left="480"/>
    </w:pPr>
    <w:rPr>
      <w:rFonts w:asciiTheme="minorHAnsi" w:hAnsiTheme="minorHAnsi"/>
      <w:sz w:val="22"/>
      <w:szCs w:val="22"/>
    </w:rPr>
  </w:style>
  <w:style w:type="paragraph" w:styleId="TOC4">
    <w:name w:val="toc 4"/>
    <w:basedOn w:val="Normal"/>
    <w:next w:val="Normal"/>
    <w:autoRedefine/>
    <w:uiPriority w:val="39"/>
    <w:unhideWhenUsed/>
    <w:rsid w:val="00441090"/>
    <w:pPr>
      <w:ind w:left="720"/>
    </w:pPr>
    <w:rPr>
      <w:rFonts w:asciiTheme="minorHAnsi" w:hAnsiTheme="minorHAnsi"/>
      <w:sz w:val="20"/>
      <w:szCs w:val="20"/>
    </w:rPr>
  </w:style>
  <w:style w:type="paragraph" w:styleId="TOC5">
    <w:name w:val="toc 5"/>
    <w:basedOn w:val="Normal"/>
    <w:next w:val="Normal"/>
    <w:autoRedefine/>
    <w:uiPriority w:val="39"/>
    <w:unhideWhenUsed/>
    <w:rsid w:val="00441090"/>
    <w:pPr>
      <w:ind w:left="960"/>
    </w:pPr>
    <w:rPr>
      <w:rFonts w:asciiTheme="minorHAnsi" w:hAnsiTheme="minorHAnsi"/>
      <w:sz w:val="20"/>
      <w:szCs w:val="20"/>
    </w:rPr>
  </w:style>
  <w:style w:type="paragraph" w:styleId="TOC6">
    <w:name w:val="toc 6"/>
    <w:basedOn w:val="Normal"/>
    <w:next w:val="Normal"/>
    <w:autoRedefine/>
    <w:uiPriority w:val="39"/>
    <w:unhideWhenUsed/>
    <w:rsid w:val="00441090"/>
    <w:pPr>
      <w:ind w:left="1200"/>
    </w:pPr>
    <w:rPr>
      <w:rFonts w:asciiTheme="minorHAnsi" w:hAnsiTheme="minorHAnsi"/>
      <w:sz w:val="20"/>
      <w:szCs w:val="20"/>
    </w:rPr>
  </w:style>
  <w:style w:type="paragraph" w:styleId="TOC7">
    <w:name w:val="toc 7"/>
    <w:basedOn w:val="Normal"/>
    <w:next w:val="Normal"/>
    <w:autoRedefine/>
    <w:uiPriority w:val="39"/>
    <w:unhideWhenUsed/>
    <w:rsid w:val="00441090"/>
    <w:pPr>
      <w:ind w:left="1440"/>
    </w:pPr>
    <w:rPr>
      <w:rFonts w:asciiTheme="minorHAnsi" w:hAnsiTheme="minorHAnsi"/>
      <w:sz w:val="20"/>
      <w:szCs w:val="20"/>
    </w:rPr>
  </w:style>
  <w:style w:type="paragraph" w:styleId="TOC8">
    <w:name w:val="toc 8"/>
    <w:basedOn w:val="Normal"/>
    <w:next w:val="Normal"/>
    <w:autoRedefine/>
    <w:uiPriority w:val="39"/>
    <w:unhideWhenUsed/>
    <w:rsid w:val="00441090"/>
    <w:pPr>
      <w:ind w:left="1680"/>
    </w:pPr>
    <w:rPr>
      <w:rFonts w:asciiTheme="minorHAnsi" w:hAnsiTheme="minorHAnsi"/>
      <w:sz w:val="20"/>
      <w:szCs w:val="20"/>
    </w:rPr>
  </w:style>
  <w:style w:type="paragraph" w:styleId="TOC9">
    <w:name w:val="toc 9"/>
    <w:basedOn w:val="Normal"/>
    <w:next w:val="Normal"/>
    <w:autoRedefine/>
    <w:uiPriority w:val="39"/>
    <w:unhideWhenUsed/>
    <w:rsid w:val="00441090"/>
    <w:pPr>
      <w:ind w:left="1920"/>
    </w:pPr>
    <w:rPr>
      <w:rFonts w:asciiTheme="minorHAnsi" w:hAnsiTheme="minorHAnsi"/>
      <w:sz w:val="20"/>
      <w:szCs w:val="20"/>
    </w:rPr>
  </w:style>
  <w:style w:type="character" w:styleId="HTMLCite">
    <w:name w:val="HTML Cite"/>
    <w:basedOn w:val="DefaultParagraphFont"/>
    <w:uiPriority w:val="99"/>
    <w:semiHidden/>
    <w:unhideWhenUsed/>
    <w:rsid w:val="001103BB"/>
    <w:rPr>
      <w:i/>
      <w:iCs/>
    </w:rPr>
  </w:style>
  <w:style w:type="paragraph" w:styleId="NoSpacing">
    <w:name w:val="No Spacing"/>
    <w:uiPriority w:val="1"/>
    <w:qFormat/>
    <w:rsid w:val="008B36C6"/>
    <w:rPr>
      <w:rFonts w:ascii="Times New Roman" w:eastAsia="Times New Roman" w:hAnsi="Times New Roman" w:cs="Times New Roman"/>
    </w:rPr>
  </w:style>
  <w:style w:type="character" w:styleId="Strong">
    <w:name w:val="Strong"/>
    <w:basedOn w:val="DefaultParagraphFont"/>
    <w:uiPriority w:val="22"/>
    <w:qFormat/>
    <w:rsid w:val="008B36C6"/>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307"/>
    <w:rPr>
      <w:rFonts w:ascii="Times New Roman" w:eastAsia="Times New Roman" w:hAnsi="Times New Roman" w:cs="Times New Roman"/>
    </w:rPr>
  </w:style>
  <w:style w:type="paragraph" w:styleId="Heading1">
    <w:name w:val="heading 1"/>
    <w:basedOn w:val="Normal"/>
    <w:link w:val="Heading1Char"/>
    <w:qFormat/>
    <w:rsid w:val="0078739A"/>
    <w:pPr>
      <w:spacing w:beforeAutospacing="1" w:afterAutospacing="1"/>
      <w:jc w:val="center"/>
      <w:outlineLvl w:val="0"/>
    </w:pPr>
    <w:rPr>
      <w:b/>
      <w:bCs/>
      <w:kern w:val="36"/>
      <w:sz w:val="32"/>
      <w:szCs w:val="48"/>
    </w:rPr>
  </w:style>
  <w:style w:type="paragraph" w:styleId="Heading2">
    <w:name w:val="heading 2"/>
    <w:basedOn w:val="Normal"/>
    <w:next w:val="Normal"/>
    <w:link w:val="Heading2Char"/>
    <w:unhideWhenUsed/>
    <w:qFormat/>
    <w:rsid w:val="0078739A"/>
    <w:pPr>
      <w:keepNext/>
      <w:spacing w:line="480" w:lineRule="auto"/>
      <w:jc w:val="center"/>
      <w:outlineLvl w:val="1"/>
    </w:pPr>
    <w:rPr>
      <w:rFonts w:eastAsia="MS Gothic"/>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739A"/>
    <w:rPr>
      <w:rFonts w:ascii="Times New Roman" w:eastAsia="Times New Roman" w:hAnsi="Times New Roman" w:cs="Times New Roman"/>
      <w:b/>
      <w:bCs/>
      <w:kern w:val="36"/>
      <w:sz w:val="32"/>
      <w:szCs w:val="48"/>
    </w:rPr>
  </w:style>
  <w:style w:type="character" w:customStyle="1" w:styleId="Heading2Char">
    <w:name w:val="Heading 2 Char"/>
    <w:basedOn w:val="DefaultParagraphFont"/>
    <w:link w:val="Heading2"/>
    <w:rsid w:val="0078739A"/>
    <w:rPr>
      <w:rFonts w:ascii="Times New Roman" w:eastAsia="MS Gothic" w:hAnsi="Times New Roman" w:cs="Times New Roman"/>
      <w:b/>
      <w:bCs/>
      <w:iCs/>
      <w:szCs w:val="28"/>
    </w:rPr>
  </w:style>
  <w:style w:type="paragraph" w:styleId="Footer">
    <w:name w:val="footer"/>
    <w:basedOn w:val="Normal"/>
    <w:link w:val="FooterChar"/>
    <w:uiPriority w:val="99"/>
    <w:unhideWhenUsed/>
    <w:rsid w:val="00AA709B"/>
    <w:pPr>
      <w:tabs>
        <w:tab w:val="center" w:pos="4320"/>
        <w:tab w:val="right" w:pos="8640"/>
      </w:tabs>
    </w:pPr>
  </w:style>
  <w:style w:type="character" w:customStyle="1" w:styleId="FooterChar">
    <w:name w:val="Footer Char"/>
    <w:basedOn w:val="DefaultParagraphFont"/>
    <w:link w:val="Footer"/>
    <w:uiPriority w:val="99"/>
    <w:rsid w:val="00AA709B"/>
    <w:rPr>
      <w:rFonts w:ascii="Times New Roman" w:eastAsia="Times New Roman" w:hAnsi="Times New Roman" w:cs="Times New Roman"/>
    </w:rPr>
  </w:style>
  <w:style w:type="character" w:styleId="PageNumber">
    <w:name w:val="page number"/>
    <w:basedOn w:val="DefaultParagraphFont"/>
    <w:uiPriority w:val="99"/>
    <w:semiHidden/>
    <w:unhideWhenUsed/>
    <w:rsid w:val="00AA709B"/>
  </w:style>
  <w:style w:type="paragraph" w:styleId="Header">
    <w:name w:val="header"/>
    <w:basedOn w:val="Normal"/>
    <w:link w:val="HeaderChar"/>
    <w:uiPriority w:val="99"/>
    <w:unhideWhenUsed/>
    <w:rsid w:val="00AA709B"/>
    <w:pPr>
      <w:tabs>
        <w:tab w:val="center" w:pos="4320"/>
        <w:tab w:val="right" w:pos="8640"/>
      </w:tabs>
    </w:pPr>
  </w:style>
  <w:style w:type="character" w:customStyle="1" w:styleId="HeaderChar">
    <w:name w:val="Header Char"/>
    <w:basedOn w:val="DefaultParagraphFont"/>
    <w:link w:val="Header"/>
    <w:uiPriority w:val="99"/>
    <w:rsid w:val="00AA709B"/>
    <w:rPr>
      <w:rFonts w:ascii="Times New Roman" w:eastAsia="Times New Roman" w:hAnsi="Times New Roman" w:cs="Times New Roman"/>
    </w:rPr>
  </w:style>
  <w:style w:type="character" w:customStyle="1" w:styleId="search">
    <w:name w:val="search"/>
    <w:basedOn w:val="DefaultParagraphFont"/>
    <w:uiPriority w:val="99"/>
    <w:rsid w:val="00546FD8"/>
    <w:rPr>
      <w:rFonts w:cs="Times New Roman"/>
    </w:rPr>
  </w:style>
  <w:style w:type="character" w:styleId="Emphasis">
    <w:name w:val="Emphasis"/>
    <w:basedOn w:val="DefaultParagraphFont"/>
    <w:uiPriority w:val="20"/>
    <w:qFormat/>
    <w:rsid w:val="00546FD8"/>
    <w:rPr>
      <w:rFonts w:cs="Times New Roman"/>
      <w:i/>
      <w:iCs/>
    </w:rPr>
  </w:style>
  <w:style w:type="paragraph" w:customStyle="1" w:styleId="Default">
    <w:name w:val="Default"/>
    <w:uiPriority w:val="99"/>
    <w:rsid w:val="00546FD8"/>
    <w:pPr>
      <w:autoSpaceDE w:val="0"/>
      <w:autoSpaceDN w:val="0"/>
      <w:adjustRightInd w:val="0"/>
    </w:pPr>
    <w:rPr>
      <w:rFonts w:ascii="Code" w:eastAsia="Calibri" w:hAnsi="Code" w:cs="Code"/>
      <w:color w:val="000000"/>
    </w:rPr>
  </w:style>
  <w:style w:type="character" w:customStyle="1" w:styleId="CommentTextChar">
    <w:name w:val="Comment Text Char"/>
    <w:basedOn w:val="DefaultParagraphFont"/>
    <w:link w:val="CommentText"/>
    <w:uiPriority w:val="99"/>
    <w:semiHidden/>
    <w:rsid w:val="00546FD8"/>
    <w:rPr>
      <w:rFonts w:ascii="Calibri" w:eastAsia="Calibri" w:hAnsi="Calibri" w:cs="Times New Roman"/>
      <w:sz w:val="20"/>
      <w:szCs w:val="20"/>
    </w:rPr>
  </w:style>
  <w:style w:type="paragraph" w:styleId="CommentText">
    <w:name w:val="annotation text"/>
    <w:basedOn w:val="Normal"/>
    <w:link w:val="CommentTextChar"/>
    <w:uiPriority w:val="99"/>
    <w:semiHidden/>
    <w:rsid w:val="00546FD8"/>
    <w:pPr>
      <w:spacing w:after="200" w:line="276" w:lineRule="auto"/>
    </w:pPr>
    <w:rPr>
      <w:rFonts w:ascii="Calibri" w:eastAsia="Calibri" w:hAnsi="Calibri"/>
      <w:sz w:val="20"/>
      <w:szCs w:val="20"/>
    </w:rPr>
  </w:style>
  <w:style w:type="character" w:customStyle="1" w:styleId="CommentSubjectChar">
    <w:name w:val="Comment Subject Char"/>
    <w:basedOn w:val="CommentTextChar"/>
    <w:link w:val="CommentSubject"/>
    <w:uiPriority w:val="99"/>
    <w:semiHidden/>
    <w:rsid w:val="00546FD8"/>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rsid w:val="00546FD8"/>
    <w:rPr>
      <w:b/>
      <w:bCs/>
    </w:rPr>
  </w:style>
  <w:style w:type="paragraph" w:styleId="BalloonText">
    <w:name w:val="Balloon Text"/>
    <w:basedOn w:val="Normal"/>
    <w:link w:val="BalloonTextChar"/>
    <w:uiPriority w:val="99"/>
    <w:semiHidden/>
    <w:rsid w:val="00546FD8"/>
    <w:pPr>
      <w:spacing w:after="200" w:line="276"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46FD8"/>
    <w:rPr>
      <w:rFonts w:ascii="Tahoma" w:eastAsia="Calibri" w:hAnsi="Tahoma" w:cs="Tahoma"/>
      <w:sz w:val="16"/>
      <w:szCs w:val="16"/>
    </w:rPr>
  </w:style>
  <w:style w:type="character" w:customStyle="1" w:styleId="black9pt">
    <w:name w:val="black9pt"/>
    <w:basedOn w:val="DefaultParagraphFont"/>
    <w:uiPriority w:val="99"/>
    <w:rsid w:val="00546FD8"/>
    <w:rPr>
      <w:rFonts w:cs="Times New Roman"/>
    </w:rPr>
  </w:style>
  <w:style w:type="paragraph" w:styleId="ListParagraph">
    <w:name w:val="List Paragraph"/>
    <w:basedOn w:val="Normal"/>
    <w:uiPriority w:val="34"/>
    <w:qFormat/>
    <w:rsid w:val="00546FD8"/>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uiPriority w:val="99"/>
    <w:rsid w:val="008048AD"/>
    <w:pPr>
      <w:widowControl w:val="0"/>
      <w:jc w:val="center"/>
    </w:pPr>
    <w:rPr>
      <w:rFonts w:eastAsia="?????? Pro W3"/>
      <w:color w:val="000000"/>
      <w:sz w:val="28"/>
      <w:szCs w:val="20"/>
    </w:rPr>
  </w:style>
  <w:style w:type="character" w:customStyle="1" w:styleId="BodyTextChar">
    <w:name w:val="Body Text Char"/>
    <w:basedOn w:val="DefaultParagraphFont"/>
    <w:link w:val="BodyText"/>
    <w:uiPriority w:val="99"/>
    <w:rsid w:val="008048AD"/>
    <w:rPr>
      <w:rFonts w:ascii="Times New Roman" w:eastAsia="?????? Pro W3" w:hAnsi="Times New Roman" w:cs="Times New Roman"/>
      <w:color w:val="000000"/>
      <w:sz w:val="28"/>
      <w:szCs w:val="20"/>
    </w:rPr>
  </w:style>
  <w:style w:type="character" w:styleId="LineNumber">
    <w:name w:val="line number"/>
    <w:uiPriority w:val="99"/>
    <w:semiHidden/>
    <w:rsid w:val="009C4EBD"/>
    <w:rPr>
      <w:rFonts w:cs="Times New Roman"/>
    </w:rPr>
  </w:style>
  <w:style w:type="paragraph" w:customStyle="1" w:styleId="Heading1A">
    <w:name w:val="Heading 1 A"/>
    <w:next w:val="Normal"/>
    <w:uiPriority w:val="99"/>
    <w:rsid w:val="009C4EBD"/>
    <w:pPr>
      <w:keepNext/>
      <w:jc w:val="center"/>
      <w:outlineLvl w:val="0"/>
    </w:pPr>
    <w:rPr>
      <w:rFonts w:ascii="Arial" w:eastAsia="?????? Pro W3" w:hAnsi="Arial" w:cs="Times New Roman"/>
      <w:color w:val="000000"/>
      <w:szCs w:val="20"/>
    </w:rPr>
  </w:style>
  <w:style w:type="character" w:styleId="FootnoteReference">
    <w:name w:val="footnote reference"/>
    <w:uiPriority w:val="99"/>
    <w:rsid w:val="009C4EBD"/>
    <w:rPr>
      <w:rFonts w:cs="Times New Roman"/>
      <w:color w:val="000000"/>
      <w:sz w:val="20"/>
      <w:vertAlign w:val="superscript"/>
    </w:rPr>
  </w:style>
  <w:style w:type="character" w:customStyle="1" w:styleId="apple-style-span">
    <w:name w:val="apple-style-span"/>
    <w:rsid w:val="009C4EBD"/>
  </w:style>
  <w:style w:type="table" w:styleId="TableGrid">
    <w:name w:val="Table Grid"/>
    <w:basedOn w:val="TableNormal"/>
    <w:uiPriority w:val="59"/>
    <w:rsid w:val="00073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374F1"/>
  </w:style>
  <w:style w:type="character" w:customStyle="1" w:styleId="nlmyear">
    <w:name w:val="nlm_year"/>
    <w:basedOn w:val="DefaultParagraphFont"/>
    <w:rsid w:val="009374F1"/>
  </w:style>
  <w:style w:type="character" w:customStyle="1" w:styleId="nlmarticle-title">
    <w:name w:val="nlm_article-title"/>
    <w:basedOn w:val="DefaultParagraphFont"/>
    <w:rsid w:val="009374F1"/>
  </w:style>
  <w:style w:type="character" w:customStyle="1" w:styleId="citationsource-journal">
    <w:name w:val="citation_source-journal"/>
    <w:basedOn w:val="DefaultParagraphFont"/>
    <w:rsid w:val="009374F1"/>
  </w:style>
  <w:style w:type="character" w:customStyle="1" w:styleId="nlmfpage">
    <w:name w:val="nlm_fpage"/>
    <w:basedOn w:val="DefaultParagraphFont"/>
    <w:rsid w:val="009374F1"/>
  </w:style>
  <w:style w:type="character" w:customStyle="1" w:styleId="nlmlpage">
    <w:name w:val="nlm_lpage"/>
    <w:basedOn w:val="DefaultParagraphFont"/>
    <w:rsid w:val="009374F1"/>
  </w:style>
  <w:style w:type="character" w:customStyle="1" w:styleId="sm">
    <w:name w:val="sm"/>
    <w:basedOn w:val="DefaultParagraphFont"/>
    <w:rsid w:val="009374F1"/>
  </w:style>
  <w:style w:type="character" w:styleId="Hyperlink">
    <w:name w:val="Hyperlink"/>
    <w:basedOn w:val="DefaultParagraphFont"/>
    <w:uiPriority w:val="99"/>
    <w:unhideWhenUsed/>
    <w:rsid w:val="009374F1"/>
    <w:rPr>
      <w:color w:val="0000FF" w:themeColor="hyperlink"/>
      <w:u w:val="single"/>
    </w:rPr>
  </w:style>
  <w:style w:type="paragraph" w:styleId="FootnoteText">
    <w:name w:val="footnote text"/>
    <w:basedOn w:val="Normal"/>
    <w:link w:val="FootnoteTextChar"/>
    <w:uiPriority w:val="99"/>
    <w:unhideWhenUsed/>
    <w:rsid w:val="009374F1"/>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9374F1"/>
  </w:style>
  <w:style w:type="character" w:customStyle="1" w:styleId="DocumentMapChar">
    <w:name w:val="Document Map Char"/>
    <w:basedOn w:val="DefaultParagraphFont"/>
    <w:link w:val="DocumentMap"/>
    <w:uiPriority w:val="99"/>
    <w:semiHidden/>
    <w:rsid w:val="009374F1"/>
    <w:rPr>
      <w:rFonts w:ascii="Lucida Grande" w:hAnsi="Lucida Grande" w:cs="Lucida Grande"/>
    </w:rPr>
  </w:style>
  <w:style w:type="paragraph" w:styleId="DocumentMap">
    <w:name w:val="Document Map"/>
    <w:basedOn w:val="Normal"/>
    <w:link w:val="DocumentMapChar"/>
    <w:uiPriority w:val="99"/>
    <w:semiHidden/>
    <w:unhideWhenUsed/>
    <w:rsid w:val="009374F1"/>
    <w:rPr>
      <w:rFonts w:ascii="Lucida Grande" w:eastAsiaTheme="minorEastAsia" w:hAnsi="Lucida Grande" w:cs="Lucida Grande"/>
    </w:rPr>
  </w:style>
  <w:style w:type="character" w:customStyle="1" w:styleId="pp-headline-item">
    <w:name w:val="pp-headline-item"/>
    <w:basedOn w:val="DefaultParagraphFont"/>
    <w:rsid w:val="00DF6CD1"/>
  </w:style>
  <w:style w:type="character" w:customStyle="1" w:styleId="hithilite">
    <w:name w:val="hithilite"/>
    <w:basedOn w:val="DefaultParagraphFont"/>
    <w:rsid w:val="00E8530C"/>
  </w:style>
  <w:style w:type="character" w:styleId="CommentReference">
    <w:name w:val="annotation reference"/>
    <w:basedOn w:val="DefaultParagraphFont"/>
    <w:uiPriority w:val="99"/>
    <w:semiHidden/>
    <w:unhideWhenUsed/>
    <w:rsid w:val="00BC32D3"/>
    <w:rPr>
      <w:sz w:val="18"/>
      <w:szCs w:val="18"/>
    </w:rPr>
  </w:style>
  <w:style w:type="paragraph" w:styleId="Revision">
    <w:name w:val="Revision"/>
    <w:hidden/>
    <w:uiPriority w:val="99"/>
    <w:semiHidden/>
    <w:rsid w:val="00B32A03"/>
    <w:rPr>
      <w:rFonts w:ascii="Times New Roman" w:eastAsia="Times New Roman" w:hAnsi="Times New Roman" w:cs="Times New Roman"/>
    </w:rPr>
  </w:style>
  <w:style w:type="paragraph" w:styleId="TOCHeading">
    <w:name w:val="TOC Heading"/>
    <w:basedOn w:val="Heading1"/>
    <w:next w:val="Normal"/>
    <w:uiPriority w:val="39"/>
    <w:unhideWhenUsed/>
    <w:qFormat/>
    <w:rsid w:val="00441090"/>
    <w:pPr>
      <w:keepNext/>
      <w:keepLines/>
      <w:spacing w:before="480" w:beforeAutospacing="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9101C0"/>
    <w:pPr>
      <w:tabs>
        <w:tab w:val="right" w:pos="8630"/>
      </w:tabs>
      <w:spacing w:before="120" w:line="480" w:lineRule="auto"/>
    </w:pPr>
    <w:rPr>
      <w:rFonts w:asciiTheme="minorHAnsi" w:hAnsiTheme="minorHAnsi"/>
      <w:b/>
      <w:sz w:val="22"/>
      <w:szCs w:val="22"/>
    </w:rPr>
  </w:style>
  <w:style w:type="paragraph" w:styleId="TOC2">
    <w:name w:val="toc 2"/>
    <w:basedOn w:val="Normal"/>
    <w:next w:val="Normal"/>
    <w:autoRedefine/>
    <w:uiPriority w:val="39"/>
    <w:unhideWhenUsed/>
    <w:rsid w:val="00302073"/>
    <w:pPr>
      <w:ind w:left="240"/>
    </w:pPr>
    <w:rPr>
      <w:rFonts w:asciiTheme="minorHAnsi" w:hAnsiTheme="minorHAnsi"/>
      <w:i/>
      <w:sz w:val="22"/>
      <w:szCs w:val="22"/>
    </w:rPr>
  </w:style>
  <w:style w:type="paragraph" w:styleId="TOC3">
    <w:name w:val="toc 3"/>
    <w:basedOn w:val="Normal"/>
    <w:next w:val="Normal"/>
    <w:autoRedefine/>
    <w:uiPriority w:val="39"/>
    <w:unhideWhenUsed/>
    <w:rsid w:val="00441090"/>
    <w:pPr>
      <w:ind w:left="480"/>
    </w:pPr>
    <w:rPr>
      <w:rFonts w:asciiTheme="minorHAnsi" w:hAnsiTheme="minorHAnsi"/>
      <w:sz w:val="22"/>
      <w:szCs w:val="22"/>
    </w:rPr>
  </w:style>
  <w:style w:type="paragraph" w:styleId="TOC4">
    <w:name w:val="toc 4"/>
    <w:basedOn w:val="Normal"/>
    <w:next w:val="Normal"/>
    <w:autoRedefine/>
    <w:uiPriority w:val="39"/>
    <w:unhideWhenUsed/>
    <w:rsid w:val="00441090"/>
    <w:pPr>
      <w:ind w:left="720"/>
    </w:pPr>
    <w:rPr>
      <w:rFonts w:asciiTheme="minorHAnsi" w:hAnsiTheme="minorHAnsi"/>
      <w:sz w:val="20"/>
      <w:szCs w:val="20"/>
    </w:rPr>
  </w:style>
  <w:style w:type="paragraph" w:styleId="TOC5">
    <w:name w:val="toc 5"/>
    <w:basedOn w:val="Normal"/>
    <w:next w:val="Normal"/>
    <w:autoRedefine/>
    <w:uiPriority w:val="39"/>
    <w:unhideWhenUsed/>
    <w:rsid w:val="00441090"/>
    <w:pPr>
      <w:ind w:left="960"/>
    </w:pPr>
    <w:rPr>
      <w:rFonts w:asciiTheme="minorHAnsi" w:hAnsiTheme="minorHAnsi"/>
      <w:sz w:val="20"/>
      <w:szCs w:val="20"/>
    </w:rPr>
  </w:style>
  <w:style w:type="paragraph" w:styleId="TOC6">
    <w:name w:val="toc 6"/>
    <w:basedOn w:val="Normal"/>
    <w:next w:val="Normal"/>
    <w:autoRedefine/>
    <w:uiPriority w:val="39"/>
    <w:unhideWhenUsed/>
    <w:rsid w:val="00441090"/>
    <w:pPr>
      <w:ind w:left="1200"/>
    </w:pPr>
    <w:rPr>
      <w:rFonts w:asciiTheme="minorHAnsi" w:hAnsiTheme="minorHAnsi"/>
      <w:sz w:val="20"/>
      <w:szCs w:val="20"/>
    </w:rPr>
  </w:style>
  <w:style w:type="paragraph" w:styleId="TOC7">
    <w:name w:val="toc 7"/>
    <w:basedOn w:val="Normal"/>
    <w:next w:val="Normal"/>
    <w:autoRedefine/>
    <w:uiPriority w:val="39"/>
    <w:unhideWhenUsed/>
    <w:rsid w:val="00441090"/>
    <w:pPr>
      <w:ind w:left="1440"/>
    </w:pPr>
    <w:rPr>
      <w:rFonts w:asciiTheme="minorHAnsi" w:hAnsiTheme="minorHAnsi"/>
      <w:sz w:val="20"/>
      <w:szCs w:val="20"/>
    </w:rPr>
  </w:style>
  <w:style w:type="paragraph" w:styleId="TOC8">
    <w:name w:val="toc 8"/>
    <w:basedOn w:val="Normal"/>
    <w:next w:val="Normal"/>
    <w:autoRedefine/>
    <w:uiPriority w:val="39"/>
    <w:unhideWhenUsed/>
    <w:rsid w:val="00441090"/>
    <w:pPr>
      <w:ind w:left="1680"/>
    </w:pPr>
    <w:rPr>
      <w:rFonts w:asciiTheme="minorHAnsi" w:hAnsiTheme="minorHAnsi"/>
      <w:sz w:val="20"/>
      <w:szCs w:val="20"/>
    </w:rPr>
  </w:style>
  <w:style w:type="paragraph" w:styleId="TOC9">
    <w:name w:val="toc 9"/>
    <w:basedOn w:val="Normal"/>
    <w:next w:val="Normal"/>
    <w:autoRedefine/>
    <w:uiPriority w:val="39"/>
    <w:unhideWhenUsed/>
    <w:rsid w:val="00441090"/>
    <w:pPr>
      <w:ind w:left="1920"/>
    </w:pPr>
    <w:rPr>
      <w:rFonts w:asciiTheme="minorHAnsi" w:hAnsiTheme="minorHAnsi"/>
      <w:sz w:val="20"/>
      <w:szCs w:val="20"/>
    </w:rPr>
  </w:style>
  <w:style w:type="character" w:styleId="HTMLCite">
    <w:name w:val="HTML Cite"/>
    <w:basedOn w:val="DefaultParagraphFont"/>
    <w:uiPriority w:val="99"/>
    <w:semiHidden/>
    <w:unhideWhenUsed/>
    <w:rsid w:val="001103BB"/>
    <w:rPr>
      <w:i/>
      <w:iCs/>
    </w:rPr>
  </w:style>
  <w:style w:type="paragraph" w:styleId="NoSpacing">
    <w:name w:val="No Spacing"/>
    <w:uiPriority w:val="1"/>
    <w:qFormat/>
    <w:rsid w:val="008B36C6"/>
    <w:rPr>
      <w:rFonts w:ascii="Times New Roman" w:eastAsia="Times New Roman" w:hAnsi="Times New Roman" w:cs="Times New Roman"/>
    </w:rPr>
  </w:style>
  <w:style w:type="character" w:styleId="Strong">
    <w:name w:val="Strong"/>
    <w:basedOn w:val="DefaultParagraphFont"/>
    <w:uiPriority w:val="22"/>
    <w:qFormat/>
    <w:rsid w:val="008B36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10.jpg"/><Relationship Id="rId24" Type="http://schemas.openxmlformats.org/officeDocument/2006/relationships/image" Target="media/image11.png"/><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1.jpe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emf"/><Relationship Id="rId15" Type="http://schemas.openxmlformats.org/officeDocument/2006/relationships/oleObject" Target="embeddings/oleObject1.bin"/><Relationship Id="rId16" Type="http://schemas.openxmlformats.org/officeDocument/2006/relationships/image" Target="media/image5.emf"/><Relationship Id="rId17" Type="http://schemas.openxmlformats.org/officeDocument/2006/relationships/oleObject" Target="embeddings/oleObject2.bin"/><Relationship Id="rId18" Type="http://schemas.openxmlformats.org/officeDocument/2006/relationships/image" Target="media/image6.emf"/><Relationship Id="rId19" Type="http://schemas.openxmlformats.org/officeDocument/2006/relationships/oleObject" Target="embeddings/oleObject3.bin"/><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E2552-9202-664A-8282-50A4B0EB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160</Pages>
  <Words>29940</Words>
  <Characters>170659</Characters>
  <Application>Microsoft Macintosh Word</Application>
  <DocSecurity>0</DocSecurity>
  <Lines>1422</Lines>
  <Paragraphs>400</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LITERATURE REVIEW</vt:lpstr>
      <vt:lpstr>    Dallisgrass Biology</vt:lpstr>
      <vt:lpstr>    Options for Dallisgrass Control in Turf</vt:lpstr>
      <vt:lpstr>    Growing Degree Day Modeling</vt:lpstr>
      <vt:lpstr>    Overseeding</vt:lpstr>
      <vt:lpstr>    HPPD-Inhibiting Herbicides</vt:lpstr>
      <vt:lpstr>    Chlorophyll Fluorescence as a method of detecting herbicide stress</vt:lpstr>
      <vt:lpstr>    Literature Cited</vt:lpstr>
      <vt:lpstr>OBJECTIVES AND JUSTIFICATION</vt:lpstr>
      <vt:lpstr>    Project 1: Dallisgrass Control in Tall Fescue</vt:lpstr>
      <vt:lpstr>    Project 2: Effects of HPPD-Inhibiting Herbicides on Bermudagrass</vt:lpstr>
      <vt:lpstr>    Project 3: Nitrogen-Enhanced Efficacy of HPPD-Inhibiting Herbicides for Smooth C</vt:lpstr>
      <vt:lpstr>CHAPTER 1</vt:lpstr>
      <vt:lpstr>Methods of Assessing Bermudagrass (Cynodon dactylon L.) Responses to HPPD-Inhibi</vt:lpstr>
      <vt:lpstr>    ABSTRACT</vt:lpstr>
      <vt:lpstr>    INTRODUCTION</vt:lpstr>
      <vt:lpstr>    MATERIALS AND METHODS</vt:lpstr>
      <vt:lpstr>    RESULTS AND DISCUSSION</vt:lpstr>
      <vt:lpstr>    SOURCES OF MATERIALS</vt:lpstr>
      <vt:lpstr>1 Super Fine Germinating Mix, Conrad Fafard Inc., Agawam, MA 01001.</vt:lpstr>
      <vt:lpstr>    LITERATURE CITED</vt:lpstr>
      <vt:lpstr>    TABLES AND FIGURES</vt:lpstr>
      <vt:lpstr>CHAPTER 2</vt:lpstr>
      <vt:lpstr>Response of Hybrid Bermudagrass (Cynodon dactlyon x C. transvaalensis) to three </vt:lpstr>
      <vt:lpstr>    ABSTRACT</vt:lpstr>
      <vt:lpstr>    INTRODUCTION</vt:lpstr>
    </vt:vector>
  </TitlesOfParts>
  <Company>University of Tennessee</Company>
  <LinksUpToDate>false</LinksUpToDate>
  <CharactersWithSpaces>200199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Elmore</dc:creator>
  <cp:keywords/>
  <dc:description/>
  <cp:lastModifiedBy>Matt Elmore</cp:lastModifiedBy>
  <cp:revision>14</cp:revision>
  <cp:lastPrinted>2011-11-01T13:33:00Z</cp:lastPrinted>
  <dcterms:created xsi:type="dcterms:W3CDTF">2011-10-31T14:07:00Z</dcterms:created>
  <dcterms:modified xsi:type="dcterms:W3CDTF">2011-11-01T15:04:00Z</dcterms:modified>
</cp:coreProperties>
</file>